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35075" w14:textId="158F07DB" w:rsidR="005E5F16" w:rsidRDefault="00CB75C0" w:rsidP="00CB75C0">
      <w:pPr>
        <w:ind w:left="1134"/>
        <w:jc w:val="right"/>
      </w:pPr>
      <w:r>
        <w:fldChar w:fldCharType="begin"/>
      </w:r>
      <w:r>
        <w:instrText xml:space="preserve"> HYPERLINK "http://undocs.org/ru/A/75/18" </w:instrText>
      </w:r>
      <w:r>
        <w:fldChar w:fldCharType="separate"/>
      </w:r>
      <w:r w:rsidR="005E5F16" w:rsidRPr="001B5073">
        <w:rPr>
          <w:rStyle w:val="af1"/>
          <w:b/>
          <w:bCs/>
          <w:szCs w:val="20"/>
        </w:rPr>
        <w:t>A/75/18</w:t>
      </w:r>
      <w:r>
        <w:rPr>
          <w:rStyle w:val="af1"/>
          <w:b/>
          <w:bCs/>
          <w:szCs w:val="20"/>
        </w:rPr>
        <w:fldChar w:fldCharType="end"/>
      </w:r>
    </w:p>
    <w:p w14:paraId="649853AC" w14:textId="77777777" w:rsidR="005E5F16" w:rsidRDefault="005E5F16" w:rsidP="00C56D94">
      <w:pPr>
        <w:ind w:left="1134" w:right="1134"/>
      </w:pPr>
    </w:p>
    <w:p w14:paraId="4510641C" w14:textId="42CEE6DE" w:rsidR="00C56D94" w:rsidRPr="001F5981" w:rsidRDefault="00C56D94" w:rsidP="00C56D94">
      <w:pPr>
        <w:ind w:left="1134" w:right="1134"/>
      </w:pPr>
      <w:r w:rsidRPr="001F5981">
        <w:rPr>
          <w:noProof/>
          <w:lang w:eastAsia="en-GB"/>
        </w:rPr>
        <w:drawing>
          <wp:inline distT="0" distB="0" distL="0" distR="0" wp14:anchorId="5E6FD060" wp14:editId="0299EB10">
            <wp:extent cx="1191260" cy="1017270"/>
            <wp:effectExtent l="0" t="0" r="8890" b="0"/>
            <wp:docPr id="2" name="Picture 1" descr="_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u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D518D" w14:textId="77777777" w:rsidR="00C56D94" w:rsidRPr="00D3561B" w:rsidRDefault="00C56D94" w:rsidP="00C56D94">
      <w:pPr>
        <w:pStyle w:val="SMG"/>
        <w:spacing w:before="0" w:after="1080"/>
      </w:pPr>
      <w:r w:rsidRPr="00D3561B">
        <w:rPr>
          <w:bCs/>
        </w:rPr>
        <w:t>Организация Объединенных Наций</w:t>
      </w:r>
    </w:p>
    <w:p w14:paraId="658E5DB8" w14:textId="77777777" w:rsidR="00C56D94" w:rsidRPr="00EF043C" w:rsidRDefault="00C56D94" w:rsidP="00C56D94">
      <w:pPr>
        <w:pStyle w:val="SLG"/>
        <w:spacing w:after="960"/>
      </w:pPr>
      <w:r>
        <w:rPr>
          <w:bCs/>
        </w:rPr>
        <w:t>Доклад Комитета по</w:t>
      </w:r>
      <w:r w:rsidR="00B02F59">
        <w:rPr>
          <w:bCs/>
          <w:lang w:val="en-US"/>
        </w:rPr>
        <w:t> </w:t>
      </w:r>
      <w:r>
        <w:rPr>
          <w:bCs/>
        </w:rPr>
        <w:t>ликвидации расовой дискриминации</w:t>
      </w:r>
    </w:p>
    <w:p w14:paraId="21AE5155" w14:textId="77777777" w:rsidR="00C56D94" w:rsidRPr="007D29AC" w:rsidRDefault="00C56D94" w:rsidP="00C56D94">
      <w:pPr>
        <w:ind w:left="1134"/>
        <w:rPr>
          <w:b/>
          <w:sz w:val="36"/>
          <w:szCs w:val="36"/>
        </w:rPr>
      </w:pPr>
      <w:r w:rsidRPr="007D29AC">
        <w:rPr>
          <w:b/>
          <w:bCs/>
          <w:sz w:val="36"/>
          <w:szCs w:val="36"/>
        </w:rPr>
        <w:t>Девяносто девятая сессия</w:t>
      </w:r>
    </w:p>
    <w:p w14:paraId="3772FC87" w14:textId="77777777" w:rsidR="00C56D94" w:rsidRPr="007D29AC" w:rsidRDefault="00C56D94" w:rsidP="00C56D94">
      <w:pPr>
        <w:spacing w:after="120"/>
        <w:ind w:left="1134"/>
        <w:rPr>
          <w:b/>
          <w:sz w:val="36"/>
          <w:szCs w:val="36"/>
        </w:rPr>
      </w:pPr>
      <w:r w:rsidRPr="007D29AC">
        <w:rPr>
          <w:b/>
          <w:bCs/>
          <w:sz w:val="36"/>
          <w:szCs w:val="36"/>
        </w:rPr>
        <w:t>(5–29 августа 2019 года)</w:t>
      </w:r>
    </w:p>
    <w:p w14:paraId="514E87EE" w14:textId="77777777" w:rsidR="00C56D94" w:rsidRPr="007D29AC" w:rsidRDefault="00C56D94" w:rsidP="00C56D94">
      <w:pPr>
        <w:ind w:left="1134"/>
        <w:rPr>
          <w:b/>
          <w:sz w:val="36"/>
          <w:szCs w:val="36"/>
        </w:rPr>
      </w:pPr>
      <w:r w:rsidRPr="007D29AC">
        <w:rPr>
          <w:b/>
          <w:bCs/>
          <w:sz w:val="36"/>
          <w:szCs w:val="36"/>
        </w:rPr>
        <w:t>Сотая сессия</w:t>
      </w:r>
    </w:p>
    <w:p w14:paraId="4CC19AD7" w14:textId="77777777" w:rsidR="00C56D94" w:rsidRPr="007D29AC" w:rsidRDefault="00C56D94" w:rsidP="00C56D94">
      <w:pPr>
        <w:spacing w:after="2400"/>
        <w:ind w:left="1134"/>
        <w:rPr>
          <w:b/>
          <w:sz w:val="36"/>
          <w:szCs w:val="36"/>
        </w:rPr>
      </w:pPr>
      <w:r w:rsidRPr="007D29AC">
        <w:rPr>
          <w:b/>
          <w:bCs/>
          <w:sz w:val="36"/>
          <w:szCs w:val="36"/>
        </w:rPr>
        <w:t xml:space="preserve">(25 ноября </w:t>
      </w:r>
      <w:r w:rsidR="00B02F59" w:rsidRPr="007D29AC">
        <w:rPr>
          <w:b/>
          <w:bCs/>
          <w:sz w:val="36"/>
          <w:szCs w:val="36"/>
        </w:rPr>
        <w:t>—</w:t>
      </w:r>
      <w:r w:rsidRPr="007D29AC">
        <w:rPr>
          <w:b/>
          <w:bCs/>
          <w:sz w:val="36"/>
          <w:szCs w:val="36"/>
        </w:rPr>
        <w:t xml:space="preserve"> 13 декабря 2019 года)</w:t>
      </w:r>
      <w:r w:rsidRPr="007D29AC">
        <w:rPr>
          <w:sz w:val="36"/>
          <w:szCs w:val="36"/>
        </w:rPr>
        <w:t xml:space="preserve"> </w:t>
      </w:r>
    </w:p>
    <w:p w14:paraId="3A5DFABB" w14:textId="77777777" w:rsidR="00C56D94" w:rsidRPr="00EF043C" w:rsidRDefault="00C56D94" w:rsidP="00C56D94">
      <w:pPr>
        <w:pStyle w:val="SMG"/>
        <w:spacing w:after="0"/>
      </w:pPr>
      <w:r>
        <w:rPr>
          <w:bCs/>
        </w:rPr>
        <w:t>Генеральная Ассамблея</w:t>
      </w:r>
    </w:p>
    <w:p w14:paraId="42689C7E" w14:textId="77777777" w:rsidR="00C56D94" w:rsidRPr="007D29AC" w:rsidRDefault="00C56D94" w:rsidP="00C56D94">
      <w:pPr>
        <w:ind w:left="1134"/>
        <w:rPr>
          <w:b/>
          <w:sz w:val="28"/>
          <w:szCs w:val="28"/>
        </w:rPr>
      </w:pPr>
      <w:r w:rsidRPr="007D29AC">
        <w:rPr>
          <w:b/>
          <w:bCs/>
          <w:sz w:val="28"/>
          <w:szCs w:val="28"/>
        </w:rPr>
        <w:t>Официальные отчеты</w:t>
      </w:r>
    </w:p>
    <w:p w14:paraId="42486F55" w14:textId="77777777" w:rsidR="00C56D94" w:rsidRPr="007D29AC" w:rsidRDefault="00C56D94" w:rsidP="00C56D94">
      <w:pPr>
        <w:ind w:left="1134"/>
        <w:rPr>
          <w:b/>
          <w:sz w:val="28"/>
          <w:szCs w:val="28"/>
        </w:rPr>
      </w:pPr>
      <w:r w:rsidRPr="007D29AC">
        <w:rPr>
          <w:b/>
          <w:bCs/>
          <w:sz w:val="28"/>
          <w:szCs w:val="28"/>
        </w:rPr>
        <w:t>Семьдесят пятая сессия</w:t>
      </w:r>
    </w:p>
    <w:p w14:paraId="6FE3D662" w14:textId="77777777" w:rsidR="00C56D94" w:rsidRPr="00EF043C" w:rsidRDefault="00C56D94" w:rsidP="00C56D94">
      <w:pPr>
        <w:pStyle w:val="SMG"/>
        <w:spacing w:before="0" w:after="0" w:line="240" w:lineRule="auto"/>
        <w:rPr>
          <w:sz w:val="28"/>
          <w:szCs w:val="28"/>
        </w:rPr>
      </w:pPr>
      <w:r w:rsidRPr="007D29AC">
        <w:rPr>
          <w:bCs/>
          <w:sz w:val="28"/>
          <w:szCs w:val="28"/>
        </w:rPr>
        <w:t>Дополнение № 18</w:t>
      </w:r>
    </w:p>
    <w:p w14:paraId="12A46AE2" w14:textId="77777777" w:rsidR="00023DD4" w:rsidRDefault="00023DD4" w:rsidP="00C56D94">
      <w:pPr>
        <w:spacing w:before="120"/>
        <w:rPr>
          <w:rFonts w:eastAsia="Times New Roman" w:cs="Times New Roman"/>
          <w:b/>
          <w:bCs/>
          <w:sz w:val="28"/>
          <w:szCs w:val="28"/>
          <w:lang w:eastAsia="ru-RU"/>
        </w:rPr>
        <w:sectPr w:rsidR="00023DD4" w:rsidSect="00C56D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48A52E8D" w14:textId="77777777" w:rsidR="00023DD4" w:rsidRDefault="00023DD4" w:rsidP="00C56D94">
      <w:pPr>
        <w:spacing w:before="120"/>
        <w:rPr>
          <w:rFonts w:eastAsia="Times New Roman" w:cs="Times New Roman"/>
          <w:b/>
          <w:bCs/>
          <w:sz w:val="28"/>
          <w:szCs w:val="28"/>
          <w:lang w:eastAsia="ru-RU"/>
        </w:rPr>
        <w:sectPr w:rsidR="00023DD4" w:rsidSect="00023DD4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docGrid w:linePitch="360"/>
        </w:sectPr>
      </w:pPr>
    </w:p>
    <w:p w14:paraId="07655B7B" w14:textId="77777777" w:rsidR="005E5F16" w:rsidRPr="00930982" w:rsidRDefault="00CB75C0" w:rsidP="005E5F16">
      <w:pPr>
        <w:pStyle w:val="a5"/>
        <w:pBdr>
          <w:bottom w:val="none" w:sz="0" w:space="0" w:color="auto"/>
        </w:pBdr>
        <w:jc w:val="right"/>
        <w:rPr>
          <w:lang w:val="ru-RU"/>
        </w:rPr>
      </w:pPr>
      <w:hyperlink r:id="rId20" w:history="1">
        <w:r w:rsidR="005E5F16" w:rsidRPr="001B5073">
          <w:rPr>
            <w:rStyle w:val="af1"/>
            <w:lang w:val="en-US"/>
          </w:rPr>
          <w:t>A</w:t>
        </w:r>
        <w:r w:rsidR="005E5F16" w:rsidRPr="001B5073">
          <w:rPr>
            <w:rStyle w:val="af1"/>
            <w:lang w:val="ru-RU"/>
          </w:rPr>
          <w:t>/75/18</w:t>
        </w:r>
      </w:hyperlink>
    </w:p>
    <w:p w14:paraId="03F7B7E2" w14:textId="54C9EE45" w:rsidR="006E01EA" w:rsidRPr="007D29AC" w:rsidRDefault="006E01EA" w:rsidP="006E01EA">
      <w:pPr>
        <w:spacing w:before="1440"/>
        <w:rPr>
          <w:b/>
          <w:sz w:val="24"/>
          <w:szCs w:val="24"/>
        </w:rPr>
      </w:pPr>
      <w:r w:rsidRPr="007D29AC">
        <w:rPr>
          <w:b/>
          <w:bCs/>
          <w:sz w:val="24"/>
          <w:szCs w:val="24"/>
        </w:rPr>
        <w:t>Генеральная Ассамблея</w:t>
      </w:r>
    </w:p>
    <w:p w14:paraId="515618B7" w14:textId="77777777" w:rsidR="006E01EA" w:rsidRPr="007D29AC" w:rsidRDefault="006E01EA" w:rsidP="006E01EA">
      <w:pPr>
        <w:rPr>
          <w:sz w:val="24"/>
          <w:szCs w:val="24"/>
        </w:rPr>
      </w:pPr>
      <w:r w:rsidRPr="007D29AC">
        <w:rPr>
          <w:sz w:val="24"/>
          <w:szCs w:val="24"/>
        </w:rPr>
        <w:t>Официальные отчеты</w:t>
      </w:r>
    </w:p>
    <w:p w14:paraId="6EFF067C" w14:textId="77777777" w:rsidR="006E01EA" w:rsidRPr="007D29AC" w:rsidRDefault="006E01EA" w:rsidP="006E01EA">
      <w:pPr>
        <w:rPr>
          <w:sz w:val="24"/>
          <w:szCs w:val="24"/>
        </w:rPr>
      </w:pPr>
      <w:r w:rsidRPr="007D29AC">
        <w:rPr>
          <w:sz w:val="24"/>
          <w:szCs w:val="24"/>
        </w:rPr>
        <w:t>Семьдесят пятая сессия</w:t>
      </w:r>
    </w:p>
    <w:p w14:paraId="48A8B35D" w14:textId="77777777" w:rsidR="006E01EA" w:rsidRPr="00EF043C" w:rsidRDefault="006E01EA" w:rsidP="006E01EA">
      <w:pPr>
        <w:spacing w:after="1080"/>
        <w:rPr>
          <w:b/>
          <w:sz w:val="24"/>
          <w:szCs w:val="24"/>
        </w:rPr>
      </w:pPr>
      <w:r w:rsidRPr="007D29AC">
        <w:rPr>
          <w:sz w:val="24"/>
          <w:szCs w:val="24"/>
        </w:rPr>
        <w:t xml:space="preserve">Дополнение № 18 </w:t>
      </w:r>
    </w:p>
    <w:p w14:paraId="0AF5DB6B" w14:textId="77777777" w:rsidR="006E01EA" w:rsidRPr="00EF043C" w:rsidRDefault="006E01EA" w:rsidP="006E01EA">
      <w:pPr>
        <w:pStyle w:val="SMG"/>
        <w:spacing w:before="0" w:after="840"/>
      </w:pPr>
      <w:r>
        <w:rPr>
          <w:bCs/>
        </w:rPr>
        <w:t>Доклад Комитета по ликвидации расовой дискриминации</w:t>
      </w:r>
    </w:p>
    <w:p w14:paraId="14EF492D" w14:textId="77777777" w:rsidR="006E01EA" w:rsidRPr="003708E3" w:rsidRDefault="006E01EA" w:rsidP="006E01EA">
      <w:pPr>
        <w:spacing w:after="120"/>
        <w:ind w:left="1134"/>
        <w:rPr>
          <w:b/>
          <w:sz w:val="28"/>
          <w:szCs w:val="28"/>
        </w:rPr>
      </w:pPr>
      <w:r w:rsidRPr="003708E3">
        <w:rPr>
          <w:b/>
          <w:bCs/>
          <w:sz w:val="28"/>
          <w:szCs w:val="28"/>
        </w:rPr>
        <w:t xml:space="preserve">Девяносто девятая сессия </w:t>
      </w:r>
      <w:r w:rsidRPr="003708E3">
        <w:rPr>
          <w:b/>
          <w:bCs/>
          <w:sz w:val="28"/>
          <w:szCs w:val="28"/>
        </w:rPr>
        <w:br/>
        <w:t>(5–29 августа 2019 года)</w:t>
      </w:r>
    </w:p>
    <w:p w14:paraId="3AD70AC1" w14:textId="77777777" w:rsidR="006E01EA" w:rsidRPr="003708E3" w:rsidRDefault="006E01EA" w:rsidP="006E01EA">
      <w:pPr>
        <w:spacing w:after="4200"/>
        <w:ind w:left="1134"/>
        <w:rPr>
          <w:b/>
          <w:sz w:val="28"/>
          <w:szCs w:val="28"/>
        </w:rPr>
      </w:pPr>
      <w:r w:rsidRPr="003708E3">
        <w:rPr>
          <w:b/>
          <w:bCs/>
          <w:sz w:val="28"/>
          <w:szCs w:val="28"/>
        </w:rPr>
        <w:t xml:space="preserve">Сотая сессия </w:t>
      </w:r>
      <w:r w:rsidRPr="003708E3">
        <w:rPr>
          <w:b/>
          <w:bCs/>
          <w:sz w:val="28"/>
          <w:szCs w:val="28"/>
        </w:rPr>
        <w:br/>
        <w:t xml:space="preserve">(25 ноября </w:t>
      </w:r>
      <w:r w:rsidR="003708E3" w:rsidRPr="003708E3">
        <w:rPr>
          <w:b/>
          <w:bCs/>
          <w:sz w:val="28"/>
          <w:szCs w:val="28"/>
        </w:rPr>
        <w:t>—</w:t>
      </w:r>
      <w:r w:rsidRPr="003708E3">
        <w:rPr>
          <w:b/>
          <w:bCs/>
          <w:sz w:val="28"/>
          <w:szCs w:val="28"/>
        </w:rPr>
        <w:t xml:space="preserve"> 13 декабря 2019 года)</w:t>
      </w:r>
    </w:p>
    <w:p w14:paraId="66C46BEC" w14:textId="77777777" w:rsidR="006E01EA" w:rsidRPr="003708E3" w:rsidRDefault="006E01EA" w:rsidP="006E01EA">
      <w:pPr>
        <w:ind w:left="1134"/>
        <w:outlineLvl w:val="0"/>
        <w:rPr>
          <w:sz w:val="28"/>
          <w:szCs w:val="28"/>
        </w:rPr>
      </w:pPr>
      <w:r w:rsidRPr="003708E3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1" layoutInCell="1" allowOverlap="0" wp14:anchorId="46DDD52E" wp14:editId="474816C9">
            <wp:simplePos x="0" y="0"/>
            <wp:positionH relativeFrom="column">
              <wp:posOffset>735965</wp:posOffset>
            </wp:positionH>
            <wp:positionV relativeFrom="paragraph">
              <wp:posOffset>-483235</wp:posOffset>
            </wp:positionV>
            <wp:extent cx="536575" cy="498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" t="-133" r="-125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8E3">
        <w:rPr>
          <w:b/>
          <w:bCs/>
          <w:sz w:val="28"/>
          <w:szCs w:val="28"/>
        </w:rPr>
        <w:t>Организация Объединенных Наций • Нью-Йорк, 2020</w:t>
      </w:r>
      <w:r w:rsidRPr="003708E3">
        <w:rPr>
          <w:sz w:val="28"/>
          <w:szCs w:val="28"/>
        </w:rPr>
        <w:t xml:space="preserve"> </w:t>
      </w:r>
      <w:r w:rsidRPr="003708E3">
        <w:rPr>
          <w:b/>
          <w:bCs/>
          <w:sz w:val="28"/>
          <w:szCs w:val="28"/>
        </w:rPr>
        <w:t>год</w:t>
      </w:r>
    </w:p>
    <w:p w14:paraId="186D2676" w14:textId="77777777" w:rsidR="006E01EA" w:rsidRDefault="006E01EA" w:rsidP="00C56D94">
      <w:pPr>
        <w:spacing w:before="120"/>
        <w:sectPr w:rsidR="006E01EA" w:rsidSect="007D29AC"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2E693BA9" w14:textId="77777777" w:rsidR="006E01EA" w:rsidRPr="009145E4" w:rsidRDefault="006E01EA" w:rsidP="006E01EA">
      <w:pPr>
        <w:spacing w:before="4800"/>
        <w:ind w:left="1134" w:right="1134"/>
        <w:rPr>
          <w:i/>
        </w:rPr>
      </w:pPr>
      <w:r w:rsidRPr="009145E4">
        <w:rPr>
          <w:i/>
          <w:iCs/>
        </w:rPr>
        <w:lastRenderedPageBreak/>
        <w:t>Примечание</w:t>
      </w:r>
    </w:p>
    <w:p w14:paraId="16227E1E" w14:textId="77777777" w:rsidR="006E01EA" w:rsidRPr="009145E4" w:rsidRDefault="006E01EA" w:rsidP="006E01EA">
      <w:pPr>
        <w:spacing w:before="120"/>
        <w:ind w:left="1134" w:right="1134"/>
        <w:jc w:val="both"/>
      </w:pPr>
      <w:r>
        <w:tab/>
      </w:r>
      <w:r w:rsidRPr="009145E4">
        <w:tab/>
      </w:r>
      <w:r w:rsidRPr="009F26DD">
        <w:t>Условные обозначения документов Организации Объединенных Наций состоят из прописных букв и цифр. Когда такое обозначение встречается в тексте, оно служит указанием на соответствующий документ Организации Объединенных Наций.</w:t>
      </w:r>
    </w:p>
    <w:p w14:paraId="444CEF75" w14:textId="77777777" w:rsidR="006E01EA" w:rsidRDefault="006E01EA" w:rsidP="00C56D94">
      <w:pPr>
        <w:spacing w:before="120"/>
        <w:sectPr w:rsidR="006E01EA" w:rsidSect="003708E3">
          <w:headerReference w:type="first" r:id="rId22"/>
          <w:footerReference w:type="first" r:id="rId2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docGrid w:linePitch="360"/>
        </w:sectPr>
      </w:pPr>
    </w:p>
    <w:p w14:paraId="568B3BF0" w14:textId="77777777" w:rsidR="003B2566" w:rsidRDefault="003B2566" w:rsidP="007D29AC">
      <w:pPr>
        <w:spacing w:after="120"/>
        <w:rPr>
          <w:sz w:val="28"/>
        </w:rPr>
      </w:pPr>
      <w:bookmarkStart w:id="0" w:name="_Hlk50036799"/>
      <w:r>
        <w:rPr>
          <w:sz w:val="28"/>
        </w:rPr>
        <w:lastRenderedPageBreak/>
        <w:t>Содержание</w:t>
      </w:r>
    </w:p>
    <w:p w14:paraId="36873743" w14:textId="77777777" w:rsidR="003B2566" w:rsidRDefault="003B2566" w:rsidP="007D29AC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14:paraId="7C5FCD58" w14:textId="77777777" w:rsidR="006E01EA" w:rsidRPr="00EF043C" w:rsidRDefault="003B2566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bookmarkStart w:id="1" w:name="_Hlk50122811"/>
      <w:r>
        <w:tab/>
      </w:r>
      <w:r>
        <w:tab/>
      </w:r>
      <w:r w:rsidR="006E01EA">
        <w:t>Препроводительное письмо</w:t>
      </w:r>
      <w:r w:rsidR="006E01EA">
        <w:tab/>
      </w:r>
      <w:r w:rsidR="006E01EA">
        <w:tab/>
        <w:t>1</w:t>
      </w:r>
    </w:p>
    <w:p w14:paraId="0255982B" w14:textId="77777777" w:rsidR="006E01EA" w:rsidRPr="00EF043C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i/>
          <w:iCs/>
        </w:rPr>
      </w:pPr>
      <w:r>
        <w:rPr>
          <w:i/>
          <w:iCs/>
        </w:rPr>
        <w:t>Глава</w:t>
      </w:r>
    </w:p>
    <w:p w14:paraId="28BB4C04" w14:textId="57D30926" w:rsidR="006E01EA" w:rsidRPr="00EF043C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>I.</w:t>
      </w:r>
      <w:r>
        <w:tab/>
        <w:t>Организационные и связанные с ними вопросы</w:t>
      </w:r>
      <w:r>
        <w:tab/>
      </w:r>
      <w:r>
        <w:tab/>
      </w:r>
      <w:r w:rsidRPr="00B367C3">
        <w:t>3</w:t>
      </w:r>
    </w:p>
    <w:p w14:paraId="345FF73E" w14:textId="77777777" w:rsidR="006E01EA" w:rsidRPr="00EF043C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A.</w:t>
      </w:r>
      <w:r>
        <w:tab/>
        <w:t xml:space="preserve">Государства </w:t>
      </w:r>
      <w:r w:rsidR="00886605" w:rsidRPr="00886605">
        <w:t>—</w:t>
      </w:r>
      <w:r>
        <w:t xml:space="preserve"> участники Международной конвенции о ликвидации всех форм </w:t>
      </w:r>
      <w:r w:rsidR="003B2566">
        <w:br/>
      </w:r>
      <w:r w:rsidR="003B2566">
        <w:tab/>
      </w:r>
      <w:r w:rsidR="003B2566">
        <w:tab/>
      </w:r>
      <w:r w:rsidR="003B2566">
        <w:tab/>
      </w:r>
      <w:r>
        <w:t xml:space="preserve">расовой дискриминации </w:t>
      </w:r>
      <w:r>
        <w:tab/>
      </w:r>
      <w:r>
        <w:tab/>
        <w:t>3</w:t>
      </w:r>
    </w:p>
    <w:p w14:paraId="609CE26F" w14:textId="77777777" w:rsidR="006E01EA" w:rsidRPr="00EF043C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B.</w:t>
      </w:r>
      <w:r>
        <w:tab/>
        <w:t>Сессии и повестки дня</w:t>
      </w:r>
      <w:r>
        <w:tab/>
      </w:r>
      <w:r>
        <w:tab/>
        <w:t>3</w:t>
      </w:r>
    </w:p>
    <w:p w14:paraId="7DA79F27" w14:textId="77777777" w:rsidR="006E01EA" w:rsidRPr="0009761F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C.</w:t>
      </w:r>
      <w:r>
        <w:tab/>
        <w:t>Членский состав</w:t>
      </w:r>
      <w:r>
        <w:tab/>
      </w:r>
      <w:r>
        <w:tab/>
      </w:r>
      <w:r w:rsidR="00AB5141" w:rsidRPr="0009761F">
        <w:t>4</w:t>
      </w:r>
    </w:p>
    <w:p w14:paraId="22918B6A" w14:textId="77777777" w:rsidR="006E01EA" w:rsidRPr="00EF043C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D.</w:t>
      </w:r>
      <w:r>
        <w:tab/>
        <w:t>Должностные лица Комитета</w:t>
      </w:r>
      <w:r>
        <w:tab/>
      </w:r>
      <w:r>
        <w:tab/>
        <w:t>5</w:t>
      </w:r>
    </w:p>
    <w:p w14:paraId="449E18E1" w14:textId="77777777" w:rsidR="006E01EA" w:rsidRPr="00AB5141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E.</w:t>
      </w:r>
      <w:r>
        <w:tab/>
        <w:t xml:space="preserve">Сотрудничество с Международной организацией труда, Управлением </w:t>
      </w:r>
      <w:r w:rsidR="003B2566">
        <w:br/>
      </w:r>
      <w:r w:rsidR="003B2566">
        <w:tab/>
      </w:r>
      <w:r w:rsidR="003B2566">
        <w:tab/>
      </w:r>
      <w:r w:rsidR="003B2566">
        <w:tab/>
      </w:r>
      <w:r>
        <w:t xml:space="preserve">Верховного комиссара Организации Объединенных Наций по делам беженцев, </w:t>
      </w:r>
      <w:r w:rsidR="003B2566">
        <w:br/>
      </w:r>
      <w:r w:rsidR="003B2566">
        <w:tab/>
      </w:r>
      <w:r w:rsidR="003B2566">
        <w:tab/>
      </w:r>
      <w:r w:rsidR="003B2566">
        <w:tab/>
      </w:r>
      <w:r>
        <w:t xml:space="preserve">Организацией Объединенных Наций по вопросам образования, науки и культуры, </w:t>
      </w:r>
      <w:r w:rsidR="003B2566">
        <w:br/>
      </w:r>
      <w:r w:rsidR="003B2566">
        <w:tab/>
      </w:r>
      <w:r w:rsidR="003B2566">
        <w:tab/>
      </w:r>
      <w:r w:rsidR="003B2566">
        <w:tab/>
      </w:r>
      <w:r>
        <w:t xml:space="preserve">специальными процедурами Совета по правам человека и региональными </w:t>
      </w:r>
      <w:r w:rsidR="003B2566">
        <w:br/>
      </w:r>
      <w:r w:rsidR="003B2566">
        <w:tab/>
      </w:r>
      <w:r w:rsidR="003B2566">
        <w:tab/>
      </w:r>
      <w:r w:rsidR="003B2566">
        <w:tab/>
      </w:r>
      <w:r>
        <w:t>правозащитными механизмами</w:t>
      </w:r>
      <w:r>
        <w:tab/>
      </w:r>
      <w:r>
        <w:tab/>
      </w:r>
      <w:r w:rsidR="00AB5141" w:rsidRPr="00AB5141">
        <w:t>6</w:t>
      </w:r>
    </w:p>
    <w:p w14:paraId="002D527F" w14:textId="77777777" w:rsidR="006E01EA" w:rsidRPr="00EF043C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F.</w:t>
      </w:r>
      <w:r>
        <w:tab/>
        <w:t>Прочие вопросы</w:t>
      </w:r>
      <w:r>
        <w:tab/>
      </w:r>
      <w:r>
        <w:tab/>
        <w:t>6</w:t>
      </w:r>
    </w:p>
    <w:p w14:paraId="65C2950C" w14:textId="77777777" w:rsidR="006E01EA" w:rsidRPr="00EF043C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G.</w:t>
      </w:r>
      <w:r>
        <w:tab/>
        <w:t>Утверждение доклада</w:t>
      </w:r>
      <w:r>
        <w:tab/>
      </w:r>
      <w:r>
        <w:tab/>
        <w:t>6</w:t>
      </w:r>
    </w:p>
    <w:p w14:paraId="74DCCF10" w14:textId="77777777" w:rsidR="006E01EA" w:rsidRPr="00EF043C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>II.</w:t>
      </w:r>
      <w:r>
        <w:tab/>
        <w:t xml:space="preserve">Предотвращение расовой дискриминации, включая процедуры раннего </w:t>
      </w:r>
      <w:r w:rsidR="003B2566">
        <w:br/>
      </w:r>
      <w:r w:rsidR="003B2566">
        <w:tab/>
      </w:r>
      <w:r w:rsidR="003B2566">
        <w:tab/>
      </w:r>
      <w:r>
        <w:t>предупреждения и незамедлительных действий</w:t>
      </w:r>
      <w:r>
        <w:tab/>
      </w:r>
      <w:r>
        <w:tab/>
        <w:t>7</w:t>
      </w:r>
    </w:p>
    <w:p w14:paraId="5600A201" w14:textId="77777777" w:rsidR="006E01EA" w:rsidRPr="00EF043C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A.</w:t>
      </w:r>
      <w:r>
        <w:tab/>
        <w:t>Решение</w:t>
      </w:r>
      <w:r>
        <w:tab/>
      </w:r>
      <w:r>
        <w:tab/>
        <w:t>7</w:t>
      </w:r>
    </w:p>
    <w:p w14:paraId="7153F0AE" w14:textId="77777777" w:rsidR="006E01EA" w:rsidRPr="00AB5141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B.</w:t>
      </w:r>
      <w:r>
        <w:tab/>
        <w:t>Заявление</w:t>
      </w:r>
      <w:r>
        <w:tab/>
      </w:r>
      <w:r>
        <w:tab/>
      </w:r>
      <w:r w:rsidR="00AB5141" w:rsidRPr="00AB5141">
        <w:t>9</w:t>
      </w:r>
    </w:p>
    <w:p w14:paraId="3C4527C4" w14:textId="77777777" w:rsidR="006E01EA" w:rsidRPr="00AB5141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C.</w:t>
      </w:r>
      <w:r>
        <w:tab/>
        <w:t xml:space="preserve">Рассмотрение ситуаций в рамках процедур раннего предупреждения </w:t>
      </w:r>
      <w:r w:rsidR="003B2566">
        <w:br/>
      </w:r>
      <w:r w:rsidR="003B2566">
        <w:tab/>
      </w:r>
      <w:r w:rsidR="003B2566">
        <w:tab/>
      </w:r>
      <w:r w:rsidR="003B2566">
        <w:tab/>
      </w:r>
      <w:r>
        <w:t>и незамедлительных действий</w:t>
      </w:r>
      <w:r>
        <w:tab/>
      </w:r>
      <w:r>
        <w:tab/>
        <w:t>1</w:t>
      </w:r>
      <w:r w:rsidR="00AB5141" w:rsidRPr="00AB5141">
        <w:t>1</w:t>
      </w:r>
    </w:p>
    <w:p w14:paraId="44135B0D" w14:textId="77777777" w:rsidR="006E01EA" w:rsidRPr="00AB5141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>III.</w:t>
      </w:r>
      <w:r>
        <w:tab/>
        <w:t xml:space="preserve">Рассмотрение докладов, замечаний и информации, представляемых </w:t>
      </w:r>
      <w:r w:rsidR="003B2566">
        <w:br/>
      </w:r>
      <w:r w:rsidR="003B2566">
        <w:tab/>
      </w:r>
      <w:r w:rsidR="003B2566">
        <w:tab/>
      </w:r>
      <w:r>
        <w:t>государствами-участниками в соответствии со статьей 9 Конвенции</w:t>
      </w:r>
      <w:r>
        <w:tab/>
      </w:r>
      <w:r>
        <w:tab/>
        <w:t>1</w:t>
      </w:r>
      <w:r w:rsidR="00AB5141" w:rsidRPr="00AB5141">
        <w:t>4</w:t>
      </w:r>
    </w:p>
    <w:p w14:paraId="3598DB30" w14:textId="77777777" w:rsidR="006E01EA" w:rsidRPr="00AB5141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>IV.</w:t>
      </w:r>
      <w:r>
        <w:tab/>
        <w:t xml:space="preserve">Последующие меры в связи с рассмотрением докладов, представляемых </w:t>
      </w:r>
      <w:r w:rsidR="003B2566">
        <w:br/>
      </w:r>
      <w:r w:rsidR="003B2566">
        <w:tab/>
      </w:r>
      <w:r w:rsidR="003B2566">
        <w:tab/>
      </w:r>
      <w:r>
        <w:t>государствами-участниками в соответствии со статьей 9 Конвенции</w:t>
      </w:r>
      <w:r>
        <w:tab/>
      </w:r>
      <w:r>
        <w:tab/>
        <w:t>1</w:t>
      </w:r>
      <w:r w:rsidR="00AB5141" w:rsidRPr="00AB5141">
        <w:t>5</w:t>
      </w:r>
    </w:p>
    <w:p w14:paraId="441D95A2" w14:textId="77777777" w:rsidR="006E01EA" w:rsidRPr="00AB5141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>V.</w:t>
      </w:r>
      <w:r>
        <w:tab/>
        <w:t>Рассмотрение сообщений, полученных в соответствии со статьей 11 Конвенции</w:t>
      </w:r>
      <w:r>
        <w:tab/>
      </w:r>
      <w:r>
        <w:tab/>
        <w:t>1</w:t>
      </w:r>
      <w:r w:rsidR="00AB5141" w:rsidRPr="00AB5141">
        <w:t>6</w:t>
      </w:r>
    </w:p>
    <w:p w14:paraId="3E022F7C" w14:textId="77777777" w:rsidR="006E01EA" w:rsidRPr="00AB5141" w:rsidRDefault="006E01EA" w:rsidP="006E01EA">
      <w:pPr>
        <w:tabs>
          <w:tab w:val="left" w:pos="1134"/>
          <w:tab w:val="left" w:pos="1559"/>
          <w:tab w:val="left" w:leader="dot" w:pos="8787"/>
          <w:tab w:val="right" w:pos="9638"/>
        </w:tabs>
        <w:spacing w:after="120"/>
        <w:ind w:left="1134" w:hanging="567"/>
      </w:pPr>
      <w:r>
        <w:t>VI.</w:t>
      </w:r>
      <w:r>
        <w:tab/>
        <w:t>Репрессии</w:t>
      </w:r>
      <w:r>
        <w:tab/>
      </w:r>
      <w:r>
        <w:tab/>
        <w:t>1</w:t>
      </w:r>
      <w:r w:rsidR="00AB5141" w:rsidRPr="00AB5141">
        <w:t>8</w:t>
      </w:r>
    </w:p>
    <w:p w14:paraId="74E47465" w14:textId="77777777" w:rsidR="006E01EA" w:rsidRPr="00AB5141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>VII.</w:t>
      </w:r>
      <w:r>
        <w:tab/>
        <w:t>Государства-участники, которые чрезмерно задержали представление своих докладов</w:t>
      </w:r>
      <w:r>
        <w:tab/>
      </w:r>
      <w:r>
        <w:tab/>
        <w:t>1</w:t>
      </w:r>
      <w:r w:rsidR="00AB5141" w:rsidRPr="00AB5141">
        <w:t>9</w:t>
      </w:r>
    </w:p>
    <w:p w14:paraId="7B524A69" w14:textId="77777777" w:rsidR="006E01EA" w:rsidRPr="00AB5141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A.</w:t>
      </w:r>
      <w:r>
        <w:tab/>
        <w:t xml:space="preserve">Доклады, представление которых просрочено по меньшей мере на </w:t>
      </w:r>
      <w:r w:rsidR="007F21E9" w:rsidRPr="007F21E9">
        <w:t>10</w:t>
      </w:r>
      <w:r>
        <w:t xml:space="preserve"> лет</w:t>
      </w:r>
      <w:r>
        <w:tab/>
      </w:r>
      <w:r>
        <w:tab/>
        <w:t>1</w:t>
      </w:r>
      <w:r w:rsidR="00AB5141" w:rsidRPr="00AB5141">
        <w:t>9</w:t>
      </w:r>
    </w:p>
    <w:p w14:paraId="1EFDAAF0" w14:textId="77777777" w:rsidR="006E01EA" w:rsidRPr="00AB5141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B.</w:t>
      </w:r>
      <w:r>
        <w:tab/>
        <w:t>Доклады, представление которых просрочено по меньшей мере на пять лет</w:t>
      </w:r>
      <w:r>
        <w:tab/>
      </w:r>
      <w:r>
        <w:tab/>
      </w:r>
      <w:r w:rsidR="00AB5141" w:rsidRPr="00AB5141">
        <w:t>20</w:t>
      </w:r>
    </w:p>
    <w:p w14:paraId="0493785B" w14:textId="77777777" w:rsidR="006E01EA" w:rsidRPr="00AB5141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C.</w:t>
      </w:r>
      <w:r>
        <w:tab/>
        <w:t xml:space="preserve">Меры, принятые Комитетом для обеспечения представления докладов </w:t>
      </w:r>
      <w:r w:rsidR="003B2566">
        <w:br/>
      </w:r>
      <w:r w:rsidR="003B2566">
        <w:tab/>
      </w:r>
      <w:r w:rsidR="003B2566">
        <w:tab/>
      </w:r>
      <w:r w:rsidR="003B2566">
        <w:tab/>
      </w:r>
      <w:r>
        <w:t>государствами-участниками</w:t>
      </w:r>
      <w:r>
        <w:tab/>
      </w:r>
      <w:r>
        <w:tab/>
        <w:t>2</w:t>
      </w:r>
      <w:r w:rsidR="00AB5141" w:rsidRPr="00AB5141">
        <w:t>1</w:t>
      </w:r>
    </w:p>
    <w:p w14:paraId="287CF342" w14:textId="77777777" w:rsidR="006E01EA" w:rsidRPr="00AB5141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>VIII.</w:t>
      </w:r>
      <w:r>
        <w:tab/>
        <w:t>Рассмотрение сообщений в соответствии со статьей 14 Конвенции</w:t>
      </w:r>
      <w:r>
        <w:tab/>
      </w:r>
      <w:r>
        <w:tab/>
        <w:t>2</w:t>
      </w:r>
      <w:r w:rsidR="00AB5141" w:rsidRPr="00AB5141">
        <w:t>3</w:t>
      </w:r>
    </w:p>
    <w:p w14:paraId="5C8CE74B" w14:textId="77777777" w:rsidR="006E01EA" w:rsidRPr="00AB5141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>IX.</w:t>
      </w:r>
      <w:r>
        <w:tab/>
        <w:t>Последующие меры в связи с индивидуальными сообщениями</w:t>
      </w:r>
      <w:r>
        <w:tab/>
      </w:r>
      <w:r>
        <w:tab/>
        <w:t>2</w:t>
      </w:r>
      <w:r w:rsidR="00AB5141" w:rsidRPr="00AB5141">
        <w:t>4</w:t>
      </w:r>
    </w:p>
    <w:p w14:paraId="24920A8E" w14:textId="77777777" w:rsidR="006E01EA" w:rsidRPr="00AB5141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>X.</w:t>
      </w:r>
      <w:r>
        <w:tab/>
        <w:t xml:space="preserve">Последующие действия в связи с итогами Всемирной конференции по борьбе </w:t>
      </w:r>
      <w:r w:rsidR="003B2566">
        <w:br/>
      </w:r>
      <w:r w:rsidR="003B2566">
        <w:tab/>
      </w:r>
      <w:r w:rsidR="003B2566">
        <w:tab/>
      </w:r>
      <w:r>
        <w:t xml:space="preserve">против расизма, расовой дискриминации, ксенофобии и связанной с ними нетерпимости </w:t>
      </w:r>
      <w:r w:rsidR="003B2566">
        <w:br/>
      </w:r>
      <w:r w:rsidR="003B2566">
        <w:tab/>
      </w:r>
      <w:r w:rsidR="003B2566">
        <w:tab/>
      </w:r>
      <w:r>
        <w:t xml:space="preserve">и Конференции по обзору </w:t>
      </w:r>
      <w:proofErr w:type="spellStart"/>
      <w:r>
        <w:t>Дурбанского</w:t>
      </w:r>
      <w:proofErr w:type="spellEnd"/>
      <w:r>
        <w:t xml:space="preserve"> процесса</w:t>
      </w:r>
      <w:r>
        <w:tab/>
      </w:r>
      <w:r>
        <w:tab/>
        <w:t>2</w:t>
      </w:r>
      <w:r w:rsidR="00AB5141" w:rsidRPr="00AB5141">
        <w:t>7</w:t>
      </w:r>
    </w:p>
    <w:p w14:paraId="11ABA90E" w14:textId="77777777" w:rsidR="006E01EA" w:rsidRPr="00AB5141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>XI.</w:t>
      </w:r>
      <w:r>
        <w:tab/>
        <w:t xml:space="preserve">Подготовка общей рекомендации по предупреждению расового профилирования </w:t>
      </w:r>
      <w:r w:rsidR="003B2566">
        <w:br/>
      </w:r>
      <w:r w:rsidR="003B2566">
        <w:tab/>
      </w:r>
      <w:r w:rsidR="003B2566">
        <w:tab/>
      </w:r>
      <w:r>
        <w:t>и борьбе с ним</w:t>
      </w:r>
      <w:r>
        <w:tab/>
      </w:r>
      <w:r>
        <w:tab/>
        <w:t>2</w:t>
      </w:r>
      <w:r w:rsidR="00AB5141" w:rsidRPr="00AB5141">
        <w:t>8</w:t>
      </w:r>
    </w:p>
    <w:p w14:paraId="01812BCC" w14:textId="77777777" w:rsidR="006E01EA" w:rsidRPr="00AB5141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28" w:hanging="1128"/>
      </w:pPr>
      <w:r>
        <w:tab/>
        <w:t>XII.</w:t>
      </w:r>
      <w:r>
        <w:tab/>
        <w:t xml:space="preserve">Рассмотрение копий петиций, докладов и других информационных материалов, </w:t>
      </w:r>
      <w:r w:rsidR="003B2566">
        <w:br/>
      </w:r>
      <w:r>
        <w:t xml:space="preserve">относящихся к подопечным и несамоуправляющимся территориям и ко всем другим </w:t>
      </w:r>
      <w:r w:rsidR="003B2566">
        <w:br/>
      </w:r>
      <w:r>
        <w:t xml:space="preserve">территориям, на которые распространяются положения резолюции 1514 (XV) </w:t>
      </w:r>
      <w:r w:rsidR="003B2566">
        <w:br/>
      </w:r>
      <w:r>
        <w:t>Генеральной Ассамблеи, в соответствии со статьей 15 Конвенции</w:t>
      </w:r>
      <w:r>
        <w:tab/>
      </w:r>
      <w:r>
        <w:tab/>
        <w:t>2</w:t>
      </w:r>
      <w:r w:rsidR="00AB5141" w:rsidRPr="00AB5141">
        <w:t>9</w:t>
      </w:r>
    </w:p>
    <w:p w14:paraId="5379DCF1" w14:textId="77777777" w:rsidR="006E01EA" w:rsidRPr="00AB5141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lastRenderedPageBreak/>
        <w:tab/>
        <w:t>XIII.</w:t>
      </w:r>
      <w:r>
        <w:tab/>
        <w:t>Обсуждение процесса укрепления договорных органов</w:t>
      </w:r>
      <w:r>
        <w:tab/>
      </w:r>
      <w:r>
        <w:tab/>
      </w:r>
      <w:r w:rsidR="00AB5141" w:rsidRPr="00AB5141">
        <w:t>30</w:t>
      </w:r>
    </w:p>
    <w:p w14:paraId="051DED5C" w14:textId="77777777" w:rsidR="006E01EA" w:rsidRPr="00EF043C" w:rsidRDefault="006E01EA" w:rsidP="00A27E33">
      <w:pPr>
        <w:tabs>
          <w:tab w:val="left" w:pos="284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</w:pPr>
      <w:r>
        <w:tab/>
        <w:t>Приложение</w:t>
      </w:r>
    </w:p>
    <w:p w14:paraId="68279F43" w14:textId="77777777" w:rsidR="006E01EA" w:rsidRPr="00AB5141" w:rsidRDefault="006E01EA" w:rsidP="006E01E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</w:pPr>
      <w:r>
        <w:tab/>
      </w:r>
      <w:r w:rsidR="003B2566">
        <w:tab/>
      </w:r>
      <w:r>
        <w:t xml:space="preserve">Последующая информация, представленная в связи с делами, по которым Комитет </w:t>
      </w:r>
      <w:r w:rsidR="003B2566">
        <w:br/>
      </w:r>
      <w:r>
        <w:t>принял рекомендации</w:t>
      </w:r>
      <w:r>
        <w:tab/>
      </w:r>
      <w:r>
        <w:tab/>
      </w:r>
      <w:r w:rsidR="00AB5141" w:rsidRPr="00AB5141">
        <w:t>31</w:t>
      </w:r>
    </w:p>
    <w:bookmarkEnd w:id="0"/>
    <w:bookmarkEnd w:id="1"/>
    <w:p w14:paraId="5315BA0F" w14:textId="77777777" w:rsidR="006E01EA" w:rsidRDefault="006E01EA" w:rsidP="00C56D94">
      <w:pPr>
        <w:spacing w:before="120"/>
      </w:pPr>
    </w:p>
    <w:p w14:paraId="038FC0CC" w14:textId="77777777" w:rsidR="006E01EA" w:rsidRDefault="006E01EA" w:rsidP="00C56D94">
      <w:pPr>
        <w:spacing w:before="120"/>
        <w:sectPr w:rsidR="006E01EA" w:rsidSect="003B2566">
          <w:headerReference w:type="even" r:id="rId24"/>
          <w:footerReference w:type="even" r:id="rId25"/>
          <w:headerReference w:type="first" r:id="rId26"/>
          <w:footerReference w:type="first" r:id="rId27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pgNumType w:fmt="lowerRoman" w:start="3"/>
          <w:cols w:space="708"/>
          <w:titlePg/>
          <w:docGrid w:linePitch="360"/>
        </w:sectPr>
      </w:pPr>
    </w:p>
    <w:p w14:paraId="3CE40270" w14:textId="77777777" w:rsidR="006E01EA" w:rsidRPr="00EF043C" w:rsidRDefault="002A7DD0" w:rsidP="002A7DD0">
      <w:pPr>
        <w:pStyle w:val="HChG"/>
      </w:pPr>
      <w:r>
        <w:lastRenderedPageBreak/>
        <w:tab/>
      </w:r>
      <w:r>
        <w:tab/>
      </w:r>
      <w:r w:rsidR="006E01EA">
        <w:t>Препроводительное письмо</w:t>
      </w:r>
      <w:bookmarkStart w:id="2" w:name="_Toc428794275"/>
      <w:bookmarkStart w:id="3" w:name="_Toc17361288"/>
      <w:bookmarkStart w:id="4" w:name="_Toc48752311"/>
      <w:bookmarkStart w:id="5" w:name="_Toc48816864"/>
      <w:bookmarkEnd w:id="2"/>
      <w:bookmarkEnd w:id="3"/>
      <w:bookmarkEnd w:id="4"/>
      <w:bookmarkEnd w:id="5"/>
    </w:p>
    <w:p w14:paraId="123E6299" w14:textId="77777777" w:rsidR="006E01EA" w:rsidRPr="00EF043C" w:rsidRDefault="006E01EA" w:rsidP="006E01EA">
      <w:pPr>
        <w:pStyle w:val="SingleTxtG"/>
        <w:jc w:val="right"/>
      </w:pPr>
      <w:r>
        <w:t>4 августа 2020 года</w:t>
      </w:r>
    </w:p>
    <w:p w14:paraId="7E594E3C" w14:textId="77777777" w:rsidR="006E01EA" w:rsidRPr="00EF043C" w:rsidRDefault="002A7DD0" w:rsidP="006E01EA">
      <w:pPr>
        <w:pStyle w:val="SingleTxtG"/>
      </w:pPr>
      <w:r>
        <w:tab/>
      </w:r>
      <w:r>
        <w:tab/>
      </w:r>
      <w:r w:rsidR="006E01EA">
        <w:t>Г-н Генеральный секретарь,</w:t>
      </w:r>
    </w:p>
    <w:p w14:paraId="431B5F04" w14:textId="77777777" w:rsidR="006E01EA" w:rsidRPr="00EF043C" w:rsidRDefault="006E01EA" w:rsidP="006E01EA">
      <w:pPr>
        <w:pStyle w:val="SingleTxtG"/>
      </w:pPr>
      <w:r>
        <w:tab/>
      </w:r>
      <w:r>
        <w:tab/>
        <w:t>Имею честь препроводить Вам ежегодный доклад Комитета по ликвидации расовой дискриминации.</w:t>
      </w:r>
    </w:p>
    <w:p w14:paraId="0C18E2D0" w14:textId="77777777" w:rsidR="006E01EA" w:rsidRPr="00EF043C" w:rsidRDefault="006E01EA" w:rsidP="006E01EA">
      <w:pPr>
        <w:pStyle w:val="SingleTxtG"/>
      </w:pPr>
      <w:r>
        <w:tab/>
      </w:r>
      <w:r>
        <w:tab/>
        <w:t xml:space="preserve">В докладе содержится информация о девяносто девятой и сотой сессиях Комитета, проведенных 5–29 августа 2019 года и 25 ноября </w:t>
      </w:r>
      <w:r w:rsidR="00A27E33" w:rsidRPr="00A27E33">
        <w:t>—</w:t>
      </w:r>
      <w:r>
        <w:t xml:space="preserve"> 13 декабря 2019 года соответственно.</w:t>
      </w:r>
    </w:p>
    <w:p w14:paraId="31C20E8B" w14:textId="77777777" w:rsidR="006E01EA" w:rsidRPr="00EF043C" w:rsidRDefault="006E01EA" w:rsidP="006E01EA">
      <w:pPr>
        <w:pStyle w:val="SingleTxtG"/>
      </w:pPr>
      <w:r>
        <w:tab/>
      </w:r>
      <w:r>
        <w:tab/>
        <w:t xml:space="preserve">В связи с пандемией </w:t>
      </w:r>
      <w:proofErr w:type="spellStart"/>
      <w:r>
        <w:t>коронавирусного</w:t>
      </w:r>
      <w:proofErr w:type="spellEnd"/>
      <w:r>
        <w:t xml:space="preserve"> заболевания (COVID-19) сто первая сессия Комитета, которая должна была начаться 20 апреля 2020 года, была отложена. Однако</w:t>
      </w:r>
      <w:r w:rsidR="007F21E9">
        <w:t>,</w:t>
      </w:r>
      <w:r>
        <w:t xml:space="preserve"> для того чтобы попытаться восполнить пробел в системе защиты, который может возникнуть в результате этого, Комитет нашел пути для выполнения некоторых важных задач и принятия ключевых решений в форме виртуальных онлайн-совещаний, которые также обсуждаются в настоящем докладе. </w:t>
      </w:r>
    </w:p>
    <w:p w14:paraId="7CB4C12F" w14:textId="77777777" w:rsidR="006E01EA" w:rsidRPr="00EF043C" w:rsidRDefault="006E01EA" w:rsidP="006E01EA">
      <w:pPr>
        <w:pStyle w:val="SingleTxtG"/>
      </w:pPr>
      <w:r>
        <w:tab/>
      </w:r>
      <w:r>
        <w:tab/>
        <w:t>Международная конвенция о ликвидации всех форм расовой дискриминации, ратифицированная к настоящему времени 182 государствами, представляет собой нормативную основу, на которой должны строиться международные усилия по ликвидации расовой дискриминации.</w:t>
      </w:r>
    </w:p>
    <w:p w14:paraId="3D642E59" w14:textId="77777777" w:rsidR="006E01EA" w:rsidRPr="00EF043C" w:rsidRDefault="006E01EA" w:rsidP="006E01EA">
      <w:pPr>
        <w:pStyle w:val="SingleTxtG"/>
      </w:pPr>
      <w:r>
        <w:tab/>
      </w:r>
      <w:r>
        <w:tab/>
        <w:t xml:space="preserve">В ходе своих девяносто девятой и сотой сессий Комитет вновь проделал значительный объем работы по рассмотрению докладов государств-участников </w:t>
      </w:r>
      <w:r w:rsidR="00A27E33">
        <w:br/>
      </w:r>
      <w:r>
        <w:t xml:space="preserve">(см. главу III) и сообщений, полученных в соответствии со статьями 11 и 14 </w:t>
      </w:r>
      <w:r w:rsidR="00A27E33">
        <w:br/>
      </w:r>
      <w:r>
        <w:t xml:space="preserve">(см. главы V и VIII). </w:t>
      </w:r>
    </w:p>
    <w:p w14:paraId="4752D2FD" w14:textId="77777777" w:rsidR="006E01EA" w:rsidRPr="00EF043C" w:rsidRDefault="006E01EA" w:rsidP="006E01EA">
      <w:pPr>
        <w:pStyle w:val="SingleTxtG"/>
      </w:pPr>
      <w:r>
        <w:tab/>
      </w:r>
      <w:r>
        <w:tab/>
        <w:t xml:space="preserve">Комитет рассмотрел положение в некоторых государствах-участниках в рамках своих процедур раннего предупреждения и незамедлительных действий (см. главу II). Комитет также рассмотрел представленную рядом государств-участников информацию в соответствии со своей процедурой последующих мер по итогам рассмотрения докладов (см. главу IV). Он провел ряд других мероприятий, в том числе совещание с неправительственными организациями на своей сотой сессии, и инициировал процесс подготовки общей рекомендации по предупреждению и пресечению расового профилирования и борьбе с ним на своих девяносто девятой и сотой сессиях. Комитет провел специальное памятное совещание в честь своей сотой сессии и продолжил работу по осуществлению резолюции 68/268 Генеральной Ассамблеи об укреплении и повышении эффективности функционирования системы договорных органов по правам человека. </w:t>
      </w:r>
    </w:p>
    <w:p w14:paraId="4F7518C3" w14:textId="77777777" w:rsidR="006E01EA" w:rsidRPr="00EF043C" w:rsidRDefault="006E01EA" w:rsidP="006E01EA">
      <w:pPr>
        <w:pStyle w:val="SingleTxtG"/>
      </w:pPr>
      <w:r>
        <w:tab/>
      </w:r>
      <w:r>
        <w:tab/>
        <w:t>Комитет неизменно привержен задаче совершенствования методов своей работы, стремясь к максимальному повышению ее эффективности и принятию новых подходов к борьбе с современными формами расовой дискриминации. Изменения в практике и толковании Конвенции Комитетом находят свое отражение в его общих рекомендациях, мнениях по индивидуальным и межгосударственным сообщениям, решениях и заключительных замечаниях.</w:t>
      </w:r>
    </w:p>
    <w:p w14:paraId="5A43DD69" w14:textId="77777777" w:rsidR="006E01EA" w:rsidRPr="00EF043C" w:rsidRDefault="006E01EA" w:rsidP="006E01EA">
      <w:pPr>
        <w:pStyle w:val="SingleTxtG"/>
      </w:pPr>
      <w:r>
        <w:tab/>
      </w:r>
      <w:r>
        <w:tab/>
        <w:t xml:space="preserve">Очевидно, что, несмотря на достигнутый прогресс в деле борьбы с расовой дискриминацией, усилия по ее ликвидации по-прежнему осложняются серьезными и многоаспектными проблемами, включая сохранение ненавистнических высказываний расистского толка, возрождение националистического популизма и организаций, пропагандирующих идеологию расового превосходства, а также трудности, возникающие у государств-участников в борьбе с этими явлениями. Кроме того, пандемия COVID-19 усугубила трудности, с которыми сталкиваются лица, уже уязвимые к расовой дискриминации, подвергнув их еще большей стигматизации, и Комитет следит за тем, как пандемия влияет на осуществление ими основных прав и свобод человека. Выражаю полную уверенность в том, что благодаря самоотверженности и профессионализму членов Комитета, наряду с их плюралистическим и многодисциплинарным вкладом в общее дело, работа Комитета </w:t>
      </w:r>
      <w:r>
        <w:lastRenderedPageBreak/>
        <w:t>в предстоящие годы будет во многом способствовать осуществлению как Конвенции, так и последующей деятельности по итогам Всемирной конференции по борьбе против расизма, расовой дискриминации, ксенофобии и связанной с ними нетерпимости.</w:t>
      </w:r>
    </w:p>
    <w:p w14:paraId="7891E68C" w14:textId="77777777" w:rsidR="006E01EA" w:rsidRPr="00EF043C" w:rsidRDefault="006E01EA" w:rsidP="006E01EA">
      <w:pPr>
        <w:pStyle w:val="SingleTxtG"/>
        <w:keepNext/>
      </w:pPr>
      <w:r>
        <w:tab/>
      </w:r>
      <w:r>
        <w:tab/>
        <w:t>Прошу принять, г-н Генеральный секретарь, заверения в моем глубочайшем уважении.</w:t>
      </w:r>
    </w:p>
    <w:p w14:paraId="10468E29" w14:textId="6BECB09A" w:rsidR="006E01EA" w:rsidRPr="00EF043C" w:rsidRDefault="006E01EA" w:rsidP="006E01EA">
      <w:pPr>
        <w:pStyle w:val="SingleTxtG"/>
        <w:keepNext/>
        <w:keepLines/>
        <w:jc w:val="right"/>
      </w:pPr>
      <w:r>
        <w:t>(</w:t>
      </w:r>
      <w:r w:rsidRPr="002A7DD0">
        <w:rPr>
          <w:i/>
          <w:iCs/>
        </w:rPr>
        <w:t>Подпись</w:t>
      </w:r>
      <w:r>
        <w:t xml:space="preserve">) </w:t>
      </w:r>
      <w:proofErr w:type="spellStart"/>
      <w:r>
        <w:t>Яньдуань</w:t>
      </w:r>
      <w:proofErr w:type="spellEnd"/>
      <w:r>
        <w:t xml:space="preserve"> </w:t>
      </w:r>
      <w:r w:rsidRPr="006D459C">
        <w:rPr>
          <w:b/>
          <w:bCs/>
        </w:rPr>
        <w:t>Ли</w:t>
      </w:r>
      <w:r w:rsidR="002A7DD0">
        <w:br/>
      </w:r>
      <w:r w:rsidRPr="00B367C3">
        <w:t xml:space="preserve">Председатель </w:t>
      </w:r>
      <w:r w:rsidR="00930982" w:rsidRPr="00B367C3">
        <w:br/>
      </w:r>
      <w:r w:rsidRPr="00B367C3">
        <w:t>Комитета по ликвидации</w:t>
      </w:r>
      <w:r w:rsidR="002A7DD0" w:rsidRPr="00B367C3">
        <w:br/>
      </w:r>
      <w:r w:rsidRPr="00B367C3">
        <w:t>расовой дискриминации</w:t>
      </w:r>
    </w:p>
    <w:p w14:paraId="7DC873C3" w14:textId="77777777" w:rsidR="006E01EA" w:rsidRPr="00FF7B96" w:rsidRDefault="006E01EA" w:rsidP="002A7DD0">
      <w:pPr>
        <w:pStyle w:val="SingleTxtG"/>
        <w:keepNext/>
        <w:keepLines/>
        <w:spacing w:before="2040"/>
        <w:jc w:val="left"/>
      </w:pPr>
      <w:r>
        <w:t xml:space="preserve">Его Превосходительству г-ну </w:t>
      </w:r>
      <w:proofErr w:type="spellStart"/>
      <w:r>
        <w:t>Антониу</w:t>
      </w:r>
      <w:proofErr w:type="spellEnd"/>
      <w:r>
        <w:t xml:space="preserve"> </w:t>
      </w:r>
      <w:proofErr w:type="spellStart"/>
      <w:r>
        <w:t>Гутерришу</w:t>
      </w:r>
      <w:proofErr w:type="spellEnd"/>
      <w:r>
        <w:t xml:space="preserve"> </w:t>
      </w:r>
      <w:r w:rsidR="002A7DD0">
        <w:br/>
      </w:r>
      <w:r>
        <w:t>Генеральному секретарю Организации Объединенных Наций</w:t>
      </w:r>
      <w:r w:rsidR="002A7DD0">
        <w:br/>
      </w:r>
      <w:r>
        <w:t>Нью-Йорк</w:t>
      </w:r>
    </w:p>
    <w:p w14:paraId="0E0DFAE0" w14:textId="77777777" w:rsidR="006E01EA" w:rsidRPr="00FF7B96" w:rsidRDefault="006E01EA" w:rsidP="006E01EA">
      <w:r w:rsidRPr="00FF7B96">
        <w:br w:type="page"/>
      </w:r>
    </w:p>
    <w:p w14:paraId="495E20BE" w14:textId="77777777" w:rsidR="006E01EA" w:rsidRPr="00EF043C" w:rsidRDefault="006E01EA" w:rsidP="006E01EA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Организационные и связанные с ними вопросы</w:t>
      </w:r>
      <w:bookmarkStart w:id="6" w:name="_Toc428794276"/>
      <w:bookmarkStart w:id="7" w:name="_Toc17361289"/>
      <w:bookmarkStart w:id="8" w:name="_Toc48752312"/>
      <w:bookmarkStart w:id="9" w:name="_Toc48816865"/>
      <w:bookmarkEnd w:id="6"/>
      <w:bookmarkEnd w:id="7"/>
      <w:bookmarkEnd w:id="8"/>
      <w:bookmarkEnd w:id="9"/>
    </w:p>
    <w:p w14:paraId="3B1AE9CC" w14:textId="77777777" w:rsidR="006E01EA" w:rsidRPr="00EF043C" w:rsidRDefault="006E01EA" w:rsidP="006E01EA">
      <w:pPr>
        <w:pStyle w:val="H1G"/>
      </w:pPr>
      <w:r>
        <w:tab/>
        <w:t>A.</w:t>
      </w:r>
      <w:r>
        <w:tab/>
      </w:r>
      <w:r>
        <w:rPr>
          <w:bCs/>
        </w:rPr>
        <w:t xml:space="preserve">Государства </w:t>
      </w:r>
      <w:r w:rsidR="006D459C" w:rsidRPr="006D459C">
        <w:rPr>
          <w:bCs/>
        </w:rPr>
        <w:t>—</w:t>
      </w:r>
      <w:r>
        <w:rPr>
          <w:bCs/>
        </w:rPr>
        <w:t xml:space="preserve"> участники Международной конвенции о</w:t>
      </w:r>
      <w:r w:rsidR="006D459C">
        <w:rPr>
          <w:bCs/>
          <w:lang w:val="en-US"/>
        </w:rPr>
        <w:t> </w:t>
      </w:r>
      <w:r>
        <w:rPr>
          <w:bCs/>
        </w:rPr>
        <w:t>ликвидации всех форм расовой дискриминации</w:t>
      </w:r>
      <w:bookmarkStart w:id="10" w:name="_Toc428794277"/>
      <w:bookmarkStart w:id="11" w:name="_Toc17361290"/>
      <w:bookmarkStart w:id="12" w:name="_Toc48752313"/>
      <w:bookmarkStart w:id="13" w:name="_Toc48816866"/>
      <w:bookmarkEnd w:id="10"/>
      <w:bookmarkEnd w:id="11"/>
      <w:bookmarkEnd w:id="12"/>
      <w:bookmarkEnd w:id="13"/>
    </w:p>
    <w:p w14:paraId="1288099C" w14:textId="77777777" w:rsidR="006E01EA" w:rsidRPr="00FF7B96" w:rsidRDefault="006E01EA" w:rsidP="006E01EA">
      <w:pPr>
        <w:pStyle w:val="SingleTxtG"/>
      </w:pPr>
      <w:r>
        <w:t>1.</w:t>
      </w:r>
      <w:r>
        <w:tab/>
        <w:t>По состоянию на 8 мая 2020 года, намеченную дату закрытия перенесенной сто</w:t>
      </w:r>
      <w:r w:rsidR="00A27E33">
        <w:rPr>
          <w:lang w:val="en-US"/>
        </w:rPr>
        <w:t> </w:t>
      </w:r>
      <w:r>
        <w:t>первой сессии Комитета по ликвидации расовой дискриминации, насчитывалось 182</w:t>
      </w:r>
      <w:r w:rsidR="00A27E33">
        <w:rPr>
          <w:lang w:val="en-US"/>
        </w:rPr>
        <w:t> </w:t>
      </w:r>
      <w:r>
        <w:t xml:space="preserve">государства </w:t>
      </w:r>
      <w:r w:rsidR="007F21E9" w:rsidRPr="007F21E9">
        <w:t>—</w:t>
      </w:r>
      <w:r>
        <w:t xml:space="preserve"> участника Международной конвенции о ликвидации всех форм расовой дискриминации, которая была принята Генеральной Ассамблеей в резолюции</w:t>
      </w:r>
      <w:r w:rsidR="00A27E33">
        <w:rPr>
          <w:lang w:val="en-US"/>
        </w:rPr>
        <w:t> </w:t>
      </w:r>
      <w:r>
        <w:t xml:space="preserve">2106 A (XX) от 21 декабря 1965 года и открыта для подписания и ратификации в Нью-Йорке 7 марта 1966 года. Конвенция вступила в силу 4 января 1969 года в соответствии с положениями ее статьи 19. За отчетный период Конвенция была ратифицирована Анголой. </w:t>
      </w:r>
    </w:p>
    <w:p w14:paraId="07E558A0" w14:textId="77777777" w:rsidR="006E01EA" w:rsidRPr="00EF043C" w:rsidRDefault="006E01EA" w:rsidP="006E01EA">
      <w:pPr>
        <w:pStyle w:val="SingleTxtG"/>
      </w:pPr>
      <w:r>
        <w:t>2.</w:t>
      </w:r>
      <w:r>
        <w:tab/>
        <w:t>К намеченной дате закрытия перенесенной сто первой сессии 59 из 182</w:t>
      </w:r>
      <w:r w:rsidR="003B6A26" w:rsidRPr="003B6A26">
        <w:t xml:space="preserve"> </w:t>
      </w:r>
      <w:r>
        <w:t xml:space="preserve">государств </w:t>
      </w:r>
      <w:r w:rsidR="003B6A26" w:rsidRPr="003B6A26">
        <w:t>—</w:t>
      </w:r>
      <w:r>
        <w:t xml:space="preserve"> участников Конвенции сделали заявление, предусмотренное в пункте 1 статьи 14 Конвенции, признав компетенцию Комитета принимать и рассматривать сообщения от отдельных лиц или групп лиц, которые утверждают, что являются жертвами нарушения соответствующим государством-участником каких-либо прав, изложенных в Конвенции. За отчетный период такое заявление сделало Государство Палестина. Компетенция Комитета выполнять функции, предусмотренные в статье 14, вступила в силу 3 декабря 1982 года после сдачи Генеральному секретарю десятого такого заявления. </w:t>
      </w:r>
    </w:p>
    <w:p w14:paraId="0485B963" w14:textId="77777777" w:rsidR="006E01EA" w:rsidRPr="00EF043C" w:rsidRDefault="006E01EA" w:rsidP="006E01EA">
      <w:pPr>
        <w:pStyle w:val="SingleTxtG"/>
      </w:pPr>
      <w:r>
        <w:t>3.</w:t>
      </w:r>
      <w:r>
        <w:tab/>
      </w:r>
      <w:r w:rsidR="003B6A26" w:rsidRPr="003B6A26">
        <w:t>51</w:t>
      </w:r>
      <w:r>
        <w:t xml:space="preserve"> государство-участник согласилось с поправкой к пункту 6 статьи 8 Конвенции, принятой 15 января 1992 года на четырнадцатом совещании государств </w:t>
      </w:r>
      <w:r w:rsidR="003B6A26" w:rsidRPr="003B6A26">
        <w:t>—</w:t>
      </w:r>
      <w:r>
        <w:t xml:space="preserve"> участников Конвенции и одобренной Генеральной Ассамблеей в ее резолюции 47/111 от 16 декабря 1992 года относительно финансирования деятельности Комитета. Со</w:t>
      </w:r>
      <w:r w:rsidR="003B6A26">
        <w:rPr>
          <w:lang w:val="en-US"/>
        </w:rPr>
        <w:t> </w:t>
      </w:r>
      <w:r>
        <w:t xml:space="preserve">времени представления последнего доклада эту поправку к пункту 6 статьи 8 Конвенции приняли Государство Палестина и Уругвай. </w:t>
      </w:r>
    </w:p>
    <w:p w14:paraId="1925B47A" w14:textId="4389BE66" w:rsidR="006E01EA" w:rsidRPr="00457C06" w:rsidRDefault="006E01EA" w:rsidP="006E01EA">
      <w:pPr>
        <w:pStyle w:val="SingleTxtG"/>
      </w:pPr>
      <w:r>
        <w:t>4.</w:t>
      </w:r>
      <w:r>
        <w:tab/>
        <w:t>Перечни государств-участников, сделавших заявление в соответствии со</w:t>
      </w:r>
      <w:r w:rsidR="0009761F">
        <w:t> </w:t>
      </w:r>
      <w:r>
        <w:t xml:space="preserve">статьей 14, и государств-участников, согласившихся с поправкой </w:t>
      </w:r>
      <w:r w:rsidR="0009761F">
        <w:br/>
      </w:r>
      <w:r>
        <w:t xml:space="preserve">к пункту 6 статьи 8 Конвенции, размещены на веб-сайте </w:t>
      </w:r>
      <w:r w:rsidR="006D459C">
        <w:t>«</w:t>
      </w:r>
      <w:r>
        <w:t xml:space="preserve">Собрание договоров </w:t>
      </w:r>
      <w:r w:rsidR="0009761F">
        <w:br/>
      </w:r>
      <w:r>
        <w:t>Организации Объединенных Наций</w:t>
      </w:r>
      <w:r w:rsidR="006D459C">
        <w:t>»</w:t>
      </w:r>
      <w:r>
        <w:t xml:space="preserve"> (</w:t>
      </w:r>
      <w:r w:rsidR="00FC5AA5">
        <w:rPr>
          <w:lang w:val="en-US"/>
        </w:rPr>
        <w:t>URL</w:t>
      </w:r>
      <w:r w:rsidR="00FC5AA5" w:rsidRPr="00457C06">
        <w:t>:</w:t>
      </w:r>
      <w:r w:rsidRPr="00457C06">
        <w:t xml:space="preserve"> </w:t>
      </w:r>
      <w:hyperlink r:id="rId28" w:history="1">
        <w:r w:rsidR="00CB75C0" w:rsidRPr="0027213C">
          <w:rPr>
            <w:rStyle w:val="af1"/>
            <w:rFonts w:eastAsiaTheme="minorHAnsi"/>
            <w:lang w:val="en-US"/>
          </w:rPr>
          <w:t>https</w:t>
        </w:r>
        <w:r w:rsidR="00CB75C0" w:rsidRPr="0027213C">
          <w:rPr>
            <w:rStyle w:val="af1"/>
            <w:rFonts w:eastAsiaTheme="minorHAnsi"/>
          </w:rPr>
          <w:t>://</w:t>
        </w:r>
        <w:r w:rsidR="00CB75C0" w:rsidRPr="0027213C">
          <w:rPr>
            <w:rStyle w:val="af1"/>
            <w:rFonts w:eastAsiaTheme="minorHAnsi"/>
            <w:lang w:val="en-US"/>
          </w:rPr>
          <w:t>treaties</w:t>
        </w:r>
        <w:r w:rsidR="00CB75C0" w:rsidRPr="0027213C">
          <w:rPr>
            <w:rStyle w:val="af1"/>
            <w:rFonts w:eastAsiaTheme="minorHAnsi"/>
          </w:rPr>
          <w:t>.</w:t>
        </w:r>
        <w:r w:rsidR="00CB75C0" w:rsidRPr="0027213C">
          <w:rPr>
            <w:rStyle w:val="af1"/>
            <w:rFonts w:eastAsiaTheme="minorHAnsi"/>
            <w:lang w:val="en-US"/>
          </w:rPr>
          <w:t>un</w:t>
        </w:r>
        <w:r w:rsidR="00CB75C0" w:rsidRPr="0027213C">
          <w:rPr>
            <w:rStyle w:val="af1"/>
            <w:rFonts w:eastAsiaTheme="minorHAnsi"/>
          </w:rPr>
          <w:t>.</w:t>
        </w:r>
        <w:r w:rsidR="00CB75C0" w:rsidRPr="0027213C">
          <w:rPr>
            <w:rStyle w:val="af1"/>
            <w:rFonts w:eastAsiaTheme="minorHAnsi"/>
            <w:lang w:val="en-US"/>
          </w:rPr>
          <w:t>org</w:t>
        </w:r>
        <w:r w:rsidR="00CB75C0" w:rsidRPr="0027213C">
          <w:rPr>
            <w:rStyle w:val="af1"/>
            <w:rFonts w:eastAsiaTheme="minorHAnsi"/>
          </w:rPr>
          <w:t>/</w:t>
        </w:r>
        <w:r w:rsidR="00CB75C0" w:rsidRPr="0027213C">
          <w:rPr>
            <w:rStyle w:val="af1"/>
            <w:rFonts w:eastAsiaTheme="minorHAnsi"/>
            <w:lang w:val="en-US"/>
          </w:rPr>
          <w:t>pages</w:t>
        </w:r>
        <w:r w:rsidR="00CB75C0" w:rsidRPr="0027213C">
          <w:rPr>
            <w:rStyle w:val="af1"/>
            <w:rFonts w:eastAsiaTheme="minorHAnsi"/>
          </w:rPr>
          <w:t>/</w:t>
        </w:r>
        <w:r w:rsidR="00CB75C0" w:rsidRPr="0027213C">
          <w:rPr>
            <w:rStyle w:val="af1"/>
            <w:rFonts w:eastAsiaTheme="minorHAnsi"/>
          </w:rPr>
          <w:br/>
        </w:r>
        <w:proofErr w:type="spellStart"/>
        <w:r w:rsidR="00CB75C0" w:rsidRPr="0027213C">
          <w:rPr>
            <w:rStyle w:val="af1"/>
            <w:rFonts w:eastAsiaTheme="minorHAnsi"/>
            <w:lang w:val="en-US"/>
          </w:rPr>
          <w:t>ViewDetails</w:t>
        </w:r>
        <w:proofErr w:type="spellEnd"/>
        <w:r w:rsidR="00CB75C0" w:rsidRPr="0027213C">
          <w:rPr>
            <w:rStyle w:val="af1"/>
            <w:rFonts w:eastAsiaTheme="minorHAnsi"/>
          </w:rPr>
          <w:t>.</w:t>
        </w:r>
        <w:proofErr w:type="spellStart"/>
        <w:r w:rsidR="00CB75C0" w:rsidRPr="0027213C">
          <w:rPr>
            <w:rStyle w:val="af1"/>
            <w:rFonts w:eastAsiaTheme="minorHAnsi"/>
            <w:lang w:val="en-US"/>
          </w:rPr>
          <w:t>aspx</w:t>
        </w:r>
        <w:proofErr w:type="spellEnd"/>
        <w:r w:rsidR="00CB75C0" w:rsidRPr="0027213C">
          <w:rPr>
            <w:rStyle w:val="af1"/>
            <w:rFonts w:eastAsiaTheme="minorHAnsi"/>
          </w:rPr>
          <w:t>?</w:t>
        </w:r>
        <w:proofErr w:type="spellStart"/>
        <w:r w:rsidR="00CB75C0" w:rsidRPr="0027213C">
          <w:rPr>
            <w:rStyle w:val="af1"/>
            <w:rFonts w:eastAsiaTheme="minorHAnsi"/>
            <w:lang w:val="en-US"/>
          </w:rPr>
          <w:t>src</w:t>
        </w:r>
        <w:proofErr w:type="spellEnd"/>
        <w:r w:rsidR="00CB75C0" w:rsidRPr="0027213C">
          <w:rPr>
            <w:rStyle w:val="af1"/>
            <w:rFonts w:eastAsiaTheme="minorHAnsi"/>
          </w:rPr>
          <w:t>=</w:t>
        </w:r>
        <w:r w:rsidR="00CB75C0" w:rsidRPr="0027213C">
          <w:rPr>
            <w:rStyle w:val="af1"/>
            <w:rFonts w:eastAsiaTheme="minorHAnsi"/>
            <w:lang w:val="en-US"/>
          </w:rPr>
          <w:t>TREATY</w:t>
        </w:r>
        <w:r w:rsidR="00CB75C0" w:rsidRPr="0027213C">
          <w:rPr>
            <w:rStyle w:val="af1"/>
            <w:rFonts w:eastAsiaTheme="minorHAnsi"/>
          </w:rPr>
          <w:t>&amp;</w:t>
        </w:r>
        <w:proofErr w:type="spellStart"/>
        <w:r w:rsidR="00CB75C0" w:rsidRPr="0027213C">
          <w:rPr>
            <w:rStyle w:val="af1"/>
            <w:rFonts w:eastAsiaTheme="minorHAnsi"/>
            <w:lang w:val="en-US"/>
          </w:rPr>
          <w:t>mtdsg</w:t>
        </w:r>
        <w:proofErr w:type="spellEnd"/>
        <w:r w:rsidR="00CB75C0" w:rsidRPr="0027213C">
          <w:rPr>
            <w:rStyle w:val="af1"/>
            <w:rFonts w:eastAsiaTheme="minorHAnsi"/>
          </w:rPr>
          <w:t>_</w:t>
        </w:r>
        <w:r w:rsidR="00CB75C0" w:rsidRPr="0027213C">
          <w:rPr>
            <w:rStyle w:val="af1"/>
            <w:rFonts w:eastAsiaTheme="minorHAnsi"/>
            <w:lang w:val="en-US"/>
          </w:rPr>
          <w:t>no</w:t>
        </w:r>
        <w:r w:rsidR="00CB75C0" w:rsidRPr="0027213C">
          <w:rPr>
            <w:rStyle w:val="af1"/>
            <w:rFonts w:eastAsiaTheme="minorHAnsi"/>
          </w:rPr>
          <w:t>=</w:t>
        </w:r>
        <w:r w:rsidR="00CB75C0" w:rsidRPr="0027213C">
          <w:rPr>
            <w:rStyle w:val="af1"/>
            <w:rFonts w:eastAsiaTheme="minorHAnsi"/>
            <w:lang w:val="en-US"/>
          </w:rPr>
          <w:t>IV</w:t>
        </w:r>
        <w:r w:rsidR="00CB75C0" w:rsidRPr="0027213C">
          <w:rPr>
            <w:rStyle w:val="af1"/>
            <w:rFonts w:eastAsiaTheme="minorHAnsi"/>
          </w:rPr>
          <w:t>-2&amp;</w:t>
        </w:r>
        <w:r w:rsidR="00CB75C0" w:rsidRPr="0027213C">
          <w:rPr>
            <w:rStyle w:val="af1"/>
            <w:rFonts w:eastAsiaTheme="minorHAnsi"/>
            <w:lang w:val="en-US"/>
          </w:rPr>
          <w:t>cha</w:t>
        </w:r>
        <w:r w:rsidR="00CB75C0" w:rsidRPr="0027213C">
          <w:rPr>
            <w:rStyle w:val="af1"/>
            <w:rFonts w:eastAsiaTheme="minorHAnsi"/>
            <w:lang w:val="en-US"/>
          </w:rPr>
          <w:t>p</w:t>
        </w:r>
        <w:r w:rsidR="00CB75C0" w:rsidRPr="0027213C">
          <w:rPr>
            <w:rStyle w:val="af1"/>
            <w:rFonts w:eastAsiaTheme="minorHAnsi"/>
            <w:lang w:val="en-US"/>
          </w:rPr>
          <w:t>ter</w:t>
        </w:r>
        <w:r w:rsidR="00CB75C0" w:rsidRPr="0027213C">
          <w:rPr>
            <w:rStyle w:val="af1"/>
            <w:rFonts w:eastAsiaTheme="minorHAnsi"/>
          </w:rPr>
          <w:t>=4&amp;</w:t>
        </w:r>
        <w:r w:rsidR="00CB75C0" w:rsidRPr="0027213C">
          <w:rPr>
            <w:rStyle w:val="af1"/>
            <w:rFonts w:eastAsiaTheme="minorHAnsi"/>
            <w:lang w:val="en-US"/>
          </w:rPr>
          <w:t>clang</w:t>
        </w:r>
        <w:r w:rsidR="00CB75C0" w:rsidRPr="0027213C">
          <w:rPr>
            <w:rStyle w:val="af1"/>
            <w:rFonts w:eastAsiaTheme="minorHAnsi"/>
          </w:rPr>
          <w:t>=_</w:t>
        </w:r>
        <w:proofErr w:type="spellStart"/>
        <w:r w:rsidR="00CB75C0" w:rsidRPr="0027213C">
          <w:rPr>
            <w:rStyle w:val="af1"/>
            <w:rFonts w:eastAsiaTheme="minorHAnsi"/>
            <w:lang w:val="en-US"/>
          </w:rPr>
          <w:t>en</w:t>
        </w:r>
        <w:proofErr w:type="spellEnd"/>
      </w:hyperlink>
      <w:r w:rsidRPr="00457C06">
        <w:t>).</w:t>
      </w:r>
      <w:bookmarkStart w:id="14" w:name="_Toc428794278"/>
    </w:p>
    <w:p w14:paraId="568977EC" w14:textId="77777777" w:rsidR="006E01EA" w:rsidRPr="00EF043C" w:rsidRDefault="006E01EA" w:rsidP="006E01EA">
      <w:pPr>
        <w:pStyle w:val="H1G"/>
      </w:pPr>
      <w:r w:rsidRPr="00457C06">
        <w:tab/>
      </w:r>
      <w:r>
        <w:t>B.</w:t>
      </w:r>
      <w:r>
        <w:tab/>
      </w:r>
      <w:r>
        <w:rPr>
          <w:bCs/>
        </w:rPr>
        <w:t>Сессии и повестки дня</w:t>
      </w:r>
      <w:bookmarkStart w:id="15" w:name="_Toc17361291"/>
      <w:bookmarkStart w:id="16" w:name="_Toc48752314"/>
      <w:bookmarkStart w:id="17" w:name="_Toc48816867"/>
      <w:bookmarkEnd w:id="14"/>
      <w:bookmarkEnd w:id="15"/>
      <w:bookmarkEnd w:id="16"/>
      <w:bookmarkEnd w:id="17"/>
    </w:p>
    <w:p w14:paraId="72CA7D23" w14:textId="1F1D57A3" w:rsidR="006E01EA" w:rsidRPr="00EF043C" w:rsidRDefault="006E01EA" w:rsidP="006E01EA">
      <w:pPr>
        <w:pStyle w:val="SingleTxtG"/>
      </w:pPr>
      <w:r>
        <w:t>5.</w:t>
      </w:r>
      <w:r>
        <w:tab/>
        <w:t>За отчетный период Комитет провел две сессии. Девяносто девятая сессия (2738–2772-е заседания) и сотая сессия (2773–2802-е заседания) состоялись в Отделении Организации Объединенных Наций в Женеве 5–29 августа 2019 года и 25</w:t>
      </w:r>
      <w:r w:rsidR="00FC5AA5">
        <w:rPr>
          <w:lang w:val="en-US"/>
        </w:rPr>
        <w:t> </w:t>
      </w:r>
      <w:r>
        <w:t xml:space="preserve">ноября </w:t>
      </w:r>
      <w:r w:rsidR="00FC5AA5" w:rsidRPr="00FC5AA5">
        <w:t>—</w:t>
      </w:r>
      <w:r>
        <w:t xml:space="preserve"> 13 декабря 2019 год</w:t>
      </w:r>
      <w:r w:rsidRPr="005E5F16">
        <w:t>а соответственно</w:t>
      </w:r>
      <w:r w:rsidR="00352AF5" w:rsidRPr="005E5F16">
        <w:t>.</w:t>
      </w:r>
    </w:p>
    <w:p w14:paraId="5D2F90D6" w14:textId="44C68640" w:rsidR="006E01EA" w:rsidRPr="00EF043C" w:rsidRDefault="006E01EA" w:rsidP="006E01EA">
      <w:pPr>
        <w:pStyle w:val="SingleTxtG"/>
      </w:pPr>
      <w:r>
        <w:t>6.</w:t>
      </w:r>
      <w:r>
        <w:tab/>
        <w:t>Предварительные повестки дня девяносто девятой и сотой сессий (</w:t>
      </w:r>
      <w:hyperlink r:id="rId29" w:history="1">
        <w:r w:rsidRPr="00FC5AA5">
          <w:rPr>
            <w:rStyle w:val="af1"/>
          </w:rPr>
          <w:t>CERD/C/99/1</w:t>
        </w:r>
      </w:hyperlink>
      <w:r>
        <w:t xml:space="preserve"> и </w:t>
      </w:r>
      <w:hyperlink r:id="rId30" w:history="1">
        <w:r w:rsidRPr="00FC5AA5">
          <w:rPr>
            <w:rStyle w:val="af1"/>
          </w:rPr>
          <w:t>CERD/C/100/1</w:t>
        </w:r>
      </w:hyperlink>
      <w:r>
        <w:t xml:space="preserve">) были утверждены Комитетом без изменений. </w:t>
      </w:r>
    </w:p>
    <w:p w14:paraId="04D45BF4" w14:textId="77777777" w:rsidR="006E01EA" w:rsidRDefault="006E01EA" w:rsidP="006E01EA">
      <w:pPr>
        <w:pStyle w:val="SingleTxtG"/>
      </w:pPr>
      <w:r>
        <w:t>7.</w:t>
      </w:r>
      <w:r>
        <w:tab/>
        <w:t xml:space="preserve">17 июня 2020 года ввиду исключительных обстоятельств, вызванных пандемией </w:t>
      </w:r>
      <w:proofErr w:type="spellStart"/>
      <w:r>
        <w:t>коронавирусного</w:t>
      </w:r>
      <w:proofErr w:type="spellEnd"/>
      <w:r>
        <w:t xml:space="preserve"> заболевания (COVID-19), Комитет в соответствии с правилом 3 (1) своих правил процедуры (</w:t>
      </w:r>
      <w:hyperlink r:id="rId31" w:history="1">
        <w:r w:rsidRPr="00FC5AA5">
          <w:rPr>
            <w:rStyle w:val="af1"/>
          </w:rPr>
          <w:t>CERD/C/35/Rev.3</w:t>
        </w:r>
      </w:hyperlink>
      <w:r>
        <w:t xml:space="preserve">) провел виртуальное совещание, в ходе которого избрал своего Председателя, заместителей Председателя и Докладчика, а вновь избранные члены Комитета сделали торжественные заявления. Комитет также назначил членов своих рабочих групп по процедурам раннего предупреждения и по индивидуальным сообщениям, соответственно. Кроме того, он назначил докладчика для координации и доработки проекта общей рекомендации № 36 по предупреждению и пресечению расового профилирования и борьбе с ним. </w:t>
      </w:r>
    </w:p>
    <w:p w14:paraId="61D85CEE" w14:textId="77777777" w:rsidR="006E01EA" w:rsidRPr="00EF043C" w:rsidRDefault="006E01EA" w:rsidP="006E01EA">
      <w:pPr>
        <w:pStyle w:val="H1G"/>
      </w:pPr>
      <w:r>
        <w:lastRenderedPageBreak/>
        <w:tab/>
        <w:t>C.</w:t>
      </w:r>
      <w:r>
        <w:tab/>
      </w:r>
      <w:r>
        <w:rPr>
          <w:bCs/>
        </w:rPr>
        <w:t>Членский состав</w:t>
      </w:r>
      <w:bookmarkStart w:id="18" w:name="_Toc428794279"/>
      <w:bookmarkStart w:id="19" w:name="_Toc17361292"/>
      <w:bookmarkStart w:id="20" w:name="_Toc48752315"/>
      <w:bookmarkStart w:id="21" w:name="_Toc48816868"/>
      <w:bookmarkEnd w:id="18"/>
      <w:bookmarkEnd w:id="19"/>
      <w:bookmarkEnd w:id="20"/>
      <w:bookmarkEnd w:id="21"/>
    </w:p>
    <w:p w14:paraId="447206A1" w14:textId="77777777" w:rsidR="006E01EA" w:rsidRPr="00EF043C" w:rsidRDefault="006E01EA" w:rsidP="006E01EA">
      <w:pPr>
        <w:pStyle w:val="SingleTxtG"/>
      </w:pPr>
      <w:r>
        <w:t>8.</w:t>
      </w:r>
      <w:r>
        <w:tab/>
        <w:t>Список членов Комитета на девяносто девятой и сотой сессиях приводится ниже: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1700"/>
      </w:tblGrid>
      <w:tr w:rsidR="006E01EA" w:rsidRPr="00FC5AA5" w14:paraId="78632C85" w14:textId="77777777" w:rsidTr="00FC5AA5">
        <w:trPr>
          <w:cantSplit/>
          <w:tblHeader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75251A" w14:textId="77777777" w:rsidR="006E01EA" w:rsidRPr="00FC5AA5" w:rsidRDefault="006E01EA" w:rsidP="00FC5AA5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FC5AA5">
              <w:rPr>
                <w:rFonts w:cs="Times New Roman"/>
                <w:i/>
                <w:sz w:val="16"/>
              </w:rPr>
              <w:t>Имя и фамилия члена Комитета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1D55BF" w14:textId="77777777" w:rsidR="006E01EA" w:rsidRPr="00FC5AA5" w:rsidRDefault="006E01EA" w:rsidP="00FC5AA5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FC5AA5">
              <w:rPr>
                <w:rFonts w:cs="Times New Roman"/>
                <w:i/>
                <w:sz w:val="16"/>
              </w:rPr>
              <w:t>Гражданство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6F7188" w14:textId="77777777" w:rsidR="006E01EA" w:rsidRPr="00FC5AA5" w:rsidRDefault="006E01EA" w:rsidP="00FC5AA5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FC5AA5">
              <w:rPr>
                <w:rFonts w:cs="Times New Roman"/>
                <w:i/>
                <w:sz w:val="16"/>
              </w:rPr>
              <w:t>Срок полномочий истекает 19 января</w:t>
            </w:r>
          </w:p>
        </w:tc>
      </w:tr>
      <w:tr w:rsidR="00FC5AA5" w:rsidRPr="00FC5AA5" w14:paraId="565C5C9A" w14:textId="77777777" w:rsidTr="00FC5AA5">
        <w:trPr>
          <w:cantSplit/>
          <w:trHeight w:hRule="exact" w:val="113"/>
          <w:tblHeader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0FAFDA6A" w14:textId="77777777" w:rsidR="00FC5AA5" w:rsidRPr="00FC5AA5" w:rsidRDefault="00FC5AA5" w:rsidP="00FC5AA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685ABDCB" w14:textId="77777777" w:rsidR="00FC5AA5" w:rsidRPr="00FC5AA5" w:rsidRDefault="00FC5AA5" w:rsidP="00FC5AA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</w:tcPr>
          <w:p w14:paraId="7C2FF1CE" w14:textId="77777777" w:rsidR="00FC5AA5" w:rsidRPr="00FC5AA5" w:rsidRDefault="00FC5AA5" w:rsidP="00FC5AA5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6E01EA" w:rsidRPr="00FC5AA5" w14:paraId="755F8B20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30596806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proofErr w:type="spellStart"/>
            <w:r w:rsidRPr="00FC5AA5">
              <w:rPr>
                <w:rFonts w:cs="Times New Roman"/>
              </w:rPr>
              <w:t>Сильвиу</w:t>
            </w:r>
            <w:proofErr w:type="spellEnd"/>
            <w:r w:rsidRPr="00FC5AA5">
              <w:rPr>
                <w:rFonts w:cs="Times New Roman"/>
              </w:rPr>
              <w:t xml:space="preserve"> Жозе </w:t>
            </w:r>
            <w:r w:rsidRPr="00FC5AA5">
              <w:rPr>
                <w:rFonts w:cs="Times New Roman"/>
                <w:b/>
                <w:bCs/>
              </w:rPr>
              <w:t>Альбукерке э Сильва</w:t>
            </w:r>
          </w:p>
        </w:tc>
        <w:tc>
          <w:tcPr>
            <w:tcW w:w="2268" w:type="dxa"/>
            <w:shd w:val="clear" w:color="auto" w:fill="auto"/>
          </w:tcPr>
          <w:p w14:paraId="70F86D1E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Бразилия</w:t>
            </w:r>
          </w:p>
        </w:tc>
        <w:tc>
          <w:tcPr>
            <w:tcW w:w="1700" w:type="dxa"/>
            <w:shd w:val="clear" w:color="auto" w:fill="auto"/>
          </w:tcPr>
          <w:p w14:paraId="057F07EC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2022 года</w:t>
            </w:r>
          </w:p>
        </w:tc>
      </w:tr>
      <w:tr w:rsidR="006E01EA" w:rsidRPr="00FC5AA5" w14:paraId="124C7462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6D6932C6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Нуреддин </w:t>
            </w:r>
            <w:r w:rsidRPr="00FC5AA5">
              <w:rPr>
                <w:rFonts w:cs="Times New Roman"/>
                <w:b/>
                <w:bCs/>
              </w:rPr>
              <w:t>Амир</w:t>
            </w:r>
          </w:p>
        </w:tc>
        <w:tc>
          <w:tcPr>
            <w:tcW w:w="2268" w:type="dxa"/>
            <w:shd w:val="clear" w:color="auto" w:fill="auto"/>
          </w:tcPr>
          <w:p w14:paraId="77CDC259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Алжир</w:t>
            </w:r>
          </w:p>
        </w:tc>
        <w:tc>
          <w:tcPr>
            <w:tcW w:w="1700" w:type="dxa"/>
            <w:shd w:val="clear" w:color="auto" w:fill="auto"/>
          </w:tcPr>
          <w:p w14:paraId="2BA5CA3E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2022 года</w:t>
            </w:r>
          </w:p>
        </w:tc>
      </w:tr>
      <w:tr w:rsidR="006E01EA" w:rsidRPr="00FC5AA5" w14:paraId="56338310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1A198E7F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proofErr w:type="spellStart"/>
            <w:r w:rsidRPr="00FC5AA5">
              <w:rPr>
                <w:rFonts w:cs="Times New Roman"/>
              </w:rPr>
              <w:t>Aлексей</w:t>
            </w:r>
            <w:proofErr w:type="spellEnd"/>
            <w:r w:rsidRPr="00FC5AA5">
              <w:rPr>
                <w:rFonts w:cs="Times New Roman"/>
              </w:rPr>
              <w:t xml:space="preserve"> С. </w:t>
            </w:r>
            <w:r w:rsidRPr="00FC5AA5">
              <w:rPr>
                <w:rFonts w:cs="Times New Roman"/>
                <w:b/>
                <w:bCs/>
              </w:rPr>
              <w:t>Автономов</w:t>
            </w:r>
          </w:p>
        </w:tc>
        <w:tc>
          <w:tcPr>
            <w:tcW w:w="2268" w:type="dxa"/>
            <w:shd w:val="clear" w:color="auto" w:fill="auto"/>
          </w:tcPr>
          <w:p w14:paraId="617C6F22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Российская Федерация</w:t>
            </w:r>
          </w:p>
        </w:tc>
        <w:tc>
          <w:tcPr>
            <w:tcW w:w="1700" w:type="dxa"/>
            <w:shd w:val="clear" w:color="auto" w:fill="auto"/>
          </w:tcPr>
          <w:p w14:paraId="7DC052C0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2020 года</w:t>
            </w:r>
          </w:p>
        </w:tc>
      </w:tr>
      <w:tr w:rsidR="006E01EA" w:rsidRPr="00FC5AA5" w14:paraId="27139DA3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1137EBA2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proofErr w:type="spellStart"/>
            <w:r w:rsidRPr="00FC5AA5">
              <w:rPr>
                <w:rFonts w:cs="Times New Roman"/>
              </w:rPr>
              <w:t>Maрк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proofErr w:type="spellStart"/>
            <w:r w:rsidRPr="00FC5AA5">
              <w:rPr>
                <w:rFonts w:cs="Times New Roman"/>
                <w:b/>
                <w:bCs/>
              </w:rPr>
              <w:t>Боссайт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9577221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Бельгия</w:t>
            </w:r>
          </w:p>
        </w:tc>
        <w:tc>
          <w:tcPr>
            <w:tcW w:w="1700" w:type="dxa"/>
            <w:shd w:val="clear" w:color="auto" w:fill="auto"/>
          </w:tcPr>
          <w:p w14:paraId="1AC23262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2022 года</w:t>
            </w:r>
          </w:p>
        </w:tc>
      </w:tr>
      <w:tr w:rsidR="006E01EA" w:rsidRPr="00FC5AA5" w14:paraId="2A677493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36934D5B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Хосе Франсиско </w:t>
            </w:r>
            <w:r w:rsidRPr="00FC5AA5">
              <w:rPr>
                <w:rFonts w:cs="Times New Roman"/>
                <w:b/>
                <w:bCs/>
              </w:rPr>
              <w:t xml:space="preserve">Кали </w:t>
            </w:r>
            <w:proofErr w:type="spellStart"/>
            <w:r w:rsidRPr="00FC5AA5">
              <w:rPr>
                <w:rFonts w:cs="Times New Roman"/>
                <w:b/>
                <w:bCs/>
              </w:rPr>
              <w:t>Цай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C0B7F6A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Гватемала</w:t>
            </w:r>
          </w:p>
        </w:tc>
        <w:tc>
          <w:tcPr>
            <w:tcW w:w="1700" w:type="dxa"/>
            <w:shd w:val="clear" w:color="auto" w:fill="auto"/>
          </w:tcPr>
          <w:p w14:paraId="7023D9CD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2020 года</w:t>
            </w:r>
          </w:p>
        </w:tc>
      </w:tr>
      <w:tr w:rsidR="006E01EA" w:rsidRPr="00FC5AA5" w14:paraId="0085BF54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5DF002D8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Чин </w:t>
            </w:r>
            <w:r w:rsidRPr="00FC5AA5">
              <w:rPr>
                <w:rFonts w:cs="Times New Roman"/>
                <w:b/>
                <w:bCs/>
              </w:rPr>
              <w:t xml:space="preserve">Сен </w:t>
            </w:r>
            <w:proofErr w:type="spellStart"/>
            <w:r w:rsidRPr="00FC5AA5">
              <w:rPr>
                <w:rFonts w:cs="Times New Roman"/>
                <w:b/>
                <w:bCs/>
              </w:rPr>
              <w:t>Чун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BA9F155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Республика Корея </w:t>
            </w:r>
          </w:p>
        </w:tc>
        <w:tc>
          <w:tcPr>
            <w:tcW w:w="1700" w:type="dxa"/>
            <w:shd w:val="clear" w:color="auto" w:fill="auto"/>
          </w:tcPr>
          <w:p w14:paraId="219C340E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2022 года</w:t>
            </w:r>
          </w:p>
        </w:tc>
      </w:tr>
      <w:tr w:rsidR="006E01EA" w:rsidRPr="00FC5AA5" w14:paraId="4D025C23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26099C82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proofErr w:type="spellStart"/>
            <w:r w:rsidRPr="00FC5AA5">
              <w:rPr>
                <w:rFonts w:cs="Times New Roman"/>
              </w:rPr>
              <w:t>Фатимата</w:t>
            </w:r>
            <w:proofErr w:type="spellEnd"/>
            <w:r w:rsidRPr="00FC5AA5">
              <w:rPr>
                <w:rFonts w:cs="Times New Roman"/>
              </w:rPr>
              <w:t xml:space="preserve">-Бинта Виктория </w:t>
            </w:r>
            <w:proofErr w:type="spellStart"/>
            <w:r w:rsidRPr="00FC5AA5">
              <w:rPr>
                <w:rFonts w:cs="Times New Roman"/>
                <w:b/>
                <w:bCs/>
              </w:rPr>
              <w:t>Дах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9C5FA66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Буркина-Фасо</w:t>
            </w:r>
          </w:p>
        </w:tc>
        <w:tc>
          <w:tcPr>
            <w:tcW w:w="1700" w:type="dxa"/>
            <w:shd w:val="clear" w:color="auto" w:fill="auto"/>
          </w:tcPr>
          <w:p w14:paraId="1B23F1DD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2020 года</w:t>
            </w:r>
          </w:p>
        </w:tc>
      </w:tr>
      <w:tr w:rsidR="006E01EA" w:rsidRPr="00FC5AA5" w14:paraId="0D4C6ECD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6E959509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proofErr w:type="spellStart"/>
            <w:r w:rsidRPr="00FC5AA5">
              <w:rPr>
                <w:rFonts w:cs="Times New Roman"/>
              </w:rPr>
              <w:t>Бакари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proofErr w:type="spellStart"/>
            <w:r w:rsidRPr="00FC5AA5">
              <w:rPr>
                <w:rFonts w:cs="Times New Roman"/>
              </w:rPr>
              <w:t>Сидики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proofErr w:type="spellStart"/>
            <w:r w:rsidRPr="00FC5AA5">
              <w:rPr>
                <w:rFonts w:cs="Times New Roman"/>
                <w:b/>
                <w:bCs/>
              </w:rPr>
              <w:t>Диаби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B8370CE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Кот-д'Ивуар </w:t>
            </w:r>
          </w:p>
        </w:tc>
        <w:tc>
          <w:tcPr>
            <w:tcW w:w="1700" w:type="dxa"/>
            <w:shd w:val="clear" w:color="auto" w:fill="auto"/>
          </w:tcPr>
          <w:p w14:paraId="7C8B7675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2022 года</w:t>
            </w:r>
          </w:p>
        </w:tc>
      </w:tr>
      <w:tr w:rsidR="006E01EA" w:rsidRPr="00FC5AA5" w14:paraId="314E2786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48437189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Рита </w:t>
            </w:r>
            <w:proofErr w:type="spellStart"/>
            <w:r w:rsidRPr="00FC5AA5">
              <w:rPr>
                <w:rFonts w:cs="Times New Roman"/>
                <w:b/>
                <w:bCs/>
              </w:rPr>
              <w:t>Ижак-Ндиайе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E675E0C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Венгрия </w:t>
            </w:r>
          </w:p>
        </w:tc>
        <w:tc>
          <w:tcPr>
            <w:tcW w:w="1700" w:type="dxa"/>
            <w:shd w:val="clear" w:color="auto" w:fill="auto"/>
          </w:tcPr>
          <w:p w14:paraId="3E8FE4ED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2022 года</w:t>
            </w:r>
          </w:p>
        </w:tc>
      </w:tr>
      <w:tr w:rsidR="006E01EA" w:rsidRPr="00FC5AA5" w14:paraId="73EDB358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1E4F07D7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proofErr w:type="spellStart"/>
            <w:r w:rsidRPr="00FC5AA5">
              <w:rPr>
                <w:rFonts w:cs="Times New Roman"/>
              </w:rPr>
              <w:t>Keйко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proofErr w:type="spellStart"/>
            <w:r w:rsidRPr="00FC5AA5">
              <w:rPr>
                <w:rFonts w:cs="Times New Roman"/>
                <w:b/>
                <w:bCs/>
              </w:rPr>
              <w:t>Ko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8EC7382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Япония </w:t>
            </w:r>
          </w:p>
        </w:tc>
        <w:tc>
          <w:tcPr>
            <w:tcW w:w="1700" w:type="dxa"/>
            <w:shd w:val="clear" w:color="auto" w:fill="auto"/>
          </w:tcPr>
          <w:p w14:paraId="0218291B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2022 года</w:t>
            </w:r>
          </w:p>
        </w:tc>
      </w:tr>
      <w:tr w:rsidR="006E01EA" w:rsidRPr="00FC5AA5" w14:paraId="5ACAEE5C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01061C34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proofErr w:type="spellStart"/>
            <w:r w:rsidRPr="00FC5AA5">
              <w:rPr>
                <w:rFonts w:cs="Times New Roman"/>
              </w:rPr>
              <w:t>Гюн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r w:rsidRPr="00FC5AA5">
              <w:rPr>
                <w:rFonts w:cs="Times New Roman"/>
                <w:b/>
                <w:bCs/>
              </w:rPr>
              <w:t>Кут</w:t>
            </w:r>
          </w:p>
        </w:tc>
        <w:tc>
          <w:tcPr>
            <w:tcW w:w="2268" w:type="dxa"/>
            <w:shd w:val="clear" w:color="auto" w:fill="auto"/>
          </w:tcPr>
          <w:p w14:paraId="6274AA37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Турция</w:t>
            </w:r>
          </w:p>
        </w:tc>
        <w:tc>
          <w:tcPr>
            <w:tcW w:w="1700" w:type="dxa"/>
            <w:shd w:val="clear" w:color="auto" w:fill="auto"/>
          </w:tcPr>
          <w:p w14:paraId="30B2EA15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2022 года</w:t>
            </w:r>
          </w:p>
        </w:tc>
      </w:tr>
      <w:tr w:rsidR="006E01EA" w:rsidRPr="00FC5AA5" w:rsidDel="00785636" w14:paraId="7E714292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36272B3F" w14:textId="77777777" w:rsidR="006E01EA" w:rsidRPr="00FC5AA5" w:rsidDel="00785636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proofErr w:type="spellStart"/>
            <w:r w:rsidRPr="00FC5AA5">
              <w:rPr>
                <w:rFonts w:cs="Times New Roman"/>
              </w:rPr>
              <w:t>Яньдуань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r w:rsidRPr="00FC5AA5">
              <w:rPr>
                <w:rFonts w:cs="Times New Roman"/>
                <w:b/>
                <w:bCs/>
              </w:rPr>
              <w:t>Ли</w:t>
            </w:r>
            <w:r w:rsidRPr="00FC5AA5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7B2D1FA" w14:textId="77777777" w:rsidR="006E01EA" w:rsidRPr="00FC5AA5" w:rsidDel="00785636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Китай </w:t>
            </w:r>
          </w:p>
        </w:tc>
        <w:tc>
          <w:tcPr>
            <w:tcW w:w="1700" w:type="dxa"/>
            <w:shd w:val="clear" w:color="auto" w:fill="auto"/>
          </w:tcPr>
          <w:p w14:paraId="422E1F3D" w14:textId="77777777" w:rsidR="006E01EA" w:rsidRPr="00FC5AA5" w:rsidDel="00785636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2020 года</w:t>
            </w:r>
          </w:p>
        </w:tc>
      </w:tr>
      <w:tr w:rsidR="006E01EA" w:rsidRPr="00FC5AA5" w14:paraId="05697457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5A13CBF4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Николас </w:t>
            </w:r>
            <w:proofErr w:type="spellStart"/>
            <w:r w:rsidRPr="00FC5AA5">
              <w:rPr>
                <w:rFonts w:cs="Times New Roman"/>
                <w:b/>
                <w:bCs/>
              </w:rPr>
              <w:t>Маруган</w:t>
            </w:r>
            <w:proofErr w:type="spellEnd"/>
            <w:r w:rsidRPr="00FC5AA5">
              <w:rPr>
                <w:rStyle w:val="aa"/>
                <w:rFonts w:cs="Times New Roman"/>
                <w:sz w:val="20"/>
              </w:rPr>
              <w:footnoteReference w:id="1"/>
            </w:r>
          </w:p>
        </w:tc>
        <w:tc>
          <w:tcPr>
            <w:tcW w:w="2268" w:type="dxa"/>
            <w:shd w:val="clear" w:color="auto" w:fill="auto"/>
          </w:tcPr>
          <w:p w14:paraId="448445A7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Испания</w:t>
            </w:r>
          </w:p>
        </w:tc>
        <w:tc>
          <w:tcPr>
            <w:tcW w:w="1700" w:type="dxa"/>
            <w:shd w:val="clear" w:color="auto" w:fill="auto"/>
          </w:tcPr>
          <w:p w14:paraId="2170F4BB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2020 года</w:t>
            </w:r>
          </w:p>
        </w:tc>
      </w:tr>
      <w:tr w:rsidR="006E01EA" w:rsidRPr="00FC5AA5" w14:paraId="15D03F7C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39A0EF3E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Гей </w:t>
            </w:r>
            <w:proofErr w:type="spellStart"/>
            <w:r w:rsidRPr="00FC5AA5">
              <w:rPr>
                <w:rFonts w:cs="Times New Roman"/>
                <w:b/>
                <w:bCs/>
              </w:rPr>
              <w:t>Макдугалл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E06FBDB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Соединенные Штаты Америки</w:t>
            </w:r>
          </w:p>
        </w:tc>
        <w:tc>
          <w:tcPr>
            <w:tcW w:w="1700" w:type="dxa"/>
            <w:shd w:val="clear" w:color="auto" w:fill="auto"/>
          </w:tcPr>
          <w:p w14:paraId="1CF8F4B3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2020 года</w:t>
            </w:r>
          </w:p>
        </w:tc>
      </w:tr>
      <w:tr w:rsidR="006E01EA" w:rsidRPr="00FC5AA5" w14:paraId="18EF5848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71204452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proofErr w:type="spellStart"/>
            <w:r w:rsidRPr="00FC5AA5">
              <w:rPr>
                <w:rFonts w:cs="Times New Roman"/>
              </w:rPr>
              <w:t>Йемхелхе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proofErr w:type="spellStart"/>
            <w:r w:rsidRPr="00FC5AA5">
              <w:rPr>
                <w:rFonts w:cs="Times New Roman"/>
              </w:rPr>
              <w:t>Минт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proofErr w:type="spellStart"/>
            <w:r w:rsidRPr="00FC5AA5">
              <w:rPr>
                <w:rFonts w:cs="Times New Roman"/>
                <w:b/>
                <w:bCs/>
              </w:rPr>
              <w:t>Moхамед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DE9FA8B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Мавритания</w:t>
            </w:r>
          </w:p>
        </w:tc>
        <w:tc>
          <w:tcPr>
            <w:tcW w:w="1700" w:type="dxa"/>
            <w:shd w:val="clear" w:color="auto" w:fill="auto"/>
          </w:tcPr>
          <w:p w14:paraId="143D90F9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2020 года</w:t>
            </w:r>
          </w:p>
        </w:tc>
      </w:tr>
      <w:tr w:rsidR="006E01EA" w:rsidRPr="00FC5AA5" w14:paraId="244DC939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311A81FF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Пастор Элиас </w:t>
            </w:r>
            <w:proofErr w:type="spellStart"/>
            <w:r w:rsidRPr="00FC5AA5">
              <w:rPr>
                <w:rFonts w:cs="Times New Roman"/>
                <w:b/>
                <w:bCs/>
              </w:rPr>
              <w:t>Мурильо</w:t>
            </w:r>
            <w:proofErr w:type="spellEnd"/>
            <w:r w:rsidRPr="00FC5AA5">
              <w:rPr>
                <w:rFonts w:cs="Times New Roman"/>
                <w:b/>
                <w:bCs/>
              </w:rPr>
              <w:t xml:space="preserve"> Мартинес</w:t>
            </w:r>
          </w:p>
        </w:tc>
        <w:tc>
          <w:tcPr>
            <w:tcW w:w="2268" w:type="dxa"/>
            <w:shd w:val="clear" w:color="auto" w:fill="auto"/>
          </w:tcPr>
          <w:p w14:paraId="60F9E42F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Колумбия</w:t>
            </w:r>
          </w:p>
        </w:tc>
        <w:tc>
          <w:tcPr>
            <w:tcW w:w="1700" w:type="dxa"/>
            <w:shd w:val="clear" w:color="auto" w:fill="auto"/>
          </w:tcPr>
          <w:p w14:paraId="6DB3C307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2020 года</w:t>
            </w:r>
          </w:p>
        </w:tc>
      </w:tr>
      <w:tr w:rsidR="006E01EA" w:rsidRPr="00FC5AA5" w:rsidDel="00785636" w14:paraId="32CF9636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572D55EA" w14:textId="77777777" w:rsidR="006E01EA" w:rsidRPr="00FC5AA5" w:rsidDel="00785636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Верин Альберта </w:t>
            </w:r>
            <w:proofErr w:type="spellStart"/>
            <w:r w:rsidRPr="00FC5AA5">
              <w:rPr>
                <w:rFonts w:cs="Times New Roman"/>
                <w:b/>
                <w:bCs/>
              </w:rPr>
              <w:t>Шеферд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145D36B" w14:textId="77777777" w:rsidR="006E01EA" w:rsidRPr="00FC5AA5" w:rsidDel="00785636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Ямайка</w:t>
            </w:r>
          </w:p>
        </w:tc>
        <w:tc>
          <w:tcPr>
            <w:tcW w:w="1700" w:type="dxa"/>
            <w:shd w:val="clear" w:color="auto" w:fill="auto"/>
          </w:tcPr>
          <w:p w14:paraId="6ECC6870" w14:textId="77777777" w:rsidR="006E01EA" w:rsidRPr="00FC5AA5" w:rsidDel="00785636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2020 года</w:t>
            </w:r>
          </w:p>
        </w:tc>
      </w:tr>
      <w:tr w:rsidR="006E01EA" w:rsidRPr="00FC5AA5" w14:paraId="60194F43" w14:textId="77777777" w:rsidTr="00FC5AA5">
        <w:trPr>
          <w:cantSplit/>
        </w:trPr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14:paraId="60C26EDB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Ен </w:t>
            </w:r>
            <w:proofErr w:type="spellStart"/>
            <w:r w:rsidRPr="00FC5AA5">
              <w:rPr>
                <w:rFonts w:cs="Times New Roman"/>
              </w:rPr>
              <w:t>Кам</w:t>
            </w:r>
            <w:proofErr w:type="spellEnd"/>
            <w:r w:rsidRPr="00FC5AA5">
              <w:rPr>
                <w:rFonts w:cs="Times New Roman"/>
              </w:rPr>
              <w:t xml:space="preserve"> Джон </w:t>
            </w:r>
            <w:r w:rsidRPr="00FC5AA5">
              <w:rPr>
                <w:rFonts w:cs="Times New Roman"/>
                <w:b/>
                <w:bCs/>
              </w:rPr>
              <w:t>Ен Сик Юн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1E23AE36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Маврикий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auto"/>
          </w:tcPr>
          <w:p w14:paraId="59DF219C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2022 года</w:t>
            </w:r>
          </w:p>
        </w:tc>
      </w:tr>
    </w:tbl>
    <w:p w14:paraId="4602A544" w14:textId="77777777" w:rsidR="006E01EA" w:rsidRPr="00EF043C" w:rsidRDefault="006E01EA" w:rsidP="006E01EA">
      <w:pPr>
        <w:pStyle w:val="SingleTxtG"/>
        <w:spacing w:before="240" w:after="240"/>
      </w:pPr>
      <w:r>
        <w:t>9.</w:t>
      </w:r>
      <w:r>
        <w:tab/>
        <w:t>На двадцать восьмом совещании государств-участников 21 июня 2019 года были избраны девять членов Комитета вместо тех, чей срок полномочий должен был истечь 19 января 2020 года. Таким образом, членский состав Комитета с 20 января 2020</w:t>
      </w:r>
      <w:r w:rsidR="00FC5AA5">
        <w:rPr>
          <w:lang w:val="en-US"/>
        </w:rPr>
        <w:t> </w:t>
      </w:r>
      <w:r>
        <w:t xml:space="preserve">года выглядит следующим образом: 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1700"/>
      </w:tblGrid>
      <w:tr w:rsidR="006E01EA" w:rsidRPr="00FC5AA5" w14:paraId="7E26467E" w14:textId="77777777" w:rsidTr="00FC5AA5">
        <w:trPr>
          <w:cantSplit/>
          <w:tblHeader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8AF911" w14:textId="77777777" w:rsidR="006E01EA" w:rsidRPr="00FC5AA5" w:rsidRDefault="006E01EA" w:rsidP="00FC5AA5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FC5AA5">
              <w:rPr>
                <w:rFonts w:cs="Times New Roman"/>
                <w:i/>
                <w:sz w:val="16"/>
              </w:rPr>
              <w:t>Имя и фамилия члена Комитета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81F96F" w14:textId="77777777" w:rsidR="006E01EA" w:rsidRPr="00FC5AA5" w:rsidRDefault="006E01EA" w:rsidP="00FC5AA5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FC5AA5">
              <w:rPr>
                <w:rFonts w:cs="Times New Roman"/>
                <w:i/>
                <w:sz w:val="16"/>
              </w:rPr>
              <w:t>Гражданство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4B05B1" w14:textId="77777777" w:rsidR="006E01EA" w:rsidRPr="00FC5AA5" w:rsidRDefault="006E01EA" w:rsidP="00FC5AA5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FC5AA5">
              <w:rPr>
                <w:rFonts w:cs="Times New Roman"/>
                <w:i/>
                <w:sz w:val="16"/>
              </w:rPr>
              <w:t>Срок полномочий истекает 19 января</w:t>
            </w:r>
          </w:p>
        </w:tc>
      </w:tr>
      <w:tr w:rsidR="00FC5AA5" w:rsidRPr="00FC5AA5" w14:paraId="611E1724" w14:textId="77777777" w:rsidTr="00FC5AA5">
        <w:trPr>
          <w:cantSplit/>
          <w:trHeight w:hRule="exact" w:val="113"/>
          <w:tblHeader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1D6B3EE5" w14:textId="77777777" w:rsidR="00FC5AA5" w:rsidRPr="00FC5AA5" w:rsidRDefault="00FC5AA5" w:rsidP="00FC5AA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3658990E" w14:textId="77777777" w:rsidR="00FC5AA5" w:rsidRPr="00FC5AA5" w:rsidRDefault="00FC5AA5" w:rsidP="00FC5AA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</w:tcPr>
          <w:p w14:paraId="7FF47AF5" w14:textId="77777777" w:rsidR="00FC5AA5" w:rsidRPr="00FC5AA5" w:rsidRDefault="00FC5AA5" w:rsidP="00FC5AA5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6E01EA" w:rsidRPr="00FC5AA5" w14:paraId="0CD6F0CF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5A6AAFF2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proofErr w:type="spellStart"/>
            <w:r w:rsidRPr="00FC5AA5">
              <w:rPr>
                <w:rFonts w:cs="Times New Roman"/>
              </w:rPr>
              <w:t>Сильвиу</w:t>
            </w:r>
            <w:proofErr w:type="spellEnd"/>
            <w:r w:rsidRPr="00FC5AA5">
              <w:rPr>
                <w:rFonts w:cs="Times New Roman"/>
              </w:rPr>
              <w:t xml:space="preserve"> Жозе </w:t>
            </w:r>
            <w:r w:rsidRPr="00FC5AA5">
              <w:rPr>
                <w:rFonts w:cs="Times New Roman"/>
                <w:b/>
                <w:bCs/>
              </w:rPr>
              <w:t>Альбукерке э Сильва</w:t>
            </w:r>
          </w:p>
        </w:tc>
        <w:tc>
          <w:tcPr>
            <w:tcW w:w="2268" w:type="dxa"/>
            <w:shd w:val="clear" w:color="auto" w:fill="auto"/>
          </w:tcPr>
          <w:p w14:paraId="49ECB805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Бразилия</w:t>
            </w:r>
          </w:p>
        </w:tc>
        <w:tc>
          <w:tcPr>
            <w:tcW w:w="1700" w:type="dxa"/>
            <w:shd w:val="clear" w:color="auto" w:fill="auto"/>
          </w:tcPr>
          <w:p w14:paraId="195C813E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2022 года</w:t>
            </w:r>
          </w:p>
        </w:tc>
      </w:tr>
      <w:tr w:rsidR="006E01EA" w:rsidRPr="00FC5AA5" w14:paraId="76AEEA13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2CE0DB0A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Шейха Абдулла Али</w:t>
            </w:r>
            <w:r w:rsidRPr="00FC5AA5">
              <w:rPr>
                <w:rFonts w:cs="Times New Roman"/>
                <w:b/>
                <w:bCs/>
              </w:rPr>
              <w:t xml:space="preserve"> Аль-</w:t>
            </w:r>
            <w:proofErr w:type="spellStart"/>
            <w:r w:rsidRPr="00FC5AA5">
              <w:rPr>
                <w:rFonts w:cs="Times New Roman"/>
                <w:b/>
                <w:bCs/>
              </w:rPr>
              <w:t>Миснад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93FDE0E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Катар</w:t>
            </w:r>
          </w:p>
        </w:tc>
        <w:tc>
          <w:tcPr>
            <w:tcW w:w="1700" w:type="dxa"/>
            <w:shd w:val="clear" w:color="auto" w:fill="auto"/>
          </w:tcPr>
          <w:p w14:paraId="3236AD9B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2024 года</w:t>
            </w:r>
          </w:p>
        </w:tc>
      </w:tr>
      <w:tr w:rsidR="006E01EA" w:rsidRPr="00FC5AA5" w14:paraId="0CD2207D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2F56C1C8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Нуреддин </w:t>
            </w:r>
            <w:r w:rsidRPr="00FC5AA5">
              <w:rPr>
                <w:rFonts w:cs="Times New Roman"/>
                <w:b/>
                <w:bCs/>
              </w:rPr>
              <w:t>Амир</w:t>
            </w:r>
          </w:p>
        </w:tc>
        <w:tc>
          <w:tcPr>
            <w:tcW w:w="2268" w:type="dxa"/>
            <w:shd w:val="clear" w:color="auto" w:fill="auto"/>
          </w:tcPr>
          <w:p w14:paraId="2E54D845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Алжир</w:t>
            </w:r>
          </w:p>
        </w:tc>
        <w:tc>
          <w:tcPr>
            <w:tcW w:w="1700" w:type="dxa"/>
            <w:shd w:val="clear" w:color="auto" w:fill="auto"/>
          </w:tcPr>
          <w:p w14:paraId="07F994E7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2022 года</w:t>
            </w:r>
          </w:p>
        </w:tc>
      </w:tr>
      <w:tr w:rsidR="006E01EA" w:rsidRPr="00FC5AA5" w14:paraId="4A92CBA3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74350238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proofErr w:type="spellStart"/>
            <w:r w:rsidRPr="00FC5AA5">
              <w:rPr>
                <w:rFonts w:cs="Times New Roman"/>
              </w:rPr>
              <w:t>Maрк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proofErr w:type="spellStart"/>
            <w:r w:rsidRPr="00FC5AA5">
              <w:rPr>
                <w:rFonts w:cs="Times New Roman"/>
                <w:b/>
                <w:bCs/>
              </w:rPr>
              <w:t>Боссайт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0A321FE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Бельгия</w:t>
            </w:r>
          </w:p>
        </w:tc>
        <w:tc>
          <w:tcPr>
            <w:tcW w:w="1700" w:type="dxa"/>
            <w:shd w:val="clear" w:color="auto" w:fill="auto"/>
          </w:tcPr>
          <w:p w14:paraId="7D5BECA7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2022 года</w:t>
            </w:r>
          </w:p>
        </w:tc>
      </w:tr>
      <w:tr w:rsidR="006E01EA" w:rsidRPr="00FC5AA5" w14:paraId="49754DAC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7C9B078D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lastRenderedPageBreak/>
              <w:t>Чин Сен</w:t>
            </w:r>
            <w:r w:rsidRPr="00FC5AA5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FC5AA5">
              <w:rPr>
                <w:rFonts w:cs="Times New Roman"/>
                <w:b/>
                <w:bCs/>
              </w:rPr>
              <w:t>Чун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27D962B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Республика Корея </w:t>
            </w:r>
          </w:p>
        </w:tc>
        <w:tc>
          <w:tcPr>
            <w:tcW w:w="1700" w:type="dxa"/>
            <w:shd w:val="clear" w:color="auto" w:fill="auto"/>
          </w:tcPr>
          <w:p w14:paraId="06F6E9D5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2022 года</w:t>
            </w:r>
          </w:p>
        </w:tc>
      </w:tr>
      <w:tr w:rsidR="006E01EA" w:rsidRPr="00FC5AA5" w14:paraId="1C8C06E8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3431894A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proofErr w:type="spellStart"/>
            <w:r w:rsidRPr="00FC5AA5">
              <w:rPr>
                <w:rFonts w:cs="Times New Roman"/>
              </w:rPr>
              <w:t>Бакари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proofErr w:type="spellStart"/>
            <w:r w:rsidRPr="00FC5AA5">
              <w:rPr>
                <w:rFonts w:cs="Times New Roman"/>
              </w:rPr>
              <w:t>Сидики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proofErr w:type="spellStart"/>
            <w:r w:rsidRPr="00FC5AA5">
              <w:rPr>
                <w:rFonts w:cs="Times New Roman"/>
                <w:b/>
                <w:bCs/>
              </w:rPr>
              <w:t>Диаби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B6CB27F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Кот-д'Ивуар </w:t>
            </w:r>
          </w:p>
        </w:tc>
        <w:tc>
          <w:tcPr>
            <w:tcW w:w="1700" w:type="dxa"/>
            <w:shd w:val="clear" w:color="auto" w:fill="auto"/>
          </w:tcPr>
          <w:p w14:paraId="4408B171" w14:textId="77777777" w:rsidR="006E01EA" w:rsidRPr="00A27E33" w:rsidRDefault="006E01EA" w:rsidP="00FC5AA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C5AA5">
              <w:rPr>
                <w:rFonts w:cs="Times New Roman"/>
              </w:rPr>
              <w:t>2022</w:t>
            </w:r>
            <w:r w:rsidR="00A27E33">
              <w:rPr>
                <w:rFonts w:cs="Times New Roman"/>
                <w:lang w:val="en-US"/>
              </w:rPr>
              <w:t xml:space="preserve"> </w:t>
            </w:r>
            <w:r w:rsidR="00A27E33" w:rsidRPr="00FC5AA5">
              <w:rPr>
                <w:rFonts w:cs="Times New Roman"/>
              </w:rPr>
              <w:t>года</w:t>
            </w:r>
          </w:p>
        </w:tc>
      </w:tr>
      <w:tr w:rsidR="006E01EA" w:rsidRPr="00FC5AA5" w14:paraId="2C58A80A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42F1B75E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proofErr w:type="spellStart"/>
            <w:r w:rsidRPr="00FC5AA5">
              <w:rPr>
                <w:rFonts w:cs="Times New Roman"/>
              </w:rPr>
              <w:t>Ибраима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proofErr w:type="spellStart"/>
            <w:r w:rsidRPr="00FC5AA5">
              <w:rPr>
                <w:rFonts w:cs="Times New Roman"/>
                <w:b/>
                <w:bCs/>
              </w:rPr>
              <w:t>Гиссе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E1456C2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Сенегал</w:t>
            </w:r>
          </w:p>
        </w:tc>
        <w:tc>
          <w:tcPr>
            <w:tcW w:w="1700" w:type="dxa"/>
            <w:shd w:val="clear" w:color="auto" w:fill="auto"/>
          </w:tcPr>
          <w:p w14:paraId="7D51207F" w14:textId="77777777" w:rsidR="006E01EA" w:rsidRPr="00A27E33" w:rsidRDefault="006E01EA" w:rsidP="00FC5AA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C5AA5">
              <w:rPr>
                <w:rFonts w:cs="Times New Roman"/>
              </w:rPr>
              <w:t>2024</w:t>
            </w:r>
            <w:r w:rsidR="00A27E33">
              <w:rPr>
                <w:rFonts w:cs="Times New Roman"/>
                <w:lang w:val="en-US"/>
              </w:rPr>
              <w:t xml:space="preserve"> </w:t>
            </w:r>
            <w:r w:rsidR="00A27E33" w:rsidRPr="00FC5AA5">
              <w:rPr>
                <w:rFonts w:cs="Times New Roman"/>
              </w:rPr>
              <w:t>года</w:t>
            </w:r>
          </w:p>
        </w:tc>
      </w:tr>
      <w:tr w:rsidR="006E01EA" w:rsidRPr="00FC5AA5" w14:paraId="4799B174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603363DE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Рита </w:t>
            </w:r>
            <w:proofErr w:type="spellStart"/>
            <w:r w:rsidRPr="00FC5AA5">
              <w:rPr>
                <w:rFonts w:cs="Times New Roman"/>
                <w:b/>
                <w:bCs/>
              </w:rPr>
              <w:t>Ижак-Ндиайе</w:t>
            </w:r>
            <w:proofErr w:type="spellEnd"/>
            <w:r w:rsidRPr="00FC5AA5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E8B2C7E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Венгрия </w:t>
            </w:r>
          </w:p>
        </w:tc>
        <w:tc>
          <w:tcPr>
            <w:tcW w:w="1700" w:type="dxa"/>
            <w:shd w:val="clear" w:color="auto" w:fill="auto"/>
          </w:tcPr>
          <w:p w14:paraId="2C36A661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2022 </w:t>
            </w:r>
            <w:r w:rsidR="00A27E33" w:rsidRPr="00FC5AA5">
              <w:rPr>
                <w:rFonts w:cs="Times New Roman"/>
              </w:rPr>
              <w:t>года</w:t>
            </w:r>
          </w:p>
        </w:tc>
      </w:tr>
      <w:tr w:rsidR="006E01EA" w:rsidRPr="00FC5AA5" w14:paraId="18B6E09D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6E397D4A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proofErr w:type="spellStart"/>
            <w:r w:rsidRPr="00FC5AA5">
              <w:rPr>
                <w:rFonts w:cs="Times New Roman"/>
              </w:rPr>
              <w:t>Keйко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proofErr w:type="spellStart"/>
            <w:r w:rsidRPr="00FC5AA5">
              <w:rPr>
                <w:rFonts w:cs="Times New Roman"/>
                <w:b/>
                <w:bCs/>
              </w:rPr>
              <w:t>Ko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E886B08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Япония </w:t>
            </w:r>
          </w:p>
        </w:tc>
        <w:tc>
          <w:tcPr>
            <w:tcW w:w="1700" w:type="dxa"/>
            <w:shd w:val="clear" w:color="auto" w:fill="auto"/>
          </w:tcPr>
          <w:p w14:paraId="427EE228" w14:textId="77777777" w:rsidR="006E01EA" w:rsidRPr="00A27E33" w:rsidRDefault="006E01EA" w:rsidP="00FC5AA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C5AA5">
              <w:rPr>
                <w:rFonts w:cs="Times New Roman"/>
              </w:rPr>
              <w:t xml:space="preserve">2022 </w:t>
            </w:r>
            <w:r w:rsidR="00A27E33" w:rsidRPr="00FC5AA5">
              <w:rPr>
                <w:rFonts w:cs="Times New Roman"/>
              </w:rPr>
              <w:t>года</w:t>
            </w:r>
          </w:p>
        </w:tc>
      </w:tr>
      <w:tr w:rsidR="006E01EA" w:rsidRPr="00FC5AA5" w14:paraId="29AD04CE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3AD3B6D6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proofErr w:type="spellStart"/>
            <w:r w:rsidRPr="00FC5AA5">
              <w:rPr>
                <w:rFonts w:cs="Times New Roman"/>
              </w:rPr>
              <w:t>Гюн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r w:rsidRPr="00FC5AA5">
              <w:rPr>
                <w:rFonts w:cs="Times New Roman"/>
                <w:b/>
                <w:bCs/>
              </w:rPr>
              <w:t>Кут</w:t>
            </w:r>
          </w:p>
        </w:tc>
        <w:tc>
          <w:tcPr>
            <w:tcW w:w="2268" w:type="dxa"/>
            <w:shd w:val="clear" w:color="auto" w:fill="auto"/>
          </w:tcPr>
          <w:p w14:paraId="6719F460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Турция</w:t>
            </w:r>
          </w:p>
        </w:tc>
        <w:tc>
          <w:tcPr>
            <w:tcW w:w="1700" w:type="dxa"/>
            <w:shd w:val="clear" w:color="auto" w:fill="auto"/>
          </w:tcPr>
          <w:p w14:paraId="69C0EF66" w14:textId="77777777" w:rsidR="006E01EA" w:rsidRPr="00A27E33" w:rsidRDefault="006E01EA" w:rsidP="00FC5AA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C5AA5">
              <w:rPr>
                <w:rFonts w:cs="Times New Roman"/>
              </w:rPr>
              <w:t>2022</w:t>
            </w:r>
            <w:r w:rsidR="00A27E33">
              <w:rPr>
                <w:rFonts w:cs="Times New Roman"/>
                <w:lang w:val="en-US"/>
              </w:rPr>
              <w:t xml:space="preserve"> </w:t>
            </w:r>
            <w:r w:rsidR="00A27E33" w:rsidRPr="00FC5AA5">
              <w:rPr>
                <w:rFonts w:cs="Times New Roman"/>
              </w:rPr>
              <w:t>года</w:t>
            </w:r>
          </w:p>
        </w:tc>
      </w:tr>
      <w:tr w:rsidR="006E01EA" w:rsidRPr="00FC5AA5" w:rsidDel="00785636" w14:paraId="0B9F9C17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6D9E2A20" w14:textId="77777777" w:rsidR="006E01EA" w:rsidRPr="00FC5AA5" w:rsidDel="00785636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proofErr w:type="spellStart"/>
            <w:r w:rsidRPr="00FC5AA5">
              <w:rPr>
                <w:rFonts w:cs="Times New Roman"/>
              </w:rPr>
              <w:t>Яньдуань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r w:rsidRPr="00FC5AA5">
              <w:rPr>
                <w:rFonts w:cs="Times New Roman"/>
                <w:b/>
                <w:bCs/>
              </w:rPr>
              <w:t>Ли</w:t>
            </w:r>
            <w:r w:rsidRPr="00FC5AA5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7C2FEEA" w14:textId="77777777" w:rsidR="006E01EA" w:rsidRPr="00FC5AA5" w:rsidDel="00785636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Китай </w:t>
            </w:r>
          </w:p>
        </w:tc>
        <w:tc>
          <w:tcPr>
            <w:tcW w:w="1700" w:type="dxa"/>
            <w:shd w:val="clear" w:color="auto" w:fill="auto"/>
          </w:tcPr>
          <w:p w14:paraId="3EBA496C" w14:textId="77777777" w:rsidR="006E01EA" w:rsidRPr="00FC5AA5" w:rsidDel="00785636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2024 </w:t>
            </w:r>
            <w:r w:rsidR="00A27E33" w:rsidRPr="00FC5AA5">
              <w:rPr>
                <w:rFonts w:cs="Times New Roman"/>
              </w:rPr>
              <w:t>года</w:t>
            </w:r>
          </w:p>
        </w:tc>
      </w:tr>
      <w:tr w:rsidR="006E01EA" w:rsidRPr="00FC5AA5" w14:paraId="3B1E4336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0533C865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proofErr w:type="spellStart"/>
            <w:r w:rsidRPr="00FC5AA5">
              <w:rPr>
                <w:rFonts w:cs="Times New Roman"/>
              </w:rPr>
              <w:t>Йемхелхе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proofErr w:type="spellStart"/>
            <w:r w:rsidRPr="00FC5AA5">
              <w:rPr>
                <w:rFonts w:cs="Times New Roman"/>
              </w:rPr>
              <w:t>Минт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proofErr w:type="spellStart"/>
            <w:r w:rsidRPr="00FC5AA5">
              <w:rPr>
                <w:rFonts w:cs="Times New Roman"/>
                <w:b/>
                <w:bCs/>
              </w:rPr>
              <w:t>Moхамед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E9B7A59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Мавритания</w:t>
            </w:r>
          </w:p>
        </w:tc>
        <w:tc>
          <w:tcPr>
            <w:tcW w:w="1700" w:type="dxa"/>
            <w:shd w:val="clear" w:color="auto" w:fill="auto"/>
          </w:tcPr>
          <w:p w14:paraId="1DB16FE4" w14:textId="77777777" w:rsidR="006E01EA" w:rsidRPr="00A27E33" w:rsidRDefault="006E01EA" w:rsidP="00FC5AA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C5AA5">
              <w:rPr>
                <w:rFonts w:cs="Times New Roman"/>
              </w:rPr>
              <w:t>2024</w:t>
            </w:r>
            <w:r w:rsidR="00A27E33">
              <w:rPr>
                <w:rFonts w:cs="Times New Roman"/>
                <w:lang w:val="en-US"/>
              </w:rPr>
              <w:t xml:space="preserve"> </w:t>
            </w:r>
            <w:r w:rsidR="00A27E33" w:rsidRPr="00FC5AA5">
              <w:rPr>
                <w:rFonts w:cs="Times New Roman"/>
              </w:rPr>
              <w:t>года</w:t>
            </w:r>
          </w:p>
        </w:tc>
      </w:tr>
      <w:tr w:rsidR="006E01EA" w:rsidRPr="00FC5AA5" w14:paraId="5ABA0291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1305501A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proofErr w:type="spellStart"/>
            <w:r w:rsidRPr="00FC5AA5">
              <w:rPr>
                <w:rFonts w:cs="Times New Roman"/>
              </w:rPr>
              <w:t>Мехрдад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proofErr w:type="spellStart"/>
            <w:r w:rsidRPr="00FC5AA5">
              <w:rPr>
                <w:rFonts w:cs="Times New Roman"/>
                <w:b/>
                <w:bCs/>
              </w:rPr>
              <w:t>Пайанде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DDEB4FC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Германия</w:t>
            </w:r>
          </w:p>
        </w:tc>
        <w:tc>
          <w:tcPr>
            <w:tcW w:w="1700" w:type="dxa"/>
            <w:shd w:val="clear" w:color="auto" w:fill="auto"/>
          </w:tcPr>
          <w:p w14:paraId="73D20295" w14:textId="77777777" w:rsidR="006E01EA" w:rsidRPr="00A27E33" w:rsidRDefault="006E01EA" w:rsidP="00FC5AA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C5AA5">
              <w:rPr>
                <w:rFonts w:cs="Times New Roman"/>
              </w:rPr>
              <w:t>2024</w:t>
            </w:r>
            <w:r w:rsidR="00A27E33">
              <w:rPr>
                <w:rFonts w:cs="Times New Roman"/>
                <w:lang w:val="en-US"/>
              </w:rPr>
              <w:t xml:space="preserve"> </w:t>
            </w:r>
            <w:r w:rsidR="00A27E33" w:rsidRPr="00FC5AA5">
              <w:rPr>
                <w:rFonts w:cs="Times New Roman"/>
              </w:rPr>
              <w:t>года</w:t>
            </w:r>
          </w:p>
        </w:tc>
      </w:tr>
      <w:tr w:rsidR="006E01EA" w:rsidRPr="00FC5AA5" w14:paraId="7112C090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2D015902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Верин Альберта </w:t>
            </w:r>
            <w:proofErr w:type="spellStart"/>
            <w:r w:rsidRPr="00FC5AA5">
              <w:rPr>
                <w:rFonts w:cs="Times New Roman"/>
                <w:b/>
                <w:bCs/>
              </w:rPr>
              <w:t>Шеферд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7C05D85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Ямайка</w:t>
            </w:r>
          </w:p>
        </w:tc>
        <w:tc>
          <w:tcPr>
            <w:tcW w:w="1700" w:type="dxa"/>
            <w:shd w:val="clear" w:color="auto" w:fill="auto"/>
          </w:tcPr>
          <w:p w14:paraId="19D08F36" w14:textId="77777777" w:rsidR="006E01EA" w:rsidRPr="00A27E33" w:rsidRDefault="006E01EA" w:rsidP="00FC5AA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C5AA5">
              <w:rPr>
                <w:rFonts w:cs="Times New Roman"/>
              </w:rPr>
              <w:t>2024</w:t>
            </w:r>
            <w:r w:rsidR="00A27E33">
              <w:rPr>
                <w:rFonts w:cs="Times New Roman"/>
                <w:lang w:val="en-US"/>
              </w:rPr>
              <w:t xml:space="preserve"> </w:t>
            </w:r>
            <w:r w:rsidR="00A27E33" w:rsidRPr="00FC5AA5">
              <w:rPr>
                <w:rFonts w:cs="Times New Roman"/>
              </w:rPr>
              <w:t>года</w:t>
            </w:r>
          </w:p>
        </w:tc>
      </w:tr>
      <w:tr w:rsidR="006E01EA" w:rsidRPr="00FC5AA5" w14:paraId="5322354E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77724C1F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proofErr w:type="spellStart"/>
            <w:r w:rsidRPr="00FC5AA5">
              <w:rPr>
                <w:rFonts w:cs="Times New Roman"/>
              </w:rPr>
              <w:t>Стаматия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proofErr w:type="spellStart"/>
            <w:r w:rsidRPr="00FC5AA5">
              <w:rPr>
                <w:rFonts w:cs="Times New Roman"/>
                <w:b/>
                <w:bCs/>
              </w:rPr>
              <w:t>Ставринаки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6DF2C2E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Греция</w:t>
            </w:r>
          </w:p>
        </w:tc>
        <w:tc>
          <w:tcPr>
            <w:tcW w:w="1700" w:type="dxa"/>
            <w:shd w:val="clear" w:color="auto" w:fill="auto"/>
          </w:tcPr>
          <w:p w14:paraId="6AAEE8B4" w14:textId="77777777" w:rsidR="006E01EA" w:rsidRPr="00A27E33" w:rsidRDefault="006E01EA" w:rsidP="00FC5AA5">
            <w:pPr>
              <w:spacing w:before="40" w:after="120"/>
              <w:ind w:right="113"/>
              <w:rPr>
                <w:rFonts w:cs="Times New Roman"/>
                <w:b/>
                <w:bCs/>
                <w:lang w:val="en-US"/>
              </w:rPr>
            </w:pPr>
            <w:r w:rsidRPr="00FC5AA5">
              <w:rPr>
                <w:rFonts w:cs="Times New Roman"/>
              </w:rPr>
              <w:t>2024</w:t>
            </w:r>
            <w:r w:rsidR="00A27E33">
              <w:rPr>
                <w:rFonts w:cs="Times New Roman"/>
                <w:lang w:val="en-US"/>
              </w:rPr>
              <w:t xml:space="preserve"> </w:t>
            </w:r>
            <w:r w:rsidR="00A27E33" w:rsidRPr="00FC5AA5">
              <w:rPr>
                <w:rFonts w:cs="Times New Roman"/>
              </w:rPr>
              <w:t>года</w:t>
            </w:r>
          </w:p>
        </w:tc>
      </w:tr>
      <w:tr w:rsidR="006E01EA" w:rsidRPr="00FC5AA5" w14:paraId="47A60B47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6263CB19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Фейт </w:t>
            </w:r>
            <w:proofErr w:type="spellStart"/>
            <w:r w:rsidRPr="00FC5AA5">
              <w:rPr>
                <w:rFonts w:cs="Times New Roman"/>
              </w:rPr>
              <w:t>Дикеледи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proofErr w:type="spellStart"/>
            <w:r w:rsidRPr="00FC5AA5">
              <w:rPr>
                <w:rFonts w:cs="Times New Roman"/>
              </w:rPr>
              <w:t>Панси</w:t>
            </w:r>
            <w:proofErr w:type="spellEnd"/>
            <w:r w:rsidRPr="00FC5AA5">
              <w:rPr>
                <w:rFonts w:cs="Times New Roman"/>
              </w:rPr>
              <w:t xml:space="preserve"> </w:t>
            </w:r>
            <w:proofErr w:type="spellStart"/>
            <w:r w:rsidRPr="00FC5AA5">
              <w:rPr>
                <w:rFonts w:cs="Times New Roman"/>
                <w:b/>
                <w:bCs/>
              </w:rPr>
              <w:t>Тлакула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9736F27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Южная Африка</w:t>
            </w:r>
          </w:p>
        </w:tc>
        <w:tc>
          <w:tcPr>
            <w:tcW w:w="1700" w:type="dxa"/>
            <w:shd w:val="clear" w:color="auto" w:fill="auto"/>
          </w:tcPr>
          <w:p w14:paraId="4C7BE251" w14:textId="77777777" w:rsidR="006E01EA" w:rsidRPr="00A27E33" w:rsidRDefault="006E01EA" w:rsidP="00FC5AA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C5AA5">
              <w:rPr>
                <w:rFonts w:cs="Times New Roman"/>
              </w:rPr>
              <w:t>2024</w:t>
            </w:r>
            <w:r w:rsidR="00A27E33">
              <w:rPr>
                <w:rFonts w:cs="Times New Roman"/>
                <w:lang w:val="en-US"/>
              </w:rPr>
              <w:t xml:space="preserve"> </w:t>
            </w:r>
            <w:r w:rsidR="00A27E33" w:rsidRPr="00FC5AA5">
              <w:rPr>
                <w:rFonts w:cs="Times New Roman"/>
              </w:rPr>
              <w:t>года</w:t>
            </w:r>
          </w:p>
        </w:tc>
      </w:tr>
      <w:tr w:rsidR="006E01EA" w:rsidRPr="00FC5AA5" w14:paraId="38430E2D" w14:textId="77777777" w:rsidTr="00FC5AA5">
        <w:trPr>
          <w:cantSplit/>
        </w:trPr>
        <w:tc>
          <w:tcPr>
            <w:tcW w:w="3402" w:type="dxa"/>
            <w:shd w:val="clear" w:color="auto" w:fill="auto"/>
          </w:tcPr>
          <w:p w14:paraId="480B7211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Эдуардо Эрнесто</w:t>
            </w:r>
            <w:r w:rsidRPr="00FC5AA5">
              <w:rPr>
                <w:rFonts w:cs="Times New Roman"/>
                <w:b/>
                <w:bCs/>
              </w:rPr>
              <w:t xml:space="preserve"> Вега Луна</w:t>
            </w:r>
          </w:p>
        </w:tc>
        <w:tc>
          <w:tcPr>
            <w:tcW w:w="2268" w:type="dxa"/>
            <w:shd w:val="clear" w:color="auto" w:fill="auto"/>
          </w:tcPr>
          <w:p w14:paraId="7A23D6C1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Перу</w:t>
            </w:r>
          </w:p>
        </w:tc>
        <w:tc>
          <w:tcPr>
            <w:tcW w:w="1700" w:type="dxa"/>
            <w:shd w:val="clear" w:color="auto" w:fill="auto"/>
          </w:tcPr>
          <w:p w14:paraId="4BF2AF7C" w14:textId="77777777" w:rsidR="006E01EA" w:rsidRPr="00A27E33" w:rsidRDefault="006E01EA" w:rsidP="00FC5AA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C5AA5">
              <w:rPr>
                <w:rFonts w:cs="Times New Roman"/>
              </w:rPr>
              <w:t>2024</w:t>
            </w:r>
            <w:r w:rsidR="00A27E33">
              <w:rPr>
                <w:rFonts w:cs="Times New Roman"/>
                <w:lang w:val="en-US"/>
              </w:rPr>
              <w:t xml:space="preserve"> </w:t>
            </w:r>
            <w:r w:rsidR="00A27E33" w:rsidRPr="00FC5AA5">
              <w:rPr>
                <w:rFonts w:cs="Times New Roman"/>
              </w:rPr>
              <w:t>года</w:t>
            </w:r>
          </w:p>
        </w:tc>
      </w:tr>
      <w:tr w:rsidR="006E01EA" w:rsidRPr="00FC5AA5" w14:paraId="39B8067C" w14:textId="77777777" w:rsidTr="00FC5AA5">
        <w:trPr>
          <w:cantSplit/>
        </w:trPr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14:paraId="7F839DEC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 xml:space="preserve">Ен </w:t>
            </w:r>
            <w:proofErr w:type="spellStart"/>
            <w:r w:rsidRPr="00FC5AA5">
              <w:rPr>
                <w:rFonts w:cs="Times New Roman"/>
              </w:rPr>
              <w:t>Кам</w:t>
            </w:r>
            <w:proofErr w:type="spellEnd"/>
            <w:r w:rsidRPr="00FC5AA5">
              <w:rPr>
                <w:rFonts w:cs="Times New Roman"/>
              </w:rPr>
              <w:t xml:space="preserve"> Джон </w:t>
            </w:r>
            <w:r w:rsidRPr="00FC5AA5">
              <w:rPr>
                <w:rFonts w:cs="Times New Roman"/>
                <w:b/>
                <w:bCs/>
              </w:rPr>
              <w:t>Ен Сик Юн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774E752C" w14:textId="77777777" w:rsidR="006E01EA" w:rsidRPr="00FC5AA5" w:rsidRDefault="006E01EA" w:rsidP="00FC5AA5">
            <w:pPr>
              <w:spacing w:before="40" w:after="120"/>
              <w:ind w:right="113"/>
              <w:rPr>
                <w:rFonts w:cs="Times New Roman"/>
              </w:rPr>
            </w:pPr>
            <w:r w:rsidRPr="00FC5AA5">
              <w:rPr>
                <w:rFonts w:cs="Times New Roman"/>
              </w:rPr>
              <w:t>Маврикий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auto"/>
          </w:tcPr>
          <w:p w14:paraId="17F1FE5D" w14:textId="77777777" w:rsidR="006E01EA" w:rsidRPr="00A27E33" w:rsidRDefault="006E01EA" w:rsidP="00FC5AA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C5AA5">
              <w:rPr>
                <w:rFonts w:cs="Times New Roman"/>
              </w:rPr>
              <w:t>2022</w:t>
            </w:r>
            <w:r w:rsidR="00A27E33">
              <w:rPr>
                <w:rFonts w:cs="Times New Roman"/>
                <w:lang w:val="en-US"/>
              </w:rPr>
              <w:t xml:space="preserve"> </w:t>
            </w:r>
            <w:r w:rsidR="00A27E33" w:rsidRPr="00FC5AA5">
              <w:rPr>
                <w:rFonts w:cs="Times New Roman"/>
              </w:rPr>
              <w:t>года</w:t>
            </w:r>
          </w:p>
        </w:tc>
      </w:tr>
    </w:tbl>
    <w:p w14:paraId="63DD8E93" w14:textId="77777777" w:rsidR="006E01EA" w:rsidRPr="00CB21CA" w:rsidRDefault="006E01EA" w:rsidP="006E01EA">
      <w:pPr>
        <w:pStyle w:val="H1G"/>
      </w:pPr>
      <w:r>
        <w:tab/>
        <w:t>D.</w:t>
      </w:r>
      <w:r>
        <w:tab/>
      </w:r>
      <w:r>
        <w:rPr>
          <w:bCs/>
        </w:rPr>
        <w:t>Должностные лица Комитета</w:t>
      </w:r>
      <w:bookmarkStart w:id="22" w:name="_Toc428794280"/>
      <w:bookmarkStart w:id="23" w:name="_Toc17361293"/>
      <w:bookmarkStart w:id="24" w:name="_Toc48752316"/>
      <w:bookmarkStart w:id="25" w:name="_Toc48816869"/>
      <w:bookmarkEnd w:id="22"/>
      <w:bookmarkEnd w:id="23"/>
      <w:bookmarkEnd w:id="24"/>
      <w:bookmarkEnd w:id="25"/>
    </w:p>
    <w:p w14:paraId="45B37AD7" w14:textId="77777777" w:rsidR="006E01EA" w:rsidRPr="00EF043C" w:rsidRDefault="006E01EA" w:rsidP="006E01EA">
      <w:pPr>
        <w:pStyle w:val="SingleTxtG"/>
      </w:pPr>
      <w:r>
        <w:t>10.</w:t>
      </w:r>
      <w:r>
        <w:tab/>
        <w:t xml:space="preserve">В ходе девяносто девятой и сотой сессий в состав Бюро Комитета входили следующие члены Комитета, которые выполняли свои функции в период </w:t>
      </w:r>
      <w:r w:rsidR="003B6A26">
        <w:br/>
      </w:r>
      <w:r>
        <w:t xml:space="preserve">2018–2020 годов: </w:t>
      </w:r>
    </w:p>
    <w:p w14:paraId="117C50FE" w14:textId="77777777" w:rsidR="006E01EA" w:rsidRPr="00EF043C" w:rsidRDefault="006E01EA" w:rsidP="006E01EA">
      <w:pPr>
        <w:pStyle w:val="SingleTxtG"/>
        <w:tabs>
          <w:tab w:val="left" w:pos="3402"/>
        </w:tabs>
        <w:ind w:firstLine="567"/>
      </w:pPr>
      <w:r>
        <w:rPr>
          <w:i/>
          <w:iCs/>
        </w:rPr>
        <w:t>Председатель:</w:t>
      </w:r>
      <w:r>
        <w:t xml:space="preserve"> </w:t>
      </w:r>
      <w:r>
        <w:tab/>
      </w:r>
      <w:r w:rsidR="00E44732">
        <w:tab/>
      </w:r>
      <w:r w:rsidR="00E44732">
        <w:tab/>
      </w:r>
      <w:r w:rsidR="00E44732">
        <w:tab/>
      </w:r>
      <w:r>
        <w:t>Нуреддин Амир</w:t>
      </w:r>
    </w:p>
    <w:p w14:paraId="693BCD4E" w14:textId="77777777" w:rsidR="006E01EA" w:rsidRPr="00EF043C" w:rsidRDefault="006E01EA" w:rsidP="006E01EA">
      <w:pPr>
        <w:pStyle w:val="SingleTxtG"/>
        <w:tabs>
          <w:tab w:val="left" w:pos="3402"/>
        </w:tabs>
        <w:spacing w:after="0"/>
        <w:ind w:firstLine="567"/>
      </w:pPr>
      <w:r>
        <w:rPr>
          <w:i/>
          <w:iCs/>
        </w:rPr>
        <w:t>Заместители Председателя:</w:t>
      </w:r>
      <w:r>
        <w:t xml:space="preserve"> </w:t>
      </w:r>
      <w:r>
        <w:tab/>
        <w:t xml:space="preserve">Гей </w:t>
      </w:r>
      <w:proofErr w:type="spellStart"/>
      <w:r>
        <w:t>Макдугалл</w:t>
      </w:r>
      <w:proofErr w:type="spellEnd"/>
    </w:p>
    <w:p w14:paraId="3640098B" w14:textId="77777777" w:rsidR="006E01EA" w:rsidRPr="00EF043C" w:rsidRDefault="006E01EA" w:rsidP="006E01EA">
      <w:pPr>
        <w:pStyle w:val="SingleTxtG"/>
        <w:tabs>
          <w:tab w:val="left" w:pos="3402"/>
        </w:tabs>
        <w:spacing w:after="0"/>
        <w:ind w:firstLine="567"/>
      </w:pPr>
      <w:r>
        <w:tab/>
      </w:r>
      <w:r w:rsidR="00E44732">
        <w:tab/>
      </w:r>
      <w:r>
        <w:tab/>
      </w:r>
      <w:r w:rsidR="00E44732">
        <w:tab/>
      </w:r>
      <w:proofErr w:type="spellStart"/>
      <w:r>
        <w:t>Яньдуань</w:t>
      </w:r>
      <w:proofErr w:type="spellEnd"/>
      <w:r>
        <w:t xml:space="preserve"> Ли</w:t>
      </w:r>
    </w:p>
    <w:p w14:paraId="51BAFC07" w14:textId="77777777" w:rsidR="006E01EA" w:rsidRPr="00EF043C" w:rsidRDefault="006E01EA" w:rsidP="006E01EA">
      <w:pPr>
        <w:pStyle w:val="SingleTxtG"/>
        <w:tabs>
          <w:tab w:val="left" w:pos="3402"/>
        </w:tabs>
        <w:ind w:firstLine="567"/>
      </w:pPr>
      <w:r>
        <w:tab/>
      </w:r>
      <w:r w:rsidR="00E44732">
        <w:tab/>
      </w:r>
      <w:r>
        <w:tab/>
      </w:r>
      <w:r w:rsidR="00E44732">
        <w:tab/>
      </w:r>
      <w:r>
        <w:t xml:space="preserve">Пастор Элиас </w:t>
      </w:r>
      <w:proofErr w:type="spellStart"/>
      <w:r>
        <w:t>Мурильо</w:t>
      </w:r>
      <w:proofErr w:type="spellEnd"/>
      <w:r>
        <w:t xml:space="preserve"> Мартинес</w:t>
      </w:r>
    </w:p>
    <w:p w14:paraId="0D636CEA" w14:textId="77777777" w:rsidR="006E01EA" w:rsidRPr="00EF043C" w:rsidRDefault="006E01EA" w:rsidP="006E01EA">
      <w:pPr>
        <w:pStyle w:val="SingleTxtG"/>
        <w:tabs>
          <w:tab w:val="left" w:pos="3402"/>
        </w:tabs>
        <w:ind w:firstLine="567"/>
      </w:pPr>
      <w:r>
        <w:rPr>
          <w:i/>
          <w:iCs/>
        </w:rPr>
        <w:t>Докладчик:</w:t>
      </w:r>
      <w:r>
        <w:tab/>
      </w:r>
      <w:r w:rsidR="00E44732">
        <w:tab/>
      </w:r>
      <w:r>
        <w:tab/>
      </w:r>
      <w:r w:rsidR="00E44732">
        <w:tab/>
      </w:r>
      <w:r>
        <w:t xml:space="preserve">Рита </w:t>
      </w:r>
      <w:proofErr w:type="spellStart"/>
      <w:r>
        <w:t>Ижак-Ндиайе</w:t>
      </w:r>
      <w:proofErr w:type="spellEnd"/>
    </w:p>
    <w:p w14:paraId="3A5614B7" w14:textId="77777777" w:rsidR="006E01EA" w:rsidRPr="00EF043C" w:rsidRDefault="006E01EA" w:rsidP="006E01EA">
      <w:pPr>
        <w:pStyle w:val="SingleTxtG"/>
      </w:pPr>
      <w:r>
        <w:t>11.</w:t>
      </w:r>
      <w:r>
        <w:tab/>
        <w:t>На своем совещании 17 июня 2020 года, проведенном в виртуальном формате из-за пандемии COVID-19, в соответствии с правилом 3 (1) своих правил процедуры Комитет избрал на двухлетний срок (2020–2022 годы)</w:t>
      </w:r>
      <w:r w:rsidRPr="00283204">
        <w:t xml:space="preserve"> </w:t>
      </w:r>
      <w:r>
        <w:t>Бюро в составе следующих членов Комитета:</w:t>
      </w:r>
    </w:p>
    <w:p w14:paraId="136583CE" w14:textId="77777777" w:rsidR="006E01EA" w:rsidRPr="00EF043C" w:rsidRDefault="006E01EA" w:rsidP="006E01EA">
      <w:pPr>
        <w:pStyle w:val="SingleTxtG"/>
        <w:tabs>
          <w:tab w:val="left" w:pos="3402"/>
        </w:tabs>
        <w:ind w:firstLine="567"/>
      </w:pPr>
      <w:r>
        <w:rPr>
          <w:i/>
          <w:iCs/>
        </w:rPr>
        <w:t>Председатель:</w:t>
      </w:r>
      <w:r>
        <w:t xml:space="preserve"> </w:t>
      </w:r>
      <w:r>
        <w:tab/>
      </w:r>
      <w:r w:rsidR="00E44732">
        <w:tab/>
      </w:r>
      <w:r w:rsidR="00E44732">
        <w:tab/>
      </w:r>
      <w:r w:rsidR="00E44732">
        <w:tab/>
      </w:r>
      <w:proofErr w:type="spellStart"/>
      <w:r>
        <w:t>Яньдуань</w:t>
      </w:r>
      <w:proofErr w:type="spellEnd"/>
      <w:r>
        <w:t xml:space="preserve"> Ли</w:t>
      </w:r>
    </w:p>
    <w:p w14:paraId="387E28B7" w14:textId="77777777" w:rsidR="006E01EA" w:rsidRPr="00EF043C" w:rsidRDefault="006E01EA" w:rsidP="006E01EA">
      <w:pPr>
        <w:pStyle w:val="SingleTxtG"/>
        <w:tabs>
          <w:tab w:val="left" w:pos="3402"/>
        </w:tabs>
        <w:spacing w:after="0"/>
        <w:ind w:firstLine="567"/>
      </w:pPr>
      <w:r>
        <w:rPr>
          <w:i/>
          <w:iCs/>
        </w:rPr>
        <w:t>Заместители Председателя:</w:t>
      </w:r>
      <w:r>
        <w:t xml:space="preserve"> </w:t>
      </w:r>
      <w:r>
        <w:tab/>
      </w:r>
      <w:proofErr w:type="spellStart"/>
      <w:r>
        <w:t>Maрк</w:t>
      </w:r>
      <w:proofErr w:type="spellEnd"/>
      <w:r>
        <w:t xml:space="preserve"> </w:t>
      </w:r>
      <w:proofErr w:type="spellStart"/>
      <w:r>
        <w:t>Боссайт</w:t>
      </w:r>
      <w:proofErr w:type="spellEnd"/>
    </w:p>
    <w:p w14:paraId="5AECB4C5" w14:textId="77777777" w:rsidR="006E01EA" w:rsidRPr="00EF043C" w:rsidRDefault="006E01EA" w:rsidP="006E01EA">
      <w:pPr>
        <w:pStyle w:val="SingleTxtG"/>
        <w:tabs>
          <w:tab w:val="left" w:pos="3402"/>
        </w:tabs>
        <w:spacing w:after="0"/>
        <w:ind w:firstLine="567"/>
      </w:pPr>
      <w:r>
        <w:tab/>
      </w:r>
      <w:r w:rsidR="00E44732">
        <w:tab/>
      </w:r>
      <w:r w:rsidR="00E44732">
        <w:tab/>
      </w:r>
      <w:r w:rsidR="00E44732">
        <w:tab/>
      </w:r>
      <w:r>
        <w:t xml:space="preserve">Верин Альберта </w:t>
      </w:r>
      <w:proofErr w:type="spellStart"/>
      <w:r>
        <w:t>Шеферд</w:t>
      </w:r>
      <w:proofErr w:type="spellEnd"/>
    </w:p>
    <w:p w14:paraId="45DFBD90" w14:textId="77777777" w:rsidR="006E01EA" w:rsidRPr="00EF043C" w:rsidRDefault="006E01EA" w:rsidP="006E01EA">
      <w:pPr>
        <w:pStyle w:val="SingleTxtG"/>
        <w:tabs>
          <w:tab w:val="left" w:pos="3402"/>
        </w:tabs>
        <w:ind w:firstLine="567"/>
      </w:pPr>
      <w:r>
        <w:tab/>
      </w:r>
      <w:r w:rsidR="00E44732">
        <w:tab/>
      </w:r>
      <w:r w:rsidR="00E44732">
        <w:tab/>
      </w:r>
      <w:r w:rsidR="00E44732">
        <w:tab/>
      </w:r>
      <w:r>
        <w:t xml:space="preserve">Ен </w:t>
      </w:r>
      <w:proofErr w:type="spellStart"/>
      <w:r>
        <w:t>Кам</w:t>
      </w:r>
      <w:proofErr w:type="spellEnd"/>
      <w:r>
        <w:t xml:space="preserve"> Джон Ен Сик Юн</w:t>
      </w:r>
    </w:p>
    <w:p w14:paraId="3378088B" w14:textId="77777777" w:rsidR="006E01EA" w:rsidRPr="00EF043C" w:rsidRDefault="006E01EA" w:rsidP="006E01EA">
      <w:pPr>
        <w:pStyle w:val="SingleTxtG"/>
        <w:tabs>
          <w:tab w:val="left" w:pos="3402"/>
        </w:tabs>
        <w:ind w:firstLine="567"/>
      </w:pPr>
      <w:r>
        <w:rPr>
          <w:i/>
          <w:iCs/>
        </w:rPr>
        <w:t>Докладчик:</w:t>
      </w:r>
      <w:r>
        <w:tab/>
      </w:r>
      <w:r w:rsidR="00E44732">
        <w:tab/>
      </w:r>
      <w:r w:rsidR="00E44732">
        <w:tab/>
      </w:r>
      <w:r>
        <w:tab/>
        <w:t xml:space="preserve">Рита </w:t>
      </w:r>
      <w:proofErr w:type="spellStart"/>
      <w:r>
        <w:t>Ижак-Ндиайе</w:t>
      </w:r>
      <w:proofErr w:type="spellEnd"/>
    </w:p>
    <w:p w14:paraId="1EEC7E10" w14:textId="77777777" w:rsidR="006E01EA" w:rsidRPr="00EF043C" w:rsidRDefault="006E01EA" w:rsidP="006E01EA">
      <w:pPr>
        <w:pStyle w:val="H1G"/>
      </w:pPr>
      <w:r>
        <w:lastRenderedPageBreak/>
        <w:tab/>
        <w:t>E.</w:t>
      </w:r>
      <w:r>
        <w:tab/>
      </w:r>
      <w:r>
        <w:rPr>
          <w:bCs/>
        </w:rPr>
        <w:t>Сотрудничество с Международной организацией труда, Управлением Верховного комиссара Организации Объединенных Наций по делам беженцев, Организацией Объединенных Наций по</w:t>
      </w:r>
      <w:r w:rsidR="00E44732">
        <w:rPr>
          <w:bCs/>
          <w:lang w:val="en-US"/>
        </w:rPr>
        <w:t> </w:t>
      </w:r>
      <w:r>
        <w:rPr>
          <w:bCs/>
        </w:rPr>
        <w:t>вопросам образования, науки и культуры, специальными процедурами Совета по правам человека и региональными правозащитными механизмами</w:t>
      </w:r>
      <w:bookmarkStart w:id="26" w:name="_Toc428794281"/>
      <w:bookmarkStart w:id="27" w:name="_Toc17361294"/>
      <w:bookmarkStart w:id="28" w:name="_Toc48752317"/>
      <w:bookmarkStart w:id="29" w:name="_Toc48816870"/>
      <w:bookmarkEnd w:id="26"/>
      <w:bookmarkEnd w:id="27"/>
      <w:bookmarkEnd w:id="28"/>
      <w:bookmarkEnd w:id="29"/>
    </w:p>
    <w:p w14:paraId="71ACDCD0" w14:textId="77777777" w:rsidR="006E01EA" w:rsidRPr="00EF043C" w:rsidRDefault="006E01EA" w:rsidP="006E01EA">
      <w:pPr>
        <w:pStyle w:val="SingleTxtG"/>
      </w:pPr>
      <w:r>
        <w:t>12.</w:t>
      </w:r>
      <w:r>
        <w:tab/>
        <w:t>В соответствии с решением 2 (VI) Комитета от 21 августа 1972 года о сотрудничестве с Международной организацией труда (МОТ) и Организацией Объединенных Наций по вопросам образования, науки и культуры</w:t>
      </w:r>
      <w:r w:rsidRPr="0003232F">
        <w:rPr>
          <w:rStyle w:val="aa"/>
        </w:rPr>
        <w:footnoteReference w:id="2"/>
      </w:r>
      <w:r>
        <w:t xml:space="preserve"> представителям этих двух организаций было предложено принять участие в работе сессий Комитета. Согласно сложившейся за последнее время практике Комитета, принять участие в работе сессий было предложено также представителям Управления Верховного комиссара Организации Объединенных Наций по делам беженцев и Детского фонда Организации Объединенных Наций.</w:t>
      </w:r>
    </w:p>
    <w:p w14:paraId="0FA00FD3" w14:textId="77777777" w:rsidR="006E01EA" w:rsidRPr="00EF043C" w:rsidRDefault="006E01EA" w:rsidP="006E01EA">
      <w:pPr>
        <w:pStyle w:val="SingleTxtG"/>
      </w:pPr>
      <w:r>
        <w:t>13.</w:t>
      </w:r>
      <w:r>
        <w:tab/>
        <w:t xml:space="preserve">На девяносто девятой сессии Комитета среди его членов были распространены доклады Комитета экспертов МОТ по применению конвенций и рекомендаций в отношении рассматриваемых государств-участников, которые были представлены Международной конференции труда, в соответствии с условиями сотрудничества между двумя комитетами. Комитет с удовлетворением принял к сведению доклады Комитета экспертов. </w:t>
      </w:r>
    </w:p>
    <w:p w14:paraId="0A8BD9A9" w14:textId="77777777" w:rsidR="006E01EA" w:rsidRPr="00EF043C" w:rsidRDefault="006E01EA" w:rsidP="006E01EA">
      <w:pPr>
        <w:pStyle w:val="H1G"/>
        <w:ind w:hanging="708"/>
      </w:pPr>
      <w:bookmarkStart w:id="31" w:name="_Toc428794282"/>
      <w:r>
        <w:tab/>
        <w:t>F.</w:t>
      </w:r>
      <w:r>
        <w:tab/>
      </w:r>
      <w:r>
        <w:rPr>
          <w:bCs/>
        </w:rPr>
        <w:t>Прочие вопросы</w:t>
      </w:r>
      <w:bookmarkStart w:id="32" w:name="_Toc17361295"/>
      <w:bookmarkStart w:id="33" w:name="_Toc48752318"/>
      <w:bookmarkStart w:id="34" w:name="_Toc48816871"/>
      <w:bookmarkEnd w:id="31"/>
      <w:bookmarkEnd w:id="32"/>
      <w:bookmarkEnd w:id="33"/>
      <w:bookmarkEnd w:id="34"/>
    </w:p>
    <w:p w14:paraId="3229F13A" w14:textId="77777777" w:rsidR="006E01EA" w:rsidRPr="00EF043C" w:rsidRDefault="006E01EA" w:rsidP="006E01EA">
      <w:pPr>
        <w:pStyle w:val="SingleTxtG"/>
      </w:pPr>
      <w:r>
        <w:t>14.</w:t>
      </w:r>
      <w:r>
        <w:tab/>
        <w:t xml:space="preserve">В ходе своей девяносто девятой сессии 22 августа 2019 года Комитет встретился с представителем Агентства Европейского союза по основным правам для обмена мнениями и информацией по вопросам, представляющим общий интерес. </w:t>
      </w:r>
    </w:p>
    <w:p w14:paraId="0E1806D4" w14:textId="77777777" w:rsidR="006E01EA" w:rsidRPr="00EF043C" w:rsidRDefault="006E01EA" w:rsidP="006E01EA">
      <w:pPr>
        <w:pStyle w:val="SingleTxtG"/>
      </w:pPr>
      <w:r>
        <w:t>15.</w:t>
      </w:r>
      <w:r>
        <w:tab/>
      </w:r>
      <w:r w:rsidRPr="00505F9D">
        <w:t>В ходе своей сотой сессии 9 декабря 2019 года Комитет провел специальное совещание с неправительственными организациями. На совещании присутствовали представители восьми организаций, занимающихся, в основном, проблемой расовой дискриминации. На совещании состоялся обмен мнениями и соображениями о том, как улучшить взаимодействие в отношении различных аспектов работы Комитета, включая: a) проведение обзоров по государствам-участникам; b) последующую деятельность в связи с заключительными замечаниями; с) процедуру раннего предупреждения и незамедлительных действий; и d) представление докладов Комитету.</w:t>
      </w:r>
    </w:p>
    <w:p w14:paraId="4ACAB4CD" w14:textId="77777777" w:rsidR="006E01EA" w:rsidRPr="00EF043C" w:rsidRDefault="006E01EA" w:rsidP="006E01EA">
      <w:pPr>
        <w:pStyle w:val="SingleTxtG"/>
      </w:pPr>
      <w:r>
        <w:t>16.</w:t>
      </w:r>
      <w:r>
        <w:tab/>
        <w:t xml:space="preserve">В ходе своей сотой сессии 12 декабря 2019 года Комитет провел специальное совещание по случаю этой юбилейной сессии. Временно исполняющий обязанности директора Отдела по делам Совета и договорных механизмов выступил со вступительным словом, напомнив об основных достижениях Комитета, в том числе о его новаторской роли в процессе институционального строительства, осуществляемого договорными органами, а также о его центральном месте в борьбе против расовой дискриминации во всем мире. Члены Комитета и представители неправительственных организаций обсудили и перечислили достижения Комитета, в том числе зафиксированные в записях индивидуальных бесед и размышлений.  </w:t>
      </w:r>
    </w:p>
    <w:p w14:paraId="5D8708BE" w14:textId="77777777" w:rsidR="006E01EA" w:rsidRPr="00EF043C" w:rsidRDefault="006E01EA" w:rsidP="006E01EA">
      <w:pPr>
        <w:pStyle w:val="H1G"/>
      </w:pPr>
      <w:r>
        <w:tab/>
        <w:t>G.</w:t>
      </w:r>
      <w:r>
        <w:tab/>
      </w:r>
      <w:r>
        <w:rPr>
          <w:bCs/>
        </w:rPr>
        <w:t>Утверждение доклада</w:t>
      </w:r>
      <w:bookmarkStart w:id="35" w:name="_Toc428794283"/>
      <w:bookmarkStart w:id="36" w:name="_Toc17361296"/>
      <w:bookmarkStart w:id="37" w:name="_Toc48752319"/>
      <w:bookmarkStart w:id="38" w:name="_Toc48816872"/>
      <w:bookmarkEnd w:id="35"/>
      <w:bookmarkEnd w:id="36"/>
      <w:bookmarkEnd w:id="37"/>
      <w:bookmarkEnd w:id="38"/>
    </w:p>
    <w:p w14:paraId="20674CEC" w14:textId="77777777" w:rsidR="006E01EA" w:rsidRPr="00EF043C" w:rsidRDefault="006E01EA" w:rsidP="006E01EA">
      <w:pPr>
        <w:pStyle w:val="SingleTxtG"/>
      </w:pPr>
      <w:r>
        <w:t>17.</w:t>
      </w:r>
      <w:r>
        <w:tab/>
        <w:t>На своем 2083-м заседании (сто первая сессия) Комитет утвердил свой ежегодный доклад Генеральной Ассамблее.</w:t>
      </w:r>
    </w:p>
    <w:p w14:paraId="09839D0C" w14:textId="77777777" w:rsidR="006E01EA" w:rsidRPr="00EF043C" w:rsidRDefault="006E01EA" w:rsidP="006E01EA">
      <w:pPr>
        <w:pStyle w:val="HChG"/>
      </w:pPr>
      <w:r>
        <w:lastRenderedPageBreak/>
        <w:tab/>
        <w:t>II.</w:t>
      </w:r>
      <w:r>
        <w:tab/>
      </w:r>
      <w:r>
        <w:rPr>
          <w:bCs/>
        </w:rPr>
        <w:t>Предотвращение расовой дискриминации, включая процедуры раннего предупреждения и незамедлительных действий</w:t>
      </w:r>
      <w:bookmarkStart w:id="39" w:name="_Toc428794284"/>
      <w:bookmarkStart w:id="40" w:name="_Toc17361297"/>
      <w:bookmarkStart w:id="41" w:name="_Toc48752320"/>
      <w:bookmarkStart w:id="42" w:name="_Toc48816873"/>
      <w:bookmarkEnd w:id="39"/>
      <w:bookmarkEnd w:id="40"/>
      <w:bookmarkEnd w:id="41"/>
      <w:bookmarkEnd w:id="42"/>
    </w:p>
    <w:p w14:paraId="192C8AC9" w14:textId="77777777" w:rsidR="006E01EA" w:rsidRPr="00EF043C" w:rsidRDefault="006E01EA" w:rsidP="006E01EA">
      <w:pPr>
        <w:pStyle w:val="SingleTxtG"/>
      </w:pPr>
      <w:r>
        <w:t>18.</w:t>
      </w:r>
      <w:r>
        <w:tab/>
        <w:t>Работа Комитета в рамках его процедур раннего предупреждения и незамедлительных действий направлена на предупреждение и устранение серьезных нарушений Конвенции. Эта работа опирается на руководящие принципы, принятые Комитетом на его семьдесят первой сессии в августе 2007 года</w:t>
      </w:r>
      <w:r w:rsidRPr="0003232F">
        <w:rPr>
          <w:rStyle w:val="aa"/>
        </w:rPr>
        <w:footnoteReference w:id="3"/>
      </w:r>
      <w:r>
        <w:t>.</w:t>
      </w:r>
    </w:p>
    <w:p w14:paraId="5CD5080D" w14:textId="77777777" w:rsidR="006E01EA" w:rsidRPr="00EF043C" w:rsidRDefault="006E01EA" w:rsidP="006E01EA">
      <w:pPr>
        <w:pStyle w:val="SingleTxtG"/>
      </w:pPr>
      <w:r>
        <w:t>19.</w:t>
      </w:r>
      <w:r>
        <w:tab/>
        <w:t>Рабочая группа Комитета по процедурам раннего предупреждения и незамедлительных действий была создана на его шестьдесят пятой сессии в августе 2004 года. В состав Рабочей группы на девяносто девятой и сотой сессиях входили следующие члены:</w:t>
      </w:r>
    </w:p>
    <w:p w14:paraId="73A2BC0D" w14:textId="77777777" w:rsidR="006E01EA" w:rsidRPr="00EF043C" w:rsidRDefault="006E01EA" w:rsidP="006E01EA">
      <w:pPr>
        <w:pStyle w:val="SingleTxtG"/>
        <w:tabs>
          <w:tab w:val="left" w:pos="1701"/>
          <w:tab w:val="left" w:pos="3402"/>
        </w:tabs>
        <w:jc w:val="left"/>
      </w:pPr>
      <w:r>
        <w:tab/>
      </w:r>
      <w:r w:rsidRPr="002A0552">
        <w:rPr>
          <w:i/>
          <w:iCs/>
        </w:rPr>
        <w:t>Координатор:</w:t>
      </w:r>
      <w:r>
        <w:tab/>
      </w:r>
      <w:r>
        <w:tab/>
        <w:t xml:space="preserve">Хосе Франсиско Кали </w:t>
      </w:r>
      <w:proofErr w:type="spellStart"/>
      <w:r>
        <w:t>Цай</w:t>
      </w:r>
      <w:proofErr w:type="spellEnd"/>
      <w:r>
        <w:t xml:space="preserve"> </w:t>
      </w:r>
    </w:p>
    <w:p w14:paraId="45153D0D" w14:textId="77777777" w:rsidR="006E01EA" w:rsidRPr="00EF043C" w:rsidRDefault="006E01EA" w:rsidP="006E01EA">
      <w:pPr>
        <w:pStyle w:val="SingleTxtG"/>
        <w:tabs>
          <w:tab w:val="left" w:pos="1701"/>
          <w:tab w:val="left" w:pos="3402"/>
        </w:tabs>
        <w:spacing w:after="0"/>
        <w:jc w:val="left"/>
      </w:pPr>
      <w:r>
        <w:tab/>
      </w:r>
      <w:r w:rsidRPr="002A0552">
        <w:rPr>
          <w:i/>
          <w:iCs/>
        </w:rPr>
        <w:t>Члены:</w:t>
      </w:r>
      <w:r>
        <w:tab/>
      </w:r>
      <w:r>
        <w:tab/>
      </w:r>
      <w:proofErr w:type="spellStart"/>
      <w:r>
        <w:t>Aлексей</w:t>
      </w:r>
      <w:proofErr w:type="spellEnd"/>
      <w:r>
        <w:t xml:space="preserve"> С. Автономов</w:t>
      </w:r>
    </w:p>
    <w:p w14:paraId="5AD3FF27" w14:textId="77777777" w:rsidR="006E01EA" w:rsidRPr="00EF043C" w:rsidRDefault="006E01EA" w:rsidP="006E01EA">
      <w:pPr>
        <w:pStyle w:val="SingleTxtG"/>
        <w:tabs>
          <w:tab w:val="left" w:pos="3402"/>
        </w:tabs>
        <w:spacing w:after="0"/>
        <w:jc w:val="left"/>
      </w:pPr>
      <w:r>
        <w:tab/>
        <w:t xml:space="preserve">Чин Сен </w:t>
      </w:r>
      <w:proofErr w:type="spellStart"/>
      <w:r>
        <w:t>Чун</w:t>
      </w:r>
      <w:proofErr w:type="spellEnd"/>
      <w:r>
        <w:t xml:space="preserve"> </w:t>
      </w:r>
    </w:p>
    <w:p w14:paraId="11F0566F" w14:textId="77777777" w:rsidR="006E01EA" w:rsidRPr="00EF043C" w:rsidRDefault="006E01EA" w:rsidP="006E01EA">
      <w:pPr>
        <w:pStyle w:val="SingleTxtG"/>
        <w:tabs>
          <w:tab w:val="left" w:pos="3402"/>
        </w:tabs>
        <w:spacing w:after="0"/>
        <w:jc w:val="left"/>
      </w:pPr>
      <w:r>
        <w:tab/>
      </w:r>
      <w:proofErr w:type="spellStart"/>
      <w:r>
        <w:t>Бакари</w:t>
      </w:r>
      <w:proofErr w:type="spellEnd"/>
      <w:r>
        <w:t xml:space="preserve"> </w:t>
      </w:r>
      <w:proofErr w:type="spellStart"/>
      <w:r>
        <w:t>Сидики</w:t>
      </w:r>
      <w:proofErr w:type="spellEnd"/>
      <w:r>
        <w:t xml:space="preserve"> </w:t>
      </w:r>
      <w:proofErr w:type="spellStart"/>
      <w:r>
        <w:t>Диаби</w:t>
      </w:r>
      <w:proofErr w:type="spellEnd"/>
    </w:p>
    <w:p w14:paraId="4C309CF1" w14:textId="77777777" w:rsidR="006E01EA" w:rsidRPr="00EF043C" w:rsidRDefault="006E01EA" w:rsidP="006E01EA">
      <w:pPr>
        <w:pStyle w:val="SingleTxtG"/>
        <w:tabs>
          <w:tab w:val="left" w:pos="3402"/>
        </w:tabs>
        <w:spacing w:after="0"/>
        <w:jc w:val="left"/>
      </w:pPr>
      <w:r>
        <w:tab/>
      </w:r>
      <w:r>
        <w:tab/>
      </w:r>
      <w:proofErr w:type="spellStart"/>
      <w:r>
        <w:t>Яньдуань</w:t>
      </w:r>
      <w:proofErr w:type="spellEnd"/>
      <w:r>
        <w:t xml:space="preserve"> Ли </w:t>
      </w:r>
    </w:p>
    <w:p w14:paraId="0001A15F" w14:textId="77777777" w:rsidR="006E01EA" w:rsidRPr="00EF043C" w:rsidRDefault="006E01EA" w:rsidP="006E01EA">
      <w:pPr>
        <w:pStyle w:val="SingleTxtG"/>
      </w:pPr>
      <w:r>
        <w:tab/>
      </w:r>
      <w:r>
        <w:tab/>
      </w:r>
      <w:r>
        <w:tab/>
      </w:r>
      <w:r>
        <w:tab/>
      </w:r>
      <w:r>
        <w:tab/>
        <w:t xml:space="preserve">Гей </w:t>
      </w:r>
      <w:proofErr w:type="spellStart"/>
      <w:r>
        <w:t>Макдугалл</w:t>
      </w:r>
      <w:bookmarkStart w:id="43" w:name="_Toc17361298"/>
      <w:proofErr w:type="spellEnd"/>
    </w:p>
    <w:p w14:paraId="5998687E" w14:textId="77777777" w:rsidR="006E01EA" w:rsidRPr="00EF043C" w:rsidRDefault="006E01EA" w:rsidP="006E01EA">
      <w:pPr>
        <w:pStyle w:val="SingleTxtG"/>
      </w:pPr>
      <w:r>
        <w:t>20.</w:t>
      </w:r>
      <w:r>
        <w:tab/>
        <w:t xml:space="preserve">После специального совещания Комитета, проведенного 17 июня 2020 года </w:t>
      </w:r>
      <w:r w:rsidR="005A2363">
        <w:br/>
      </w:r>
      <w:r>
        <w:t>из-за пандемии COVID-19, и в соответствии с правилом 3 (1) правил процедуры состав Рабочей группы выглядит следующим образом:</w:t>
      </w:r>
    </w:p>
    <w:p w14:paraId="46ED7F58" w14:textId="77777777" w:rsidR="006E01EA" w:rsidRPr="00EF043C" w:rsidRDefault="006E01EA" w:rsidP="006E01EA">
      <w:pPr>
        <w:pStyle w:val="SingleTxtG"/>
      </w:pPr>
      <w:r>
        <w:tab/>
      </w:r>
      <w:r>
        <w:tab/>
      </w:r>
      <w:r w:rsidRPr="002917B1">
        <w:rPr>
          <w:i/>
          <w:iCs/>
        </w:rPr>
        <w:t>Координатор:</w:t>
      </w:r>
      <w:r>
        <w:tab/>
        <w:t xml:space="preserve">Чин Сен </w:t>
      </w:r>
      <w:proofErr w:type="spellStart"/>
      <w:r>
        <w:t>Чун</w:t>
      </w:r>
      <w:proofErr w:type="spellEnd"/>
    </w:p>
    <w:p w14:paraId="203B24F1" w14:textId="77777777" w:rsidR="006E01EA" w:rsidRPr="00EF043C" w:rsidRDefault="006E01EA" w:rsidP="006E01EA">
      <w:pPr>
        <w:pStyle w:val="SingleTxtG"/>
        <w:tabs>
          <w:tab w:val="left" w:pos="1701"/>
          <w:tab w:val="left" w:pos="3402"/>
        </w:tabs>
        <w:spacing w:after="0"/>
        <w:jc w:val="left"/>
      </w:pPr>
      <w:r>
        <w:tab/>
      </w:r>
      <w:r w:rsidRPr="002917B1">
        <w:rPr>
          <w:i/>
          <w:iCs/>
        </w:rPr>
        <w:t>Члены:</w:t>
      </w:r>
      <w:r>
        <w:tab/>
      </w:r>
      <w:r>
        <w:tab/>
      </w:r>
      <w:proofErr w:type="spellStart"/>
      <w:r>
        <w:t>Бакари</w:t>
      </w:r>
      <w:proofErr w:type="spellEnd"/>
      <w:r>
        <w:t xml:space="preserve"> </w:t>
      </w:r>
      <w:proofErr w:type="spellStart"/>
      <w:r>
        <w:t>Сидики</w:t>
      </w:r>
      <w:proofErr w:type="spellEnd"/>
      <w:r>
        <w:t xml:space="preserve"> </w:t>
      </w:r>
      <w:proofErr w:type="spellStart"/>
      <w:r>
        <w:t>Диаби</w:t>
      </w:r>
      <w:proofErr w:type="spellEnd"/>
    </w:p>
    <w:p w14:paraId="18050074" w14:textId="77777777" w:rsidR="006E01EA" w:rsidRPr="00EF043C" w:rsidRDefault="006E01EA" w:rsidP="006E01EA">
      <w:pPr>
        <w:pStyle w:val="SingleTxtG"/>
        <w:tabs>
          <w:tab w:val="left" w:pos="1701"/>
          <w:tab w:val="left" w:pos="3402"/>
        </w:tabs>
        <w:spacing w:after="0"/>
        <w:jc w:val="left"/>
      </w:pPr>
      <w:r>
        <w:tab/>
      </w:r>
      <w:r>
        <w:tab/>
      </w:r>
      <w:r>
        <w:tab/>
        <w:t xml:space="preserve">Рита </w:t>
      </w:r>
      <w:proofErr w:type="spellStart"/>
      <w:r>
        <w:t>Ижак-Ндиайе</w:t>
      </w:r>
      <w:proofErr w:type="spellEnd"/>
    </w:p>
    <w:p w14:paraId="12EF1FE2" w14:textId="77777777" w:rsidR="006E01EA" w:rsidRPr="00EF043C" w:rsidRDefault="006E01EA" w:rsidP="006E01EA">
      <w:pPr>
        <w:pStyle w:val="SingleTxtG"/>
        <w:tabs>
          <w:tab w:val="left" w:pos="1701"/>
          <w:tab w:val="left" w:pos="3402"/>
        </w:tabs>
        <w:spacing w:after="0"/>
        <w:jc w:val="left"/>
      </w:pPr>
      <w:r>
        <w:tab/>
      </w:r>
      <w:r>
        <w:tab/>
      </w:r>
      <w:r>
        <w:tab/>
      </w:r>
      <w:proofErr w:type="spellStart"/>
      <w:r>
        <w:t>Мехрдад</w:t>
      </w:r>
      <w:proofErr w:type="spellEnd"/>
      <w:r>
        <w:t xml:space="preserve"> </w:t>
      </w:r>
      <w:proofErr w:type="spellStart"/>
      <w:r>
        <w:t>Пайанде</w:t>
      </w:r>
      <w:proofErr w:type="spellEnd"/>
    </w:p>
    <w:p w14:paraId="7AA6EE59" w14:textId="77777777" w:rsidR="006E01EA" w:rsidRPr="00EF043C" w:rsidRDefault="006E01EA" w:rsidP="006E01EA">
      <w:pPr>
        <w:pStyle w:val="SingleTxtG"/>
        <w:tabs>
          <w:tab w:val="left" w:pos="1701"/>
          <w:tab w:val="left" w:pos="3402"/>
        </w:tabs>
        <w:spacing w:after="0"/>
        <w:jc w:val="left"/>
      </w:pPr>
      <w:r>
        <w:tab/>
      </w:r>
      <w:r>
        <w:tab/>
      </w:r>
      <w:r>
        <w:tab/>
        <w:t>Эдуардо Эрнесто Вега Луна</w:t>
      </w:r>
    </w:p>
    <w:p w14:paraId="7112D6F2" w14:textId="77777777" w:rsidR="006E01EA" w:rsidRPr="00EF043C" w:rsidRDefault="006E01EA" w:rsidP="006E01EA">
      <w:pPr>
        <w:pStyle w:val="H1G"/>
      </w:pPr>
      <w:r>
        <w:tab/>
        <w:t>A.</w:t>
      </w:r>
      <w:r>
        <w:tab/>
      </w:r>
      <w:r>
        <w:rPr>
          <w:bCs/>
        </w:rPr>
        <w:t>Решение</w:t>
      </w:r>
      <w:r>
        <w:t xml:space="preserve"> </w:t>
      </w:r>
      <w:bookmarkStart w:id="44" w:name="_Toc48752321"/>
      <w:bookmarkStart w:id="45" w:name="_Toc48816874"/>
      <w:bookmarkEnd w:id="43"/>
      <w:bookmarkEnd w:id="44"/>
      <w:bookmarkEnd w:id="45"/>
    </w:p>
    <w:p w14:paraId="7ACD039D" w14:textId="77777777" w:rsidR="006E01EA" w:rsidRPr="00EF043C" w:rsidRDefault="006E01EA" w:rsidP="006E01EA">
      <w:pPr>
        <w:pStyle w:val="SingleTxtG"/>
      </w:pPr>
      <w:r>
        <w:t>21.</w:t>
      </w:r>
      <w:r>
        <w:tab/>
        <w:t xml:space="preserve">На своей сотой сессии Комитет принял следующее решение (решение 1 (100)). </w:t>
      </w:r>
    </w:p>
    <w:p w14:paraId="26108810" w14:textId="77777777" w:rsidR="006E01EA" w:rsidRPr="00EF043C" w:rsidRDefault="006E01EA" w:rsidP="006E01EA">
      <w:pPr>
        <w:pStyle w:val="SingleTxtG"/>
        <w:rPr>
          <w:b/>
        </w:rPr>
      </w:pPr>
      <w:r>
        <w:rPr>
          <w:b/>
          <w:bCs/>
        </w:rPr>
        <w:t>Решение 1 (100) по Канаде</w:t>
      </w:r>
    </w:p>
    <w:p w14:paraId="63408230" w14:textId="77777777" w:rsidR="006E01EA" w:rsidRPr="00EF043C" w:rsidRDefault="006E01EA" w:rsidP="006E01EA">
      <w:pPr>
        <w:pStyle w:val="SingleTxtG"/>
      </w:pPr>
      <w:r>
        <w:tab/>
      </w:r>
      <w:r>
        <w:tab/>
        <w:t xml:space="preserve">На своем 2801-м заседании 13 декабря 2019 года в ходе сотой сессии Комитет по ликвидации расовой принял следующий текст: </w:t>
      </w:r>
    </w:p>
    <w:p w14:paraId="3CCF4401" w14:textId="77777777" w:rsidR="006E01EA" w:rsidRPr="00EF043C" w:rsidRDefault="006E01EA" w:rsidP="006E01EA">
      <w:pPr>
        <w:pStyle w:val="SingleTxtG"/>
      </w:pPr>
      <w:r>
        <w:tab/>
      </w:r>
      <w:r>
        <w:tab/>
      </w:r>
      <w:r w:rsidR="007D29AC">
        <w:t>«</w:t>
      </w:r>
      <w:r>
        <w:rPr>
          <w:i/>
          <w:iCs/>
        </w:rPr>
        <w:t>Комитет по ликвидации расовой дискриминации,</w:t>
      </w:r>
    </w:p>
    <w:p w14:paraId="7670A8A9" w14:textId="77777777" w:rsidR="006E01EA" w:rsidRPr="00EF043C" w:rsidRDefault="006E01EA" w:rsidP="006E01EA">
      <w:pPr>
        <w:pStyle w:val="SingleTxtG"/>
      </w:pPr>
      <w:r>
        <w:tab/>
      </w:r>
      <w:r>
        <w:tab/>
      </w:r>
      <w:r>
        <w:rPr>
          <w:i/>
          <w:iCs/>
        </w:rPr>
        <w:t>действуя</w:t>
      </w:r>
      <w:r>
        <w:t xml:space="preserve"> в рамках своей процедуры раннего предупреждения и незамедлительных действий; </w:t>
      </w:r>
    </w:p>
    <w:p w14:paraId="5B03547A" w14:textId="77777777" w:rsidR="006E01EA" w:rsidRPr="00EF043C" w:rsidRDefault="006E01EA" w:rsidP="006E01EA">
      <w:pPr>
        <w:pStyle w:val="SingleTxtG"/>
      </w:pPr>
      <w:r>
        <w:tab/>
      </w:r>
      <w:r>
        <w:tab/>
      </w:r>
      <w:r>
        <w:rPr>
          <w:i/>
          <w:iCs/>
        </w:rPr>
        <w:t>будучи обеспокоен</w:t>
      </w:r>
      <w:r>
        <w:t xml:space="preserve"> отказом рассматривать свободное, предварительное и осознанное согласие в качестве требования для осуществления любой деятельности, включая крупномасштабные проекты в области развития, которые могут нанести непоправимый ущерб правам, культуре, землям, территориям и образу жизни коренных народов, </w:t>
      </w:r>
    </w:p>
    <w:p w14:paraId="29CCBA8B" w14:textId="77777777" w:rsidR="006E01EA" w:rsidRPr="00EF043C" w:rsidRDefault="006E01EA" w:rsidP="006E01EA">
      <w:pPr>
        <w:pStyle w:val="SingleTxtG"/>
      </w:pPr>
      <w:r>
        <w:tab/>
      </w:r>
      <w:r>
        <w:tab/>
      </w:r>
      <w:r>
        <w:rPr>
          <w:i/>
          <w:iCs/>
        </w:rPr>
        <w:t>будучи обеспокоен также</w:t>
      </w:r>
      <w:r>
        <w:t xml:space="preserve"> продолжением строительства плотины</w:t>
      </w:r>
      <w:r w:rsidR="007D29AC">
        <w:t xml:space="preserve"> </w:t>
      </w:r>
      <w:r w:rsidR="007D29AC" w:rsidRPr="007D29AC">
        <w:t>“</w:t>
      </w:r>
      <w:r>
        <w:t>Сайт С</w:t>
      </w:r>
      <w:r w:rsidR="007D29AC" w:rsidRPr="007D29AC">
        <w:t>”</w:t>
      </w:r>
      <w:r>
        <w:t xml:space="preserve"> и утверждением проекта расширения Трансатлантического горного трубопровода без свободного, предварительного и осознанного согласия всех затронутых коренных народов, </w:t>
      </w:r>
    </w:p>
    <w:p w14:paraId="2E1D2164" w14:textId="77777777" w:rsidR="006E01EA" w:rsidRPr="00EF043C" w:rsidRDefault="006E01EA" w:rsidP="006E01EA">
      <w:pPr>
        <w:pStyle w:val="SingleTxtG"/>
      </w:pPr>
      <w:r>
        <w:tab/>
      </w:r>
      <w:r>
        <w:tab/>
      </w:r>
      <w:r>
        <w:rPr>
          <w:i/>
          <w:iCs/>
        </w:rPr>
        <w:t xml:space="preserve">будучи обеспокоен далее </w:t>
      </w:r>
      <w:r>
        <w:t xml:space="preserve">утверждением новых крупномасштабных проектов в области развития на традиционных землях и территориях коренных народов без их </w:t>
      </w:r>
      <w:r>
        <w:lastRenderedPageBreak/>
        <w:t xml:space="preserve">свободного, предварительного и осознанного согласия, таких как строительство газопровода </w:t>
      </w:r>
      <w:r w:rsidR="007D29AC" w:rsidRPr="007D29AC">
        <w:t>“</w:t>
      </w:r>
      <w:proofErr w:type="spellStart"/>
      <w:r>
        <w:t>Coastal</w:t>
      </w:r>
      <w:proofErr w:type="spellEnd"/>
      <w:r>
        <w:t xml:space="preserve"> </w:t>
      </w:r>
      <w:proofErr w:type="spellStart"/>
      <w:r>
        <w:t>Gaslink</w:t>
      </w:r>
      <w:proofErr w:type="spellEnd"/>
      <w:r w:rsidR="007D29AC" w:rsidRPr="007D29AC">
        <w:t>”</w:t>
      </w:r>
      <w:r>
        <w:t xml:space="preserve"> на территории народа </w:t>
      </w:r>
      <w:proofErr w:type="spellStart"/>
      <w:r>
        <w:t>ветсуэтен</w:t>
      </w:r>
      <w:proofErr w:type="spellEnd"/>
      <w:r>
        <w:t xml:space="preserve">, </w:t>
      </w:r>
    </w:p>
    <w:p w14:paraId="2E96CA54" w14:textId="77777777" w:rsidR="006E01EA" w:rsidRPr="00EF043C" w:rsidRDefault="006E01EA" w:rsidP="006E01EA">
      <w:pPr>
        <w:pStyle w:val="SingleTxtG"/>
      </w:pPr>
      <w:r>
        <w:tab/>
      </w:r>
      <w:r>
        <w:tab/>
      </w:r>
      <w:r>
        <w:rPr>
          <w:i/>
          <w:iCs/>
        </w:rPr>
        <w:t xml:space="preserve">будучи встревожен </w:t>
      </w:r>
      <w:r>
        <w:t xml:space="preserve">принудительным выселением, непропорциональным применением силы, притеснениями и запугиванием со стороны сотрудников правоохранительных органов в отношении коренных народов, которые мирно выступают против крупномасштабных проектов в области развития на их традиционных территориях, </w:t>
      </w:r>
    </w:p>
    <w:p w14:paraId="69DCB98D" w14:textId="77777777" w:rsidR="006E01EA" w:rsidRPr="00EF043C" w:rsidRDefault="006E01EA" w:rsidP="006E01EA">
      <w:pPr>
        <w:pStyle w:val="SingleTxtG"/>
      </w:pPr>
      <w:r>
        <w:tab/>
      </w:r>
      <w:r>
        <w:tab/>
      </w:r>
      <w:r>
        <w:rPr>
          <w:i/>
          <w:iCs/>
        </w:rPr>
        <w:t>будучи встревожен также</w:t>
      </w:r>
      <w:r>
        <w:t xml:space="preserve"> растущей угрозой насилия в отношении коренных народов, в частности сообщениями о насильственном аресте и задержании 19 октября 2019 года представителя народа </w:t>
      </w:r>
      <w:proofErr w:type="spellStart"/>
      <w:r>
        <w:t>секвепемк</w:t>
      </w:r>
      <w:proofErr w:type="spellEnd"/>
      <w:r>
        <w:t xml:space="preserve">, выступавшего против проекта расширения Трансатлантического горного трубопровода, </w:t>
      </w:r>
    </w:p>
    <w:p w14:paraId="53C74989" w14:textId="6D33B39F" w:rsidR="006E01EA" w:rsidRPr="00EF043C" w:rsidRDefault="006E01EA" w:rsidP="006E01EA">
      <w:pPr>
        <w:pStyle w:val="SingleTxtG"/>
      </w:pPr>
      <w:r>
        <w:tab/>
      </w:r>
      <w:r>
        <w:tab/>
      </w:r>
      <w:r>
        <w:rPr>
          <w:i/>
          <w:iCs/>
        </w:rPr>
        <w:t xml:space="preserve">ссылаясь </w:t>
      </w:r>
      <w:r>
        <w:t>на свои предыдущие заключительные замечания по Канаде от 2017</w:t>
      </w:r>
      <w:r w:rsidR="007D29AC">
        <w:rPr>
          <w:lang w:val="en-US"/>
        </w:rPr>
        <w:t> </w:t>
      </w:r>
      <w:r>
        <w:t>года (</w:t>
      </w:r>
      <w:hyperlink r:id="rId32" w:history="1">
        <w:r w:rsidRPr="007D29AC">
          <w:rPr>
            <w:rStyle w:val="af1"/>
          </w:rPr>
          <w:t>CERD/C/CAN/CO/21–23</w:t>
        </w:r>
      </w:hyperlink>
      <w:r>
        <w:t xml:space="preserve">) и свою общую рекомендацию № 23 (1997) о правах коренных народов, </w:t>
      </w:r>
    </w:p>
    <w:p w14:paraId="1F5CFB84" w14:textId="77777777" w:rsidR="006E01EA" w:rsidRPr="00EF043C" w:rsidRDefault="006E01EA" w:rsidP="006E01EA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 xml:space="preserve">призывает </w:t>
      </w:r>
      <w:r>
        <w:t xml:space="preserve">государство-участник незамедлительно прекратить работы по расширению Трансатлантического горного трубопровода и аннулировать все разрешения до тех пор, пока не будет получено свободное, предварительное и осознанное согласие всех представителей народа </w:t>
      </w:r>
      <w:proofErr w:type="spellStart"/>
      <w:r>
        <w:t>секвепемк</w:t>
      </w:r>
      <w:proofErr w:type="spellEnd"/>
      <w:r>
        <w:t xml:space="preserve"> после полноценного и надлежащего выполнения государством-участником своей обязанности по проведению консультаций; </w:t>
      </w:r>
    </w:p>
    <w:p w14:paraId="4D29BC43" w14:textId="77777777" w:rsidR="006E01EA" w:rsidRPr="00EF043C" w:rsidRDefault="006E01EA" w:rsidP="006E01EA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 xml:space="preserve">призывает также </w:t>
      </w:r>
      <w:r>
        <w:t xml:space="preserve">государство-участник немедленно приостановить строительство плотины </w:t>
      </w:r>
      <w:r w:rsidR="007D29AC" w:rsidRPr="007D29AC">
        <w:t>“</w:t>
      </w:r>
      <w:r>
        <w:t>Сайт С</w:t>
      </w:r>
      <w:r w:rsidR="007D29AC" w:rsidRPr="007D29AC">
        <w:t>”</w:t>
      </w:r>
      <w:r>
        <w:t xml:space="preserve"> до получения свободного, предварительного и осознанного согласия народов Вест-</w:t>
      </w:r>
      <w:proofErr w:type="spellStart"/>
      <w:r>
        <w:t>Моберли</w:t>
      </w:r>
      <w:proofErr w:type="spellEnd"/>
      <w:r>
        <w:t xml:space="preserve"> и </w:t>
      </w:r>
      <w:proofErr w:type="spellStart"/>
      <w:r>
        <w:t>Профет</w:t>
      </w:r>
      <w:proofErr w:type="spellEnd"/>
      <w:r>
        <w:t xml:space="preserve">-Ривер после полноценного и надлежащего выполнения государством-участником своей обязанности по проведению консультаций; </w:t>
      </w:r>
    </w:p>
    <w:p w14:paraId="552830DA" w14:textId="77777777" w:rsidR="006E01EA" w:rsidRPr="00EF043C" w:rsidRDefault="006E01EA" w:rsidP="006E01EA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 xml:space="preserve">призывает далее </w:t>
      </w:r>
      <w:r>
        <w:t xml:space="preserve">государство-участник немедленно прекратить строительство и приостановить действие всех разрешений и лицензий на строительство газопровода </w:t>
      </w:r>
      <w:r w:rsidR="007D29AC" w:rsidRPr="007D29AC">
        <w:t>“</w:t>
      </w:r>
      <w:proofErr w:type="spellStart"/>
      <w:r>
        <w:t>Coastal</w:t>
      </w:r>
      <w:proofErr w:type="spellEnd"/>
      <w:r>
        <w:t xml:space="preserve"> </w:t>
      </w:r>
      <w:proofErr w:type="spellStart"/>
      <w:r>
        <w:t>Gaslink</w:t>
      </w:r>
      <w:proofErr w:type="spellEnd"/>
      <w:r w:rsidR="007D29AC" w:rsidRPr="007D29AC">
        <w:t>”</w:t>
      </w:r>
      <w:r>
        <w:t xml:space="preserve"> на традиционных и неосвоенных землях и территориях народа </w:t>
      </w:r>
      <w:proofErr w:type="spellStart"/>
      <w:r>
        <w:t>ветсуэтен</w:t>
      </w:r>
      <w:proofErr w:type="spellEnd"/>
      <w:r>
        <w:t xml:space="preserve"> до тех пор, пока они не дадут своего свободного, предварительного и осознанного согласия после полноценного и надлежащего выполнения государством-участником своей обязанности по проведению консультаций; </w:t>
      </w:r>
    </w:p>
    <w:p w14:paraId="01E70539" w14:textId="77777777" w:rsidR="006E01EA" w:rsidRPr="00EF043C" w:rsidRDefault="006E01EA" w:rsidP="006E01EA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 xml:space="preserve">рекомендует </w:t>
      </w:r>
      <w:r>
        <w:t xml:space="preserve">государству-участнику создать, в консультации с коренными народами, правовую и институциональную основу для проведения надлежащим образом консультаций с целью получения свободного, предварительного и осознанного согласия в связи с любыми законами, затрагивающими коренные народы; </w:t>
      </w:r>
    </w:p>
    <w:p w14:paraId="16C01003" w14:textId="77777777" w:rsidR="006E01EA" w:rsidRPr="00EF043C" w:rsidRDefault="006E01EA" w:rsidP="006E01EA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настоятельно призывает</w:t>
      </w:r>
      <w:r>
        <w:t xml:space="preserve"> государство-участник принять необходимые меры для включения принципа свободного, предварительного и осознанного согласия во внутреннее законодательство в консультации с коренными народами в соответствии с международными обязательствами и судебной практикой</w:t>
      </w:r>
      <w:r w:rsidRPr="000D5FB6">
        <w:t xml:space="preserve"> </w:t>
      </w:r>
      <w:r>
        <w:t xml:space="preserve">в области прав человека и с учетом общей рекомендации № 23 (1997 год) Комитета о правах коренных народов; </w:t>
      </w:r>
    </w:p>
    <w:p w14:paraId="6132EE53" w14:textId="77777777" w:rsidR="006E01EA" w:rsidRPr="00EF043C" w:rsidRDefault="006E01EA" w:rsidP="006E01EA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настоятельно призывает также</w:t>
      </w:r>
      <w:r>
        <w:t xml:space="preserve"> государство-участник приостановить текущие и будущие процессы утверждения крупномасштабных проектов в области развития, которые затрагивают коренные народы и на осуществление которых не было получено свободное, предварительное и осознанное согласие всех затрагиваемых коренных народов; </w:t>
      </w:r>
    </w:p>
    <w:p w14:paraId="79EDCF93" w14:textId="77777777" w:rsidR="006E01EA" w:rsidRPr="00EF043C" w:rsidRDefault="006E01EA" w:rsidP="006E01EA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>настоятельно призывает далее</w:t>
      </w:r>
      <w:r>
        <w:t xml:space="preserve"> государство-участник немедленно прекратить принудительное выселение народов </w:t>
      </w:r>
      <w:proofErr w:type="spellStart"/>
      <w:r>
        <w:t>секвепемк</w:t>
      </w:r>
      <w:proofErr w:type="spellEnd"/>
      <w:r>
        <w:t xml:space="preserve"> и </w:t>
      </w:r>
      <w:proofErr w:type="spellStart"/>
      <w:r>
        <w:t>ветсуэтен</w:t>
      </w:r>
      <w:proofErr w:type="spellEnd"/>
      <w:r>
        <w:t xml:space="preserve">; </w:t>
      </w:r>
    </w:p>
    <w:p w14:paraId="33412A0C" w14:textId="77777777" w:rsidR="006E01EA" w:rsidRPr="00EF043C" w:rsidRDefault="006E01EA" w:rsidP="006E01EA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 xml:space="preserve">настоятельно призывает </w:t>
      </w:r>
      <w:r>
        <w:t xml:space="preserve">государство-участник гарантировать, что в отношении народов </w:t>
      </w:r>
      <w:proofErr w:type="spellStart"/>
      <w:r>
        <w:t>секвепемк</w:t>
      </w:r>
      <w:proofErr w:type="spellEnd"/>
      <w:r>
        <w:t xml:space="preserve"> и </w:t>
      </w:r>
      <w:proofErr w:type="spellStart"/>
      <w:r>
        <w:t>ветсуэтен</w:t>
      </w:r>
      <w:proofErr w:type="spellEnd"/>
      <w:r>
        <w:t xml:space="preserve"> не будет применена сила и что Королевская канадская конная полиция и связанные с ней службы безопасности и полиции будут выведены с их традиционных земель; </w:t>
      </w:r>
    </w:p>
    <w:p w14:paraId="65F6DAB6" w14:textId="77777777" w:rsidR="006E01EA" w:rsidRPr="00EF043C" w:rsidRDefault="006E01EA" w:rsidP="006E01EA">
      <w:pPr>
        <w:pStyle w:val="SingleTxtG"/>
        <w:ind w:firstLine="567"/>
      </w:pPr>
      <w:r>
        <w:lastRenderedPageBreak/>
        <w:t>9.</w:t>
      </w:r>
      <w:r>
        <w:tab/>
      </w:r>
      <w:r>
        <w:rPr>
          <w:i/>
          <w:iCs/>
        </w:rPr>
        <w:t>настоятельно призывает также</w:t>
      </w:r>
      <w:r>
        <w:t xml:space="preserve"> государство-участник запретить применение смертоносного оружия, в частности Королевской канадской конной полицией, против коренных народов; </w:t>
      </w:r>
    </w:p>
    <w:p w14:paraId="4A31557A" w14:textId="77777777" w:rsidR="006E01EA" w:rsidRPr="00EF043C" w:rsidRDefault="006E01EA" w:rsidP="006E01EA">
      <w:pPr>
        <w:pStyle w:val="SingleTxtG"/>
        <w:ind w:firstLine="567"/>
      </w:pPr>
      <w:r>
        <w:t>10.</w:t>
      </w:r>
      <w:r>
        <w:tab/>
      </w:r>
      <w:r>
        <w:rPr>
          <w:i/>
          <w:iCs/>
        </w:rPr>
        <w:t xml:space="preserve">призывает </w:t>
      </w:r>
      <w:r>
        <w:t>государство-участник запросить техническую консультативную помощь у Экспертного механизма по правам коренных народов</w:t>
      </w:r>
      <w:r w:rsidR="007D29AC">
        <w:t>»</w:t>
      </w:r>
      <w:r>
        <w:t>.</w:t>
      </w:r>
    </w:p>
    <w:p w14:paraId="61A90F98" w14:textId="77777777" w:rsidR="006E01EA" w:rsidRPr="00EF043C" w:rsidRDefault="006E01EA" w:rsidP="006E01EA">
      <w:pPr>
        <w:pStyle w:val="H1G"/>
      </w:pPr>
      <w:r>
        <w:tab/>
        <w:t>B.</w:t>
      </w:r>
      <w:r>
        <w:tab/>
      </w:r>
      <w:r>
        <w:rPr>
          <w:bCs/>
        </w:rPr>
        <w:t>Заявление</w:t>
      </w:r>
      <w:bookmarkStart w:id="46" w:name="_Toc48752322"/>
      <w:bookmarkStart w:id="47" w:name="_Toc48816875"/>
      <w:bookmarkEnd w:id="46"/>
      <w:bookmarkEnd w:id="47"/>
    </w:p>
    <w:p w14:paraId="2DC8381A" w14:textId="77777777" w:rsidR="006E01EA" w:rsidRPr="00EF043C" w:rsidRDefault="006E01EA" w:rsidP="006E01EA">
      <w:pPr>
        <w:pStyle w:val="SingleTxtG"/>
      </w:pPr>
      <w:r>
        <w:t>22.</w:t>
      </w:r>
      <w:r>
        <w:tab/>
        <w:t xml:space="preserve">Комитет дистанционно принял следующее заявление (Заявление 1 (2020)): </w:t>
      </w:r>
    </w:p>
    <w:p w14:paraId="751CF6EA" w14:textId="77777777" w:rsidR="006E01EA" w:rsidRPr="00EF043C" w:rsidRDefault="006E01EA" w:rsidP="006E01EA">
      <w:pPr>
        <w:pStyle w:val="SingleTxtG"/>
        <w:rPr>
          <w:b/>
        </w:rPr>
      </w:pPr>
      <w:r>
        <w:rPr>
          <w:b/>
          <w:bCs/>
        </w:rPr>
        <w:t>Заявление 1 (2020) по Соединенным Штатам Америки</w:t>
      </w:r>
    </w:p>
    <w:p w14:paraId="7339550F" w14:textId="77777777" w:rsidR="006E01EA" w:rsidRPr="00EF043C" w:rsidRDefault="006E01EA" w:rsidP="006E01EA">
      <w:pPr>
        <w:pStyle w:val="SingleTxtG"/>
        <w:rPr>
          <w:b/>
        </w:rPr>
      </w:pPr>
      <w:r>
        <w:tab/>
      </w:r>
      <w:r>
        <w:tab/>
        <w:t>12 июня 2020 года в исключительных обстоятельствах, вызванных пандемией COVID-19, Комитет по ликвидации расовой дискриминации принял приводимое ниже заявление:</w:t>
      </w:r>
    </w:p>
    <w:p w14:paraId="79810992" w14:textId="77777777" w:rsidR="006E01EA" w:rsidRPr="00EF043C" w:rsidRDefault="006E01EA" w:rsidP="006E01EA">
      <w:pPr>
        <w:pStyle w:val="SingleTxtG"/>
        <w:rPr>
          <w:b/>
        </w:rPr>
      </w:pPr>
      <w:r>
        <w:tab/>
      </w:r>
      <w:r>
        <w:tab/>
      </w:r>
      <w:r w:rsidR="007D29AC">
        <w:rPr>
          <w:i/>
          <w:iCs/>
        </w:rPr>
        <w:t>«</w:t>
      </w:r>
      <w:r>
        <w:rPr>
          <w:i/>
          <w:iCs/>
        </w:rPr>
        <w:t>Комитет по ликвидации расовой дискриминации,</w:t>
      </w:r>
      <w:r>
        <w:t xml:space="preserve"> </w:t>
      </w:r>
    </w:p>
    <w:p w14:paraId="6659203F" w14:textId="77777777" w:rsidR="006E01EA" w:rsidRPr="00EF043C" w:rsidRDefault="006E01EA" w:rsidP="006E01EA">
      <w:pPr>
        <w:pStyle w:val="SingleTxtG"/>
      </w:pPr>
      <w:r>
        <w:tab/>
      </w:r>
      <w:r>
        <w:tab/>
      </w:r>
      <w:r>
        <w:rPr>
          <w:i/>
          <w:iCs/>
        </w:rPr>
        <w:t xml:space="preserve">действуя </w:t>
      </w:r>
      <w:r>
        <w:t>в рамках своих процедур раннего предупреждения и незамедлительных действий,</w:t>
      </w:r>
    </w:p>
    <w:p w14:paraId="0436F49F" w14:textId="77777777" w:rsidR="006E01EA" w:rsidRPr="00EF043C" w:rsidRDefault="006E01EA" w:rsidP="006E01EA">
      <w:pPr>
        <w:pStyle w:val="SingleTxtG"/>
        <w:rPr>
          <w:b/>
        </w:rPr>
      </w:pPr>
      <w:r>
        <w:tab/>
      </w:r>
      <w:r>
        <w:tab/>
      </w:r>
      <w:r>
        <w:rPr>
          <w:i/>
          <w:iCs/>
        </w:rPr>
        <w:t xml:space="preserve">будучи встревожен </w:t>
      </w:r>
      <w:r>
        <w:t xml:space="preserve">чудовищным убийством Джорджа Флойда в Миннеаполисе 25 мая 2020 года, </w:t>
      </w:r>
    </w:p>
    <w:p w14:paraId="4B53222C" w14:textId="77777777" w:rsidR="006E01EA" w:rsidRPr="00EF043C" w:rsidRDefault="006E01EA" w:rsidP="006E01EA">
      <w:pPr>
        <w:pStyle w:val="SingleTxtG"/>
      </w:pPr>
      <w:r>
        <w:tab/>
      </w:r>
      <w:r>
        <w:tab/>
      </w:r>
      <w:r>
        <w:rPr>
          <w:i/>
          <w:iCs/>
        </w:rPr>
        <w:t>будучи встревожен также</w:t>
      </w:r>
      <w:r>
        <w:t xml:space="preserve"> продолжающимися на протяжении многих лет убийствами безоружных афроамериканцев сотрудниками полиции и отдельными лицами,</w:t>
      </w:r>
    </w:p>
    <w:p w14:paraId="4F52C47B" w14:textId="77777777" w:rsidR="006E01EA" w:rsidRPr="00EF043C" w:rsidRDefault="006E01EA" w:rsidP="006E01EA">
      <w:pPr>
        <w:pStyle w:val="SingleTxtG"/>
      </w:pPr>
      <w:r>
        <w:tab/>
      </w:r>
      <w:r>
        <w:tab/>
      </w:r>
      <w:r>
        <w:rPr>
          <w:i/>
          <w:iCs/>
        </w:rPr>
        <w:t xml:space="preserve">будучи глубоко обеспокоен </w:t>
      </w:r>
      <w:r>
        <w:t>сохраняющейся практикой расового профилирования, жестокости и чрезмерного применения силы сотрудниками правоохранительных органов в отношении лиц, принадлежащих к расовым и этническим меньшинствам, в том числе безоружных, что приводит к непропорционально частым убийствам безоружных афроамериканцев, и при этом не обеспечивается надлежащее привлечение к ответственности и наказание виновных,</w:t>
      </w:r>
    </w:p>
    <w:p w14:paraId="35487C00" w14:textId="77777777" w:rsidR="006E01EA" w:rsidRPr="00EF043C" w:rsidRDefault="006E01EA" w:rsidP="006E01EA">
      <w:pPr>
        <w:pStyle w:val="SingleTxtG"/>
      </w:pPr>
      <w:r>
        <w:tab/>
      </w:r>
      <w:r>
        <w:tab/>
      </w:r>
      <w:r>
        <w:rPr>
          <w:i/>
          <w:iCs/>
        </w:rPr>
        <w:t>будучи обеспокоен</w:t>
      </w:r>
      <w:r>
        <w:t xml:space="preserve"> чрезмерным применением силы со стороны сотрудников правоохранительных органов в отношении мирных демонстрантов по всей стране, которые призывают положить конец расовой дискриминации и добиться правосудия в связи с гибелью Джорджа Флойда, включающим применение перцового аэрозоля, резиновых пуль и дубинок в отношении протестующих, представителей средств массовой информации и прохожих, и приведшим к многочисленным арестам и задержаниям,</w:t>
      </w:r>
    </w:p>
    <w:p w14:paraId="38C9D342" w14:textId="77777777" w:rsidR="006E01EA" w:rsidRPr="00EF043C" w:rsidRDefault="006E01EA" w:rsidP="006E01EA">
      <w:pPr>
        <w:pStyle w:val="SingleTxtG"/>
      </w:pPr>
      <w:r>
        <w:tab/>
      </w:r>
      <w:r>
        <w:tab/>
      </w:r>
      <w:r>
        <w:rPr>
          <w:i/>
          <w:iCs/>
        </w:rPr>
        <w:t>будучи убежден</w:t>
      </w:r>
      <w:r>
        <w:t xml:space="preserve"> в том, что системная и структурная дискриминация пронизывает государственные институты и ведет к несоразмерному росту расового неравенства в отношении афроамериканцев, особенно в том, что касается осуществления прав на равное обращение в судах, личной безопасности и защиты со стороны государства от насилия или телесных повреждений, а также других гражданских, экономических, социальных и культурных прав, закрепленных в Международной конвенции о ликвидации всех форм расовой дискриминации,</w:t>
      </w:r>
    </w:p>
    <w:p w14:paraId="31BA5ADA" w14:textId="77777777" w:rsidR="006E01EA" w:rsidRPr="00EF043C" w:rsidRDefault="006E01EA" w:rsidP="006E01EA">
      <w:pPr>
        <w:pStyle w:val="SingleTxtG"/>
      </w:pPr>
      <w:r>
        <w:tab/>
      </w:r>
      <w:r>
        <w:tab/>
      </w:r>
      <w:r>
        <w:rPr>
          <w:i/>
          <w:iCs/>
        </w:rPr>
        <w:t xml:space="preserve">отмечая </w:t>
      </w:r>
      <w:r>
        <w:t>уголовное расследование, начатое в отношении четырех сотрудников полиции, ответственных за смерть Джорджа Флойда, в том числе сотрудника, действия которого непосредственно привели к смерти жертвы, и их продолжающееся судебное преследование,</w:t>
      </w:r>
    </w:p>
    <w:p w14:paraId="553C28CC" w14:textId="77777777" w:rsidR="006E01EA" w:rsidRPr="00EF043C" w:rsidRDefault="006E01EA" w:rsidP="006E01EA">
      <w:pPr>
        <w:pStyle w:val="SingleTxtG"/>
      </w:pPr>
      <w:r>
        <w:tab/>
      </w:r>
      <w:r>
        <w:tab/>
      </w:r>
      <w:r>
        <w:rPr>
          <w:i/>
          <w:iCs/>
        </w:rPr>
        <w:t>отмечая также</w:t>
      </w:r>
      <w:r>
        <w:t xml:space="preserve"> объявленную местными органами власти в Миннеаполисе реформу полиции и аналогичные заявления других органов местного самоуправления о перенаправлении бюджета полиции на предоставление социальных услуг,</w:t>
      </w:r>
    </w:p>
    <w:p w14:paraId="7FF5FE82" w14:textId="77777777" w:rsidR="006E01EA" w:rsidRPr="00EF043C" w:rsidRDefault="006E01EA" w:rsidP="006E01EA">
      <w:pPr>
        <w:pStyle w:val="SingleTxtG"/>
      </w:pPr>
      <w:r>
        <w:tab/>
      </w:r>
      <w:r>
        <w:tab/>
      </w:r>
      <w:r>
        <w:rPr>
          <w:i/>
          <w:iCs/>
        </w:rPr>
        <w:t>отмечая далее</w:t>
      </w:r>
      <w:r>
        <w:t xml:space="preserve"> мирные протесты, проводимые во всем мире в знак солидарности с афроамериканцами и другими этническими меньшинствами в Соединенных Штатах Америки, а также против расовой дискриминации в их собственных странах,</w:t>
      </w:r>
    </w:p>
    <w:p w14:paraId="1B31D0B8" w14:textId="77777777" w:rsidR="006E01EA" w:rsidRPr="00EF043C" w:rsidRDefault="006E01EA" w:rsidP="006E01EA">
      <w:pPr>
        <w:pStyle w:val="SingleTxtG"/>
      </w:pPr>
      <w:r>
        <w:lastRenderedPageBreak/>
        <w:tab/>
      </w:r>
      <w:r>
        <w:tab/>
      </w:r>
      <w:r>
        <w:rPr>
          <w:i/>
          <w:iCs/>
        </w:rPr>
        <w:t>напоминая и поддерживая</w:t>
      </w:r>
      <w:r>
        <w:t xml:space="preserve"> опубликованные 5 июня 2020 года заявление специальных процедур Организации Объединенных Наций, осуждающих современное линчевание на почве расового террора и призывающих к проведению систематических реформ и правосудию, а также их заявление о протестах против системных проявлений расизма в Соединенных Штатах,</w:t>
      </w:r>
    </w:p>
    <w:p w14:paraId="6120D053" w14:textId="5B8FE63D" w:rsidR="006E01EA" w:rsidRPr="00EF043C" w:rsidRDefault="006E01EA" w:rsidP="006E01EA">
      <w:pPr>
        <w:pStyle w:val="SingleTxtG"/>
      </w:pPr>
      <w:r>
        <w:tab/>
      </w:r>
      <w:r>
        <w:tab/>
      </w:r>
      <w:r>
        <w:rPr>
          <w:i/>
          <w:iCs/>
        </w:rPr>
        <w:t xml:space="preserve">ссылаясь </w:t>
      </w:r>
      <w:r>
        <w:t>на свои предыдущие заключительные замечания, принятые в 2008</w:t>
      </w:r>
      <w:r w:rsidR="007D29AC">
        <w:t> </w:t>
      </w:r>
      <w:r>
        <w:t>(</w:t>
      </w:r>
      <w:hyperlink r:id="rId33" w:history="1">
        <w:r w:rsidRPr="007D29AC">
          <w:rPr>
            <w:rStyle w:val="af1"/>
          </w:rPr>
          <w:t>CERD/C/USA/CO/6</w:t>
        </w:r>
      </w:hyperlink>
      <w:r>
        <w:t>) и 2014 годах (</w:t>
      </w:r>
      <w:hyperlink r:id="rId34" w:history="1">
        <w:r w:rsidRPr="007D29AC">
          <w:rPr>
            <w:rStyle w:val="af1"/>
          </w:rPr>
          <w:t>CERD/C/USA/CO/7–9</w:t>
        </w:r>
      </w:hyperlink>
      <w:r>
        <w:t>) по Соединенным Штатам, а также на свое предыдущее решение в отношении ужасающих событий в Шарлотсвилле 11 и 12 августа 2017 года,</w:t>
      </w:r>
    </w:p>
    <w:p w14:paraId="42E4E3CF" w14:textId="77777777" w:rsidR="006E01EA" w:rsidRPr="00EF043C" w:rsidRDefault="006E01EA" w:rsidP="006E01EA">
      <w:pPr>
        <w:pStyle w:val="SingleTxtG"/>
      </w:pPr>
      <w:r>
        <w:tab/>
      </w:r>
      <w:r>
        <w:tab/>
      </w:r>
      <w:r>
        <w:rPr>
          <w:i/>
          <w:iCs/>
        </w:rPr>
        <w:t xml:space="preserve">ссылаясь </w:t>
      </w:r>
      <w:r>
        <w:t>на свои общие рекомендации № 31 (2005) о предупреждении расовой дискриминации в процессе отправления и функционирования системы уголовного правосудия, № 34 (2011) о расовой дискриминации в отношении лиц африканского происхождения и № 35 (2013) о борьбе с ненавистническими высказываниями расистского толка,</w:t>
      </w:r>
    </w:p>
    <w:p w14:paraId="62044600" w14:textId="77777777" w:rsidR="006E01EA" w:rsidRPr="00EF043C" w:rsidRDefault="006E01EA" w:rsidP="006E01EA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 xml:space="preserve">призывает </w:t>
      </w:r>
      <w:r>
        <w:t>правительство Соединенных Штатов Америки полностью соблюдать свои международные обязательства, в частности те из них, которые вытекают из Международной конвенции о ликвидации всех форм расовой дискриминации, участником которой является государство;</w:t>
      </w:r>
    </w:p>
    <w:p w14:paraId="58FE6AFB" w14:textId="77777777" w:rsidR="006E01EA" w:rsidRPr="00EF043C" w:rsidRDefault="006E01EA" w:rsidP="006E01EA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>настоятельно призывает</w:t>
      </w:r>
      <w:r>
        <w:t xml:space="preserve"> правительство Соединенных Штатов обеспечить тщательное расследование гибели Джорджа Флойда, а также привлечение к ответственности предполагаемых виновных и, в случае их осуждения, назначение им наказания, соразмерного тяжести совершенного преступления;</w:t>
      </w:r>
    </w:p>
    <w:p w14:paraId="335AF820" w14:textId="77777777" w:rsidR="006E01EA" w:rsidRPr="00EF043C" w:rsidRDefault="006E01EA" w:rsidP="006E01EA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призывает</w:t>
      </w:r>
      <w:r>
        <w:t xml:space="preserve"> правительство Соединенных Штатов усилить надзор за неправомерными действиями сотрудников полиции и обеспечить, чтобы каждое утверждение о чрезмерном применении силы со стороны представителей правоохранительных органов, в том числе в контексте продолжающихся мирных протестов, быстро и эффективно расследовалось независимо от расы, цвета кожи, родового, национального или этнического происхождения и чтобы предполагаемые виновные привлекались к ответственности и, в случае осуждения, получали надлежащее наказание;</w:t>
      </w:r>
    </w:p>
    <w:p w14:paraId="43EDAE67" w14:textId="77777777" w:rsidR="006E01EA" w:rsidRPr="00EF043C" w:rsidRDefault="006E01EA" w:rsidP="006E01EA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>настоятельно призывает</w:t>
      </w:r>
      <w:r>
        <w:t xml:space="preserve"> правительство Соединенных Штатов воздержаться в контексте этих мирных протестов от привлечения военных к обеспечению общественного порядка, которое может привести к чрезмерному применению силы против афроамериканцев и других этнических меньшинств;</w:t>
      </w:r>
    </w:p>
    <w:p w14:paraId="104889E6" w14:textId="77777777" w:rsidR="006E01EA" w:rsidRPr="00EF043C" w:rsidRDefault="006E01EA" w:rsidP="006E01EA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 xml:space="preserve">призывает </w:t>
      </w:r>
      <w:r>
        <w:t>правительство Соединенных Штатов активизировать усилия по запрещению и искоренению на практике расового профилирования и чрезмерного применения силы со стороны сотрудников правоохранительных органов в отношении лиц, принадлежащих к расовым и этническим меньшинствам;</w:t>
      </w:r>
    </w:p>
    <w:p w14:paraId="49DF0649" w14:textId="77777777" w:rsidR="006E01EA" w:rsidRPr="00EF043C" w:rsidRDefault="006E01EA" w:rsidP="006E01EA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 xml:space="preserve">настоятельно призывает </w:t>
      </w:r>
      <w:r>
        <w:t>правительство Соединенных Штатов публично признать существование структурной расовой дискриминации в обществе, а также однозначно и безоговорочно отвергнуть и осудить убийства афроамериканцев и представителей других меньшинств на расовой почве;</w:t>
      </w:r>
    </w:p>
    <w:p w14:paraId="0C00EE2C" w14:textId="77777777" w:rsidR="006E01EA" w:rsidRPr="00EF043C" w:rsidRDefault="006E01EA" w:rsidP="006E01EA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 xml:space="preserve">настоятельно призывает </w:t>
      </w:r>
      <w:r>
        <w:t>правительство Соединенных Штатов, власти штатов и местные органы власти незамедлительно провести соответствующие реформы, направленные на ликвидацию расово несопоставимых последствий или структурной дискриминации в полиции и системе уголовного правосудия, принимая во внимание права жертв преступлений, совершенных на расовой почве;</w:t>
      </w:r>
    </w:p>
    <w:p w14:paraId="1ABDC4AF" w14:textId="77777777" w:rsidR="006E01EA" w:rsidRPr="00EF043C" w:rsidRDefault="006E01EA" w:rsidP="006E01EA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 xml:space="preserve">рекомендует </w:t>
      </w:r>
      <w:r>
        <w:t>правительству Соединенных Штатов, властям штатов и местным органам власти обеспечить широкое распространение Конвенции в рамках учебных и образовательных программ для сотрудников правоохранительных органов;</w:t>
      </w:r>
    </w:p>
    <w:p w14:paraId="7D2F37F9" w14:textId="5D603C8C" w:rsidR="006E01EA" w:rsidRPr="00EF043C" w:rsidRDefault="006E01EA" w:rsidP="006E01EA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 xml:space="preserve">предлагает </w:t>
      </w:r>
      <w:r>
        <w:t xml:space="preserve">Соединенным Штатам в срочном порядке представить свои объединенные </w:t>
      </w:r>
      <w:r w:rsidRPr="0009011A">
        <w:t>десятый</w:t>
      </w:r>
      <w:r w:rsidR="00E50106" w:rsidRPr="0009011A">
        <w:t xml:space="preserve"> — </w:t>
      </w:r>
      <w:r w:rsidRPr="0009011A">
        <w:t>двенадцатый</w:t>
      </w:r>
      <w:r>
        <w:t xml:space="preserve"> периодические доклады, просроченные </w:t>
      </w:r>
      <w:r w:rsidR="00A27E33">
        <w:br/>
      </w:r>
      <w:r>
        <w:t>с 20 ноября 2017 года, и включить в них информацию о мерах, принятых для выполнения рекомендаций, содержащихся в настоящем заявлении</w:t>
      </w:r>
      <w:r w:rsidR="007D29AC">
        <w:t>»</w:t>
      </w:r>
      <w:r>
        <w:t>.</w:t>
      </w:r>
    </w:p>
    <w:p w14:paraId="178359D3" w14:textId="77777777" w:rsidR="006E01EA" w:rsidRPr="00EF043C" w:rsidRDefault="006E01EA" w:rsidP="006E01EA">
      <w:pPr>
        <w:pStyle w:val="H1G"/>
      </w:pPr>
      <w:r>
        <w:lastRenderedPageBreak/>
        <w:tab/>
        <w:t>C.</w:t>
      </w:r>
      <w:r>
        <w:tab/>
      </w:r>
      <w:r>
        <w:rPr>
          <w:bCs/>
        </w:rPr>
        <w:t>Рассмотрение ситуаций в рамках процедур раннего предупреждения и незамедлительных действий</w:t>
      </w:r>
      <w:bookmarkStart w:id="48" w:name="_Toc48752323"/>
      <w:bookmarkStart w:id="49" w:name="_Toc48816876"/>
      <w:bookmarkEnd w:id="48"/>
      <w:bookmarkEnd w:id="49"/>
    </w:p>
    <w:p w14:paraId="2519ABA0" w14:textId="77777777" w:rsidR="006E01EA" w:rsidRPr="00EF043C" w:rsidRDefault="006E01EA" w:rsidP="006E01EA">
      <w:pPr>
        <w:pStyle w:val="SingleTxtG"/>
      </w:pPr>
      <w:r>
        <w:t>23.</w:t>
      </w:r>
      <w:r>
        <w:tab/>
        <w:t>За отчетный период Комитет в соответствии со своей процедурой раннего предупреждения и незамедлительных действий рассмотрел ряд ситуаций, о которых говорится ниже.</w:t>
      </w:r>
    </w:p>
    <w:p w14:paraId="64D9E6E6" w14:textId="46372617" w:rsidR="006E01EA" w:rsidRPr="0026607F" w:rsidRDefault="006E01EA" w:rsidP="006E01EA">
      <w:pPr>
        <w:pStyle w:val="SingleTxtG"/>
        <w:rPr>
          <w:sz w:val="22"/>
          <w:szCs w:val="22"/>
        </w:rPr>
      </w:pPr>
      <w:r>
        <w:t>24.</w:t>
      </w:r>
      <w:r>
        <w:tab/>
        <w:t xml:space="preserve">Комитет 13 мая 2019 года получил письмо от правительства Канады в ответ на свое письмо от 14 декабря 2018 года. В этом письме Комитет выразил обеспокоенность в связи с предполагаемым непринятием мер по проведению консультаций и получению свободного, предварительного и осознанного согласия коренных народов провинции Британская Колумбия, затронутых строительством плотины </w:t>
      </w:r>
      <w:r w:rsidR="00E50106" w:rsidRPr="0026607F">
        <w:t>«</w:t>
      </w:r>
      <w:r w:rsidRPr="0026607F">
        <w:t>Сайт С</w:t>
      </w:r>
      <w:r w:rsidR="00E50106" w:rsidRPr="0026607F">
        <w:t>»</w:t>
      </w:r>
      <w:r w:rsidRPr="0026607F">
        <w:t xml:space="preserve">, что, помимо прочего, нанесет непоправимый вред их земельным правам. Принимая к сведению информацию относительно плотины </w:t>
      </w:r>
      <w:r w:rsidR="00E50106" w:rsidRPr="0026607F">
        <w:t>«</w:t>
      </w:r>
      <w:r w:rsidRPr="0026607F">
        <w:t>Сайт С</w:t>
      </w:r>
      <w:r w:rsidR="00E50106" w:rsidRPr="0026607F">
        <w:t>»</w:t>
      </w:r>
      <w:r w:rsidRPr="0026607F">
        <w:t>, представленную в письме правительства об усилиях, предпринятых для проведения консультаций с коренными народами, а также о проведенных оценках экологического и культурного воздействия, Комитет 29 августа 2019 года направил правительству письмо, в котором вновь выразил свою обеспокоенность и просил представить дополнительные сведения о шагах, предпринятых для приостановления проекта строительства плотины до получения свободного, предварительного и осознанного согласия затронутых лиц.</w:t>
      </w:r>
    </w:p>
    <w:p w14:paraId="167BF43A" w14:textId="02D7B5A5" w:rsidR="006E01EA" w:rsidRPr="00EF043C" w:rsidRDefault="006E01EA" w:rsidP="006E01EA">
      <w:pPr>
        <w:pStyle w:val="SingleTxtG"/>
      </w:pPr>
      <w:r w:rsidRPr="0026607F">
        <w:t>25.</w:t>
      </w:r>
      <w:r w:rsidRPr="0026607F">
        <w:tab/>
        <w:t xml:space="preserve">Комитет 10 апреля 2019 года получил письмо от правительства Франции в ответ на свое письмо от 14 декабря 2018 года. В этом письме Комитет выразил обеспокоенность в связи с последствиями, которые, как утверждается, имел проект разработки месторождения </w:t>
      </w:r>
      <w:proofErr w:type="spellStart"/>
      <w:r w:rsidRPr="0026607F">
        <w:t>Монтань-д'Ор</w:t>
      </w:r>
      <w:proofErr w:type="spellEnd"/>
      <w:r w:rsidRPr="0026607F">
        <w:t xml:space="preserve"> для коренных народов Французской Гвианы, а также в связи с тем, что он был разработан без надлежащих консультаций и без свободного, предварительного и осознанного согласия коренных народов. Комитет принял к сведению представленную государством-участником информацию об организации общественных консультаций по проекту </w:t>
      </w:r>
      <w:r w:rsidR="00E50106" w:rsidRPr="0026607F">
        <w:t>«</w:t>
      </w:r>
      <w:proofErr w:type="spellStart"/>
      <w:r w:rsidRPr="0026607F">
        <w:t>Монтань-д'Ор</w:t>
      </w:r>
      <w:proofErr w:type="spellEnd"/>
      <w:r w:rsidR="00E50106" w:rsidRPr="0026607F">
        <w:t>»</w:t>
      </w:r>
      <w:r w:rsidRPr="0026607F">
        <w:t xml:space="preserve"> и о плане Министерства экологического и солидарного перехода по внесению изм</w:t>
      </w:r>
      <w:r>
        <w:t>енений в Горный кодекс</w:t>
      </w:r>
      <w:r w:rsidR="00670922">
        <w:t xml:space="preserve">, </w:t>
      </w:r>
      <w:r>
        <w:t>с тем</w:t>
      </w:r>
      <w:r w:rsidR="00670922" w:rsidRPr="00670922">
        <w:t xml:space="preserve"> </w:t>
      </w:r>
      <w:r>
        <w:t>чтобы создать условия для укрепления механизмов проведения консультаций с затрагиваемым населением. В письме от 29 августа 2019 года Комитет вновь выразил свою обеспокоенность и отметил, что он продолжит отслеживать этот вопрос в рамках рассмотрения периодических докладов государства-участника.</w:t>
      </w:r>
    </w:p>
    <w:p w14:paraId="2C55136A" w14:textId="77777777" w:rsidR="006E01EA" w:rsidRPr="00EF043C" w:rsidRDefault="006E01EA" w:rsidP="006E01EA">
      <w:pPr>
        <w:pStyle w:val="SingleTxtG"/>
      </w:pPr>
      <w:r>
        <w:t>26.</w:t>
      </w:r>
      <w:r>
        <w:tab/>
      </w:r>
      <w:r w:rsidRPr="002364CF">
        <w:t>Комитет 29 мая 2019 года получил письмо от правительства Индии в ответ на свое письмо от 10 мая 2019 года. В своем письме Комитет выразил обеспокоенность по поводу того, что проект национальной лесной политики на 2018 год может ущемлять права коренных народов, в частности за счет установления фактического контроля над общинными лесными ресурсами и подрыва их структуры управления (</w:t>
      </w:r>
      <w:proofErr w:type="spellStart"/>
      <w:r w:rsidRPr="002364CF">
        <w:t>gram</w:t>
      </w:r>
      <w:proofErr w:type="spellEnd"/>
      <w:r w:rsidRPr="002364CF">
        <w:t xml:space="preserve"> </w:t>
      </w:r>
      <w:proofErr w:type="spellStart"/>
      <w:r w:rsidRPr="002364CF">
        <w:t>sabhas</w:t>
      </w:r>
      <w:proofErr w:type="spellEnd"/>
      <w:r w:rsidRPr="002364CF">
        <w:t>). Комитет принял к сведению представленную государством-участником информацию о том, что в настоящее время разрабатывается проект национальной лесной политики и ведется процесс консультаций с заинтересованными сторонами. В</w:t>
      </w:r>
      <w:r w:rsidR="007D29AC">
        <w:rPr>
          <w:lang w:val="en-US"/>
        </w:rPr>
        <w:t> </w:t>
      </w:r>
      <w:r w:rsidRPr="002364CF">
        <w:t>своем письме от 29 августа 2019 года Комитет вновь выразил свою обеспокоенность и запросил дополнительную информацию о шагах, предпринятых для рассмотрения возможности отозвать этот проект политики. Он также просил представить сведения о мерах по недопущению принятия каких-либо законов или политики, подрывающих права коренных народов, и гарантировать участие этих народов в управлении Программой компенсационного облесения, поскольку она непосредственно касается прав на земли и территории.</w:t>
      </w:r>
      <w:r>
        <w:t xml:space="preserve"> </w:t>
      </w:r>
    </w:p>
    <w:p w14:paraId="56D681C7" w14:textId="175BB2A5" w:rsidR="006E01EA" w:rsidRPr="00EF043C" w:rsidRDefault="006E01EA" w:rsidP="006E01EA">
      <w:pPr>
        <w:pStyle w:val="SingleTxtG"/>
      </w:pPr>
      <w:r>
        <w:t>27.</w:t>
      </w:r>
      <w:r>
        <w:tab/>
        <w:t xml:space="preserve">Комитет 8 июля 2019 года получил письмо от правительства Латвии в ответ на свое письмо от 10 мая 2019 года, в котором он выразил обеспокоенность в связи с предполагаемыми дискриминационными последствиями нового положения № 716 о дошкольном образовании для этнических меньшинств в сфере образования. В письме от 29 августа Комитет принял к сведению представленную государством-участником информацию о реформе системы образования, содержании нового положения о дошкольном обучении и моделях образования. Он вновь выразил свою прежнюю обеспокоенность по поводу дискриминационных последствий нового </w:t>
      </w:r>
      <w:r w:rsidR="00C54A78">
        <w:br/>
      </w:r>
      <w:r w:rsidR="001B5073" w:rsidRPr="001B5073">
        <w:t>положения</w:t>
      </w:r>
      <w:r w:rsidR="0009011A" w:rsidRPr="001B5073">
        <w:t xml:space="preserve"> </w:t>
      </w:r>
      <w:r w:rsidRPr="001B5073">
        <w:t>№</w:t>
      </w:r>
      <w:r w:rsidR="0009011A" w:rsidRPr="001B5073">
        <w:t xml:space="preserve"> </w:t>
      </w:r>
      <w:r w:rsidRPr="001B5073">
        <w:t>716</w:t>
      </w:r>
      <w:r>
        <w:t xml:space="preserve"> о дошкольном образовании и просил представить дополнительную </w:t>
      </w:r>
      <w:r>
        <w:lastRenderedPageBreak/>
        <w:t xml:space="preserve">информацию в периодическом докладе государства-участника, который должен быть представлен 14 мая 2021 года. </w:t>
      </w:r>
    </w:p>
    <w:p w14:paraId="7E3D98F0" w14:textId="4D4D0037" w:rsidR="006E01EA" w:rsidRPr="00EF043C" w:rsidRDefault="006E01EA" w:rsidP="006E01EA">
      <w:pPr>
        <w:pStyle w:val="SingleTxtG"/>
      </w:pPr>
      <w:r>
        <w:t>28.</w:t>
      </w:r>
      <w:r>
        <w:tab/>
        <w:t xml:space="preserve">Комитет 29 августа 2019 года направил правительству Перу письмо, в котором выразил обеспокоенность в связи с принятием нового постановления регионального правительства </w:t>
      </w:r>
      <w:r w:rsidRPr="0009011A">
        <w:t xml:space="preserve">Укаяли </w:t>
      </w:r>
      <w:r w:rsidR="00670922" w:rsidRPr="0009011A">
        <w:t>—</w:t>
      </w:r>
      <w:r w:rsidR="0009011A">
        <w:t xml:space="preserve"> </w:t>
      </w:r>
      <w:r>
        <w:t>постановления № 010-2018-GRU-CR, осуществление которого негативно скажется на правах собственности на землю на традиционной территории общины коренного населения Санта-Клара-де-</w:t>
      </w:r>
      <w:proofErr w:type="spellStart"/>
      <w:r>
        <w:t>Учунья</w:t>
      </w:r>
      <w:proofErr w:type="spellEnd"/>
      <w:r>
        <w:t>. Комитет также выразил обеспокоенность в связи с тем, что это постановление было принято без проведения надлежащих консультаций и без свободного, предварительного и осознанного согласия коренных народов. Он просил представить информацию о шагах, предпринятых для рассмотрения вопроса об отмене этого постановления, с тем чтобы обеспечить проведение надлежащих консультаций с членами коренной общины Санта-Клара-де-</w:t>
      </w:r>
      <w:proofErr w:type="spellStart"/>
      <w:r>
        <w:t>Учунья</w:t>
      </w:r>
      <w:proofErr w:type="spellEnd"/>
      <w:r>
        <w:t xml:space="preserve"> с целью получения их свободного, предварительного и осознанного согласия и их защиты от запугивания, преследований, угроз и нападений со стороны групп торговцев землей, присутствующих на исконной территории коренных народов.</w:t>
      </w:r>
    </w:p>
    <w:p w14:paraId="1C2133BD" w14:textId="77777777" w:rsidR="006E01EA" w:rsidRPr="00EF043C" w:rsidRDefault="006E01EA" w:rsidP="006E01EA">
      <w:pPr>
        <w:pStyle w:val="SingleTxtG"/>
      </w:pPr>
      <w:r>
        <w:t>29.</w:t>
      </w:r>
      <w:r>
        <w:tab/>
        <w:t xml:space="preserve">Комитет 24 апреля 2019 года получил письмо правительства Таиланда в ответ на свое письмо от 17 мая 2017 года, в котором он выразил обеспокоенность в связи с продолжающими поступать сообщениями о принудительных выселениях и преследовании коренного народа </w:t>
      </w:r>
      <w:proofErr w:type="spellStart"/>
      <w:r>
        <w:t>карен</w:t>
      </w:r>
      <w:proofErr w:type="spellEnd"/>
      <w:r>
        <w:t xml:space="preserve"> в Национальном парке </w:t>
      </w:r>
      <w:proofErr w:type="spellStart"/>
      <w:r>
        <w:t>Кэнг</w:t>
      </w:r>
      <w:proofErr w:type="spellEnd"/>
      <w:r>
        <w:t xml:space="preserve"> </w:t>
      </w:r>
      <w:proofErr w:type="spellStart"/>
      <w:r>
        <w:t>Крачан</w:t>
      </w:r>
      <w:proofErr w:type="spellEnd"/>
      <w:r>
        <w:t xml:space="preserve">, а также в связи с непроведением надлежащих консультаций для получения от них свободного, предварительного и осознанного согласия. Комитет принял к сведению представленную государством-участником информацию о положении этих коренных народов, в частности о принятии 15 февраля 2019 года Закона об общинных лесах, расследовании случаев нападений на общины </w:t>
      </w:r>
      <w:proofErr w:type="spellStart"/>
      <w:r>
        <w:t>каренов</w:t>
      </w:r>
      <w:proofErr w:type="spellEnd"/>
      <w:r>
        <w:t>, программах защиты свидетелей и мерах по обеспечению защиты прав коренных народов. В письме от 29</w:t>
      </w:r>
      <w:r w:rsidR="00A27E33">
        <w:rPr>
          <w:lang w:val="en-US"/>
        </w:rPr>
        <w:t> </w:t>
      </w:r>
      <w:r>
        <w:t xml:space="preserve">августа 2019 года Комитет вновь выразил свою обеспокоенность и запросил дополнительную информацию. </w:t>
      </w:r>
    </w:p>
    <w:p w14:paraId="40CA9993" w14:textId="77777777" w:rsidR="006E01EA" w:rsidRPr="00EF043C" w:rsidRDefault="006E01EA" w:rsidP="006E01EA">
      <w:pPr>
        <w:pStyle w:val="SingleTxtG"/>
      </w:pPr>
      <w:r>
        <w:t>30.</w:t>
      </w:r>
      <w:r>
        <w:tab/>
        <w:t>Комитет 13 декабря 2019 года направил правительству Беларуси письмо, выразив в нем свою обеспокоенность по поводу предположительно имевших место дискриминационных действий в отношении рома в Могилевской области. В письме были выражены опасения в связи с тем, что местная милиция проводила рейды и задержала большое количество лиц из числа рома, в том числе женщин и детей, по подозрению в убийстве сотрудника милиции в Могилевской области. В нем также были выражены опасения по поводу утверждений о преследовании, запугивании и чрезмерном применении силы со стороны сотрудников милиции в отношении рома. Кроме того, рома, как утверждается, становятся жертвами ненавистнических высказываний со стороны милиции. Комитет запросил информацию для расследования убийства сотрудника милиции и утверждений о расовой дискриминации в отношении рома, включая ненавистнические высказывания и расовое профилирование со стороны правоохранительных органов, с тем чтобы привлечь виновных к ответственности и предоставить</w:t>
      </w:r>
      <w:r w:rsidRPr="008300A1">
        <w:t xml:space="preserve"> </w:t>
      </w:r>
      <w:r>
        <w:t xml:space="preserve">жертвам эффективные средства правовой защиты, включая возмещение ущерба, а также защитить их от любых форм мести или репрессий за сообщение о таких случаях. </w:t>
      </w:r>
    </w:p>
    <w:p w14:paraId="377273EB" w14:textId="77777777" w:rsidR="006E01EA" w:rsidRPr="00EF043C" w:rsidRDefault="006E01EA" w:rsidP="006E01EA">
      <w:pPr>
        <w:pStyle w:val="SingleTxtG"/>
      </w:pPr>
      <w:r>
        <w:t>31.</w:t>
      </w:r>
      <w:r>
        <w:tab/>
        <w:t xml:space="preserve">Комитет 13 декабря 2019 года направил правительству Чили письмо, в котором выразил обеспокоенность в связи с предполагаемыми негативными последствиями создания санитарной свалки для прав трех общин коренных народов </w:t>
      </w:r>
      <w:proofErr w:type="spellStart"/>
      <w:r>
        <w:t>уильиче</w:t>
      </w:r>
      <w:proofErr w:type="spellEnd"/>
      <w:r>
        <w:t xml:space="preserve"> в </w:t>
      </w:r>
      <w:proofErr w:type="spellStart"/>
      <w:r>
        <w:t>Фундо</w:t>
      </w:r>
      <w:proofErr w:type="spellEnd"/>
      <w:r>
        <w:t xml:space="preserve"> Лос-</w:t>
      </w:r>
      <w:proofErr w:type="spellStart"/>
      <w:r>
        <w:t>Милланес</w:t>
      </w:r>
      <w:proofErr w:type="spellEnd"/>
      <w:r>
        <w:t xml:space="preserve">, Сан-Антонио де </w:t>
      </w:r>
      <w:proofErr w:type="spellStart"/>
      <w:r>
        <w:t>Уэльден</w:t>
      </w:r>
      <w:proofErr w:type="spellEnd"/>
      <w:r>
        <w:t>, на земли и территории, которые они традиционно занимали. В этом письме Комитет также выразил обеспокоенность по поводу того, что существование свалки отрицательно скажется на водных ресурсах и поставит под угрозу исконную культурную и экологическую ценность территорий и ресурсов коренных народов. Он просил представить информацию о мерах, принятых для оценки социального и экологического воздействия вышеупомянутой свалки на общины коренных народов, а также о мерах по проведению консультаций с целью получения свободного, предварительного и осознанного согласия этих общин. Он</w:t>
      </w:r>
      <w:r w:rsidR="007D29AC">
        <w:rPr>
          <w:lang w:val="en-US"/>
        </w:rPr>
        <w:t> </w:t>
      </w:r>
      <w:r>
        <w:t xml:space="preserve">также просил представить информацию о конкретных мерах, принятых для защиты традиционного уклада жизни и средств к существованию, а также исконной и </w:t>
      </w:r>
      <w:r>
        <w:lastRenderedPageBreak/>
        <w:t>культурной ценности территорий коренных народов, затронутых созданием и эксплуатацией мусорных и санитарных свалок.</w:t>
      </w:r>
    </w:p>
    <w:p w14:paraId="3CD5DE34" w14:textId="0B31EE13" w:rsidR="006E01EA" w:rsidRPr="00EF043C" w:rsidRDefault="006E01EA" w:rsidP="006E01EA">
      <w:pPr>
        <w:pStyle w:val="SingleTxtG"/>
      </w:pPr>
      <w:r>
        <w:t>32.</w:t>
      </w:r>
      <w:r>
        <w:tab/>
        <w:t xml:space="preserve">Комитет 13 декабря 2019 года направил правительству Панамы письмо, в котором выразил обеспокоенность в связи с тем, что государство-участник не в полной мере выполнило трехстороннее соглашение от 26 ноября 2009 года и соглашение о дружественном урегулировании от 26 августа 2019 года, которые оно подписало с общинами коренных народов </w:t>
      </w:r>
      <w:proofErr w:type="spellStart"/>
      <w:r>
        <w:t>нгабе</w:t>
      </w:r>
      <w:proofErr w:type="spellEnd"/>
      <w:r>
        <w:t xml:space="preserve">, затронутых работой гидроэлектростанции </w:t>
      </w:r>
      <w:r w:rsidR="00C54A78" w:rsidRPr="00145AB9">
        <w:t>«</w:t>
      </w:r>
      <w:proofErr w:type="spellStart"/>
      <w:r w:rsidRPr="00145AB9">
        <w:t>Чангинола</w:t>
      </w:r>
      <w:proofErr w:type="spellEnd"/>
      <w:r w:rsidRPr="00145AB9">
        <w:t xml:space="preserve"> I</w:t>
      </w:r>
      <w:r w:rsidR="00C54A78" w:rsidRPr="00145AB9">
        <w:t>»</w:t>
      </w:r>
      <w:r w:rsidRPr="00145AB9">
        <w:t>.</w:t>
      </w:r>
      <w:r>
        <w:t xml:space="preserve"> Он просил представить информацию о мерах, принятых для выполнения этих соглашений, и настоятельно призвал государство-участник представить свои периодические доклады, просроченные с 4 января 2013 года.</w:t>
      </w:r>
    </w:p>
    <w:p w14:paraId="73BA56F1" w14:textId="77777777" w:rsidR="006E01EA" w:rsidRPr="00EF043C" w:rsidRDefault="006E01EA" w:rsidP="006E01EA">
      <w:pPr>
        <w:pStyle w:val="SingleTxtG"/>
      </w:pPr>
      <w:r>
        <w:t>33.</w:t>
      </w:r>
      <w:r>
        <w:tab/>
        <w:t xml:space="preserve">Комитет 13 декабря 2019 года направил правительству Российской Федерации письмо, в котором выразил обеспокоенность в связи с утверждениями о произвольных задержаниях и бесчеловечном обращении с рома со стороны сотрудников правоохранительных органов в контексте межэтнической насильственной конфронтации между принадлежащими и </w:t>
      </w:r>
      <w:proofErr w:type="spellStart"/>
      <w:r>
        <w:t>непринадлежащими</w:t>
      </w:r>
      <w:proofErr w:type="spellEnd"/>
      <w:r>
        <w:t xml:space="preserve"> к общине рома жителями села Чемодановка Пензенской области в июне 2019 года. В своем письме Комитет также отметил, что сотни рома были вынуждены бежать из деревни из-за угроз и запугивания и что был вынесен судебный приказ о сносе их домов без предоставления им альтернативных вариантов проживания. Комитет просил представить информацию о мерах, принятых для расследования утверждений о дискриминации в отношении рома, привлечения виновных к ответственности и предоставления рома эффективных средств правовой защиты и возмещения ущерба, включая компенсацию. Он также просил сообщить о шагах, предпринятых для защиты жертв из числа рома от любых форм мести или репрессий за сообщение о таких случаях, предотвращения насильственных выселений рома и сноса домов и обеспечения того, чтобы пострадавшим семьям и отдельным лицам было предоставлено альтернативное надлежащее жилье и компенсация.</w:t>
      </w:r>
    </w:p>
    <w:p w14:paraId="4EA64486" w14:textId="77777777" w:rsidR="006E01EA" w:rsidRPr="00EF043C" w:rsidRDefault="006E01EA" w:rsidP="006E01EA">
      <w:r w:rsidRPr="00EF043C">
        <w:br w:type="page"/>
      </w:r>
    </w:p>
    <w:p w14:paraId="5B9FB4F3" w14:textId="77777777" w:rsidR="006E01EA" w:rsidRPr="00EF043C" w:rsidRDefault="006E01EA" w:rsidP="006E01EA">
      <w:pPr>
        <w:pStyle w:val="HChG"/>
      </w:pPr>
      <w:r>
        <w:lastRenderedPageBreak/>
        <w:tab/>
        <w:t>III.</w:t>
      </w:r>
      <w:r>
        <w:tab/>
      </w:r>
      <w:r>
        <w:rPr>
          <w:bCs/>
        </w:rPr>
        <w:t>Рассмотрение докладов, замечаний и информации, представляемых государствами</w:t>
      </w:r>
      <w:r w:rsidR="00AB5141" w:rsidRPr="00AB5141">
        <w:rPr>
          <w:bCs/>
        </w:rPr>
        <w:t>-</w:t>
      </w:r>
      <w:r>
        <w:rPr>
          <w:bCs/>
        </w:rPr>
        <w:t>участниками в</w:t>
      </w:r>
      <w:r w:rsidR="00670922">
        <w:rPr>
          <w:bCs/>
          <w:lang w:val="en-US"/>
        </w:rPr>
        <w:t> </w:t>
      </w:r>
      <w:r>
        <w:rPr>
          <w:bCs/>
        </w:rPr>
        <w:t>соответствии со статьей 9 Конвенции</w:t>
      </w:r>
      <w:bookmarkStart w:id="50" w:name="_Toc428794287"/>
      <w:bookmarkStart w:id="51" w:name="_Toc17361299"/>
      <w:bookmarkStart w:id="52" w:name="_Toc48752324"/>
      <w:bookmarkStart w:id="53" w:name="_Toc48816877"/>
      <w:bookmarkEnd w:id="50"/>
      <w:bookmarkEnd w:id="51"/>
      <w:bookmarkEnd w:id="52"/>
      <w:bookmarkEnd w:id="53"/>
    </w:p>
    <w:p w14:paraId="18EDBA2D" w14:textId="77777777" w:rsidR="006E01EA" w:rsidRPr="00EF043C" w:rsidRDefault="006E01EA" w:rsidP="006E01EA">
      <w:pPr>
        <w:pStyle w:val="SingleTxtG"/>
      </w:pPr>
      <w:r>
        <w:t>34.</w:t>
      </w:r>
      <w:r>
        <w:tab/>
        <w:t>На своей девяносто девятой сессии Комитет принял заключительные замечания по семи государствам-участникам: Государству Палестина (</w:t>
      </w:r>
      <w:hyperlink r:id="rId35" w:history="1">
        <w:r w:rsidRPr="00E53371">
          <w:rPr>
            <w:rStyle w:val="af1"/>
          </w:rPr>
          <w:t>CERD/C/PSE/CO/1-2</w:t>
        </w:r>
      </w:hyperlink>
      <w:r>
        <w:t>), Исландии (</w:t>
      </w:r>
      <w:hyperlink r:id="rId36" w:history="1">
        <w:r w:rsidRPr="00E53371">
          <w:rPr>
            <w:rStyle w:val="af1"/>
          </w:rPr>
          <w:t>CERD/C/ISL/CO/21-23</w:t>
        </w:r>
      </w:hyperlink>
      <w:r>
        <w:t>), Мексике (</w:t>
      </w:r>
      <w:hyperlink r:id="rId37" w:history="1">
        <w:r w:rsidRPr="00E53371">
          <w:rPr>
            <w:rStyle w:val="af1"/>
          </w:rPr>
          <w:t>CERD/C/MEX/CO/18-21</w:t>
        </w:r>
      </w:hyperlink>
      <w:r>
        <w:t>), Монголии (</w:t>
      </w:r>
      <w:hyperlink r:id="rId38" w:history="1">
        <w:r w:rsidRPr="00E53371">
          <w:rPr>
            <w:rStyle w:val="af1"/>
          </w:rPr>
          <w:t>CERD/C/MNG/CO/23-24</w:t>
        </w:r>
      </w:hyperlink>
      <w:r>
        <w:t>), Польше (</w:t>
      </w:r>
      <w:hyperlink r:id="rId39" w:history="1">
        <w:r w:rsidRPr="00E53371">
          <w:rPr>
            <w:rStyle w:val="af1"/>
          </w:rPr>
          <w:t>CERD/C/POL/CO/22-24</w:t>
        </w:r>
      </w:hyperlink>
      <w:r>
        <w:t>), Сальвадору (</w:t>
      </w:r>
      <w:hyperlink r:id="rId40" w:history="1">
        <w:r w:rsidRPr="00E53371">
          <w:rPr>
            <w:rStyle w:val="af1"/>
          </w:rPr>
          <w:t>CERD/C/SLV/CO/18-19</w:t>
        </w:r>
      </w:hyperlink>
      <w:r>
        <w:t>) и Чехии (</w:t>
      </w:r>
      <w:hyperlink r:id="rId41" w:history="1">
        <w:r w:rsidRPr="00E53371">
          <w:rPr>
            <w:rStyle w:val="af1"/>
          </w:rPr>
          <w:t>CERD/C/CZE/CO/12-13</w:t>
        </w:r>
      </w:hyperlink>
      <w:r>
        <w:t>).</w:t>
      </w:r>
    </w:p>
    <w:p w14:paraId="730C1966" w14:textId="77777777" w:rsidR="006E01EA" w:rsidRPr="00EF043C" w:rsidRDefault="006E01EA" w:rsidP="006E01EA">
      <w:pPr>
        <w:pStyle w:val="SingleTxtG"/>
      </w:pPr>
      <w:r>
        <w:t>35.</w:t>
      </w:r>
      <w:r>
        <w:tab/>
        <w:t>На своей сотой сессии Комитет принял заключительные замечания по пяти государствам-участникам: Израилю (</w:t>
      </w:r>
      <w:hyperlink r:id="rId42" w:history="1">
        <w:r w:rsidRPr="00E53371">
          <w:rPr>
            <w:rStyle w:val="af1"/>
          </w:rPr>
          <w:t>CERD/C/ISR/CO/17-19</w:t>
        </w:r>
      </w:hyperlink>
      <w:r>
        <w:t>), Ирландии (</w:t>
      </w:r>
      <w:hyperlink r:id="rId43" w:history="1">
        <w:r w:rsidRPr="00E53371">
          <w:rPr>
            <w:rStyle w:val="af1"/>
          </w:rPr>
          <w:t>CERD/C/IRL/CO/5-9</w:t>
        </w:r>
      </w:hyperlink>
      <w:r>
        <w:t>), Камбодже (</w:t>
      </w:r>
      <w:hyperlink r:id="rId44" w:history="1">
        <w:r w:rsidRPr="00E53371">
          <w:rPr>
            <w:rStyle w:val="af1"/>
          </w:rPr>
          <w:t>CERD/C/KHM/CO/14-17</w:t>
        </w:r>
      </w:hyperlink>
      <w:r>
        <w:t>), Колумбии (</w:t>
      </w:r>
      <w:hyperlink r:id="rId45" w:history="1">
        <w:r w:rsidRPr="00E53371">
          <w:rPr>
            <w:rStyle w:val="af1"/>
          </w:rPr>
          <w:t>CERD/C/COL/CO/17-19</w:t>
        </w:r>
      </w:hyperlink>
      <w:r>
        <w:t>) и Узбекистану (</w:t>
      </w:r>
      <w:hyperlink r:id="rId46" w:history="1">
        <w:r w:rsidRPr="00E53371">
          <w:rPr>
            <w:rStyle w:val="af1"/>
          </w:rPr>
          <w:t>CERD/C/UZB/CO/10-12</w:t>
        </w:r>
      </w:hyperlink>
      <w:r>
        <w:t>).</w:t>
      </w:r>
    </w:p>
    <w:p w14:paraId="32376214" w14:textId="77777777" w:rsidR="006E01EA" w:rsidRPr="00EF043C" w:rsidRDefault="006E01EA" w:rsidP="006E01EA">
      <w:pPr>
        <w:pStyle w:val="SingleTxtG"/>
      </w:pPr>
      <w:r>
        <w:t>36.</w:t>
      </w:r>
      <w:r>
        <w:tab/>
        <w:t>Докладчиками по странам были:</w:t>
      </w:r>
    </w:p>
    <w:p w14:paraId="11BA7535" w14:textId="77777777" w:rsidR="006E01EA" w:rsidRPr="00E460CB" w:rsidRDefault="006E01EA" w:rsidP="006E01EA">
      <w:pPr>
        <w:pStyle w:val="SingleTxtG"/>
        <w:tabs>
          <w:tab w:val="left" w:pos="4536"/>
          <w:tab w:val="left" w:pos="6804"/>
        </w:tabs>
        <w:ind w:firstLine="567"/>
      </w:pPr>
      <w:r>
        <w:t>Государство Палестина</w:t>
      </w:r>
      <w:r>
        <w:tab/>
        <w:t xml:space="preserve">г-жа </w:t>
      </w:r>
      <w:proofErr w:type="spellStart"/>
      <w:r>
        <w:t>Чанг</w:t>
      </w:r>
      <w:proofErr w:type="spellEnd"/>
    </w:p>
    <w:p w14:paraId="392F20DC" w14:textId="77777777" w:rsidR="006E01EA" w:rsidRPr="00EF043C" w:rsidRDefault="006E01EA" w:rsidP="006E01EA">
      <w:pPr>
        <w:pStyle w:val="SingleTxtG"/>
        <w:tabs>
          <w:tab w:val="left" w:pos="4536"/>
          <w:tab w:val="left" w:pos="6804"/>
        </w:tabs>
        <w:ind w:firstLine="567"/>
        <w:rPr>
          <w:bCs/>
        </w:rPr>
      </w:pPr>
      <w:r>
        <w:t>Израиль</w:t>
      </w:r>
      <w:r>
        <w:tab/>
        <w:t xml:space="preserve">г-жа </w:t>
      </w:r>
      <w:proofErr w:type="spellStart"/>
      <w:r>
        <w:t>Ижак-Ндиайе</w:t>
      </w:r>
      <w:proofErr w:type="spellEnd"/>
    </w:p>
    <w:p w14:paraId="600C7103" w14:textId="77777777" w:rsidR="006E01EA" w:rsidRPr="00EF043C" w:rsidRDefault="006E01EA" w:rsidP="006E01EA">
      <w:pPr>
        <w:pStyle w:val="SingleTxtG"/>
        <w:tabs>
          <w:tab w:val="left" w:pos="4536"/>
          <w:tab w:val="left" w:pos="6804"/>
        </w:tabs>
        <w:ind w:firstLine="567"/>
      </w:pPr>
      <w:r>
        <w:t>Ирландия</w:t>
      </w:r>
      <w:r>
        <w:tab/>
        <w:t xml:space="preserve">г-жа </w:t>
      </w:r>
      <w:proofErr w:type="spellStart"/>
      <w:r>
        <w:t>Шеферд</w:t>
      </w:r>
      <w:proofErr w:type="spellEnd"/>
    </w:p>
    <w:p w14:paraId="585858CE" w14:textId="77777777" w:rsidR="006E01EA" w:rsidRPr="00EF043C" w:rsidRDefault="006E01EA" w:rsidP="006E01EA">
      <w:pPr>
        <w:pStyle w:val="SingleTxtG"/>
        <w:tabs>
          <w:tab w:val="left" w:pos="4536"/>
          <w:tab w:val="left" w:pos="6804"/>
        </w:tabs>
        <w:ind w:firstLine="567"/>
      </w:pPr>
      <w:r>
        <w:t>Исландия</w:t>
      </w:r>
      <w:r>
        <w:tab/>
        <w:t xml:space="preserve">г-н </w:t>
      </w:r>
      <w:proofErr w:type="spellStart"/>
      <w:r>
        <w:t>Боссайт</w:t>
      </w:r>
      <w:proofErr w:type="spellEnd"/>
    </w:p>
    <w:p w14:paraId="5053B312" w14:textId="77777777" w:rsidR="006E01EA" w:rsidRPr="00EF043C" w:rsidRDefault="006E01EA" w:rsidP="006E01EA">
      <w:pPr>
        <w:pStyle w:val="SingleTxtG"/>
        <w:tabs>
          <w:tab w:val="left" w:pos="4536"/>
          <w:tab w:val="left" w:pos="6804"/>
        </w:tabs>
        <w:ind w:firstLine="567"/>
        <w:rPr>
          <w:bCs/>
        </w:rPr>
      </w:pPr>
      <w:r>
        <w:t>Камбоджа</w:t>
      </w:r>
      <w:r>
        <w:tab/>
        <w:t xml:space="preserve">г-н </w:t>
      </w:r>
      <w:proofErr w:type="spellStart"/>
      <w:r>
        <w:t>Диаби</w:t>
      </w:r>
      <w:proofErr w:type="spellEnd"/>
    </w:p>
    <w:p w14:paraId="3609AA62" w14:textId="77777777" w:rsidR="006E01EA" w:rsidRPr="00EF043C" w:rsidRDefault="006E01EA" w:rsidP="006E01EA">
      <w:pPr>
        <w:pStyle w:val="SingleTxtG"/>
        <w:tabs>
          <w:tab w:val="left" w:pos="4536"/>
          <w:tab w:val="left" w:pos="6804"/>
        </w:tabs>
        <w:ind w:firstLine="567"/>
        <w:rPr>
          <w:bCs/>
        </w:rPr>
      </w:pPr>
      <w:r>
        <w:t>Колумбия</w:t>
      </w:r>
      <w:r>
        <w:tab/>
        <w:t xml:space="preserve">г-жа </w:t>
      </w:r>
      <w:proofErr w:type="spellStart"/>
      <w:r>
        <w:t>Вердуго</w:t>
      </w:r>
      <w:proofErr w:type="spellEnd"/>
      <w:r>
        <w:t xml:space="preserve"> Морено</w:t>
      </w:r>
    </w:p>
    <w:p w14:paraId="2BDA3A35" w14:textId="77777777" w:rsidR="006E01EA" w:rsidRPr="00EF043C" w:rsidRDefault="006E01EA" w:rsidP="006E01EA">
      <w:pPr>
        <w:pStyle w:val="SingleTxtG"/>
        <w:tabs>
          <w:tab w:val="left" w:pos="4536"/>
          <w:tab w:val="left" w:pos="6804"/>
        </w:tabs>
        <w:ind w:firstLine="567"/>
      </w:pPr>
      <w:r>
        <w:t>Мексика</w:t>
      </w:r>
      <w:r>
        <w:tab/>
        <w:t>г-н Альбукерке э Сильва</w:t>
      </w:r>
    </w:p>
    <w:p w14:paraId="6DF7DD77" w14:textId="77777777" w:rsidR="006E01EA" w:rsidRPr="00EF043C" w:rsidRDefault="006E01EA" w:rsidP="006E01EA">
      <w:pPr>
        <w:pStyle w:val="SingleTxtG"/>
        <w:tabs>
          <w:tab w:val="left" w:pos="4536"/>
          <w:tab w:val="left" w:pos="6804"/>
        </w:tabs>
        <w:ind w:firstLine="567"/>
      </w:pPr>
      <w:r>
        <w:t>Монголия</w:t>
      </w:r>
      <w:r>
        <w:tab/>
        <w:t xml:space="preserve">г-н </w:t>
      </w:r>
      <w:proofErr w:type="spellStart"/>
      <w:r>
        <w:t>Ён</w:t>
      </w:r>
      <w:proofErr w:type="spellEnd"/>
      <w:r>
        <w:t xml:space="preserve"> Сик </w:t>
      </w:r>
      <w:proofErr w:type="spellStart"/>
      <w:r>
        <w:t>Юэнь</w:t>
      </w:r>
      <w:proofErr w:type="spellEnd"/>
    </w:p>
    <w:p w14:paraId="58F812BE" w14:textId="77777777" w:rsidR="006E01EA" w:rsidRDefault="006E01EA" w:rsidP="006E01EA">
      <w:pPr>
        <w:pStyle w:val="SingleTxtG"/>
        <w:tabs>
          <w:tab w:val="left" w:pos="4536"/>
          <w:tab w:val="left" w:pos="6804"/>
        </w:tabs>
        <w:ind w:firstLine="567"/>
      </w:pPr>
      <w:r>
        <w:t>Польша</w:t>
      </w:r>
      <w:r>
        <w:tab/>
        <w:t xml:space="preserve">г-жа </w:t>
      </w:r>
      <w:proofErr w:type="spellStart"/>
      <w:r>
        <w:t>Макдугалл</w:t>
      </w:r>
      <w:proofErr w:type="spellEnd"/>
      <w:r>
        <w:t xml:space="preserve"> </w:t>
      </w:r>
    </w:p>
    <w:p w14:paraId="3FF3EE3F" w14:textId="77777777" w:rsidR="006E01EA" w:rsidRPr="00EF043C" w:rsidRDefault="006E01EA" w:rsidP="006E01EA">
      <w:pPr>
        <w:pStyle w:val="SingleTxtG"/>
        <w:tabs>
          <w:tab w:val="left" w:pos="4536"/>
          <w:tab w:val="left" w:pos="6804"/>
        </w:tabs>
        <w:ind w:firstLine="567"/>
      </w:pPr>
      <w:r>
        <w:t>Сальвадор</w:t>
      </w:r>
      <w:r>
        <w:tab/>
        <w:t xml:space="preserve">г-н Кали </w:t>
      </w:r>
      <w:proofErr w:type="spellStart"/>
      <w:r>
        <w:t>Цай</w:t>
      </w:r>
      <w:proofErr w:type="spellEnd"/>
    </w:p>
    <w:p w14:paraId="0C07BDF5" w14:textId="77777777" w:rsidR="006E01EA" w:rsidRPr="00EF043C" w:rsidRDefault="006E01EA" w:rsidP="006E01EA">
      <w:pPr>
        <w:pStyle w:val="SingleTxtG"/>
        <w:tabs>
          <w:tab w:val="left" w:pos="4536"/>
          <w:tab w:val="left" w:pos="6804"/>
        </w:tabs>
        <w:ind w:firstLine="567"/>
        <w:rPr>
          <w:bCs/>
        </w:rPr>
      </w:pPr>
      <w:r>
        <w:t>Узбекистан</w:t>
      </w:r>
      <w:r>
        <w:tab/>
        <w:t>г-жа Ли</w:t>
      </w:r>
    </w:p>
    <w:p w14:paraId="200F1608" w14:textId="77777777" w:rsidR="006E01EA" w:rsidRPr="00EF043C" w:rsidRDefault="006E01EA" w:rsidP="006E01EA">
      <w:pPr>
        <w:pStyle w:val="SingleTxtG"/>
        <w:tabs>
          <w:tab w:val="left" w:pos="4536"/>
          <w:tab w:val="left" w:pos="6804"/>
        </w:tabs>
        <w:ind w:firstLine="567"/>
        <w:rPr>
          <w:bCs/>
        </w:rPr>
      </w:pPr>
      <w:r>
        <w:t>Чехия</w:t>
      </w:r>
      <w:r>
        <w:tab/>
        <w:t>г-н Автономов</w:t>
      </w:r>
    </w:p>
    <w:p w14:paraId="7DCCE2F4" w14:textId="369AB1C0" w:rsidR="006E01EA" w:rsidRPr="00EF043C" w:rsidRDefault="006E01EA" w:rsidP="006E01EA">
      <w:pPr>
        <w:pStyle w:val="SingleTxtG"/>
      </w:pPr>
      <w:r>
        <w:t>37.</w:t>
      </w:r>
      <w:r>
        <w:tab/>
        <w:t>Заключительные замечания, принятые Комитетом на этих сессиях, размещены на веб-сайте Управления Верховного комиссара Организации Объединенных Наций по правам человека (УВКПЧ) (</w:t>
      </w:r>
      <w:r w:rsidR="00D355EB">
        <w:rPr>
          <w:lang w:val="en-US"/>
        </w:rPr>
        <w:t>URL</w:t>
      </w:r>
      <w:r w:rsidR="00D355EB" w:rsidRPr="00D355EB">
        <w:t xml:space="preserve">: </w:t>
      </w:r>
      <w:r w:rsidR="00D355EB" w:rsidRPr="00D355EB">
        <w:rPr>
          <w:color w:val="0000FF"/>
          <w:lang w:val="en-US"/>
        </w:rPr>
        <w:t>http</w:t>
      </w:r>
      <w:r w:rsidR="00D355EB" w:rsidRPr="00D355EB">
        <w:rPr>
          <w:color w:val="0000FF"/>
        </w:rPr>
        <w:t>://</w:t>
      </w:r>
      <w:hyperlink r:id="rId47" w:history="1">
        <w:r w:rsidR="00D355EB" w:rsidRPr="00D355EB">
          <w:rPr>
            <w:rStyle w:val="af1"/>
            <w:color w:val="0000FF"/>
          </w:rPr>
          <w:t>www.ohchr.org</w:t>
        </w:r>
      </w:hyperlink>
      <w:r>
        <w:t>) и в Системе официальной документации Организации Объединенных Наций (</w:t>
      </w:r>
      <w:r w:rsidR="00D355EB">
        <w:rPr>
          <w:lang w:val="en-US"/>
        </w:rPr>
        <w:t>URL</w:t>
      </w:r>
      <w:r w:rsidR="00D355EB" w:rsidRPr="00D355EB">
        <w:t xml:space="preserve">: </w:t>
      </w:r>
      <w:hyperlink r:id="rId48" w:history="1">
        <w:r w:rsidR="00D355EB" w:rsidRPr="000D45CF">
          <w:rPr>
            <w:rStyle w:val="af1"/>
          </w:rPr>
          <w:t>http://documents.un.org</w:t>
        </w:r>
      </w:hyperlink>
      <w:r>
        <w:t xml:space="preserve">) под вышеуказанными условными обозначениями. </w:t>
      </w:r>
    </w:p>
    <w:p w14:paraId="382BB7BB" w14:textId="77777777" w:rsidR="006E01EA" w:rsidRPr="00EF043C" w:rsidRDefault="006E01EA" w:rsidP="006E01EA">
      <w:pPr>
        <w:rPr>
          <w:bCs/>
        </w:rPr>
      </w:pPr>
      <w:r w:rsidRPr="00EF043C">
        <w:rPr>
          <w:bCs/>
        </w:rPr>
        <w:br w:type="page"/>
      </w:r>
    </w:p>
    <w:p w14:paraId="00345BFA" w14:textId="77777777" w:rsidR="006E01EA" w:rsidRPr="00EF043C" w:rsidRDefault="006E01EA" w:rsidP="006E01EA">
      <w:pPr>
        <w:pStyle w:val="HChG"/>
      </w:pPr>
      <w:r>
        <w:lastRenderedPageBreak/>
        <w:tab/>
        <w:t>IV.</w:t>
      </w:r>
      <w:r>
        <w:tab/>
      </w:r>
      <w:r>
        <w:rPr>
          <w:bCs/>
        </w:rPr>
        <w:t>Последующие меры в связи с рассмотрением докладов, представляемых государствами-участниками в</w:t>
      </w:r>
      <w:r w:rsidR="00A27E33">
        <w:rPr>
          <w:bCs/>
          <w:lang w:val="en-US"/>
        </w:rPr>
        <w:t> </w:t>
      </w:r>
      <w:r>
        <w:rPr>
          <w:bCs/>
        </w:rPr>
        <w:t>соответствии со статьей 9 Конвенции</w:t>
      </w:r>
      <w:bookmarkStart w:id="54" w:name="_Toc428794288"/>
      <w:bookmarkStart w:id="55" w:name="_Toc17361300"/>
      <w:bookmarkStart w:id="56" w:name="_Toc48752325"/>
      <w:bookmarkStart w:id="57" w:name="_Toc48816878"/>
      <w:bookmarkEnd w:id="54"/>
      <w:bookmarkEnd w:id="55"/>
      <w:bookmarkEnd w:id="56"/>
      <w:bookmarkEnd w:id="57"/>
    </w:p>
    <w:p w14:paraId="73B92D88" w14:textId="77777777" w:rsidR="006E01EA" w:rsidRPr="00EF043C" w:rsidRDefault="006E01EA" w:rsidP="006E01EA">
      <w:pPr>
        <w:pStyle w:val="SingleTxtG"/>
      </w:pPr>
      <w:r>
        <w:t>38.</w:t>
      </w:r>
      <w:r>
        <w:tab/>
        <w:t>В течение отчетного периода функции Докладчика по последующим мерам в связи с рассмотрением докладов, представляемых государствами-участниками, выполнял г-н Кут.</w:t>
      </w:r>
    </w:p>
    <w:p w14:paraId="22149E97" w14:textId="77777777" w:rsidR="006E01EA" w:rsidRPr="00EF043C" w:rsidRDefault="006E01EA" w:rsidP="006E01EA">
      <w:pPr>
        <w:pStyle w:val="SingleTxtG"/>
      </w:pPr>
      <w:r>
        <w:t>39.</w:t>
      </w:r>
      <w:r>
        <w:tab/>
        <w:t>На своих шестьдесят шестой и шестьдесят восьмой сессиях Комитет утвердил круг ведения для работы Докладчика по последующим мерам</w:t>
      </w:r>
      <w:r w:rsidRPr="0003232F">
        <w:rPr>
          <w:rStyle w:val="aa"/>
        </w:rPr>
        <w:footnoteReference w:id="4"/>
      </w:r>
      <w:r>
        <w:t xml:space="preserve"> и руководящие принципы по вопросу о последующих мерах</w:t>
      </w:r>
      <w:r w:rsidRPr="0003232F">
        <w:rPr>
          <w:rStyle w:val="aa"/>
        </w:rPr>
        <w:footnoteReference w:id="5"/>
      </w:r>
      <w:r>
        <w:t xml:space="preserve">, которые должны направляться каждому государству-участнику вместе с заключительными замечаниями. </w:t>
      </w:r>
    </w:p>
    <w:p w14:paraId="0C14C32D" w14:textId="77777777" w:rsidR="006E01EA" w:rsidRPr="00EF043C" w:rsidRDefault="006E01EA" w:rsidP="006E01EA">
      <w:pPr>
        <w:pStyle w:val="SingleTxtG"/>
      </w:pPr>
      <w:r>
        <w:t>40.</w:t>
      </w:r>
      <w:r>
        <w:tab/>
        <w:t xml:space="preserve">На 2802-м заседании (сотая сессия) г-н Кут представил Комитету отчет о своей деятельности в качестве Докладчика. </w:t>
      </w:r>
    </w:p>
    <w:p w14:paraId="1390514B" w14:textId="6B16E96C" w:rsidR="006E01EA" w:rsidRPr="00EF043C" w:rsidRDefault="006E01EA" w:rsidP="006E01EA">
      <w:pPr>
        <w:pStyle w:val="SingleTxtG"/>
      </w:pPr>
      <w:r>
        <w:t>41.</w:t>
      </w:r>
      <w:r>
        <w:tab/>
        <w:t>На своей сотой сессии Комитет рассмотрел доклады о последующей деятельности Беларуси (</w:t>
      </w:r>
      <w:hyperlink r:id="rId49" w:history="1">
        <w:r w:rsidRPr="00E53371">
          <w:rPr>
            <w:rStyle w:val="af1"/>
          </w:rPr>
          <w:t>CERD/C/BLR/CO/20-23/Add.1</w:t>
        </w:r>
      </w:hyperlink>
      <w:r>
        <w:t>), Канады (</w:t>
      </w:r>
      <w:hyperlink r:id="rId50" w:history="1">
        <w:r w:rsidRPr="00E53371">
          <w:rPr>
            <w:rStyle w:val="af1"/>
          </w:rPr>
          <w:t>CERD/C/CAN/CO/21-23/Add.1</w:t>
        </w:r>
      </w:hyperlink>
      <w:r>
        <w:t>), Коста-Рики (</w:t>
      </w:r>
      <w:hyperlink r:id="rId51" w:history="1">
        <w:r w:rsidRPr="00E53371">
          <w:rPr>
            <w:rStyle w:val="af1"/>
          </w:rPr>
          <w:t>CERD/C/CRI/CO/19-22/Add.1</w:t>
        </w:r>
      </w:hyperlink>
      <w:r>
        <w:t>), Российской Федерации (</w:t>
      </w:r>
      <w:hyperlink r:id="rId52" w:history="1">
        <w:r w:rsidRPr="00E53371">
          <w:rPr>
            <w:rStyle w:val="af1"/>
          </w:rPr>
          <w:t>CERD/C/RUS/CO/23-24/Add.1</w:t>
        </w:r>
      </w:hyperlink>
      <w:r>
        <w:t>) и Швеции (</w:t>
      </w:r>
      <w:hyperlink r:id="rId53" w:history="1">
        <w:r w:rsidRPr="00E53371">
          <w:rPr>
            <w:rStyle w:val="af1"/>
          </w:rPr>
          <w:t>CERD/C/SWE/CO/22-23/Add.1</w:t>
        </w:r>
      </w:hyperlink>
      <w:r>
        <w:t>).</w:t>
      </w:r>
    </w:p>
    <w:p w14:paraId="228B69B6" w14:textId="77777777" w:rsidR="006E01EA" w:rsidRPr="00EF043C" w:rsidRDefault="006E01EA" w:rsidP="006E01EA">
      <w:pPr>
        <w:pStyle w:val="SingleTxtG"/>
      </w:pPr>
      <w:r>
        <w:t>42.</w:t>
      </w:r>
      <w:r>
        <w:tab/>
        <w:t xml:space="preserve">Комитет продолжил конструктивный диалог с этими государствами-участниками, направив им письма с комментариями и просьбами о представлении дополнительной информации. Комитет также направил письма-напоминания государствам-участникам с просроченными докладами о последующей деятельности. </w:t>
      </w:r>
    </w:p>
    <w:p w14:paraId="59633F2F" w14:textId="77777777" w:rsidR="006E01EA" w:rsidRPr="00EF043C" w:rsidRDefault="006E01EA" w:rsidP="006E01EA">
      <w:pPr>
        <w:pStyle w:val="SingleTxtG"/>
      </w:pPr>
      <w:r w:rsidRPr="00EF043C">
        <w:br w:type="page"/>
      </w:r>
    </w:p>
    <w:p w14:paraId="4F7BE6A2" w14:textId="77777777" w:rsidR="006E01EA" w:rsidRPr="00EF043C" w:rsidRDefault="006E01EA" w:rsidP="006E01EA">
      <w:pPr>
        <w:pStyle w:val="HChG"/>
      </w:pPr>
      <w:bookmarkStart w:id="58" w:name="_Toc428794289"/>
      <w:r>
        <w:lastRenderedPageBreak/>
        <w:tab/>
      </w:r>
      <w:r w:rsidRPr="009B4649">
        <w:t>V.</w:t>
      </w:r>
      <w:r w:rsidRPr="009B4649">
        <w:tab/>
      </w:r>
      <w:r w:rsidRPr="009B4649">
        <w:rPr>
          <w:bCs/>
        </w:rPr>
        <w:t>Рассмотрение сообщений, полученных в соответствии со</w:t>
      </w:r>
      <w:r w:rsidR="00A27E33">
        <w:rPr>
          <w:bCs/>
          <w:lang w:val="en-US"/>
        </w:rPr>
        <w:t> </w:t>
      </w:r>
      <w:r>
        <w:rPr>
          <w:bCs/>
        </w:rPr>
        <w:t>статьей 11 Конвенции</w:t>
      </w:r>
      <w:bookmarkStart w:id="59" w:name="_Toc17361301"/>
      <w:bookmarkStart w:id="60" w:name="_Toc48752326"/>
      <w:bookmarkStart w:id="61" w:name="_Toc48816879"/>
      <w:bookmarkEnd w:id="59"/>
      <w:bookmarkEnd w:id="60"/>
      <w:bookmarkEnd w:id="61"/>
    </w:p>
    <w:p w14:paraId="5F4BB8A8" w14:textId="77777777" w:rsidR="006E01EA" w:rsidRPr="00EF043C" w:rsidRDefault="006E01EA" w:rsidP="006E01EA">
      <w:pPr>
        <w:pStyle w:val="SingleTxtG"/>
      </w:pPr>
      <w:r>
        <w:t>43.</w:t>
      </w:r>
      <w:r>
        <w:tab/>
        <w:t>Согласно статье 11 Конвенции, если какое-либо государство-участник считает, что другое государство-участник не выполняет положений Конвенции, то оно может довести это до сведения Комитета, направив ему сообщение. В 2018 году в Комитет поступили первые три таких межгосударственных сообщения. Было решено, что рабочая группа Комитета по индивидуальным сообщениям будет также заниматься межгосударственными сообщениями</w:t>
      </w:r>
      <w:r w:rsidRPr="0003232F">
        <w:rPr>
          <w:rStyle w:val="aa"/>
        </w:rPr>
        <w:footnoteReference w:id="6"/>
      </w:r>
      <w:r>
        <w:t xml:space="preserve">. В состав Рабочей группы на девяносто девятой и сотой сессиях Комитета входили следующие члены: </w:t>
      </w:r>
    </w:p>
    <w:p w14:paraId="76F7DCC5" w14:textId="77777777" w:rsidR="006E01EA" w:rsidRPr="00EF043C" w:rsidRDefault="006E01EA" w:rsidP="006E01EA">
      <w:pPr>
        <w:pStyle w:val="SingleTxtG"/>
        <w:tabs>
          <w:tab w:val="left" w:pos="1701"/>
          <w:tab w:val="left" w:pos="3969"/>
        </w:tabs>
      </w:pPr>
      <w:r>
        <w:tab/>
      </w:r>
      <w:r>
        <w:rPr>
          <w:i/>
          <w:iCs/>
        </w:rPr>
        <w:t>Координатор:</w:t>
      </w:r>
      <w:r>
        <w:tab/>
      </w:r>
      <w:proofErr w:type="spellStart"/>
      <w:r>
        <w:t>Maрк</w:t>
      </w:r>
      <w:proofErr w:type="spellEnd"/>
      <w:r>
        <w:t xml:space="preserve"> </w:t>
      </w:r>
      <w:proofErr w:type="spellStart"/>
      <w:r>
        <w:t>Боссайт</w:t>
      </w:r>
      <w:proofErr w:type="spellEnd"/>
      <w:r>
        <w:t xml:space="preserve"> </w:t>
      </w:r>
    </w:p>
    <w:p w14:paraId="1DDD664F" w14:textId="77777777" w:rsidR="006E01EA" w:rsidRPr="00EF043C" w:rsidRDefault="006E01EA" w:rsidP="006E01EA">
      <w:pPr>
        <w:pStyle w:val="SingleTxtG"/>
        <w:tabs>
          <w:tab w:val="left" w:pos="1701"/>
          <w:tab w:val="left" w:pos="3969"/>
        </w:tabs>
        <w:spacing w:after="0"/>
      </w:pPr>
      <w:r>
        <w:tab/>
      </w:r>
      <w:r>
        <w:rPr>
          <w:i/>
          <w:iCs/>
        </w:rPr>
        <w:t>Члены:</w:t>
      </w:r>
      <w:r>
        <w:t xml:space="preserve"> </w:t>
      </w:r>
      <w:r>
        <w:tab/>
      </w:r>
      <w:proofErr w:type="spellStart"/>
      <w:r>
        <w:t>Сильвиу</w:t>
      </w:r>
      <w:proofErr w:type="spellEnd"/>
      <w:r>
        <w:t xml:space="preserve"> Жозе Альбукерке э Сильва</w:t>
      </w:r>
    </w:p>
    <w:p w14:paraId="51AA982D" w14:textId="77777777" w:rsidR="006E01EA" w:rsidRPr="00EF043C" w:rsidRDefault="006E01EA" w:rsidP="006E01EA">
      <w:pPr>
        <w:pStyle w:val="SingleTxtG"/>
        <w:tabs>
          <w:tab w:val="left" w:pos="3969"/>
        </w:tabs>
        <w:spacing w:after="0"/>
        <w:ind w:left="1639"/>
      </w:pPr>
      <w:r>
        <w:tab/>
      </w:r>
      <w:r>
        <w:tab/>
      </w:r>
      <w:proofErr w:type="spellStart"/>
      <w:r>
        <w:t>Aлексей</w:t>
      </w:r>
      <w:proofErr w:type="spellEnd"/>
      <w:r>
        <w:t xml:space="preserve"> С. Автономов</w:t>
      </w:r>
    </w:p>
    <w:p w14:paraId="189CC806" w14:textId="77777777" w:rsidR="006E01EA" w:rsidRPr="00EF043C" w:rsidRDefault="006E01EA" w:rsidP="006E01EA">
      <w:pPr>
        <w:pStyle w:val="SingleTxtG"/>
        <w:tabs>
          <w:tab w:val="left" w:pos="3969"/>
        </w:tabs>
        <w:spacing w:after="0"/>
        <w:ind w:left="1639"/>
      </w:pPr>
      <w:r>
        <w:tab/>
      </w:r>
      <w:r>
        <w:tab/>
      </w:r>
      <w:proofErr w:type="spellStart"/>
      <w:r>
        <w:t>Keйко</w:t>
      </w:r>
      <w:proofErr w:type="spellEnd"/>
      <w:r>
        <w:t xml:space="preserve"> </w:t>
      </w:r>
      <w:proofErr w:type="spellStart"/>
      <w:r>
        <w:t>Ko</w:t>
      </w:r>
      <w:proofErr w:type="spellEnd"/>
    </w:p>
    <w:p w14:paraId="51B24135" w14:textId="77777777" w:rsidR="006E01EA" w:rsidRPr="00EF043C" w:rsidRDefault="006E01EA" w:rsidP="006E01EA">
      <w:pPr>
        <w:pStyle w:val="SingleTxt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Ен </w:t>
      </w:r>
      <w:proofErr w:type="spellStart"/>
      <w:r>
        <w:t>Кам</w:t>
      </w:r>
      <w:proofErr w:type="spellEnd"/>
      <w:r>
        <w:t xml:space="preserve"> Джон Ен Сик Юн</w:t>
      </w:r>
    </w:p>
    <w:p w14:paraId="3E7C5C7B" w14:textId="77777777" w:rsidR="006E01EA" w:rsidRPr="00EF043C" w:rsidRDefault="006E01EA" w:rsidP="006E01EA">
      <w:pPr>
        <w:pStyle w:val="SingleTxtG"/>
      </w:pPr>
      <w:r>
        <w:t>44.</w:t>
      </w:r>
      <w:r>
        <w:tab/>
        <w:t>На специальном совещании Комитета, проведенном 17 июня 2020 года из-за пандемии COVID-19, и в соответствии с правилом 3 (1) своих правил процедуры Комитет назначил новых членов Рабочей группы по сообщениям. В ее состав вошли следующие члены:</w:t>
      </w:r>
    </w:p>
    <w:p w14:paraId="43F4A670" w14:textId="77777777" w:rsidR="006E01EA" w:rsidRPr="00EF043C" w:rsidRDefault="006E01EA" w:rsidP="006E01EA">
      <w:pPr>
        <w:tabs>
          <w:tab w:val="left" w:pos="1701"/>
          <w:tab w:val="left" w:pos="3969"/>
        </w:tabs>
        <w:spacing w:after="120"/>
        <w:ind w:left="1134" w:right="1134"/>
        <w:jc w:val="both"/>
      </w:pPr>
      <w:r>
        <w:tab/>
      </w:r>
      <w:r>
        <w:rPr>
          <w:i/>
          <w:iCs/>
        </w:rPr>
        <w:t>Координатор:</w:t>
      </w:r>
      <w:r>
        <w:tab/>
        <w:t xml:space="preserve">Ен </w:t>
      </w:r>
      <w:proofErr w:type="spellStart"/>
      <w:r>
        <w:t>Кам</w:t>
      </w:r>
      <w:proofErr w:type="spellEnd"/>
      <w:r>
        <w:t xml:space="preserve"> Джон Ен Сик Юн</w:t>
      </w:r>
    </w:p>
    <w:p w14:paraId="1BA1E2AB" w14:textId="77777777" w:rsidR="006E01EA" w:rsidRPr="00EF043C" w:rsidRDefault="006E01EA" w:rsidP="006E01EA">
      <w:pPr>
        <w:tabs>
          <w:tab w:val="left" w:pos="1701"/>
          <w:tab w:val="left" w:pos="3969"/>
        </w:tabs>
        <w:ind w:left="1134" w:right="1134"/>
        <w:jc w:val="both"/>
      </w:pPr>
      <w:r>
        <w:tab/>
      </w:r>
      <w:r>
        <w:rPr>
          <w:i/>
          <w:iCs/>
        </w:rPr>
        <w:t>Члены:</w:t>
      </w:r>
      <w:r>
        <w:t xml:space="preserve"> </w:t>
      </w:r>
      <w:r>
        <w:tab/>
      </w:r>
      <w:proofErr w:type="spellStart"/>
      <w:r>
        <w:t>Сильвиу</w:t>
      </w:r>
      <w:proofErr w:type="spellEnd"/>
      <w:r>
        <w:t xml:space="preserve"> Жозе Альбукерке э Сильва</w:t>
      </w:r>
    </w:p>
    <w:p w14:paraId="2C8174A4" w14:textId="77777777" w:rsidR="006E01EA" w:rsidRPr="00EF043C" w:rsidRDefault="006E01EA" w:rsidP="006E01EA">
      <w:pPr>
        <w:tabs>
          <w:tab w:val="left" w:pos="1701"/>
          <w:tab w:val="left" w:pos="3969"/>
        </w:tabs>
        <w:ind w:left="1134" w:right="1134"/>
        <w:jc w:val="both"/>
        <w:rPr>
          <w:iCs/>
        </w:rPr>
      </w:pPr>
      <w:r>
        <w:tab/>
      </w:r>
      <w:r>
        <w:tab/>
        <w:t xml:space="preserve">Рита </w:t>
      </w:r>
      <w:proofErr w:type="spellStart"/>
      <w:r>
        <w:t>Ижак-Ндиайе</w:t>
      </w:r>
      <w:proofErr w:type="spellEnd"/>
    </w:p>
    <w:p w14:paraId="7D648C18" w14:textId="77777777" w:rsidR="006E01EA" w:rsidRPr="00EF043C" w:rsidRDefault="006E01EA" w:rsidP="006E01EA">
      <w:pPr>
        <w:tabs>
          <w:tab w:val="left" w:pos="3969"/>
        </w:tabs>
        <w:ind w:left="1639" w:right="1134"/>
        <w:jc w:val="both"/>
      </w:pPr>
      <w:r>
        <w:tab/>
      </w:r>
      <w:r>
        <w:tab/>
      </w:r>
      <w:proofErr w:type="spellStart"/>
      <w:r>
        <w:t>Keйко</w:t>
      </w:r>
      <w:proofErr w:type="spellEnd"/>
      <w:r>
        <w:t xml:space="preserve"> </w:t>
      </w:r>
      <w:proofErr w:type="spellStart"/>
      <w:r>
        <w:t>Ko</w:t>
      </w:r>
      <w:proofErr w:type="spellEnd"/>
    </w:p>
    <w:p w14:paraId="155F70BA" w14:textId="77777777" w:rsidR="006E01EA" w:rsidRPr="00EF043C" w:rsidRDefault="006E01EA" w:rsidP="006E01EA">
      <w:pPr>
        <w:tabs>
          <w:tab w:val="left" w:pos="1701"/>
          <w:tab w:val="left" w:pos="3969"/>
        </w:tabs>
        <w:spacing w:after="120"/>
        <w:ind w:left="1134" w:right="1134"/>
        <w:jc w:val="both"/>
      </w:pPr>
      <w:r>
        <w:tab/>
      </w:r>
      <w:r>
        <w:tab/>
      </w:r>
      <w:proofErr w:type="spellStart"/>
      <w:r>
        <w:t>Стаматия</w:t>
      </w:r>
      <w:proofErr w:type="spellEnd"/>
      <w:r>
        <w:t xml:space="preserve"> </w:t>
      </w:r>
      <w:proofErr w:type="spellStart"/>
      <w:r>
        <w:t>Ставринаки</w:t>
      </w:r>
      <w:proofErr w:type="spellEnd"/>
    </w:p>
    <w:p w14:paraId="09745ABA" w14:textId="77777777" w:rsidR="006E01EA" w:rsidRPr="00EF043C" w:rsidRDefault="006E01EA" w:rsidP="00A27E33">
      <w:pPr>
        <w:pStyle w:val="SingleTxtG"/>
      </w:pPr>
      <w:r>
        <w:t>45.</w:t>
      </w:r>
      <w:r w:rsidR="00A27E33">
        <w:tab/>
      </w:r>
      <w:r>
        <w:t>На своей девяносто девятой сессии Комитет принял четыре решения</w:t>
      </w:r>
      <w:r w:rsidRPr="0003232F">
        <w:rPr>
          <w:rStyle w:val="aa"/>
        </w:rPr>
        <w:footnoteReference w:id="7"/>
      </w:r>
      <w:r>
        <w:t xml:space="preserve"> по двум различным межгосударственным сообщениям, представленным Катаром: одному </w:t>
      </w:r>
      <w:r w:rsidR="006C24E1" w:rsidRPr="006C24E1">
        <w:t>—</w:t>
      </w:r>
      <w:r>
        <w:t xml:space="preserve"> в отношении Саудовской Аравии и одному </w:t>
      </w:r>
      <w:r w:rsidR="006C24E1" w:rsidRPr="006C24E1">
        <w:t>—</w:t>
      </w:r>
      <w:r>
        <w:t xml:space="preserve"> в отношении Объединенных Арабских Эмиратов. В обоих случаях после получения письменных материалов и устных заявлений от представителей государств-участников Комитет постановил, что он обладает юрисдикцией в этой связи. Он также постановил, что оба сообщения, представленные Катаром, являются приемлемыми. Комитет просил своего Председателя назначить в соответствии с пунктом 1 статьи 12 Конвенции членов специальных согласительных комиссий, которые будут оказывать свои добрые услуги заинтересованным государствам-участникам в целях мирного решения вопросов на основе соблюдения последними Конвенции. В качестве последующей меры в связи с решениями Комитета о приемлемости и в соответствии с пунктом 1 а) статьи 12 Конвенции после консультаций с соответствующими государствами-участниками Председатель назначил членов двух специальных согласительных комиссий, которым было поручено найти взаимоприемлемое решение проблем. В состав Комиссии по делу </w:t>
      </w:r>
      <w:r w:rsidRPr="00535E84">
        <w:rPr>
          <w:i/>
          <w:iCs/>
        </w:rPr>
        <w:t>Катар против Саудовской Аравии</w:t>
      </w:r>
      <w:r>
        <w:t xml:space="preserve"> вошли: Марк </w:t>
      </w:r>
      <w:proofErr w:type="spellStart"/>
      <w:r>
        <w:t>Боссайт</w:t>
      </w:r>
      <w:proofErr w:type="spellEnd"/>
      <w:r>
        <w:t xml:space="preserve"> (Бельгия), Чин Сен </w:t>
      </w:r>
      <w:proofErr w:type="spellStart"/>
      <w:r>
        <w:t>Чун</w:t>
      </w:r>
      <w:proofErr w:type="spellEnd"/>
      <w:r>
        <w:t xml:space="preserve"> (Республика Корея), </w:t>
      </w:r>
      <w:proofErr w:type="spellStart"/>
      <w:r>
        <w:t>Макане</w:t>
      </w:r>
      <w:proofErr w:type="spellEnd"/>
      <w:r>
        <w:t xml:space="preserve"> </w:t>
      </w:r>
      <w:proofErr w:type="spellStart"/>
      <w:r>
        <w:t>Моиз</w:t>
      </w:r>
      <w:proofErr w:type="spellEnd"/>
      <w:r>
        <w:t xml:space="preserve"> </w:t>
      </w:r>
      <w:proofErr w:type="spellStart"/>
      <w:r>
        <w:t>Мбенге</w:t>
      </w:r>
      <w:proofErr w:type="spellEnd"/>
      <w:r>
        <w:t xml:space="preserve"> (Сенегал), Моника </w:t>
      </w:r>
      <w:proofErr w:type="spellStart"/>
      <w:r>
        <w:t>Пинто</w:t>
      </w:r>
      <w:proofErr w:type="spellEnd"/>
      <w:r>
        <w:t xml:space="preserve"> (Аргентина) и Верин Альберта </w:t>
      </w:r>
      <w:proofErr w:type="spellStart"/>
      <w:r>
        <w:t>Шеферд</w:t>
      </w:r>
      <w:proofErr w:type="spellEnd"/>
      <w:r>
        <w:t xml:space="preserve"> (Ямайка). Членами Комиссии по делу </w:t>
      </w:r>
      <w:r w:rsidRPr="00091306">
        <w:rPr>
          <w:i/>
          <w:iCs/>
        </w:rPr>
        <w:t>Катар против Объединенных Арабских Эмиратов</w:t>
      </w:r>
      <w:r>
        <w:t xml:space="preserve"> стали: Сара Кливленд (Соединенные Штаты), Кьяра </w:t>
      </w:r>
      <w:proofErr w:type="spellStart"/>
      <w:r>
        <w:t>Джорджетти</w:t>
      </w:r>
      <w:proofErr w:type="spellEnd"/>
      <w:r>
        <w:t xml:space="preserve"> (Италия), Бернардо </w:t>
      </w:r>
      <w:proofErr w:type="spellStart"/>
      <w:r>
        <w:t>Сепульведа-Амор</w:t>
      </w:r>
      <w:proofErr w:type="spellEnd"/>
      <w:r>
        <w:t xml:space="preserve"> (Мексика), Майя Шали-</w:t>
      </w:r>
      <w:proofErr w:type="spellStart"/>
      <w:r>
        <w:t>Фадель</w:t>
      </w:r>
      <w:proofErr w:type="spellEnd"/>
      <w:r>
        <w:t xml:space="preserve"> (Алжир) и Ен </w:t>
      </w:r>
      <w:proofErr w:type="spellStart"/>
      <w:r>
        <w:t>Кам</w:t>
      </w:r>
      <w:proofErr w:type="spellEnd"/>
      <w:r>
        <w:t xml:space="preserve"> Джон Ен Сик Юн (Маврикий). </w:t>
      </w:r>
    </w:p>
    <w:p w14:paraId="4FC94C2A" w14:textId="77777777" w:rsidR="006E01EA" w:rsidRPr="00EF043C" w:rsidRDefault="006E01EA" w:rsidP="006E01EA">
      <w:pPr>
        <w:pStyle w:val="SingleTxtG"/>
      </w:pPr>
      <w:r>
        <w:t>46.</w:t>
      </w:r>
      <w:r>
        <w:tab/>
        <w:t xml:space="preserve">На своей сотой сессии Комитет заносимым в отчет о заседании голосованием 10 голосами против 3 постановил, что он обладает юрисдикцией в связи с сообщением, представленным Государством Палестина в отношении Израиля, после получения письменных материалов и устных заявлений представителей обоих государств-участников в соответствии с пунктом 5 статьи 11 Конвенции. Г-н </w:t>
      </w:r>
      <w:proofErr w:type="spellStart"/>
      <w:r>
        <w:t>Боссайт</w:t>
      </w:r>
      <w:proofErr w:type="spellEnd"/>
      <w:r>
        <w:t xml:space="preserve">, </w:t>
      </w:r>
      <w:proofErr w:type="gramStart"/>
      <w:r>
        <w:t>г-жа</w:t>
      </w:r>
      <w:proofErr w:type="gramEnd"/>
      <w:r>
        <w:t xml:space="preserve"> Ко и г-жа </w:t>
      </w:r>
      <w:proofErr w:type="spellStart"/>
      <w:r>
        <w:t>Вердуго</w:t>
      </w:r>
      <w:proofErr w:type="spellEnd"/>
      <w:r>
        <w:t xml:space="preserve"> Морено проголосовали против этого решения. При голосовании было </w:t>
      </w:r>
      <w:r>
        <w:lastRenderedPageBreak/>
        <w:t xml:space="preserve">двое воздержавшихся (г-жа Ли и г-жа </w:t>
      </w:r>
      <w:proofErr w:type="spellStart"/>
      <w:r>
        <w:t>Ижак-Ндиайе</w:t>
      </w:r>
      <w:proofErr w:type="spellEnd"/>
      <w:r>
        <w:t xml:space="preserve">), один член Комитета не участвовал в голосовании (г-н Кали </w:t>
      </w:r>
      <w:proofErr w:type="spellStart"/>
      <w:r>
        <w:t>Цай</w:t>
      </w:r>
      <w:proofErr w:type="spellEnd"/>
      <w:r>
        <w:t>) и еще двое отсутствовали (г-н Автономов и г-н Альбукерке э Сильва). С решением большинства можно ознакомиться в Интернете</w:t>
      </w:r>
      <w:r w:rsidRPr="0003232F">
        <w:rPr>
          <w:rStyle w:val="aa"/>
        </w:rPr>
        <w:footnoteReference w:id="8"/>
      </w:r>
      <w:r>
        <w:t>. Пять членов Комитета, включая тех, кто проголосовал против этого решения, и тех, кто воздержался, приложили совместное особое мнение</w:t>
      </w:r>
      <w:r w:rsidRPr="0003232F">
        <w:rPr>
          <w:rStyle w:val="aa"/>
        </w:rPr>
        <w:footnoteReference w:id="9"/>
      </w:r>
      <w:r>
        <w:t xml:space="preserve">. </w:t>
      </w:r>
      <w:r w:rsidR="009F1605">
        <w:br/>
      </w:r>
      <w:r>
        <w:t xml:space="preserve">Г-н Автономов, отсутствовавший во время голосования, заявил, что он хотел бы присоединиться к особому мнению. В настоящее время Комитету предстоит принять решение относительно приемлемости сообщения. </w:t>
      </w:r>
    </w:p>
    <w:p w14:paraId="787BC2BE" w14:textId="77777777" w:rsidR="006E01EA" w:rsidRPr="00EF043C" w:rsidRDefault="006E01EA" w:rsidP="006E01EA">
      <w:pPr>
        <w:tabs>
          <w:tab w:val="left" w:pos="1276"/>
        </w:tabs>
        <w:spacing w:after="120"/>
        <w:ind w:left="1134" w:right="1134"/>
        <w:jc w:val="both"/>
      </w:pPr>
      <w:r w:rsidRPr="00EF043C">
        <w:br w:type="page"/>
      </w:r>
    </w:p>
    <w:p w14:paraId="3EEAEAE9" w14:textId="77777777" w:rsidR="006E01EA" w:rsidRPr="00EF043C" w:rsidRDefault="006E01EA" w:rsidP="006E01EA">
      <w:pPr>
        <w:pStyle w:val="HChG"/>
        <w:ind w:hanging="567"/>
      </w:pPr>
      <w:bookmarkStart w:id="62" w:name="_Toc17361302"/>
      <w:bookmarkStart w:id="63" w:name="_Toc48752327"/>
      <w:bookmarkStart w:id="64" w:name="_Toc48816880"/>
      <w:r>
        <w:lastRenderedPageBreak/>
        <w:t>VI.</w:t>
      </w:r>
      <w:r>
        <w:tab/>
      </w:r>
      <w:r>
        <w:rPr>
          <w:bCs/>
        </w:rPr>
        <w:t>Репрессии</w:t>
      </w:r>
      <w:bookmarkEnd w:id="62"/>
      <w:bookmarkEnd w:id="63"/>
      <w:bookmarkEnd w:id="64"/>
    </w:p>
    <w:p w14:paraId="5542B819" w14:textId="77777777" w:rsidR="006E01EA" w:rsidRPr="00EF043C" w:rsidRDefault="006E01EA" w:rsidP="006E01EA">
      <w:pPr>
        <w:pStyle w:val="SingleTxtG"/>
      </w:pPr>
      <w:r>
        <w:t>47.</w:t>
      </w:r>
      <w:r>
        <w:tab/>
        <w:t>На своей сотой сессии Комитет принял руководящие принципы по борьбе с репрессиями, подготовленные его координатором по вопросам репрессий и призванные служить для Комитета ориентиром на различных этапах рассмотрения утверждений о репрессиях и принятия последующих мер в связи с такими случаями. Руководящие принципы доступны на веб-сайте Комитета</w:t>
      </w:r>
      <w:r w:rsidRPr="0003232F">
        <w:rPr>
          <w:rStyle w:val="aa"/>
        </w:rPr>
        <w:footnoteReference w:id="10"/>
      </w:r>
      <w:r>
        <w:t xml:space="preserve">. </w:t>
      </w:r>
    </w:p>
    <w:p w14:paraId="7B9D6D8C" w14:textId="77777777" w:rsidR="006E01EA" w:rsidRPr="00EF043C" w:rsidRDefault="006E01EA" w:rsidP="006E01EA">
      <w:r w:rsidRPr="00EF043C">
        <w:br w:type="page"/>
      </w:r>
    </w:p>
    <w:p w14:paraId="61808539" w14:textId="77777777" w:rsidR="006E01EA" w:rsidRPr="00EF043C" w:rsidRDefault="006E01EA" w:rsidP="006E01EA">
      <w:pPr>
        <w:pStyle w:val="HChG"/>
      </w:pPr>
      <w:bookmarkStart w:id="65" w:name="_Toc17361303"/>
      <w:r>
        <w:lastRenderedPageBreak/>
        <w:tab/>
        <w:t>VII.</w:t>
      </w:r>
      <w:r>
        <w:tab/>
      </w:r>
      <w:r>
        <w:rPr>
          <w:bCs/>
        </w:rPr>
        <w:t>Государства-участники, которые чрезмерно задержали представление своих докладов</w:t>
      </w:r>
      <w:bookmarkStart w:id="66" w:name="_Toc48752328"/>
      <w:bookmarkStart w:id="67" w:name="_Toc48816881"/>
      <w:bookmarkEnd w:id="65"/>
      <w:bookmarkEnd w:id="66"/>
      <w:bookmarkEnd w:id="67"/>
    </w:p>
    <w:p w14:paraId="1A83D52B" w14:textId="77777777" w:rsidR="006E01EA" w:rsidRPr="00EF043C" w:rsidRDefault="006E01EA" w:rsidP="006E01EA">
      <w:pPr>
        <w:pStyle w:val="H1G"/>
      </w:pPr>
      <w:r>
        <w:tab/>
        <w:t>A.</w:t>
      </w:r>
      <w:r>
        <w:tab/>
      </w:r>
      <w:r>
        <w:rPr>
          <w:bCs/>
        </w:rPr>
        <w:t>Доклады, представление которых просрочено по меньшей мере на</w:t>
      </w:r>
      <w:r w:rsidR="00E030A8">
        <w:rPr>
          <w:bCs/>
          <w:lang w:val="en-US"/>
        </w:rPr>
        <w:t> </w:t>
      </w:r>
      <w:r w:rsidR="00E030A8" w:rsidRPr="00E030A8">
        <w:rPr>
          <w:bCs/>
        </w:rPr>
        <w:t>10</w:t>
      </w:r>
      <w:r>
        <w:rPr>
          <w:bCs/>
        </w:rPr>
        <w:t xml:space="preserve"> лет</w:t>
      </w:r>
      <w:bookmarkStart w:id="68" w:name="_Toc17361304"/>
      <w:bookmarkStart w:id="69" w:name="_Toc48752329"/>
      <w:bookmarkStart w:id="70" w:name="_Toc48816882"/>
      <w:bookmarkEnd w:id="68"/>
      <w:bookmarkEnd w:id="69"/>
      <w:bookmarkEnd w:id="70"/>
    </w:p>
    <w:p w14:paraId="4E9596F5" w14:textId="77777777" w:rsidR="006E01EA" w:rsidRDefault="006E01EA" w:rsidP="006E01EA">
      <w:pPr>
        <w:pStyle w:val="SingleTxtG"/>
      </w:pPr>
      <w:r>
        <w:t>48.</w:t>
      </w:r>
      <w:r>
        <w:tab/>
      </w:r>
      <w:r w:rsidRPr="0099407C">
        <w:t xml:space="preserve">По состоянию на 8 мая 2020 года следующие государства-участники задержали представление своих докладов по меньшей мере на </w:t>
      </w:r>
      <w:r w:rsidR="0031476E" w:rsidRPr="0031476E">
        <w:t>10</w:t>
      </w:r>
      <w:r w:rsidRPr="0099407C">
        <w:t xml:space="preserve"> лет: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0"/>
      </w:tblGrid>
      <w:tr w:rsidR="00EC4D6D" w:rsidRPr="00E030A8" w14:paraId="4889DFB6" w14:textId="77777777" w:rsidTr="00E030A8">
        <w:tc>
          <w:tcPr>
            <w:tcW w:w="2410" w:type="dxa"/>
            <w:shd w:val="clear" w:color="auto" w:fill="auto"/>
          </w:tcPr>
          <w:p w14:paraId="5BCD01A7" w14:textId="77777777" w:rsidR="00EC4D6D" w:rsidRPr="00E030A8" w:rsidRDefault="00EC4D6D" w:rsidP="00E030A8">
            <w:pPr>
              <w:spacing w:after="120"/>
              <w:ind w:right="113"/>
              <w:rPr>
                <w:rFonts w:cs="Times New Roman"/>
                <w:iCs/>
                <w:szCs w:val="20"/>
              </w:rPr>
            </w:pPr>
            <w:r w:rsidRPr="00E030A8">
              <w:rPr>
                <w:rFonts w:cs="Times New Roman"/>
                <w:iCs/>
                <w:szCs w:val="20"/>
              </w:rPr>
              <w:t>Сьерра-Леоне</w:t>
            </w:r>
          </w:p>
        </w:tc>
        <w:tc>
          <w:tcPr>
            <w:tcW w:w="4960" w:type="dxa"/>
            <w:shd w:val="clear" w:color="auto" w:fill="auto"/>
          </w:tcPr>
          <w:p w14:paraId="62C55CE6" w14:textId="77777777" w:rsidR="00EC4D6D" w:rsidRPr="00E030A8" w:rsidRDefault="00EC4D6D" w:rsidP="00EC4D6D">
            <w:pPr>
              <w:spacing w:before="40" w:after="120"/>
              <w:ind w:right="113"/>
              <w:rPr>
                <w:rFonts w:cs="Times New Roman"/>
                <w:iCs/>
                <w:szCs w:val="20"/>
              </w:rPr>
            </w:pPr>
            <w:r w:rsidRPr="00E030A8">
              <w:rPr>
                <w:rFonts w:cs="Times New Roman"/>
                <w:iCs/>
                <w:szCs w:val="20"/>
              </w:rPr>
              <w:t>четвертый периодический доклад просрочен с 1976 года</w:t>
            </w:r>
          </w:p>
        </w:tc>
      </w:tr>
      <w:tr w:rsidR="00EC4D6D" w:rsidRPr="00EC4D6D" w14:paraId="199B5384" w14:textId="77777777" w:rsidTr="00E030A8">
        <w:tc>
          <w:tcPr>
            <w:tcW w:w="2410" w:type="dxa"/>
            <w:shd w:val="clear" w:color="auto" w:fill="auto"/>
          </w:tcPr>
          <w:p w14:paraId="6C582221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Либерия</w:t>
            </w:r>
          </w:p>
        </w:tc>
        <w:tc>
          <w:tcPr>
            <w:tcW w:w="4960" w:type="dxa"/>
            <w:shd w:val="clear" w:color="auto" w:fill="auto"/>
          </w:tcPr>
          <w:p w14:paraId="0C22441A" w14:textId="77777777" w:rsidR="00EC4D6D" w:rsidRPr="00EC4D6D" w:rsidRDefault="00EC4D6D" w:rsidP="00E030A8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первоначальный доклад просрочен с 1977 года</w:t>
            </w:r>
          </w:p>
        </w:tc>
      </w:tr>
      <w:tr w:rsidR="00EC4D6D" w:rsidRPr="00EC4D6D" w14:paraId="430DAE21" w14:textId="77777777" w:rsidTr="00E030A8">
        <w:tc>
          <w:tcPr>
            <w:tcW w:w="2410" w:type="dxa"/>
            <w:shd w:val="clear" w:color="auto" w:fill="auto"/>
          </w:tcPr>
          <w:p w14:paraId="76DFC006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Гамбия</w:t>
            </w:r>
          </w:p>
        </w:tc>
        <w:tc>
          <w:tcPr>
            <w:tcW w:w="4960" w:type="dxa"/>
            <w:shd w:val="clear" w:color="auto" w:fill="auto"/>
          </w:tcPr>
          <w:p w14:paraId="00D6948E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второй доклад просрочен с 1982 года</w:t>
            </w:r>
          </w:p>
        </w:tc>
      </w:tr>
      <w:tr w:rsidR="00EC4D6D" w:rsidRPr="00EC4D6D" w14:paraId="353F754D" w14:textId="77777777" w:rsidTr="00E030A8">
        <w:tc>
          <w:tcPr>
            <w:tcW w:w="2410" w:type="dxa"/>
            <w:shd w:val="clear" w:color="auto" w:fill="auto"/>
          </w:tcPr>
          <w:p w14:paraId="7EDDF7B6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Сомали</w:t>
            </w:r>
          </w:p>
        </w:tc>
        <w:tc>
          <w:tcPr>
            <w:tcW w:w="4960" w:type="dxa"/>
            <w:shd w:val="clear" w:color="auto" w:fill="auto"/>
          </w:tcPr>
          <w:p w14:paraId="2474F09D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пятый периодический доклад просрочен с 1984 года</w:t>
            </w:r>
          </w:p>
        </w:tc>
      </w:tr>
      <w:tr w:rsidR="00EC4D6D" w:rsidRPr="00EC4D6D" w14:paraId="3486C55C" w14:textId="77777777" w:rsidTr="00E030A8">
        <w:tc>
          <w:tcPr>
            <w:tcW w:w="2410" w:type="dxa"/>
            <w:shd w:val="clear" w:color="auto" w:fill="auto"/>
          </w:tcPr>
          <w:p w14:paraId="5E83E2A3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 xml:space="preserve">Папуа </w:t>
            </w:r>
            <w:r w:rsidR="0031476E">
              <w:rPr>
                <w:rFonts w:cs="Times New Roman"/>
                <w:lang w:val="en-US"/>
              </w:rPr>
              <w:t>—</w:t>
            </w:r>
            <w:r w:rsidRPr="00EC4D6D">
              <w:rPr>
                <w:rFonts w:cs="Times New Roman"/>
              </w:rPr>
              <w:t xml:space="preserve"> Новая Гвинея</w:t>
            </w:r>
          </w:p>
        </w:tc>
        <w:tc>
          <w:tcPr>
            <w:tcW w:w="4960" w:type="dxa"/>
            <w:shd w:val="clear" w:color="auto" w:fill="auto"/>
          </w:tcPr>
          <w:p w14:paraId="049A74FD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второй периодический доклад просрочен с 1985 года</w:t>
            </w:r>
          </w:p>
        </w:tc>
      </w:tr>
      <w:tr w:rsidR="00EC4D6D" w:rsidRPr="00EC4D6D" w14:paraId="5B49F547" w14:textId="77777777" w:rsidTr="00E030A8">
        <w:tc>
          <w:tcPr>
            <w:tcW w:w="2410" w:type="dxa"/>
            <w:shd w:val="clear" w:color="auto" w:fill="auto"/>
          </w:tcPr>
          <w:p w14:paraId="314E1DC9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Соломоновы Острова</w:t>
            </w:r>
          </w:p>
        </w:tc>
        <w:tc>
          <w:tcPr>
            <w:tcW w:w="4960" w:type="dxa"/>
            <w:shd w:val="clear" w:color="auto" w:fill="auto"/>
          </w:tcPr>
          <w:p w14:paraId="1CD966D0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второй периодический доклад просрочен с 1985 года</w:t>
            </w:r>
          </w:p>
        </w:tc>
      </w:tr>
      <w:tr w:rsidR="00EC4D6D" w:rsidRPr="00EC4D6D" w14:paraId="21D7231A" w14:textId="77777777" w:rsidTr="00E030A8">
        <w:tc>
          <w:tcPr>
            <w:tcW w:w="2410" w:type="dxa"/>
            <w:shd w:val="clear" w:color="auto" w:fill="auto"/>
          </w:tcPr>
          <w:p w14:paraId="3F539C14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 xml:space="preserve">Центральноафриканская </w:t>
            </w:r>
            <w:r w:rsidRPr="00EC4D6D">
              <w:rPr>
                <w:rFonts w:cs="Times New Roman"/>
              </w:rPr>
              <w:br/>
              <w:t>Республика</w:t>
            </w:r>
          </w:p>
        </w:tc>
        <w:tc>
          <w:tcPr>
            <w:tcW w:w="4960" w:type="dxa"/>
            <w:shd w:val="clear" w:color="auto" w:fill="auto"/>
          </w:tcPr>
          <w:p w14:paraId="05978BB4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восьмой периодический доклад просрочен с 1986 года</w:t>
            </w:r>
          </w:p>
        </w:tc>
      </w:tr>
      <w:tr w:rsidR="00EC4D6D" w:rsidRPr="00EC4D6D" w14:paraId="27BFDF37" w14:textId="77777777" w:rsidTr="00E030A8">
        <w:tc>
          <w:tcPr>
            <w:tcW w:w="2410" w:type="dxa"/>
            <w:shd w:val="clear" w:color="auto" w:fill="auto"/>
          </w:tcPr>
          <w:p w14:paraId="556A6473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Сейшельские Острова</w:t>
            </w:r>
          </w:p>
        </w:tc>
        <w:tc>
          <w:tcPr>
            <w:tcW w:w="4960" w:type="dxa"/>
            <w:shd w:val="clear" w:color="auto" w:fill="auto"/>
          </w:tcPr>
          <w:p w14:paraId="6D9C7EF8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шестой периодический доклад просрочен с 1989 года</w:t>
            </w:r>
          </w:p>
        </w:tc>
      </w:tr>
      <w:tr w:rsidR="00EC4D6D" w:rsidRPr="00EC4D6D" w14:paraId="2D9B48BF" w14:textId="77777777" w:rsidTr="00E030A8">
        <w:tc>
          <w:tcPr>
            <w:tcW w:w="2410" w:type="dxa"/>
            <w:shd w:val="clear" w:color="auto" w:fill="auto"/>
          </w:tcPr>
          <w:p w14:paraId="06E302D9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Сент-Люсия</w:t>
            </w:r>
          </w:p>
        </w:tc>
        <w:tc>
          <w:tcPr>
            <w:tcW w:w="4960" w:type="dxa"/>
            <w:shd w:val="clear" w:color="auto" w:fill="auto"/>
          </w:tcPr>
          <w:p w14:paraId="4DF0E558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первоначальный доклад просрочен с 1991 года</w:t>
            </w:r>
          </w:p>
        </w:tc>
      </w:tr>
      <w:tr w:rsidR="00EC4D6D" w:rsidRPr="00EC4D6D" w14:paraId="12365F5C" w14:textId="77777777" w:rsidTr="00E030A8">
        <w:tc>
          <w:tcPr>
            <w:tcW w:w="2410" w:type="dxa"/>
            <w:shd w:val="clear" w:color="auto" w:fill="auto"/>
          </w:tcPr>
          <w:p w14:paraId="394290D1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Малави</w:t>
            </w:r>
          </w:p>
        </w:tc>
        <w:tc>
          <w:tcPr>
            <w:tcW w:w="4960" w:type="dxa"/>
            <w:shd w:val="clear" w:color="auto" w:fill="auto"/>
          </w:tcPr>
          <w:p w14:paraId="49BA7C10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первоначальный доклад просрочен с 1997 года</w:t>
            </w:r>
          </w:p>
        </w:tc>
      </w:tr>
      <w:tr w:rsidR="00EC4D6D" w:rsidRPr="00EC4D6D" w14:paraId="2E629331" w14:textId="77777777" w:rsidTr="00E030A8">
        <w:tc>
          <w:tcPr>
            <w:tcW w:w="2410" w:type="dxa"/>
            <w:shd w:val="clear" w:color="auto" w:fill="auto"/>
          </w:tcPr>
          <w:p w14:paraId="4AF51554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Бурунди</w:t>
            </w:r>
          </w:p>
        </w:tc>
        <w:tc>
          <w:tcPr>
            <w:tcW w:w="4960" w:type="dxa"/>
            <w:shd w:val="clear" w:color="auto" w:fill="auto"/>
          </w:tcPr>
          <w:p w14:paraId="3740073D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 xml:space="preserve">одиннадцатый периодический доклад просрочен </w:t>
            </w:r>
            <w:r w:rsidR="00E030A8">
              <w:rPr>
                <w:rFonts w:cs="Times New Roman"/>
              </w:rPr>
              <w:br/>
            </w:r>
            <w:r w:rsidRPr="00EC4D6D">
              <w:rPr>
                <w:rFonts w:cs="Times New Roman"/>
              </w:rPr>
              <w:t>с</w:t>
            </w:r>
            <w:r w:rsidR="00E030A8" w:rsidRPr="00E030A8">
              <w:rPr>
                <w:rFonts w:cs="Times New Roman"/>
              </w:rPr>
              <w:t xml:space="preserve"> </w:t>
            </w:r>
            <w:r w:rsidRPr="00EC4D6D">
              <w:rPr>
                <w:rFonts w:cs="Times New Roman"/>
              </w:rPr>
              <w:t>1998 года</w:t>
            </w:r>
          </w:p>
        </w:tc>
      </w:tr>
      <w:tr w:rsidR="00EC4D6D" w:rsidRPr="00EC4D6D" w14:paraId="64AC842D" w14:textId="77777777" w:rsidTr="00E030A8">
        <w:tc>
          <w:tcPr>
            <w:tcW w:w="2410" w:type="dxa"/>
            <w:shd w:val="clear" w:color="auto" w:fill="auto"/>
          </w:tcPr>
          <w:p w14:paraId="16B58516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Эсватини</w:t>
            </w:r>
          </w:p>
        </w:tc>
        <w:tc>
          <w:tcPr>
            <w:tcW w:w="4960" w:type="dxa"/>
            <w:shd w:val="clear" w:color="auto" w:fill="auto"/>
          </w:tcPr>
          <w:p w14:paraId="4CBF5F01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 xml:space="preserve">пятнадцатый периодический доклад просрочен </w:t>
            </w:r>
            <w:r w:rsidR="00E030A8">
              <w:rPr>
                <w:rFonts w:cs="Times New Roman"/>
              </w:rPr>
              <w:br/>
            </w:r>
            <w:r w:rsidRPr="00EC4D6D">
              <w:rPr>
                <w:rFonts w:cs="Times New Roman"/>
              </w:rPr>
              <w:t>с</w:t>
            </w:r>
            <w:r w:rsidR="00E030A8" w:rsidRPr="00E030A8">
              <w:rPr>
                <w:rFonts w:cs="Times New Roman"/>
              </w:rPr>
              <w:t xml:space="preserve"> </w:t>
            </w:r>
            <w:r w:rsidRPr="00EC4D6D">
              <w:rPr>
                <w:rFonts w:cs="Times New Roman"/>
              </w:rPr>
              <w:t>1998 года</w:t>
            </w:r>
          </w:p>
        </w:tc>
      </w:tr>
      <w:tr w:rsidR="00EC4D6D" w:rsidRPr="00EC4D6D" w14:paraId="52C87E40" w14:textId="77777777" w:rsidTr="00E030A8">
        <w:tc>
          <w:tcPr>
            <w:tcW w:w="2410" w:type="dxa"/>
            <w:shd w:val="clear" w:color="auto" w:fill="auto"/>
          </w:tcPr>
          <w:p w14:paraId="495791E2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Габон</w:t>
            </w:r>
          </w:p>
        </w:tc>
        <w:tc>
          <w:tcPr>
            <w:tcW w:w="4960" w:type="dxa"/>
            <w:shd w:val="clear" w:color="auto" w:fill="auto"/>
          </w:tcPr>
          <w:p w14:paraId="3F845548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десятый периодический доклад просрочен с 1999 года</w:t>
            </w:r>
          </w:p>
        </w:tc>
      </w:tr>
      <w:tr w:rsidR="00EC4D6D" w:rsidRPr="00EC4D6D" w14:paraId="0557DA69" w14:textId="77777777" w:rsidTr="00E030A8">
        <w:tc>
          <w:tcPr>
            <w:tcW w:w="2410" w:type="dxa"/>
            <w:shd w:val="clear" w:color="auto" w:fill="auto"/>
          </w:tcPr>
          <w:p w14:paraId="70A047F2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Гвинея</w:t>
            </w:r>
          </w:p>
        </w:tc>
        <w:tc>
          <w:tcPr>
            <w:tcW w:w="4960" w:type="dxa"/>
            <w:shd w:val="clear" w:color="auto" w:fill="auto"/>
          </w:tcPr>
          <w:p w14:paraId="4FF501EE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 xml:space="preserve">двенадцатый периодический доклад просрочен </w:t>
            </w:r>
            <w:r w:rsidR="00E030A8">
              <w:rPr>
                <w:rFonts w:cs="Times New Roman"/>
              </w:rPr>
              <w:br/>
            </w:r>
            <w:r w:rsidRPr="00EC4D6D">
              <w:rPr>
                <w:rFonts w:cs="Times New Roman"/>
              </w:rPr>
              <w:t>с 2000 года</w:t>
            </w:r>
          </w:p>
        </w:tc>
      </w:tr>
      <w:tr w:rsidR="00EC4D6D" w:rsidRPr="00EC4D6D" w14:paraId="37F2F773" w14:textId="77777777" w:rsidTr="00E030A8">
        <w:tc>
          <w:tcPr>
            <w:tcW w:w="2410" w:type="dxa"/>
            <w:shd w:val="clear" w:color="auto" w:fill="auto"/>
          </w:tcPr>
          <w:p w14:paraId="1662A48C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Гаити</w:t>
            </w:r>
          </w:p>
        </w:tc>
        <w:tc>
          <w:tcPr>
            <w:tcW w:w="4960" w:type="dxa"/>
            <w:shd w:val="clear" w:color="auto" w:fill="auto"/>
          </w:tcPr>
          <w:p w14:paraId="614F3D63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четырнадцатый периодический доклад просрочен с 2000 года</w:t>
            </w:r>
          </w:p>
        </w:tc>
      </w:tr>
      <w:tr w:rsidR="00EC4D6D" w:rsidRPr="00EC4D6D" w14:paraId="46028AB4" w14:textId="77777777" w:rsidTr="00E030A8">
        <w:tc>
          <w:tcPr>
            <w:tcW w:w="2410" w:type="dxa"/>
            <w:shd w:val="clear" w:color="auto" w:fill="auto"/>
          </w:tcPr>
          <w:p w14:paraId="7F0BD39C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Лесото</w:t>
            </w:r>
          </w:p>
        </w:tc>
        <w:tc>
          <w:tcPr>
            <w:tcW w:w="4960" w:type="dxa"/>
            <w:shd w:val="clear" w:color="auto" w:fill="auto"/>
          </w:tcPr>
          <w:p w14:paraId="03C209E7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 xml:space="preserve">пятнадцатый периодический доклад просрочен </w:t>
            </w:r>
            <w:r w:rsidR="00E030A8">
              <w:rPr>
                <w:rFonts w:cs="Times New Roman"/>
              </w:rPr>
              <w:br/>
            </w:r>
            <w:r w:rsidRPr="00EC4D6D">
              <w:rPr>
                <w:rFonts w:cs="Times New Roman"/>
              </w:rPr>
              <w:t>с 2000 года</w:t>
            </w:r>
          </w:p>
        </w:tc>
      </w:tr>
      <w:tr w:rsidR="00EC4D6D" w:rsidRPr="00EC4D6D" w14:paraId="687733F0" w14:textId="77777777" w:rsidTr="00E030A8">
        <w:tc>
          <w:tcPr>
            <w:tcW w:w="2410" w:type="dxa"/>
            <w:shd w:val="clear" w:color="auto" w:fill="auto"/>
          </w:tcPr>
          <w:p w14:paraId="6A900689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 xml:space="preserve">Сирийская Арабская </w:t>
            </w:r>
            <w:r w:rsidRPr="00EC4D6D">
              <w:rPr>
                <w:rFonts w:cs="Times New Roman"/>
              </w:rPr>
              <w:br/>
              <w:t>Республика</w:t>
            </w:r>
          </w:p>
        </w:tc>
        <w:tc>
          <w:tcPr>
            <w:tcW w:w="4960" w:type="dxa"/>
            <w:shd w:val="clear" w:color="auto" w:fill="auto"/>
          </w:tcPr>
          <w:p w14:paraId="3257AC3B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шестнадцатый периодический доклад просрочен с 2000</w:t>
            </w:r>
            <w:r w:rsidRPr="00EC4D6D">
              <w:rPr>
                <w:rFonts w:cs="Times New Roman"/>
                <w:lang w:val="en-US"/>
              </w:rPr>
              <w:t> </w:t>
            </w:r>
            <w:r w:rsidRPr="00EC4D6D">
              <w:rPr>
                <w:rFonts w:cs="Times New Roman"/>
              </w:rPr>
              <w:t>года</w:t>
            </w:r>
          </w:p>
        </w:tc>
      </w:tr>
      <w:tr w:rsidR="00EC4D6D" w:rsidRPr="00EC4D6D" w14:paraId="3A19B004" w14:textId="77777777" w:rsidTr="00E030A8">
        <w:tc>
          <w:tcPr>
            <w:tcW w:w="2410" w:type="dxa"/>
            <w:shd w:val="clear" w:color="auto" w:fill="auto"/>
          </w:tcPr>
          <w:p w14:paraId="40107C98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Зимбабве</w:t>
            </w:r>
          </w:p>
        </w:tc>
        <w:tc>
          <w:tcPr>
            <w:tcW w:w="4960" w:type="dxa"/>
            <w:shd w:val="clear" w:color="auto" w:fill="auto"/>
          </w:tcPr>
          <w:p w14:paraId="5388971A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пятый периодический доклад просрочен с 2000 года</w:t>
            </w:r>
          </w:p>
        </w:tc>
      </w:tr>
      <w:tr w:rsidR="00EC4D6D" w:rsidRPr="00EC4D6D" w14:paraId="4BD421D4" w14:textId="77777777" w:rsidTr="00E030A8">
        <w:tc>
          <w:tcPr>
            <w:tcW w:w="2410" w:type="dxa"/>
            <w:shd w:val="clear" w:color="auto" w:fill="auto"/>
          </w:tcPr>
          <w:p w14:paraId="06824EB1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Тонга</w:t>
            </w:r>
          </w:p>
        </w:tc>
        <w:tc>
          <w:tcPr>
            <w:tcW w:w="4960" w:type="dxa"/>
            <w:shd w:val="clear" w:color="auto" w:fill="auto"/>
          </w:tcPr>
          <w:p w14:paraId="5011897B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 xml:space="preserve">пятнадцатый периодический доклад просрочен </w:t>
            </w:r>
            <w:r w:rsidR="00E030A8">
              <w:rPr>
                <w:rFonts w:cs="Times New Roman"/>
              </w:rPr>
              <w:br/>
            </w:r>
            <w:r w:rsidRPr="00EC4D6D">
              <w:rPr>
                <w:rFonts w:cs="Times New Roman"/>
              </w:rPr>
              <w:t>с 2001 года</w:t>
            </w:r>
          </w:p>
        </w:tc>
      </w:tr>
      <w:tr w:rsidR="00EC4D6D" w:rsidRPr="00EC4D6D" w14:paraId="671D162A" w14:textId="77777777" w:rsidTr="00E030A8">
        <w:tc>
          <w:tcPr>
            <w:tcW w:w="2410" w:type="dxa"/>
            <w:shd w:val="clear" w:color="auto" w:fill="auto"/>
          </w:tcPr>
          <w:p w14:paraId="24229C4E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Бангладеш</w:t>
            </w:r>
          </w:p>
        </w:tc>
        <w:tc>
          <w:tcPr>
            <w:tcW w:w="4960" w:type="dxa"/>
            <w:shd w:val="clear" w:color="auto" w:fill="auto"/>
          </w:tcPr>
          <w:p w14:paraId="5ED33174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 xml:space="preserve">двенадцатый периодический доклад просрочен </w:t>
            </w:r>
            <w:r w:rsidR="00E030A8">
              <w:rPr>
                <w:rFonts w:cs="Times New Roman"/>
              </w:rPr>
              <w:br/>
            </w:r>
            <w:r w:rsidRPr="00EC4D6D">
              <w:rPr>
                <w:rFonts w:cs="Times New Roman"/>
              </w:rPr>
              <w:t>с 2002 года</w:t>
            </w:r>
          </w:p>
        </w:tc>
      </w:tr>
      <w:tr w:rsidR="00EC4D6D" w:rsidRPr="00EC4D6D" w14:paraId="781AA430" w14:textId="77777777" w:rsidTr="00E030A8">
        <w:tc>
          <w:tcPr>
            <w:tcW w:w="2410" w:type="dxa"/>
            <w:shd w:val="clear" w:color="auto" w:fill="auto"/>
          </w:tcPr>
          <w:p w14:paraId="61E84018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Белиз</w:t>
            </w:r>
          </w:p>
        </w:tc>
        <w:tc>
          <w:tcPr>
            <w:tcW w:w="4960" w:type="dxa"/>
            <w:shd w:val="clear" w:color="auto" w:fill="auto"/>
          </w:tcPr>
          <w:p w14:paraId="25EFB5B5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первоначальный доклад просрочен с 2002 года</w:t>
            </w:r>
          </w:p>
        </w:tc>
      </w:tr>
      <w:tr w:rsidR="00EC4D6D" w:rsidRPr="00EC4D6D" w14:paraId="21A2D3D1" w14:textId="77777777" w:rsidTr="00E030A8">
        <w:tc>
          <w:tcPr>
            <w:tcW w:w="2410" w:type="dxa"/>
            <w:shd w:val="clear" w:color="auto" w:fill="auto"/>
          </w:tcPr>
          <w:p w14:paraId="3119B18F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Бенин</w:t>
            </w:r>
          </w:p>
        </w:tc>
        <w:tc>
          <w:tcPr>
            <w:tcW w:w="4960" w:type="dxa"/>
            <w:shd w:val="clear" w:color="auto" w:fill="auto"/>
          </w:tcPr>
          <w:p w14:paraId="41BD98FC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первоначальный доклад просрочен с 2002 года</w:t>
            </w:r>
          </w:p>
        </w:tc>
      </w:tr>
      <w:tr w:rsidR="00EC4D6D" w:rsidRPr="00EC4D6D" w14:paraId="74672A46" w14:textId="77777777" w:rsidTr="00E030A8">
        <w:tc>
          <w:tcPr>
            <w:tcW w:w="2410" w:type="dxa"/>
            <w:shd w:val="clear" w:color="auto" w:fill="auto"/>
          </w:tcPr>
          <w:p w14:paraId="7EA4AB59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Эритрея</w:t>
            </w:r>
          </w:p>
        </w:tc>
        <w:tc>
          <w:tcPr>
            <w:tcW w:w="4960" w:type="dxa"/>
            <w:shd w:val="clear" w:color="auto" w:fill="auto"/>
          </w:tcPr>
          <w:p w14:paraId="0E4E7EE7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первоначальный доклад просрочен с 2002 года</w:t>
            </w:r>
          </w:p>
        </w:tc>
      </w:tr>
      <w:tr w:rsidR="00EC4D6D" w:rsidRPr="00EC4D6D" w14:paraId="69DB4B69" w14:textId="77777777" w:rsidTr="00E030A8">
        <w:tc>
          <w:tcPr>
            <w:tcW w:w="2410" w:type="dxa"/>
            <w:shd w:val="clear" w:color="auto" w:fill="auto"/>
          </w:tcPr>
          <w:p w14:paraId="34CDAEC6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Экваториальная Гвинея</w:t>
            </w:r>
          </w:p>
        </w:tc>
        <w:tc>
          <w:tcPr>
            <w:tcW w:w="4960" w:type="dxa"/>
            <w:shd w:val="clear" w:color="auto" w:fill="auto"/>
          </w:tcPr>
          <w:p w14:paraId="51B6B8C5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первоначальный доклад просрочен с 2003 года</w:t>
            </w:r>
          </w:p>
        </w:tc>
      </w:tr>
      <w:tr w:rsidR="00EC4D6D" w:rsidRPr="00EC4D6D" w14:paraId="260E36C6" w14:textId="77777777" w:rsidTr="00E030A8">
        <w:tc>
          <w:tcPr>
            <w:tcW w:w="2410" w:type="dxa"/>
            <w:shd w:val="clear" w:color="auto" w:fill="auto"/>
          </w:tcPr>
          <w:p w14:paraId="1CE8DFED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lastRenderedPageBreak/>
              <w:t>Сан-Марино</w:t>
            </w:r>
          </w:p>
        </w:tc>
        <w:tc>
          <w:tcPr>
            <w:tcW w:w="4960" w:type="dxa"/>
            <w:shd w:val="clear" w:color="auto" w:fill="auto"/>
          </w:tcPr>
          <w:p w14:paraId="2CE34657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первоначальный доклад просрочен с 2003 года</w:t>
            </w:r>
          </w:p>
        </w:tc>
      </w:tr>
      <w:tr w:rsidR="00EC4D6D" w:rsidRPr="00EC4D6D" w14:paraId="26EC5AA5" w14:textId="77777777" w:rsidTr="00E030A8">
        <w:tc>
          <w:tcPr>
            <w:tcW w:w="2410" w:type="dxa"/>
            <w:shd w:val="clear" w:color="auto" w:fill="auto"/>
          </w:tcPr>
          <w:p w14:paraId="0A580221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Тимор-</w:t>
            </w:r>
            <w:proofErr w:type="spellStart"/>
            <w:r w:rsidRPr="00EC4D6D">
              <w:rPr>
                <w:rFonts w:cs="Times New Roman"/>
              </w:rPr>
              <w:t>Лешти</w:t>
            </w:r>
            <w:proofErr w:type="spellEnd"/>
          </w:p>
        </w:tc>
        <w:tc>
          <w:tcPr>
            <w:tcW w:w="4960" w:type="dxa"/>
            <w:shd w:val="clear" w:color="auto" w:fill="auto"/>
          </w:tcPr>
          <w:p w14:paraId="6D56684E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первоначальный доклад просрочен с 2004 года</w:t>
            </w:r>
          </w:p>
        </w:tc>
      </w:tr>
      <w:tr w:rsidR="00EC4D6D" w:rsidRPr="00EC4D6D" w14:paraId="04C46565" w14:textId="77777777" w:rsidTr="00E030A8">
        <w:tc>
          <w:tcPr>
            <w:tcW w:w="2410" w:type="dxa"/>
            <w:shd w:val="clear" w:color="auto" w:fill="auto"/>
          </w:tcPr>
          <w:p w14:paraId="545E2B68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Тринидад и Тобаго</w:t>
            </w:r>
          </w:p>
        </w:tc>
        <w:tc>
          <w:tcPr>
            <w:tcW w:w="4960" w:type="dxa"/>
            <w:shd w:val="clear" w:color="auto" w:fill="auto"/>
          </w:tcPr>
          <w:p w14:paraId="3BB408DA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объединенные пятнадцатый и шестнадцатый периодические доклады просрочены с 2004 года</w:t>
            </w:r>
          </w:p>
        </w:tc>
      </w:tr>
      <w:tr w:rsidR="00EC4D6D" w:rsidRPr="00EC4D6D" w14:paraId="5D35702B" w14:textId="77777777" w:rsidTr="00E030A8">
        <w:tc>
          <w:tcPr>
            <w:tcW w:w="2410" w:type="dxa"/>
            <w:shd w:val="clear" w:color="auto" w:fill="auto"/>
          </w:tcPr>
          <w:p w14:paraId="7D729121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Коморские Острова</w:t>
            </w:r>
          </w:p>
        </w:tc>
        <w:tc>
          <w:tcPr>
            <w:tcW w:w="4960" w:type="dxa"/>
            <w:shd w:val="clear" w:color="auto" w:fill="auto"/>
          </w:tcPr>
          <w:p w14:paraId="2F369D18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первоначальный доклад просрочен с 2005 года</w:t>
            </w:r>
          </w:p>
        </w:tc>
      </w:tr>
      <w:tr w:rsidR="00EC4D6D" w:rsidRPr="00EC4D6D" w14:paraId="064DBE94" w14:textId="77777777" w:rsidTr="00E030A8">
        <w:tc>
          <w:tcPr>
            <w:tcW w:w="2410" w:type="dxa"/>
            <w:shd w:val="clear" w:color="auto" w:fill="auto"/>
          </w:tcPr>
          <w:p w14:paraId="661D0247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Мали</w:t>
            </w:r>
          </w:p>
        </w:tc>
        <w:tc>
          <w:tcPr>
            <w:tcW w:w="4960" w:type="dxa"/>
            <w:shd w:val="clear" w:color="auto" w:fill="auto"/>
          </w:tcPr>
          <w:p w14:paraId="01ED43C6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объединенные пятнадцатый и шестнадцатый периодические доклады просрочены с 2005 года</w:t>
            </w:r>
          </w:p>
        </w:tc>
      </w:tr>
      <w:tr w:rsidR="00EC4D6D" w:rsidRPr="00EC4D6D" w14:paraId="4EDB4E18" w14:textId="77777777" w:rsidTr="00E030A8">
        <w:tc>
          <w:tcPr>
            <w:tcW w:w="2410" w:type="dxa"/>
            <w:shd w:val="clear" w:color="auto" w:fill="auto"/>
          </w:tcPr>
          <w:p w14:paraId="6F94D75B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Уганда</w:t>
            </w:r>
          </w:p>
        </w:tc>
        <w:tc>
          <w:tcPr>
            <w:tcW w:w="4960" w:type="dxa"/>
            <w:shd w:val="clear" w:color="auto" w:fill="auto"/>
          </w:tcPr>
          <w:p w14:paraId="3C16B99B" w14:textId="23E304C8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 xml:space="preserve">объединенные </w:t>
            </w:r>
            <w:r w:rsidRPr="0009011A">
              <w:rPr>
                <w:rFonts w:cs="Times New Roman"/>
              </w:rPr>
              <w:t>одиннадцатый</w:t>
            </w:r>
            <w:r w:rsidR="00023C91" w:rsidRPr="0009011A">
              <w:rPr>
                <w:rFonts w:cs="Times New Roman"/>
              </w:rPr>
              <w:t xml:space="preserve"> — </w:t>
            </w:r>
            <w:r w:rsidRPr="0009011A">
              <w:rPr>
                <w:rFonts w:cs="Times New Roman"/>
              </w:rPr>
              <w:t>тринадцатый</w:t>
            </w:r>
            <w:r w:rsidR="0009011A" w:rsidRPr="0009011A">
              <w:rPr>
                <w:rFonts w:cs="Times New Roman"/>
              </w:rPr>
              <w:t xml:space="preserve"> </w:t>
            </w:r>
            <w:r w:rsidRPr="00EC4D6D">
              <w:rPr>
                <w:rFonts w:cs="Times New Roman"/>
              </w:rPr>
              <w:t>периодические доклады просрочены с 2005 года</w:t>
            </w:r>
          </w:p>
        </w:tc>
      </w:tr>
      <w:tr w:rsidR="00EC4D6D" w:rsidRPr="00EC4D6D" w14:paraId="1D9A06BA" w14:textId="77777777" w:rsidTr="00E030A8">
        <w:tc>
          <w:tcPr>
            <w:tcW w:w="2410" w:type="dxa"/>
            <w:shd w:val="clear" w:color="auto" w:fill="auto"/>
          </w:tcPr>
          <w:p w14:paraId="4E4FBFF1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Багамские Острова</w:t>
            </w:r>
          </w:p>
        </w:tc>
        <w:tc>
          <w:tcPr>
            <w:tcW w:w="4960" w:type="dxa"/>
            <w:shd w:val="clear" w:color="auto" w:fill="auto"/>
          </w:tcPr>
          <w:p w14:paraId="6483567E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объединенные пятнадцатый и шестнадцатый периодические доклады просрочены с 2006 года</w:t>
            </w:r>
          </w:p>
        </w:tc>
      </w:tr>
      <w:tr w:rsidR="00EC4D6D" w:rsidRPr="00EC4D6D" w14:paraId="0EC39727" w14:textId="77777777" w:rsidTr="00E030A8">
        <w:tc>
          <w:tcPr>
            <w:tcW w:w="2410" w:type="dxa"/>
            <w:shd w:val="clear" w:color="auto" w:fill="auto"/>
          </w:tcPr>
          <w:p w14:paraId="3900D713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Кабо-Верде</w:t>
            </w:r>
          </w:p>
        </w:tc>
        <w:tc>
          <w:tcPr>
            <w:tcW w:w="4960" w:type="dxa"/>
            <w:shd w:val="clear" w:color="auto" w:fill="auto"/>
          </w:tcPr>
          <w:p w14:paraId="7047D502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объединенные тринадцатый и четырнадцатый периодические доклады просрочены с 2006 года</w:t>
            </w:r>
          </w:p>
        </w:tc>
      </w:tr>
      <w:tr w:rsidR="00EC4D6D" w:rsidRPr="00EC4D6D" w14:paraId="06B2BD81" w14:textId="77777777" w:rsidTr="00E030A8">
        <w:tc>
          <w:tcPr>
            <w:tcW w:w="2410" w:type="dxa"/>
            <w:shd w:val="clear" w:color="auto" w:fill="auto"/>
          </w:tcPr>
          <w:p w14:paraId="008A7C87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Кот-д'Ивуар</w:t>
            </w:r>
          </w:p>
        </w:tc>
        <w:tc>
          <w:tcPr>
            <w:tcW w:w="4960" w:type="dxa"/>
            <w:shd w:val="clear" w:color="auto" w:fill="auto"/>
          </w:tcPr>
          <w:p w14:paraId="5BD7F3D9" w14:textId="0EB002AE" w:rsidR="00EC4D6D" w:rsidRPr="0009011A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09011A">
              <w:rPr>
                <w:rFonts w:cs="Times New Roman"/>
              </w:rPr>
              <w:t>объединенные пятнадцатый</w:t>
            </w:r>
            <w:r w:rsidR="0009011A" w:rsidRPr="0009011A">
              <w:rPr>
                <w:rFonts w:cs="Times New Roman"/>
              </w:rPr>
              <w:t xml:space="preserve"> — </w:t>
            </w:r>
            <w:r w:rsidRPr="0009011A">
              <w:rPr>
                <w:rFonts w:cs="Times New Roman"/>
              </w:rPr>
              <w:t>семнадцатый периодические доклады просрочены с 2006 года</w:t>
            </w:r>
          </w:p>
        </w:tc>
      </w:tr>
      <w:tr w:rsidR="00EC4D6D" w:rsidRPr="00EC4D6D" w14:paraId="26BDC1B6" w14:textId="77777777" w:rsidTr="00E030A8">
        <w:tc>
          <w:tcPr>
            <w:tcW w:w="2410" w:type="dxa"/>
            <w:shd w:val="clear" w:color="auto" w:fill="auto"/>
          </w:tcPr>
          <w:p w14:paraId="121CAB7F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Гана</w:t>
            </w:r>
          </w:p>
        </w:tc>
        <w:tc>
          <w:tcPr>
            <w:tcW w:w="4960" w:type="dxa"/>
            <w:shd w:val="clear" w:color="auto" w:fill="auto"/>
          </w:tcPr>
          <w:p w14:paraId="70EBF25D" w14:textId="77777777" w:rsidR="00EC4D6D" w:rsidRPr="0009011A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09011A">
              <w:rPr>
                <w:rFonts w:cs="Times New Roman"/>
              </w:rPr>
              <w:t>объединенные восемнадцатый и девятнадцатый периодические доклады просрочены с 2006 года</w:t>
            </w:r>
          </w:p>
        </w:tc>
      </w:tr>
      <w:tr w:rsidR="00EC4D6D" w:rsidRPr="00EC4D6D" w14:paraId="33680DBD" w14:textId="77777777" w:rsidTr="00E030A8">
        <w:tc>
          <w:tcPr>
            <w:tcW w:w="2410" w:type="dxa"/>
            <w:shd w:val="clear" w:color="auto" w:fill="auto"/>
          </w:tcPr>
          <w:p w14:paraId="58BD3A8F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Ливия</w:t>
            </w:r>
          </w:p>
        </w:tc>
        <w:tc>
          <w:tcPr>
            <w:tcW w:w="4960" w:type="dxa"/>
            <w:shd w:val="clear" w:color="auto" w:fill="auto"/>
          </w:tcPr>
          <w:p w14:paraId="6E7C58D0" w14:textId="77777777" w:rsidR="00EC4D6D" w:rsidRPr="0009011A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09011A">
              <w:rPr>
                <w:rFonts w:cs="Times New Roman"/>
              </w:rPr>
              <w:t>объединенные восемнадцатый и девятнадцатый периодические доклады просрочены с 2006 года</w:t>
            </w:r>
          </w:p>
        </w:tc>
      </w:tr>
      <w:tr w:rsidR="00EC4D6D" w:rsidRPr="00EC4D6D" w14:paraId="02555CB6" w14:textId="77777777" w:rsidTr="00E030A8">
        <w:tc>
          <w:tcPr>
            <w:tcW w:w="2410" w:type="dxa"/>
            <w:shd w:val="clear" w:color="auto" w:fill="auto"/>
          </w:tcPr>
          <w:p w14:paraId="39E3CDF9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Сент-Винсент и</w:t>
            </w:r>
            <w:r w:rsidR="009F1605">
              <w:rPr>
                <w:rFonts w:cs="Times New Roman"/>
                <w:lang w:val="en-US"/>
              </w:rPr>
              <w:t> </w:t>
            </w:r>
            <w:r w:rsidRPr="00EC4D6D">
              <w:rPr>
                <w:rFonts w:cs="Times New Roman"/>
              </w:rPr>
              <w:t>Гренадины</w:t>
            </w:r>
          </w:p>
        </w:tc>
        <w:tc>
          <w:tcPr>
            <w:tcW w:w="4960" w:type="dxa"/>
            <w:shd w:val="clear" w:color="auto" w:fill="auto"/>
          </w:tcPr>
          <w:p w14:paraId="736199C7" w14:textId="747F018B" w:rsidR="00EC4D6D" w:rsidRPr="0009011A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09011A">
              <w:rPr>
                <w:rFonts w:cs="Times New Roman"/>
              </w:rPr>
              <w:t>объединенные одиннадцатый</w:t>
            </w:r>
            <w:r w:rsidR="0009011A" w:rsidRPr="0009011A">
              <w:rPr>
                <w:rFonts w:cs="Times New Roman"/>
              </w:rPr>
              <w:t xml:space="preserve"> — </w:t>
            </w:r>
            <w:r w:rsidRPr="0009011A">
              <w:rPr>
                <w:rFonts w:cs="Times New Roman"/>
              </w:rPr>
              <w:t>тринадцатый периодические доклады просрочены с 2006 года</w:t>
            </w:r>
          </w:p>
        </w:tc>
      </w:tr>
      <w:tr w:rsidR="00EC4D6D" w:rsidRPr="00EC4D6D" w14:paraId="6FB9DCC6" w14:textId="77777777" w:rsidTr="00E030A8">
        <w:tc>
          <w:tcPr>
            <w:tcW w:w="2410" w:type="dxa"/>
            <w:shd w:val="clear" w:color="auto" w:fill="auto"/>
          </w:tcPr>
          <w:p w14:paraId="1FD25782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Барбадос</w:t>
            </w:r>
          </w:p>
        </w:tc>
        <w:tc>
          <w:tcPr>
            <w:tcW w:w="4960" w:type="dxa"/>
            <w:shd w:val="clear" w:color="auto" w:fill="auto"/>
          </w:tcPr>
          <w:p w14:paraId="6373E234" w14:textId="77777777" w:rsidR="00EC4D6D" w:rsidRPr="0009011A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09011A">
              <w:rPr>
                <w:rFonts w:cs="Times New Roman"/>
              </w:rPr>
              <w:t>объединенные семнадцатый и восемнадцатый периодические доклады просрочены с 2007 года</w:t>
            </w:r>
          </w:p>
        </w:tc>
      </w:tr>
      <w:tr w:rsidR="00EC4D6D" w:rsidRPr="00EC4D6D" w14:paraId="447D8E6F" w14:textId="77777777" w:rsidTr="00E030A8">
        <w:tc>
          <w:tcPr>
            <w:tcW w:w="2410" w:type="dxa"/>
            <w:shd w:val="clear" w:color="auto" w:fill="auto"/>
          </w:tcPr>
          <w:p w14:paraId="485789BF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Сент-Китс и Невис</w:t>
            </w:r>
          </w:p>
        </w:tc>
        <w:tc>
          <w:tcPr>
            <w:tcW w:w="4960" w:type="dxa"/>
            <w:shd w:val="clear" w:color="auto" w:fill="auto"/>
          </w:tcPr>
          <w:p w14:paraId="614C3AED" w14:textId="77777777" w:rsidR="00EC4D6D" w:rsidRPr="0009011A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09011A">
              <w:rPr>
                <w:rFonts w:cs="Times New Roman"/>
              </w:rPr>
              <w:t>первоначальный доклад просрочен с 2007 года</w:t>
            </w:r>
          </w:p>
        </w:tc>
      </w:tr>
      <w:tr w:rsidR="00EC4D6D" w:rsidRPr="00EC4D6D" w14:paraId="6D376DD0" w14:textId="77777777" w:rsidTr="00E030A8">
        <w:tc>
          <w:tcPr>
            <w:tcW w:w="2410" w:type="dxa"/>
            <w:shd w:val="clear" w:color="auto" w:fill="auto"/>
          </w:tcPr>
          <w:p w14:paraId="1FCE073A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 xml:space="preserve">Объединенная </w:t>
            </w:r>
            <w:r w:rsidR="009F1605">
              <w:rPr>
                <w:rFonts w:cs="Times New Roman"/>
              </w:rPr>
              <w:br/>
            </w:r>
            <w:r w:rsidRPr="00EC4D6D">
              <w:rPr>
                <w:rFonts w:cs="Times New Roman"/>
              </w:rPr>
              <w:t>Республика Танзания</w:t>
            </w:r>
          </w:p>
        </w:tc>
        <w:tc>
          <w:tcPr>
            <w:tcW w:w="4960" w:type="dxa"/>
            <w:shd w:val="clear" w:color="auto" w:fill="auto"/>
          </w:tcPr>
          <w:p w14:paraId="3DF7F9D0" w14:textId="77777777" w:rsidR="00EC4D6D" w:rsidRPr="0009011A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09011A">
              <w:rPr>
                <w:rFonts w:cs="Times New Roman"/>
              </w:rPr>
              <w:t>объединенные семнадцатый и восемнадцатый периодические доклады просрочены с 2007 года</w:t>
            </w:r>
          </w:p>
        </w:tc>
      </w:tr>
      <w:tr w:rsidR="00EC4D6D" w:rsidRPr="00EC4D6D" w14:paraId="5CB9354A" w14:textId="77777777" w:rsidTr="00E030A8">
        <w:tc>
          <w:tcPr>
            <w:tcW w:w="2410" w:type="dxa"/>
            <w:shd w:val="clear" w:color="auto" w:fill="auto"/>
          </w:tcPr>
          <w:p w14:paraId="027CA8D2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Бразилия</w:t>
            </w:r>
          </w:p>
        </w:tc>
        <w:tc>
          <w:tcPr>
            <w:tcW w:w="4960" w:type="dxa"/>
            <w:shd w:val="clear" w:color="auto" w:fill="auto"/>
          </w:tcPr>
          <w:p w14:paraId="03653544" w14:textId="1E2C04AA" w:rsidR="00EC4D6D" w:rsidRPr="0009011A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09011A">
              <w:rPr>
                <w:rFonts w:cs="Times New Roman"/>
              </w:rPr>
              <w:t>объединенные восемнадцатый</w:t>
            </w:r>
            <w:r w:rsidR="0009011A" w:rsidRPr="0009011A">
              <w:rPr>
                <w:rFonts w:cs="Times New Roman"/>
              </w:rPr>
              <w:t xml:space="preserve"> — </w:t>
            </w:r>
            <w:r w:rsidRPr="0009011A">
              <w:rPr>
                <w:rFonts w:cs="Times New Roman"/>
              </w:rPr>
              <w:t>двадцатый периодические доклады просрочены с 2008 года</w:t>
            </w:r>
          </w:p>
        </w:tc>
      </w:tr>
      <w:tr w:rsidR="00EC4D6D" w:rsidRPr="00EC4D6D" w14:paraId="0D7F5C58" w14:textId="77777777" w:rsidTr="00E030A8">
        <w:tc>
          <w:tcPr>
            <w:tcW w:w="2410" w:type="dxa"/>
            <w:shd w:val="clear" w:color="auto" w:fill="auto"/>
          </w:tcPr>
          <w:p w14:paraId="483E4292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Гайана</w:t>
            </w:r>
          </w:p>
        </w:tc>
        <w:tc>
          <w:tcPr>
            <w:tcW w:w="4960" w:type="dxa"/>
            <w:shd w:val="clear" w:color="auto" w:fill="auto"/>
          </w:tcPr>
          <w:p w14:paraId="178CBEC5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объединенные пятнадцатый и шестнадцатый периодические доклады просрочены с 2008 года</w:t>
            </w:r>
          </w:p>
        </w:tc>
      </w:tr>
      <w:tr w:rsidR="00EC4D6D" w:rsidRPr="00EC4D6D" w14:paraId="06898E1A" w14:textId="77777777" w:rsidTr="00E030A8">
        <w:tc>
          <w:tcPr>
            <w:tcW w:w="2410" w:type="dxa"/>
            <w:shd w:val="clear" w:color="auto" w:fill="auto"/>
          </w:tcPr>
          <w:p w14:paraId="6A064819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Мадагаскар</w:t>
            </w:r>
          </w:p>
        </w:tc>
        <w:tc>
          <w:tcPr>
            <w:tcW w:w="4960" w:type="dxa"/>
            <w:shd w:val="clear" w:color="auto" w:fill="auto"/>
          </w:tcPr>
          <w:p w14:paraId="0E08E6C3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объединенные девятнадцатый и двадцатый периодические доклады просрочены с 2008 года</w:t>
            </w:r>
          </w:p>
        </w:tc>
      </w:tr>
      <w:tr w:rsidR="00EC4D6D" w:rsidRPr="00EC4D6D" w14:paraId="61E19CB6" w14:textId="77777777" w:rsidTr="00E030A8">
        <w:tc>
          <w:tcPr>
            <w:tcW w:w="2410" w:type="dxa"/>
            <w:shd w:val="clear" w:color="auto" w:fill="auto"/>
          </w:tcPr>
          <w:p w14:paraId="661D24F4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Нигерия</w:t>
            </w:r>
          </w:p>
        </w:tc>
        <w:tc>
          <w:tcPr>
            <w:tcW w:w="4960" w:type="dxa"/>
            <w:shd w:val="clear" w:color="auto" w:fill="auto"/>
          </w:tcPr>
          <w:p w14:paraId="071F969C" w14:textId="77777777" w:rsidR="00EC4D6D" w:rsidRPr="00EC4D6D" w:rsidRDefault="00EC4D6D" w:rsidP="00EC4D6D">
            <w:pPr>
              <w:spacing w:before="40" w:after="120"/>
              <w:ind w:right="113"/>
              <w:rPr>
                <w:rFonts w:cs="Times New Roman"/>
              </w:rPr>
            </w:pPr>
            <w:r w:rsidRPr="00EC4D6D">
              <w:rPr>
                <w:rFonts w:cs="Times New Roman"/>
              </w:rPr>
              <w:t>объединенные девятнадцатый и двадцатый периодические доклады просрочены с 2008 года</w:t>
            </w:r>
          </w:p>
        </w:tc>
      </w:tr>
    </w:tbl>
    <w:p w14:paraId="2745DB3E" w14:textId="77777777" w:rsidR="006E01EA" w:rsidRPr="00EF043C" w:rsidRDefault="006E01EA" w:rsidP="006E01EA">
      <w:pPr>
        <w:pStyle w:val="H1G"/>
      </w:pPr>
      <w:r>
        <w:tab/>
        <w:t>B.</w:t>
      </w:r>
      <w:r>
        <w:tab/>
      </w:r>
      <w:r>
        <w:rPr>
          <w:bCs/>
        </w:rPr>
        <w:t>Доклады, представление которых просрочено по меньшей мере на</w:t>
      </w:r>
      <w:r w:rsidR="00E030A8">
        <w:rPr>
          <w:bCs/>
          <w:lang w:val="en-US"/>
        </w:rPr>
        <w:t> </w:t>
      </w:r>
      <w:r>
        <w:rPr>
          <w:bCs/>
        </w:rPr>
        <w:t>пять лет</w:t>
      </w:r>
      <w:bookmarkStart w:id="71" w:name="_Toc17361305"/>
      <w:bookmarkStart w:id="72" w:name="_Toc48752330"/>
      <w:bookmarkStart w:id="73" w:name="_Toc48816883"/>
      <w:bookmarkEnd w:id="71"/>
      <w:bookmarkEnd w:id="72"/>
      <w:bookmarkEnd w:id="73"/>
    </w:p>
    <w:p w14:paraId="3DF8AD4B" w14:textId="77777777" w:rsidR="006E01EA" w:rsidRDefault="006E01EA" w:rsidP="006E01EA">
      <w:pPr>
        <w:pStyle w:val="SingleTxtG"/>
      </w:pPr>
      <w:r>
        <w:t>49.</w:t>
      </w:r>
      <w:r>
        <w:tab/>
        <w:t>По состоянию на 8 мая 2020 года следующие государства-участники задержали представление своих докладов по меньшей мере на пять лет: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0"/>
      </w:tblGrid>
      <w:tr w:rsidR="00E030A8" w:rsidRPr="00EC4D6D" w14:paraId="7EAB03FD" w14:textId="77777777" w:rsidTr="007F21E9">
        <w:tc>
          <w:tcPr>
            <w:tcW w:w="2410" w:type="dxa"/>
            <w:shd w:val="clear" w:color="auto" w:fill="auto"/>
          </w:tcPr>
          <w:p w14:paraId="081CF2F0" w14:textId="77777777" w:rsidR="00E030A8" w:rsidRPr="00EC4D6D" w:rsidRDefault="00E030A8" w:rsidP="007F21E9">
            <w:pPr>
              <w:spacing w:before="40" w:after="120"/>
              <w:ind w:right="113"/>
              <w:rPr>
                <w:rFonts w:cs="Times New Roman"/>
              </w:rPr>
            </w:pPr>
            <w:r>
              <w:t>Антигуа и Барбуда</w:t>
            </w:r>
          </w:p>
        </w:tc>
        <w:tc>
          <w:tcPr>
            <w:tcW w:w="4960" w:type="dxa"/>
            <w:shd w:val="clear" w:color="auto" w:fill="auto"/>
          </w:tcPr>
          <w:p w14:paraId="59A088C0" w14:textId="77777777" w:rsidR="00E030A8" w:rsidRPr="00EC4D6D" w:rsidRDefault="00E030A8" w:rsidP="007F21E9">
            <w:pPr>
              <w:spacing w:before="40" w:after="120"/>
              <w:ind w:right="113"/>
              <w:rPr>
                <w:rFonts w:cs="Times New Roman"/>
              </w:rPr>
            </w:pPr>
            <w:r>
              <w:t>объединенные десятый и одиннадцатый периодические доклады просрочены с 2009 года</w:t>
            </w:r>
          </w:p>
        </w:tc>
      </w:tr>
      <w:tr w:rsidR="00E030A8" w:rsidRPr="00EC4D6D" w14:paraId="249E0F90" w14:textId="77777777" w:rsidTr="007F21E9">
        <w:tc>
          <w:tcPr>
            <w:tcW w:w="2410" w:type="dxa"/>
            <w:shd w:val="clear" w:color="auto" w:fill="auto"/>
          </w:tcPr>
          <w:p w14:paraId="01C503BD" w14:textId="77777777" w:rsidR="00E030A8" w:rsidRDefault="00E030A8" w:rsidP="007F21E9">
            <w:pPr>
              <w:spacing w:before="40" w:after="120"/>
              <w:ind w:right="113"/>
            </w:pPr>
            <w:r>
              <w:t>Индия</w:t>
            </w:r>
          </w:p>
        </w:tc>
        <w:tc>
          <w:tcPr>
            <w:tcW w:w="4960" w:type="dxa"/>
            <w:shd w:val="clear" w:color="auto" w:fill="auto"/>
          </w:tcPr>
          <w:p w14:paraId="7E2D22D4" w14:textId="77777777" w:rsidR="00E030A8" w:rsidRDefault="00E030A8" w:rsidP="007F21E9">
            <w:pPr>
              <w:spacing w:before="40" w:after="120"/>
              <w:ind w:right="113"/>
            </w:pPr>
            <w:r>
              <w:t>объединенные двадцатый и двадцать первый периодические доклады просрочены с 2010 года</w:t>
            </w:r>
          </w:p>
        </w:tc>
      </w:tr>
      <w:tr w:rsidR="00E030A8" w:rsidRPr="00EC4D6D" w14:paraId="6C3983A3" w14:textId="77777777" w:rsidTr="007F21E9">
        <w:tc>
          <w:tcPr>
            <w:tcW w:w="2410" w:type="dxa"/>
            <w:shd w:val="clear" w:color="auto" w:fill="auto"/>
          </w:tcPr>
          <w:p w14:paraId="5EC7CB1F" w14:textId="77777777" w:rsidR="00E030A8" w:rsidRDefault="00E030A8" w:rsidP="007F21E9">
            <w:pPr>
              <w:spacing w:before="40" w:after="120"/>
              <w:ind w:right="113"/>
            </w:pPr>
            <w:r>
              <w:lastRenderedPageBreak/>
              <w:t>Индонезия</w:t>
            </w:r>
          </w:p>
        </w:tc>
        <w:tc>
          <w:tcPr>
            <w:tcW w:w="4960" w:type="dxa"/>
            <w:shd w:val="clear" w:color="auto" w:fill="auto"/>
          </w:tcPr>
          <w:p w14:paraId="31C84CDD" w14:textId="4BF71BBF" w:rsidR="00E030A8" w:rsidRPr="00F911EE" w:rsidRDefault="00E030A8" w:rsidP="007F21E9">
            <w:pPr>
              <w:spacing w:before="40" w:after="120"/>
              <w:ind w:right="113"/>
            </w:pPr>
            <w:r w:rsidRPr="00F911EE">
              <w:t>объединенные четвертый</w:t>
            </w:r>
            <w:r w:rsidR="0009011A" w:rsidRPr="00F911EE">
              <w:t xml:space="preserve"> — </w:t>
            </w:r>
            <w:r w:rsidRPr="00F911EE">
              <w:t>шестой периодические доклады просрочены с 2010 года</w:t>
            </w:r>
          </w:p>
        </w:tc>
      </w:tr>
      <w:tr w:rsidR="00E030A8" w:rsidRPr="00EC4D6D" w14:paraId="2FD6F36F" w14:textId="77777777" w:rsidTr="007F21E9">
        <w:tc>
          <w:tcPr>
            <w:tcW w:w="2410" w:type="dxa"/>
            <w:shd w:val="clear" w:color="auto" w:fill="auto"/>
          </w:tcPr>
          <w:p w14:paraId="757BFDBF" w14:textId="77777777" w:rsidR="00E030A8" w:rsidRDefault="00E030A8" w:rsidP="007F21E9">
            <w:pPr>
              <w:spacing w:before="40" w:after="120"/>
              <w:ind w:right="113"/>
            </w:pPr>
            <w:r>
              <w:t>Мозамбик</w:t>
            </w:r>
          </w:p>
        </w:tc>
        <w:tc>
          <w:tcPr>
            <w:tcW w:w="4960" w:type="dxa"/>
            <w:shd w:val="clear" w:color="auto" w:fill="auto"/>
          </w:tcPr>
          <w:p w14:paraId="30C27A34" w14:textId="48C2BE69" w:rsidR="00E030A8" w:rsidRPr="00F911EE" w:rsidRDefault="00E030A8" w:rsidP="007F21E9">
            <w:pPr>
              <w:spacing w:before="40" w:after="120"/>
              <w:ind w:right="113"/>
            </w:pPr>
            <w:r w:rsidRPr="00F911EE">
              <w:t>объединенные тринадцатый</w:t>
            </w:r>
            <w:r w:rsidR="0009011A" w:rsidRPr="00F911EE">
              <w:t xml:space="preserve"> — </w:t>
            </w:r>
            <w:r w:rsidRPr="00F911EE">
              <w:t>семнадцатый периодические доклады просрочены с 2010 года</w:t>
            </w:r>
          </w:p>
        </w:tc>
      </w:tr>
      <w:tr w:rsidR="00E030A8" w:rsidRPr="00EC4D6D" w14:paraId="45255C55" w14:textId="77777777" w:rsidTr="007F21E9">
        <w:tc>
          <w:tcPr>
            <w:tcW w:w="2410" w:type="dxa"/>
            <w:shd w:val="clear" w:color="auto" w:fill="auto"/>
          </w:tcPr>
          <w:p w14:paraId="6445BB4B" w14:textId="77777777" w:rsidR="00E030A8" w:rsidRDefault="00E030A8" w:rsidP="007F21E9">
            <w:pPr>
              <w:spacing w:before="40" w:after="120"/>
              <w:ind w:right="113"/>
            </w:pPr>
            <w:r>
              <w:t>Хорватия</w:t>
            </w:r>
          </w:p>
        </w:tc>
        <w:tc>
          <w:tcPr>
            <w:tcW w:w="4960" w:type="dxa"/>
            <w:shd w:val="clear" w:color="auto" w:fill="auto"/>
          </w:tcPr>
          <w:p w14:paraId="622F2182" w14:textId="77777777" w:rsidR="00E030A8" w:rsidRPr="00F911EE" w:rsidRDefault="00E030A8" w:rsidP="007F21E9">
            <w:pPr>
              <w:spacing w:before="40" w:after="120"/>
              <w:ind w:right="113"/>
            </w:pPr>
            <w:r w:rsidRPr="00F911EE">
              <w:t>объединенные девятый и десятый периодические доклады просрочены с 2011 года</w:t>
            </w:r>
          </w:p>
        </w:tc>
      </w:tr>
      <w:tr w:rsidR="00E030A8" w:rsidRPr="00EC4D6D" w14:paraId="0BDF09B7" w14:textId="77777777" w:rsidTr="007F21E9">
        <w:tc>
          <w:tcPr>
            <w:tcW w:w="2410" w:type="dxa"/>
            <w:shd w:val="clear" w:color="auto" w:fill="auto"/>
          </w:tcPr>
          <w:p w14:paraId="4553F621" w14:textId="77777777" w:rsidR="00E030A8" w:rsidRDefault="00E030A8" w:rsidP="007F21E9">
            <w:pPr>
              <w:spacing w:before="40" w:after="120"/>
              <w:ind w:right="113"/>
            </w:pPr>
            <w:r>
              <w:t>Демократическая Республика Конго</w:t>
            </w:r>
          </w:p>
        </w:tc>
        <w:tc>
          <w:tcPr>
            <w:tcW w:w="4960" w:type="dxa"/>
            <w:shd w:val="clear" w:color="auto" w:fill="auto"/>
          </w:tcPr>
          <w:p w14:paraId="4116343E" w14:textId="05603592" w:rsidR="00E030A8" w:rsidRPr="00F911EE" w:rsidRDefault="00E030A8" w:rsidP="007F21E9">
            <w:pPr>
              <w:spacing w:before="40" w:after="120"/>
              <w:ind w:right="113"/>
            </w:pPr>
            <w:r w:rsidRPr="00F911EE">
              <w:t>объединенные шестнадцатый</w:t>
            </w:r>
            <w:r w:rsidR="0009011A" w:rsidRPr="00F911EE">
              <w:t xml:space="preserve"> — </w:t>
            </w:r>
            <w:r w:rsidRPr="00F911EE">
              <w:t>восемнадцатый периодические доклады просрочены с 2011 года</w:t>
            </w:r>
          </w:p>
        </w:tc>
      </w:tr>
      <w:tr w:rsidR="00E030A8" w:rsidRPr="00EC4D6D" w14:paraId="4C15B111" w14:textId="77777777" w:rsidTr="007F21E9">
        <w:tc>
          <w:tcPr>
            <w:tcW w:w="2410" w:type="dxa"/>
            <w:shd w:val="clear" w:color="auto" w:fill="auto"/>
          </w:tcPr>
          <w:p w14:paraId="06846722" w14:textId="77777777" w:rsidR="00E030A8" w:rsidRDefault="00E030A8" w:rsidP="007F21E9">
            <w:pPr>
              <w:spacing w:before="40" w:after="120"/>
              <w:ind w:right="113"/>
            </w:pPr>
            <w:r>
              <w:t>Гвинея-Бисау</w:t>
            </w:r>
          </w:p>
        </w:tc>
        <w:tc>
          <w:tcPr>
            <w:tcW w:w="4960" w:type="dxa"/>
            <w:shd w:val="clear" w:color="auto" w:fill="auto"/>
          </w:tcPr>
          <w:p w14:paraId="207538ED" w14:textId="77777777" w:rsidR="00E030A8" w:rsidRPr="00F911EE" w:rsidRDefault="00E030A8" w:rsidP="007F21E9">
            <w:pPr>
              <w:spacing w:before="40" w:after="120"/>
              <w:ind w:right="113"/>
            </w:pPr>
            <w:r w:rsidRPr="00F911EE">
              <w:t>первоначальный доклад просрочен с 2011 года</w:t>
            </w:r>
          </w:p>
        </w:tc>
      </w:tr>
      <w:tr w:rsidR="00E030A8" w:rsidRPr="00EC4D6D" w14:paraId="272CEC1C" w14:textId="77777777" w:rsidTr="007F21E9">
        <w:tc>
          <w:tcPr>
            <w:tcW w:w="2410" w:type="dxa"/>
            <w:shd w:val="clear" w:color="auto" w:fill="auto"/>
          </w:tcPr>
          <w:p w14:paraId="7736B243" w14:textId="77777777" w:rsidR="00E030A8" w:rsidRDefault="00E030A8" w:rsidP="007F21E9">
            <w:pPr>
              <w:spacing w:before="40" w:after="120"/>
              <w:ind w:right="113"/>
            </w:pPr>
            <w:r>
              <w:t>Никарагуа</w:t>
            </w:r>
          </w:p>
        </w:tc>
        <w:tc>
          <w:tcPr>
            <w:tcW w:w="4960" w:type="dxa"/>
            <w:shd w:val="clear" w:color="auto" w:fill="auto"/>
          </w:tcPr>
          <w:p w14:paraId="0861B36C" w14:textId="0533EBAE" w:rsidR="00E030A8" w:rsidRPr="00F911EE" w:rsidRDefault="00E030A8" w:rsidP="007F21E9">
            <w:pPr>
              <w:spacing w:before="40" w:after="120"/>
              <w:ind w:right="113"/>
            </w:pPr>
            <w:r w:rsidRPr="00F911EE">
              <w:t>объединенные пятнадцатый</w:t>
            </w:r>
            <w:r w:rsidR="0009011A" w:rsidRPr="00F911EE">
              <w:t xml:space="preserve"> — </w:t>
            </w:r>
            <w:r w:rsidRPr="00F911EE">
              <w:t>семнадцатый периодические доклады просрочены с 2011 года</w:t>
            </w:r>
          </w:p>
        </w:tc>
      </w:tr>
      <w:tr w:rsidR="00E030A8" w:rsidRPr="00EC4D6D" w14:paraId="433002A5" w14:textId="77777777" w:rsidTr="007F21E9">
        <w:tc>
          <w:tcPr>
            <w:tcW w:w="2410" w:type="dxa"/>
            <w:shd w:val="clear" w:color="auto" w:fill="auto"/>
          </w:tcPr>
          <w:p w14:paraId="016AB8A8" w14:textId="77777777" w:rsidR="00E030A8" w:rsidRDefault="00E030A8" w:rsidP="007F21E9">
            <w:pPr>
              <w:spacing w:before="40" w:after="120"/>
              <w:ind w:right="113"/>
            </w:pPr>
            <w:r>
              <w:t>Конго</w:t>
            </w:r>
          </w:p>
        </w:tc>
        <w:tc>
          <w:tcPr>
            <w:tcW w:w="4960" w:type="dxa"/>
            <w:shd w:val="clear" w:color="auto" w:fill="auto"/>
          </w:tcPr>
          <w:p w14:paraId="763AA745" w14:textId="77777777" w:rsidR="00E030A8" w:rsidRPr="00F911EE" w:rsidRDefault="00E030A8" w:rsidP="007F21E9">
            <w:pPr>
              <w:spacing w:before="40" w:after="120"/>
              <w:ind w:right="113"/>
            </w:pPr>
            <w:r w:rsidRPr="00F911EE">
              <w:t>объединенные десятый и одиннадцатый периодические доклады просрочены с 2012 года</w:t>
            </w:r>
          </w:p>
        </w:tc>
      </w:tr>
      <w:tr w:rsidR="00E030A8" w:rsidRPr="00EC4D6D" w14:paraId="299B7320" w14:textId="77777777" w:rsidTr="007F21E9">
        <w:tc>
          <w:tcPr>
            <w:tcW w:w="2410" w:type="dxa"/>
            <w:shd w:val="clear" w:color="auto" w:fill="auto"/>
          </w:tcPr>
          <w:p w14:paraId="23E24DA2" w14:textId="77777777" w:rsidR="00E030A8" w:rsidRDefault="00E030A8" w:rsidP="007F21E9">
            <w:pPr>
              <w:spacing w:before="40" w:after="120"/>
              <w:ind w:right="113"/>
            </w:pPr>
            <w:r>
              <w:t>Монако</w:t>
            </w:r>
          </w:p>
        </w:tc>
        <w:tc>
          <w:tcPr>
            <w:tcW w:w="4960" w:type="dxa"/>
            <w:shd w:val="clear" w:color="auto" w:fill="auto"/>
          </w:tcPr>
          <w:p w14:paraId="3BC90396" w14:textId="67DA0377" w:rsidR="00E030A8" w:rsidRPr="00F911EE" w:rsidRDefault="00E030A8" w:rsidP="007F21E9">
            <w:pPr>
              <w:spacing w:before="40" w:after="120"/>
              <w:ind w:right="113"/>
            </w:pPr>
            <w:r w:rsidRPr="00F911EE">
              <w:t>объединенные седьмой</w:t>
            </w:r>
            <w:r w:rsidR="0009011A" w:rsidRPr="00F911EE">
              <w:t xml:space="preserve"> — </w:t>
            </w:r>
            <w:r w:rsidRPr="00F911EE">
              <w:t>девятый периодические доклады просрочены с 2012 года</w:t>
            </w:r>
          </w:p>
        </w:tc>
      </w:tr>
      <w:tr w:rsidR="00E030A8" w:rsidRPr="00EC4D6D" w14:paraId="5C205159" w14:textId="77777777" w:rsidTr="007F21E9">
        <w:tc>
          <w:tcPr>
            <w:tcW w:w="2410" w:type="dxa"/>
            <w:shd w:val="clear" w:color="auto" w:fill="auto"/>
          </w:tcPr>
          <w:p w14:paraId="4B9C601A" w14:textId="77777777" w:rsidR="00E030A8" w:rsidRDefault="00E030A8" w:rsidP="007F21E9">
            <w:pPr>
              <w:spacing w:before="40" w:after="120"/>
              <w:ind w:right="113"/>
            </w:pPr>
            <w:r>
              <w:t>Филиппины</w:t>
            </w:r>
          </w:p>
        </w:tc>
        <w:tc>
          <w:tcPr>
            <w:tcW w:w="4960" w:type="dxa"/>
            <w:shd w:val="clear" w:color="auto" w:fill="auto"/>
          </w:tcPr>
          <w:p w14:paraId="491F983E" w14:textId="77777777" w:rsidR="00E030A8" w:rsidRPr="00F911EE" w:rsidRDefault="00E030A8" w:rsidP="007F21E9">
            <w:pPr>
              <w:spacing w:before="40" w:after="120"/>
              <w:ind w:right="113"/>
            </w:pPr>
            <w:r w:rsidRPr="00F911EE">
              <w:t>объединенные двадцать первый и двадцать второй периодические доклады просрочены с 2012 года</w:t>
            </w:r>
          </w:p>
        </w:tc>
      </w:tr>
      <w:tr w:rsidR="00E030A8" w:rsidRPr="00EC4D6D" w14:paraId="02CCA39D" w14:textId="77777777" w:rsidTr="007F21E9">
        <w:tc>
          <w:tcPr>
            <w:tcW w:w="2410" w:type="dxa"/>
            <w:shd w:val="clear" w:color="auto" w:fill="auto"/>
          </w:tcPr>
          <w:p w14:paraId="5EDDA077" w14:textId="77777777" w:rsidR="00E030A8" w:rsidRDefault="00E030A8" w:rsidP="007F21E9">
            <w:pPr>
              <w:spacing w:before="40" w:after="120"/>
              <w:ind w:right="113"/>
            </w:pPr>
            <w:r>
              <w:t>Тунис</w:t>
            </w:r>
          </w:p>
        </w:tc>
        <w:tc>
          <w:tcPr>
            <w:tcW w:w="4960" w:type="dxa"/>
            <w:shd w:val="clear" w:color="auto" w:fill="auto"/>
          </w:tcPr>
          <w:p w14:paraId="7761ECF6" w14:textId="4FB8901C" w:rsidR="00E030A8" w:rsidRPr="00F911EE" w:rsidRDefault="00E030A8" w:rsidP="007F21E9">
            <w:pPr>
              <w:spacing w:before="40" w:after="120"/>
              <w:ind w:right="113"/>
            </w:pPr>
            <w:r w:rsidRPr="00F911EE">
              <w:t>объединенные двадцатый</w:t>
            </w:r>
            <w:r w:rsidR="0009011A" w:rsidRPr="00F911EE">
              <w:t xml:space="preserve"> — </w:t>
            </w:r>
            <w:r w:rsidRPr="00F911EE">
              <w:t>двадцать второй периодические доклады просрочены с 2012 года</w:t>
            </w:r>
          </w:p>
        </w:tc>
      </w:tr>
      <w:tr w:rsidR="00E030A8" w:rsidRPr="00EC4D6D" w14:paraId="4FB4C797" w14:textId="77777777" w:rsidTr="007F21E9">
        <w:tc>
          <w:tcPr>
            <w:tcW w:w="2410" w:type="dxa"/>
            <w:shd w:val="clear" w:color="auto" w:fill="auto"/>
          </w:tcPr>
          <w:p w14:paraId="7FAD7674" w14:textId="77777777" w:rsidR="00E030A8" w:rsidRDefault="00E030A8" w:rsidP="007F21E9">
            <w:pPr>
              <w:spacing w:before="40" w:after="120"/>
              <w:ind w:right="113"/>
            </w:pPr>
            <w:r>
              <w:t>Эфиопия</w:t>
            </w:r>
          </w:p>
        </w:tc>
        <w:tc>
          <w:tcPr>
            <w:tcW w:w="4960" w:type="dxa"/>
            <w:shd w:val="clear" w:color="auto" w:fill="auto"/>
          </w:tcPr>
          <w:p w14:paraId="3CA637BB" w14:textId="374EB247" w:rsidR="00E030A8" w:rsidRPr="00F911EE" w:rsidRDefault="00E030A8" w:rsidP="007F21E9">
            <w:pPr>
              <w:spacing w:before="40" w:after="120"/>
              <w:ind w:right="113"/>
            </w:pPr>
            <w:r w:rsidRPr="00F911EE">
              <w:t>объединенные семнадцатый</w:t>
            </w:r>
            <w:r w:rsidR="0009011A" w:rsidRPr="00F911EE">
              <w:t xml:space="preserve"> — </w:t>
            </w:r>
            <w:r w:rsidRPr="00F911EE">
              <w:t>восемнадцатый периодические доклады просрочены с 2013 года</w:t>
            </w:r>
          </w:p>
        </w:tc>
      </w:tr>
      <w:tr w:rsidR="00E030A8" w:rsidRPr="00EC4D6D" w14:paraId="7C81FD8E" w14:textId="77777777" w:rsidTr="007F21E9">
        <w:tc>
          <w:tcPr>
            <w:tcW w:w="2410" w:type="dxa"/>
            <w:shd w:val="clear" w:color="auto" w:fill="auto"/>
          </w:tcPr>
          <w:p w14:paraId="6559D0B5" w14:textId="77777777" w:rsidR="00E030A8" w:rsidRDefault="00E030A8" w:rsidP="007F21E9">
            <w:pPr>
              <w:spacing w:before="40" w:after="120"/>
              <w:ind w:right="113"/>
            </w:pPr>
            <w:r>
              <w:t>Иран (Исламская Республика)</w:t>
            </w:r>
          </w:p>
        </w:tc>
        <w:tc>
          <w:tcPr>
            <w:tcW w:w="4960" w:type="dxa"/>
            <w:shd w:val="clear" w:color="auto" w:fill="auto"/>
          </w:tcPr>
          <w:p w14:paraId="41A89C53" w14:textId="33F91633" w:rsidR="00E030A8" w:rsidRPr="00F911EE" w:rsidRDefault="00E030A8" w:rsidP="007F21E9">
            <w:pPr>
              <w:spacing w:before="40" w:after="120"/>
              <w:ind w:right="113"/>
            </w:pPr>
            <w:r w:rsidRPr="00F911EE">
              <w:t>объединенные двадцатый</w:t>
            </w:r>
            <w:r w:rsidR="00F911EE" w:rsidRPr="00F911EE">
              <w:t xml:space="preserve"> — </w:t>
            </w:r>
            <w:r w:rsidRPr="00F911EE">
              <w:t>двадцать второй периодические доклады просрочены с 2013 года</w:t>
            </w:r>
          </w:p>
        </w:tc>
      </w:tr>
      <w:tr w:rsidR="00E030A8" w:rsidRPr="00EC4D6D" w14:paraId="425DFDE9" w14:textId="77777777" w:rsidTr="007F21E9">
        <w:tc>
          <w:tcPr>
            <w:tcW w:w="2410" w:type="dxa"/>
            <w:shd w:val="clear" w:color="auto" w:fill="auto"/>
          </w:tcPr>
          <w:p w14:paraId="21E935E3" w14:textId="77777777" w:rsidR="00E030A8" w:rsidRDefault="00E030A8" w:rsidP="007F21E9">
            <w:pPr>
              <w:spacing w:before="40" w:after="120"/>
              <w:ind w:right="113"/>
            </w:pPr>
            <w:r>
              <w:t>Панама</w:t>
            </w:r>
          </w:p>
        </w:tc>
        <w:tc>
          <w:tcPr>
            <w:tcW w:w="4960" w:type="dxa"/>
            <w:shd w:val="clear" w:color="auto" w:fill="auto"/>
          </w:tcPr>
          <w:p w14:paraId="0AC4FE57" w14:textId="2E01D7A4" w:rsidR="00E030A8" w:rsidRPr="00F911EE" w:rsidRDefault="00E030A8" w:rsidP="007F21E9">
            <w:pPr>
              <w:spacing w:before="40" w:after="120"/>
              <w:ind w:right="113"/>
            </w:pPr>
            <w:r w:rsidRPr="00F911EE">
              <w:t>объединенные двадцать первый</w:t>
            </w:r>
            <w:r w:rsidR="00F911EE" w:rsidRPr="00F911EE">
              <w:t xml:space="preserve"> — </w:t>
            </w:r>
            <w:r w:rsidRPr="00F911EE">
              <w:t>двадцать третий периодически е доклады просрочены с 2013 года</w:t>
            </w:r>
          </w:p>
        </w:tc>
      </w:tr>
      <w:tr w:rsidR="00E030A8" w:rsidRPr="00EC4D6D" w14:paraId="37291505" w14:textId="77777777" w:rsidTr="007F21E9">
        <w:tc>
          <w:tcPr>
            <w:tcW w:w="2410" w:type="dxa"/>
            <w:shd w:val="clear" w:color="auto" w:fill="auto"/>
          </w:tcPr>
          <w:p w14:paraId="2AE2B73A" w14:textId="77777777" w:rsidR="00E030A8" w:rsidRDefault="00E030A8" w:rsidP="007F21E9">
            <w:pPr>
              <w:spacing w:before="40" w:after="120"/>
              <w:ind w:right="113"/>
            </w:pPr>
            <w:r>
              <w:t>Йемен</w:t>
            </w:r>
          </w:p>
        </w:tc>
        <w:tc>
          <w:tcPr>
            <w:tcW w:w="4960" w:type="dxa"/>
            <w:shd w:val="clear" w:color="auto" w:fill="auto"/>
          </w:tcPr>
          <w:p w14:paraId="569BEEE8" w14:textId="52ED841A" w:rsidR="00E030A8" w:rsidRPr="00F911EE" w:rsidRDefault="00E030A8" w:rsidP="007F21E9">
            <w:pPr>
              <w:spacing w:before="40" w:after="120"/>
              <w:ind w:right="113"/>
            </w:pPr>
            <w:r w:rsidRPr="00F911EE">
              <w:t>объединенные девятнадцатый</w:t>
            </w:r>
            <w:r w:rsidR="00F911EE" w:rsidRPr="00F911EE">
              <w:t xml:space="preserve"> — </w:t>
            </w:r>
            <w:r w:rsidRPr="00F911EE">
              <w:t>двадцатый периодические доклады просрочены с 2013 года</w:t>
            </w:r>
          </w:p>
        </w:tc>
      </w:tr>
      <w:tr w:rsidR="00E030A8" w:rsidRPr="00EC4D6D" w14:paraId="32D39AA4" w14:textId="77777777" w:rsidTr="007F21E9">
        <w:tc>
          <w:tcPr>
            <w:tcW w:w="2410" w:type="dxa"/>
            <w:shd w:val="clear" w:color="auto" w:fill="auto"/>
          </w:tcPr>
          <w:p w14:paraId="3E183962" w14:textId="77777777" w:rsidR="00E030A8" w:rsidRDefault="00E030A8" w:rsidP="007F21E9">
            <w:pPr>
              <w:spacing w:before="40" w:after="120"/>
              <w:ind w:right="113"/>
            </w:pPr>
            <w:r>
              <w:t>Марокко</w:t>
            </w:r>
          </w:p>
        </w:tc>
        <w:tc>
          <w:tcPr>
            <w:tcW w:w="4960" w:type="dxa"/>
            <w:shd w:val="clear" w:color="auto" w:fill="auto"/>
          </w:tcPr>
          <w:p w14:paraId="425E32E7" w14:textId="6F784CC3" w:rsidR="00E030A8" w:rsidRPr="00F911EE" w:rsidRDefault="00E030A8" w:rsidP="007F21E9">
            <w:pPr>
              <w:spacing w:before="40" w:after="120"/>
              <w:ind w:right="113"/>
            </w:pPr>
            <w:r w:rsidRPr="00F911EE">
              <w:t>объединенные девятнадцатый</w:t>
            </w:r>
            <w:r w:rsidR="00F911EE" w:rsidRPr="00F911EE">
              <w:t xml:space="preserve"> — </w:t>
            </w:r>
            <w:r w:rsidRPr="00F911EE">
              <w:t>двадцать первый периодические доклады просрочены с 2014 года</w:t>
            </w:r>
          </w:p>
        </w:tc>
      </w:tr>
    </w:tbl>
    <w:p w14:paraId="7AE04D6E" w14:textId="77777777" w:rsidR="006E01EA" w:rsidRPr="00EF043C" w:rsidRDefault="006E01EA" w:rsidP="006E01EA">
      <w:pPr>
        <w:pStyle w:val="H1G"/>
      </w:pPr>
      <w:r>
        <w:tab/>
        <w:t>C.</w:t>
      </w:r>
      <w:r>
        <w:tab/>
      </w:r>
      <w:r>
        <w:rPr>
          <w:bCs/>
        </w:rPr>
        <w:t>Меры, принятые Комитетом для обеспечения представления докладов государствами-участниками</w:t>
      </w:r>
      <w:bookmarkStart w:id="74" w:name="_Toc17361306"/>
      <w:bookmarkStart w:id="75" w:name="_Toc48752331"/>
      <w:bookmarkStart w:id="76" w:name="_Toc48816884"/>
      <w:bookmarkEnd w:id="74"/>
      <w:bookmarkEnd w:id="75"/>
      <w:bookmarkEnd w:id="76"/>
    </w:p>
    <w:p w14:paraId="0A077C96" w14:textId="77777777" w:rsidR="006E01EA" w:rsidRPr="00EF043C" w:rsidRDefault="006E01EA" w:rsidP="006E01EA">
      <w:pPr>
        <w:pStyle w:val="SingleTxtG"/>
      </w:pPr>
      <w:r>
        <w:t>50.</w:t>
      </w:r>
      <w:r>
        <w:tab/>
        <w:t xml:space="preserve">После принятия на своей восемьдесят пятой сессии решения о применении упрощенной процедуры представления докладов Комитет 21 января 2015 года направил вербальную ноту тем государствам-участникам, периодические доклады которых были просрочены более чем на </w:t>
      </w:r>
      <w:r w:rsidR="0031476E" w:rsidRPr="0031476E">
        <w:t>10</w:t>
      </w:r>
      <w:r>
        <w:t xml:space="preserve"> лет, предложив им возможность представить доклады в соответствии с новой процедурой. Вербальной нотой от 30</w:t>
      </w:r>
      <w:r w:rsidR="0031476E">
        <w:rPr>
          <w:lang w:val="en-US"/>
        </w:rPr>
        <w:t> </w:t>
      </w:r>
      <w:r>
        <w:t xml:space="preserve">июня 2017 года Комитет распространил упрощенную процедуру представления докладов на все государства, чьи периодические доклады просрочены более чем на пять лет. Таким образом, общее число охваченных этой процедурой государств-участников составляет 65. </w:t>
      </w:r>
    </w:p>
    <w:p w14:paraId="5C433146" w14:textId="77777777" w:rsidR="006E01EA" w:rsidRPr="00EF043C" w:rsidRDefault="006E01EA" w:rsidP="006E01EA">
      <w:pPr>
        <w:pStyle w:val="SingleTxtG"/>
      </w:pPr>
      <w:r>
        <w:t>51.</w:t>
      </w:r>
      <w:r>
        <w:tab/>
      </w:r>
      <w:r w:rsidRPr="00C433E0">
        <w:t xml:space="preserve">На своей девяносто девятой сессии Комитет обсудил вопрос о том, как наилучшим образом оказать поддержку государствам-участникам, просрочившим представление докладов, в выполнении ими своего обязательства по их представлению. Члены Комитета решили, что ему следует придерживаться более инициативного подхода, в частности два раза в год направлять государствам-участникам напоминания, продолжать использование процедуры обзора и </w:t>
      </w:r>
      <w:r w:rsidRPr="00C433E0">
        <w:lastRenderedPageBreak/>
        <w:t xml:space="preserve">упрощенной процедуры представления докладов и проводить двусторонние встречи с представителями соответствующих государств-участников. Комитет также обсудил вопрос о том, следует ли разрешить всем государствам </w:t>
      </w:r>
      <w:r w:rsidR="00B34021" w:rsidRPr="00B34021">
        <w:t>—</w:t>
      </w:r>
      <w:r w:rsidRPr="00C433E0">
        <w:t xml:space="preserve"> участникам Конвенции представлять доклады в соответствии с упрощенной процедурой, однако было решено продолжить рассмотрение этого вопроса на одной из будущих сессий.</w:t>
      </w:r>
      <w:r>
        <w:t xml:space="preserve"> </w:t>
      </w:r>
    </w:p>
    <w:p w14:paraId="18C63FC5" w14:textId="450C8E21" w:rsidR="006E01EA" w:rsidRPr="00EF043C" w:rsidRDefault="006E01EA" w:rsidP="006E01EA">
      <w:pPr>
        <w:pStyle w:val="SingleTxtG"/>
      </w:pPr>
      <w:r>
        <w:t>52.</w:t>
      </w:r>
      <w:r>
        <w:tab/>
        <w:t>По состоянию на 8 мая 2020 года в соответствии с упрощенной процедурой представления докладов Комитет получил втор</w:t>
      </w:r>
      <w:r w:rsidRPr="00F911EE">
        <w:t>ой</w:t>
      </w:r>
      <w:r w:rsidR="00F911EE" w:rsidRPr="00F911EE">
        <w:t xml:space="preserve"> — </w:t>
      </w:r>
      <w:r w:rsidRPr="00F911EE">
        <w:t>шестнадцатый периодические доклады Афганистана, просроченные с 1986 года, и семнадцатый</w:t>
      </w:r>
      <w:r w:rsidR="00F911EE" w:rsidRPr="00F911EE">
        <w:t xml:space="preserve"> — </w:t>
      </w:r>
      <w:r w:rsidRPr="00F911EE">
        <w:t>двадцать второй периодические доклады Ботсваны.</w:t>
      </w:r>
      <w:r>
        <w:t xml:space="preserve"> </w:t>
      </w:r>
      <w:bookmarkStart w:id="77" w:name="_Hlk16851850"/>
      <w:bookmarkEnd w:id="77"/>
    </w:p>
    <w:p w14:paraId="08892D48" w14:textId="77777777" w:rsidR="006E01EA" w:rsidRPr="00EF043C" w:rsidRDefault="006E01EA" w:rsidP="006E01EA">
      <w:r w:rsidRPr="00EF043C">
        <w:br w:type="page"/>
      </w:r>
    </w:p>
    <w:p w14:paraId="119AC5ED" w14:textId="77777777" w:rsidR="006E01EA" w:rsidRPr="00EF043C" w:rsidRDefault="006E01EA" w:rsidP="006E01EA">
      <w:pPr>
        <w:pStyle w:val="HChG"/>
      </w:pPr>
      <w:r>
        <w:lastRenderedPageBreak/>
        <w:tab/>
        <w:t>VIII.</w:t>
      </w:r>
      <w:r>
        <w:tab/>
      </w:r>
      <w:r>
        <w:rPr>
          <w:bCs/>
        </w:rPr>
        <w:t>Рассмотрение сообщений в соответствии со статьей 14 Конвенции</w:t>
      </w:r>
      <w:bookmarkStart w:id="78" w:name="_Toc17361307"/>
      <w:bookmarkStart w:id="79" w:name="_Toc48752332"/>
      <w:bookmarkStart w:id="80" w:name="_Toc48816885"/>
      <w:bookmarkEnd w:id="78"/>
      <w:bookmarkEnd w:id="79"/>
      <w:bookmarkEnd w:id="80"/>
    </w:p>
    <w:p w14:paraId="79A7D35C" w14:textId="77777777" w:rsidR="006E01EA" w:rsidRPr="00EF043C" w:rsidRDefault="006E01EA" w:rsidP="006E01EA">
      <w:pPr>
        <w:pStyle w:val="SingleTxtG"/>
      </w:pPr>
      <w:r>
        <w:t>53.</w:t>
      </w:r>
      <w:r>
        <w:tab/>
        <w:t>Согласно статье 14 Конвенции, отдельные лица или группы лиц, которые утверждают, что какое-либо из их прав, изложенных в Конвенции, нарушено государством-участником, и которые исчерпали все доступные внутренние средства правовой защиты, могут представлять на рассмотрение Комитета письменные сообщения. Компетенцию Комитета рассматривать такие сообщения признали в общей сложности 59 государств-участников</w:t>
      </w:r>
      <w:r w:rsidRPr="0003232F">
        <w:rPr>
          <w:rStyle w:val="aa"/>
        </w:rPr>
        <w:footnoteReference w:id="11"/>
      </w:r>
      <w:r>
        <w:t>.</w:t>
      </w:r>
    </w:p>
    <w:p w14:paraId="36646E74" w14:textId="77777777" w:rsidR="006E01EA" w:rsidRPr="00EF043C" w:rsidRDefault="006E01EA" w:rsidP="006E01EA">
      <w:pPr>
        <w:pStyle w:val="SingleTxtG"/>
      </w:pPr>
      <w:r>
        <w:t>54.</w:t>
      </w:r>
      <w:r>
        <w:tab/>
        <w:t>Рассмотрение сообщений в соответствии со статьей 14 Конвенции проводится на закрытых заседаниях в соответствии с правилом 88 правил процедуры Комитета. Все документы, относящиеся к работе Комитета по статье 14, носят конфиденциальный характер.</w:t>
      </w:r>
    </w:p>
    <w:p w14:paraId="45EE1FB2" w14:textId="0E83B875" w:rsidR="006E01EA" w:rsidRPr="00EF043C" w:rsidRDefault="006E01EA" w:rsidP="006E01EA">
      <w:pPr>
        <w:pStyle w:val="SingleTxtG"/>
      </w:pPr>
      <w:r>
        <w:t>55.</w:t>
      </w:r>
      <w:r>
        <w:tab/>
        <w:t xml:space="preserve">С 1984 года и на момент утверждения настоящего доклада Комитет зарегистрировал 70 жалоб в отношении 17 государств-участников. Из них 3 сообщения были объявлены приемлемыми, 19 </w:t>
      </w:r>
      <w:r w:rsidR="00B34021" w:rsidRPr="00B34021">
        <w:t>—</w:t>
      </w:r>
      <w:r>
        <w:t xml:space="preserve"> неприемлемыми и рассмотрение 2 сообщений было прекращено. Комитет принял окончательные решения по существу 36 жалоб и в 20 из них признал и обнаружил нарушения Конвенции. </w:t>
      </w:r>
      <w:r w:rsidR="00CB75C0">
        <w:t>Двенадцать</w:t>
      </w:r>
      <w:r w:rsidR="00F911EE" w:rsidRPr="00D94581">
        <w:t xml:space="preserve"> </w:t>
      </w:r>
      <w:r w:rsidRPr="00F911EE">
        <w:t>с</w:t>
      </w:r>
      <w:r>
        <w:t>ообщений ожидают рассмотрения.</w:t>
      </w:r>
    </w:p>
    <w:p w14:paraId="5B42DB69" w14:textId="77777777" w:rsidR="006E01EA" w:rsidRPr="00EF043C" w:rsidRDefault="006E01EA" w:rsidP="006E01EA">
      <w:pPr>
        <w:pStyle w:val="SingleTxtG"/>
      </w:pPr>
      <w:r>
        <w:t>56.</w:t>
      </w:r>
      <w:r>
        <w:tab/>
        <w:t>На своей сотой сессии Комитет рассмотрел сообщение № 61/2017 (</w:t>
      </w:r>
      <w:r w:rsidRPr="00275BA0">
        <w:rPr>
          <w:i/>
          <w:iCs/>
        </w:rPr>
        <w:t xml:space="preserve">Яку Перес </w:t>
      </w:r>
      <w:proofErr w:type="spellStart"/>
      <w:r w:rsidRPr="00275BA0">
        <w:rPr>
          <w:i/>
          <w:iCs/>
        </w:rPr>
        <w:t>Гуартамбель</w:t>
      </w:r>
      <w:proofErr w:type="spellEnd"/>
      <w:r w:rsidRPr="00275BA0">
        <w:rPr>
          <w:i/>
          <w:iCs/>
        </w:rPr>
        <w:t xml:space="preserve"> против Эквадора</w:t>
      </w:r>
      <w:r>
        <w:t>)</w:t>
      </w:r>
      <w:r w:rsidRPr="0003232F">
        <w:rPr>
          <w:rStyle w:val="aa"/>
        </w:rPr>
        <w:footnoteReference w:id="12"/>
      </w:r>
      <w:r>
        <w:t xml:space="preserve"> и объявил его приемлемым.</w:t>
      </w:r>
    </w:p>
    <w:p w14:paraId="2EE82CA1" w14:textId="77777777" w:rsidR="006E01EA" w:rsidRPr="00EF043C" w:rsidRDefault="006E01EA" w:rsidP="006E01EA">
      <w:pPr>
        <w:pStyle w:val="SingleTxtG"/>
        <w:rPr>
          <w:w w:val="103"/>
        </w:rPr>
      </w:pPr>
      <w:r w:rsidRPr="00EF043C">
        <w:br w:type="page"/>
      </w:r>
    </w:p>
    <w:p w14:paraId="1C04DC08" w14:textId="77777777" w:rsidR="006E01EA" w:rsidRPr="00EF043C" w:rsidRDefault="006E01EA" w:rsidP="006B2021">
      <w:pPr>
        <w:pStyle w:val="HChG"/>
      </w:pPr>
      <w:r>
        <w:lastRenderedPageBreak/>
        <w:tab/>
        <w:t>IX.</w:t>
      </w:r>
      <w:r>
        <w:tab/>
        <w:t>Последующие меры в связи с индивидуальными сообщениями</w:t>
      </w:r>
      <w:bookmarkStart w:id="81" w:name="_Toc17361308"/>
      <w:bookmarkStart w:id="82" w:name="_Toc48752333"/>
      <w:bookmarkStart w:id="83" w:name="_Toc48816886"/>
      <w:bookmarkEnd w:id="81"/>
      <w:bookmarkEnd w:id="82"/>
      <w:bookmarkEnd w:id="83"/>
    </w:p>
    <w:p w14:paraId="0179D396" w14:textId="77777777" w:rsidR="006E01EA" w:rsidRPr="00EF043C" w:rsidRDefault="006E01EA" w:rsidP="006E01EA">
      <w:pPr>
        <w:pStyle w:val="SingleTxtG"/>
      </w:pPr>
      <w:r>
        <w:t>57.</w:t>
      </w:r>
      <w:r>
        <w:tab/>
        <w:t>На своей шестьдесят седьмой сессии Комитет принял решение установить процедуру принятия последующих мер в связи со своими мнениями и рекомендациями, принятыми по итогам рассмотрения сообщений в соответствии со статьей 14 Конвенции</w:t>
      </w:r>
      <w:r w:rsidRPr="0003232F">
        <w:rPr>
          <w:rStyle w:val="aa"/>
        </w:rPr>
        <w:footnoteReference w:id="13"/>
      </w:r>
      <w:r>
        <w:t>.</w:t>
      </w:r>
    </w:p>
    <w:p w14:paraId="39B6C934" w14:textId="77777777" w:rsidR="006E01EA" w:rsidRPr="00EF043C" w:rsidRDefault="006E01EA" w:rsidP="006E01EA">
      <w:pPr>
        <w:pStyle w:val="SingleTxtG"/>
      </w:pPr>
      <w:r>
        <w:t>58.</w:t>
      </w:r>
      <w:r>
        <w:tab/>
        <w:t>На той же сессии Комитет решил добавить два новых пункта в свои правила процедуры, закрепляющие детали указанной процедуры</w:t>
      </w:r>
      <w:r w:rsidRPr="0003232F">
        <w:rPr>
          <w:rStyle w:val="aa"/>
        </w:rPr>
        <w:footnoteReference w:id="14"/>
      </w:r>
      <w:r>
        <w:t>. Докладчик по вопросу о последующих мерах в связи с мнениями регулярно представляет Комитету доклад с рекомендациями о дальнейших мерах, которые надлежит принять. В этих рекомендациях, которые содержатся в приложениях к ежегодным докладам Комитета Генеральной Ассамблее, отражаются те случаи, в которых Комитет признал наличие нарушений Конвенции либо сформулировал рекомендации (см. приложение I).</w:t>
      </w:r>
    </w:p>
    <w:p w14:paraId="3451B412" w14:textId="77777777" w:rsidR="006E01EA" w:rsidRPr="00EF043C" w:rsidRDefault="006E01EA" w:rsidP="006E01EA">
      <w:pPr>
        <w:pStyle w:val="SingleTxtG"/>
      </w:pPr>
      <w:r>
        <w:t>59.</w:t>
      </w:r>
      <w:r>
        <w:tab/>
        <w:t>В таблице ниже приведен обзор полученных от государств-участников ответов относительно последующих мер. Там, где это возможно, в ней указано, являются ли ответы в отношении последующих мер удовлетворительными или неудовлетворительными или были ли они сочтены таковыми и продолжается ли диалог между государством-участником и Докладчиком по вопросу о последующих мерах. В целом ответы могут быть признаны удовлетворительными, если они демонстрируют стремление государства-участника выполнить рекомендации Комитета или предоставить заявителю соответствующее средство правовой защиты. Ответы, которые вообще не затрагивают рекомендаций Комитета или касаются лишь некоторых аспектов этих рекомендаций, обычно считаются неудовлетворительными.</w:t>
      </w:r>
    </w:p>
    <w:p w14:paraId="3D75F639" w14:textId="77777777" w:rsidR="006E01EA" w:rsidRPr="00EF043C" w:rsidRDefault="006E01EA" w:rsidP="006E01EA">
      <w:pPr>
        <w:pStyle w:val="SingleTxtG"/>
      </w:pPr>
      <w:r>
        <w:t>60.</w:t>
      </w:r>
      <w:r>
        <w:tab/>
        <w:t xml:space="preserve">На момент принятия настоящего доклада Комитет утвердил окончательные мнения по существу 36 жалоб и в 20 из них признал наличие нарушений Конвенции. По 10 жалобам Комитет не обнаружил нарушений Конвенции, но сформулировал предложения или рекомендации. </w:t>
      </w:r>
    </w:p>
    <w:bookmarkEnd w:id="58"/>
    <w:p w14:paraId="7173C0D2" w14:textId="77777777" w:rsidR="006E01EA" w:rsidRPr="00EF043C" w:rsidRDefault="006E01EA" w:rsidP="006E01EA">
      <w:pPr>
        <w:pStyle w:val="HChG"/>
      </w:pPr>
      <w:r w:rsidRPr="00EF043C">
        <w:t xml:space="preserve"> </w:t>
      </w:r>
    </w:p>
    <w:p w14:paraId="00B92983" w14:textId="77777777" w:rsidR="006E01EA" w:rsidRPr="00EF043C" w:rsidRDefault="006E01EA" w:rsidP="006E01EA">
      <w:pPr>
        <w:pStyle w:val="SingleTxtG"/>
        <w:sectPr w:rsidR="006E01EA" w:rsidRPr="00EF043C" w:rsidSect="00BA721A">
          <w:endnotePr>
            <w:numFmt w:val="decimal"/>
          </w:endnotePr>
          <w:pgSz w:w="11909" w:h="16834" w:code="9"/>
          <w:pgMar w:top="1418" w:right="1134" w:bottom="1134" w:left="1134" w:header="851" w:footer="567" w:gutter="0"/>
          <w:pgNumType w:start="1"/>
          <w:cols w:space="720"/>
          <w:noEndnote/>
          <w:docGrid w:linePitch="278"/>
        </w:sectPr>
      </w:pPr>
    </w:p>
    <w:p w14:paraId="5A7A2562" w14:textId="77777777" w:rsidR="006E01EA" w:rsidRPr="00EF043C" w:rsidRDefault="006E01EA" w:rsidP="006E01EA">
      <w:pPr>
        <w:pStyle w:val="H23G"/>
        <w:rPr>
          <w:w w:val="103"/>
        </w:rPr>
      </w:pPr>
      <w:r>
        <w:lastRenderedPageBreak/>
        <w:tab/>
      </w:r>
      <w:r>
        <w:tab/>
      </w:r>
      <w:r>
        <w:rPr>
          <w:bCs/>
        </w:rPr>
        <w:t>Полученная на настоящий момент информация о последующих мерах в связи со</w:t>
      </w:r>
      <w:r w:rsidR="006B2021">
        <w:rPr>
          <w:bCs/>
          <w:lang w:val="en-US"/>
        </w:rPr>
        <w:t> </w:t>
      </w:r>
      <w:r>
        <w:rPr>
          <w:bCs/>
        </w:rPr>
        <w:t>всеми случаями нарушений Конвенции, по которым Комитет сформулировал предложения или рекомендации</w:t>
      </w:r>
      <w:bookmarkStart w:id="84" w:name="_Toc48752334"/>
      <w:bookmarkEnd w:id="84"/>
    </w:p>
    <w:tbl>
      <w:tblPr>
        <w:tblW w:w="9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892"/>
        <w:gridCol w:w="1510"/>
        <w:gridCol w:w="1224"/>
        <w:gridCol w:w="1428"/>
        <w:gridCol w:w="910"/>
        <w:gridCol w:w="972"/>
      </w:tblGrid>
      <w:tr w:rsidR="002357B3" w:rsidRPr="00EB0D5E" w14:paraId="000FB88D" w14:textId="77777777" w:rsidTr="002357B3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AF9138C" w14:textId="77777777" w:rsidR="006E01EA" w:rsidRPr="00EB0D5E" w:rsidRDefault="006E01EA" w:rsidP="002357B3">
            <w:pPr>
              <w:spacing w:before="80" w:after="80" w:line="200" w:lineRule="exact"/>
              <w:ind w:left="17" w:right="113"/>
              <w:rPr>
                <w:rFonts w:eastAsiaTheme="minorEastAsia" w:cs="Times New Roman"/>
                <w:i/>
                <w:sz w:val="16"/>
              </w:rPr>
            </w:pPr>
            <w:r w:rsidRPr="00EB0D5E">
              <w:rPr>
                <w:rFonts w:cs="Times New Roman"/>
                <w:i/>
                <w:sz w:val="16"/>
              </w:rPr>
              <w:t>Государство-участник и число случаев нарушений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06F92DC" w14:textId="77777777" w:rsidR="006E01EA" w:rsidRPr="00EB0D5E" w:rsidRDefault="006E01EA" w:rsidP="002357B3">
            <w:pPr>
              <w:spacing w:before="80" w:after="80" w:line="200" w:lineRule="exact"/>
              <w:ind w:left="17" w:right="113"/>
              <w:rPr>
                <w:rFonts w:eastAsiaTheme="minorEastAsia" w:cs="Times New Roman"/>
                <w:i/>
                <w:sz w:val="16"/>
              </w:rPr>
            </w:pPr>
            <w:r w:rsidRPr="00EB0D5E">
              <w:rPr>
                <w:rFonts w:cs="Times New Roman"/>
                <w:i/>
                <w:sz w:val="16"/>
              </w:rPr>
              <w:t>Номер и автор сообщения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361FA2F" w14:textId="77777777" w:rsidR="006E01EA" w:rsidRPr="00EB0D5E" w:rsidRDefault="006E01EA" w:rsidP="002357B3">
            <w:pPr>
              <w:spacing w:before="80" w:after="80" w:line="200" w:lineRule="exact"/>
              <w:ind w:left="17" w:right="113"/>
              <w:rPr>
                <w:rFonts w:eastAsiaTheme="minorEastAsia" w:cs="Times New Roman"/>
                <w:i/>
                <w:sz w:val="16"/>
              </w:rPr>
            </w:pPr>
            <w:r w:rsidRPr="00EB0D5E">
              <w:rPr>
                <w:rFonts w:cs="Times New Roman"/>
                <w:i/>
                <w:sz w:val="16"/>
              </w:rPr>
              <w:t>Ответ в отношении последующих мер, полученный от государства-участника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0C7A501" w14:textId="77777777" w:rsidR="006E01EA" w:rsidRPr="00EB0D5E" w:rsidRDefault="006E01EA" w:rsidP="002357B3">
            <w:pPr>
              <w:spacing w:before="80" w:after="80" w:line="200" w:lineRule="exact"/>
              <w:ind w:left="17" w:right="113"/>
              <w:rPr>
                <w:rFonts w:eastAsiaTheme="minorEastAsia" w:cs="Times New Roman"/>
                <w:i/>
                <w:sz w:val="16"/>
              </w:rPr>
            </w:pPr>
            <w:proofErr w:type="gramStart"/>
            <w:r w:rsidRPr="00EB0D5E">
              <w:rPr>
                <w:rFonts w:cs="Times New Roman"/>
                <w:i/>
                <w:sz w:val="16"/>
              </w:rPr>
              <w:t>Удовлетвори</w:t>
            </w:r>
            <w:r w:rsidR="002357B3">
              <w:rPr>
                <w:rFonts w:cs="Times New Roman"/>
                <w:i/>
                <w:sz w:val="16"/>
                <w:lang w:val="en-US"/>
              </w:rPr>
              <w:t>-</w:t>
            </w:r>
            <w:r w:rsidRPr="00EB0D5E">
              <w:rPr>
                <w:rFonts w:cs="Times New Roman"/>
                <w:i/>
                <w:sz w:val="16"/>
              </w:rPr>
              <w:t>тельный</w:t>
            </w:r>
            <w:proofErr w:type="gramEnd"/>
            <w:r w:rsidRPr="00EB0D5E">
              <w:rPr>
                <w:rFonts w:cs="Times New Roman"/>
                <w:i/>
                <w:sz w:val="16"/>
              </w:rPr>
              <w:t xml:space="preserve"> ответ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611FF97" w14:textId="77777777" w:rsidR="006E01EA" w:rsidRPr="00EB0D5E" w:rsidRDefault="006E01EA" w:rsidP="002357B3">
            <w:pPr>
              <w:spacing w:before="80" w:after="80" w:line="200" w:lineRule="exact"/>
              <w:ind w:left="17" w:right="113"/>
              <w:rPr>
                <w:rFonts w:eastAsiaTheme="minorEastAsia" w:cs="Times New Roman"/>
                <w:i/>
                <w:sz w:val="16"/>
              </w:rPr>
            </w:pPr>
            <w:proofErr w:type="spellStart"/>
            <w:proofErr w:type="gramStart"/>
            <w:r w:rsidRPr="00EB0D5E">
              <w:rPr>
                <w:rFonts w:cs="Times New Roman"/>
                <w:i/>
                <w:sz w:val="16"/>
              </w:rPr>
              <w:t>Неудовлетвори</w:t>
            </w:r>
            <w:proofErr w:type="spellEnd"/>
            <w:r w:rsidR="002357B3" w:rsidRPr="002357B3">
              <w:rPr>
                <w:rFonts w:cs="Times New Roman"/>
                <w:i/>
                <w:sz w:val="16"/>
              </w:rPr>
              <w:t>-</w:t>
            </w:r>
            <w:r w:rsidRPr="00EB0D5E">
              <w:rPr>
                <w:rFonts w:cs="Times New Roman"/>
                <w:i/>
                <w:sz w:val="16"/>
              </w:rPr>
              <w:t>тельный</w:t>
            </w:r>
            <w:proofErr w:type="gramEnd"/>
            <w:r w:rsidRPr="00EB0D5E">
              <w:rPr>
                <w:rFonts w:cs="Times New Roman"/>
                <w:i/>
                <w:sz w:val="16"/>
              </w:rPr>
              <w:t xml:space="preserve"> или неполный </w:t>
            </w:r>
            <w:r w:rsidR="00B34021">
              <w:rPr>
                <w:rFonts w:cs="Times New Roman"/>
                <w:i/>
                <w:sz w:val="16"/>
              </w:rPr>
              <w:br/>
            </w:r>
            <w:r w:rsidRPr="00EB0D5E">
              <w:rPr>
                <w:rFonts w:cs="Times New Roman"/>
                <w:i/>
                <w:sz w:val="16"/>
              </w:rPr>
              <w:t>ответ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B8710BB" w14:textId="77777777" w:rsidR="006E01EA" w:rsidRPr="00EB0D5E" w:rsidRDefault="006E01EA" w:rsidP="002357B3">
            <w:pPr>
              <w:spacing w:before="80" w:after="80" w:line="200" w:lineRule="exact"/>
              <w:ind w:left="17" w:right="113"/>
              <w:rPr>
                <w:rFonts w:eastAsiaTheme="minorEastAsia" w:cs="Times New Roman"/>
                <w:i/>
                <w:sz w:val="16"/>
              </w:rPr>
            </w:pPr>
            <w:r w:rsidRPr="00EB0D5E">
              <w:rPr>
                <w:rFonts w:cs="Times New Roman"/>
                <w:i/>
                <w:sz w:val="16"/>
              </w:rPr>
              <w:t xml:space="preserve">Ответ </w:t>
            </w:r>
            <w:r w:rsidR="00B34021">
              <w:rPr>
                <w:rFonts w:cs="Times New Roman"/>
                <w:i/>
                <w:sz w:val="16"/>
              </w:rPr>
              <w:br/>
            </w:r>
            <w:r w:rsidRPr="00EB0D5E">
              <w:rPr>
                <w:rFonts w:cs="Times New Roman"/>
                <w:i/>
                <w:sz w:val="16"/>
              </w:rPr>
              <w:t xml:space="preserve">о </w:t>
            </w:r>
            <w:proofErr w:type="gramStart"/>
            <w:r w:rsidRPr="00EB0D5E">
              <w:rPr>
                <w:rFonts w:cs="Times New Roman"/>
                <w:i/>
                <w:sz w:val="16"/>
              </w:rPr>
              <w:t>после</w:t>
            </w:r>
            <w:r w:rsidR="002357B3" w:rsidRPr="002357B3">
              <w:rPr>
                <w:rFonts w:cs="Times New Roman"/>
                <w:i/>
                <w:sz w:val="16"/>
              </w:rPr>
              <w:t>-</w:t>
            </w:r>
            <w:r w:rsidRPr="00EB0D5E">
              <w:rPr>
                <w:rFonts w:cs="Times New Roman"/>
                <w:i/>
                <w:sz w:val="16"/>
              </w:rPr>
              <w:t>дующих</w:t>
            </w:r>
            <w:proofErr w:type="gramEnd"/>
            <w:r w:rsidRPr="00EB0D5E">
              <w:rPr>
                <w:rFonts w:cs="Times New Roman"/>
                <w:i/>
                <w:sz w:val="16"/>
              </w:rPr>
              <w:t xml:space="preserve"> мерах </w:t>
            </w:r>
            <w:r w:rsidR="00B34021">
              <w:rPr>
                <w:rFonts w:cs="Times New Roman"/>
                <w:i/>
                <w:sz w:val="16"/>
              </w:rPr>
              <w:br/>
            </w:r>
            <w:r w:rsidRPr="00EB0D5E">
              <w:rPr>
                <w:rFonts w:cs="Times New Roman"/>
                <w:i/>
                <w:sz w:val="16"/>
              </w:rPr>
              <w:t>не пред</w:t>
            </w:r>
            <w:r w:rsidR="002357B3" w:rsidRPr="002357B3">
              <w:rPr>
                <w:rFonts w:cs="Times New Roman"/>
                <w:i/>
                <w:sz w:val="16"/>
              </w:rPr>
              <w:t>-</w:t>
            </w:r>
            <w:r w:rsidRPr="00EB0D5E">
              <w:rPr>
                <w:rFonts w:cs="Times New Roman"/>
                <w:i/>
                <w:sz w:val="16"/>
              </w:rPr>
              <w:t>ставлен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99BDB6" w14:textId="77777777" w:rsidR="006E01EA" w:rsidRPr="00EB0D5E" w:rsidRDefault="006E01EA" w:rsidP="002357B3">
            <w:pPr>
              <w:spacing w:before="80" w:after="80" w:line="200" w:lineRule="exact"/>
              <w:ind w:left="17" w:right="113"/>
              <w:rPr>
                <w:rFonts w:eastAsiaTheme="minorEastAsia" w:cs="Times New Roman"/>
                <w:i/>
                <w:sz w:val="16"/>
              </w:rPr>
            </w:pPr>
            <w:r w:rsidRPr="00EB0D5E">
              <w:rPr>
                <w:rFonts w:cs="Times New Roman"/>
                <w:i/>
                <w:sz w:val="16"/>
              </w:rPr>
              <w:t xml:space="preserve">Диалог по </w:t>
            </w:r>
            <w:proofErr w:type="gramStart"/>
            <w:r w:rsidRPr="00EB0D5E">
              <w:rPr>
                <w:rFonts w:cs="Times New Roman"/>
                <w:i/>
                <w:sz w:val="16"/>
              </w:rPr>
              <w:t>последую</w:t>
            </w:r>
            <w:r w:rsidR="002357B3" w:rsidRPr="002357B3">
              <w:rPr>
                <w:rFonts w:cs="Times New Roman"/>
                <w:i/>
                <w:sz w:val="16"/>
              </w:rPr>
              <w:t>-</w:t>
            </w:r>
            <w:proofErr w:type="spellStart"/>
            <w:r w:rsidRPr="00EB0D5E">
              <w:rPr>
                <w:rFonts w:cs="Times New Roman"/>
                <w:i/>
                <w:sz w:val="16"/>
              </w:rPr>
              <w:t>щим</w:t>
            </w:r>
            <w:proofErr w:type="spellEnd"/>
            <w:proofErr w:type="gramEnd"/>
            <w:r w:rsidRPr="00EB0D5E">
              <w:rPr>
                <w:rFonts w:cs="Times New Roman"/>
                <w:i/>
                <w:sz w:val="16"/>
              </w:rPr>
              <w:t xml:space="preserve"> мерам </w:t>
            </w:r>
            <w:proofErr w:type="spellStart"/>
            <w:r w:rsidRPr="00EB0D5E">
              <w:rPr>
                <w:rFonts w:cs="Times New Roman"/>
                <w:i/>
                <w:sz w:val="16"/>
              </w:rPr>
              <w:t>продол</w:t>
            </w:r>
            <w:r w:rsidR="002357B3" w:rsidRPr="002357B3">
              <w:rPr>
                <w:rFonts w:cs="Times New Roman"/>
                <w:i/>
                <w:sz w:val="16"/>
              </w:rPr>
              <w:t>-</w:t>
            </w:r>
            <w:r w:rsidRPr="00EB0D5E">
              <w:rPr>
                <w:rFonts w:cs="Times New Roman"/>
                <w:i/>
                <w:sz w:val="16"/>
              </w:rPr>
              <w:t>жается</w:t>
            </w:r>
            <w:proofErr w:type="spellEnd"/>
          </w:p>
        </w:tc>
      </w:tr>
      <w:tr w:rsidR="002357B3" w:rsidRPr="00EB0D5E" w14:paraId="7BEEF107" w14:textId="77777777" w:rsidTr="002357B3">
        <w:trPr>
          <w:cantSplit/>
          <w:trHeight w:hRule="exact" w:val="113"/>
          <w:tblHeader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627ACFF" w14:textId="77777777" w:rsidR="00EB0D5E" w:rsidRPr="00EB0D5E" w:rsidRDefault="00EB0D5E" w:rsidP="002357B3">
            <w:pPr>
              <w:spacing w:before="40" w:after="120"/>
              <w:ind w:left="17" w:right="113"/>
              <w:rPr>
                <w:rFonts w:cs="Times New Roman"/>
              </w:rPr>
            </w:pPr>
          </w:p>
        </w:tc>
        <w:tc>
          <w:tcPr>
            <w:tcW w:w="1892" w:type="dxa"/>
            <w:tcBorders>
              <w:top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B24A02E" w14:textId="77777777" w:rsidR="00EB0D5E" w:rsidRPr="00EB0D5E" w:rsidRDefault="00EB0D5E" w:rsidP="002357B3">
            <w:pPr>
              <w:spacing w:before="40" w:after="120"/>
              <w:ind w:left="17" w:right="113"/>
              <w:rPr>
                <w:rFonts w:cs="Times New Roman"/>
              </w:rPr>
            </w:pPr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72201C3" w14:textId="77777777" w:rsidR="00EB0D5E" w:rsidRPr="00EB0D5E" w:rsidRDefault="00EB0D5E" w:rsidP="002357B3">
            <w:pPr>
              <w:spacing w:before="40" w:after="120"/>
              <w:ind w:left="17" w:right="113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EAA9C2F" w14:textId="77777777" w:rsidR="00EB0D5E" w:rsidRPr="00EB0D5E" w:rsidRDefault="00EB0D5E" w:rsidP="002357B3">
            <w:pPr>
              <w:spacing w:before="40" w:after="120"/>
              <w:ind w:left="17" w:right="113"/>
              <w:rPr>
                <w:rFonts w:cs="Times New Roman"/>
              </w:rPr>
            </w:pP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236AB24" w14:textId="77777777" w:rsidR="00EB0D5E" w:rsidRPr="00EB0D5E" w:rsidRDefault="00EB0D5E" w:rsidP="002357B3">
            <w:pPr>
              <w:spacing w:before="40" w:after="120"/>
              <w:ind w:left="17" w:right="113"/>
              <w:rPr>
                <w:rFonts w:cs="Times New Roman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650457E" w14:textId="77777777" w:rsidR="00EB0D5E" w:rsidRPr="00EB0D5E" w:rsidRDefault="00EB0D5E" w:rsidP="002357B3">
            <w:pPr>
              <w:spacing w:before="40" w:after="120"/>
              <w:ind w:left="17" w:right="113"/>
              <w:rPr>
                <w:rFonts w:cs="Times New Roman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086BC33" w14:textId="77777777" w:rsidR="00EB0D5E" w:rsidRPr="00EB0D5E" w:rsidRDefault="00EB0D5E" w:rsidP="002357B3">
            <w:pPr>
              <w:spacing w:before="40" w:after="120"/>
              <w:ind w:left="17" w:right="113"/>
              <w:rPr>
                <w:rFonts w:cs="Times New Roman"/>
              </w:rPr>
            </w:pPr>
          </w:p>
        </w:tc>
      </w:tr>
      <w:tr w:rsidR="002357B3" w:rsidRPr="00EB0D5E" w14:paraId="7808F64C" w14:textId="77777777" w:rsidTr="002357B3">
        <w:trPr>
          <w:cantSplit/>
        </w:trPr>
        <w:tc>
          <w:tcPr>
            <w:tcW w:w="1701" w:type="dxa"/>
            <w:shd w:val="clear" w:color="auto" w:fill="auto"/>
            <w:tcMar>
              <w:right w:w="113" w:type="dxa"/>
            </w:tcMar>
          </w:tcPr>
          <w:p w14:paraId="18A1872A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Дания (7)</w:t>
            </w:r>
          </w:p>
        </w:tc>
        <w:tc>
          <w:tcPr>
            <w:tcW w:w="1892" w:type="dxa"/>
            <w:shd w:val="clear" w:color="auto" w:fill="auto"/>
            <w:tcMar>
              <w:right w:w="113" w:type="dxa"/>
            </w:tcMar>
          </w:tcPr>
          <w:p w14:paraId="07CB2636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10/1997, 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Зиад</w:t>
            </w:r>
            <w:proofErr w:type="spellEnd"/>
            <w:r w:rsidRPr="00B34021">
              <w:rPr>
                <w:rFonts w:cs="Times New Roman"/>
                <w:sz w:val="18"/>
                <w:szCs w:val="18"/>
              </w:rPr>
              <w:t xml:space="preserve"> Бен Ахмед 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Хабасси</w:t>
            </w:r>
            <w:proofErr w:type="spellEnd"/>
          </w:p>
        </w:tc>
        <w:tc>
          <w:tcPr>
            <w:tcW w:w="1510" w:type="dxa"/>
            <w:shd w:val="clear" w:color="auto" w:fill="auto"/>
            <w:tcMar>
              <w:right w:w="113" w:type="dxa"/>
            </w:tcMar>
          </w:tcPr>
          <w:p w14:paraId="178591D4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Х (</w:t>
            </w:r>
            <w:hyperlink r:id="rId54" w:history="1">
              <w:r w:rsidRPr="00B34021">
                <w:rPr>
                  <w:rStyle w:val="af1"/>
                  <w:rFonts w:cs="Times New Roman"/>
                  <w:sz w:val="18"/>
                  <w:szCs w:val="18"/>
                </w:rPr>
                <w:t>A/61/18</w:t>
              </w:r>
            </w:hyperlink>
            <w:r w:rsidRPr="00B3402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24" w:type="dxa"/>
            <w:shd w:val="clear" w:color="auto" w:fill="auto"/>
            <w:tcMar>
              <w:right w:w="113" w:type="dxa"/>
            </w:tcMar>
          </w:tcPr>
          <w:p w14:paraId="7A382BEF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shd w:val="clear" w:color="auto" w:fill="auto"/>
            <w:tcMar>
              <w:right w:w="113" w:type="dxa"/>
            </w:tcMar>
          </w:tcPr>
          <w:p w14:paraId="57FA5952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right w:w="113" w:type="dxa"/>
            </w:tcMar>
          </w:tcPr>
          <w:p w14:paraId="3A419567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tcMar>
              <w:right w:w="113" w:type="dxa"/>
            </w:tcMar>
          </w:tcPr>
          <w:p w14:paraId="010D5881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2357B3" w:rsidRPr="00EB0D5E" w14:paraId="51A49CCD" w14:textId="77777777" w:rsidTr="002357B3">
        <w:trPr>
          <w:cantSplit/>
        </w:trPr>
        <w:tc>
          <w:tcPr>
            <w:tcW w:w="1701" w:type="dxa"/>
            <w:shd w:val="clear" w:color="auto" w:fill="auto"/>
            <w:tcMar>
              <w:right w:w="113" w:type="dxa"/>
            </w:tcMar>
          </w:tcPr>
          <w:p w14:paraId="0ADDAC9D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tcMar>
              <w:right w:w="113" w:type="dxa"/>
            </w:tcMar>
          </w:tcPr>
          <w:p w14:paraId="7533AA5F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16/1999, 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Kaшиф</w:t>
            </w:r>
            <w:proofErr w:type="spellEnd"/>
            <w:r w:rsidRPr="00B34021">
              <w:rPr>
                <w:rFonts w:cs="Times New Roman"/>
                <w:sz w:val="18"/>
                <w:szCs w:val="18"/>
              </w:rPr>
              <w:t xml:space="preserve"> Ахмад</w:t>
            </w:r>
          </w:p>
        </w:tc>
        <w:tc>
          <w:tcPr>
            <w:tcW w:w="1510" w:type="dxa"/>
            <w:shd w:val="clear" w:color="auto" w:fill="auto"/>
            <w:tcMar>
              <w:right w:w="113" w:type="dxa"/>
            </w:tcMar>
          </w:tcPr>
          <w:p w14:paraId="5A1BE636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Х (</w:t>
            </w:r>
            <w:hyperlink r:id="rId55" w:history="1">
              <w:r w:rsidRPr="00B34021">
                <w:rPr>
                  <w:rStyle w:val="af1"/>
                  <w:rFonts w:cs="Times New Roman"/>
                  <w:sz w:val="18"/>
                  <w:szCs w:val="18"/>
                </w:rPr>
                <w:t>A/61/18</w:t>
              </w:r>
            </w:hyperlink>
            <w:r w:rsidRPr="00B3402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24" w:type="dxa"/>
            <w:shd w:val="clear" w:color="auto" w:fill="auto"/>
            <w:tcMar>
              <w:right w:w="113" w:type="dxa"/>
            </w:tcMar>
          </w:tcPr>
          <w:p w14:paraId="7B5B8E70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shd w:val="clear" w:color="auto" w:fill="auto"/>
            <w:tcMar>
              <w:right w:w="113" w:type="dxa"/>
            </w:tcMar>
          </w:tcPr>
          <w:p w14:paraId="02746351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right w:w="113" w:type="dxa"/>
            </w:tcMar>
          </w:tcPr>
          <w:p w14:paraId="4612BB05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tcMar>
              <w:right w:w="113" w:type="dxa"/>
            </w:tcMar>
          </w:tcPr>
          <w:p w14:paraId="579D892E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2357B3" w:rsidRPr="00EB0D5E" w14:paraId="7D70D17C" w14:textId="77777777" w:rsidTr="002357B3">
        <w:trPr>
          <w:cantSplit/>
        </w:trPr>
        <w:tc>
          <w:tcPr>
            <w:tcW w:w="1701" w:type="dxa"/>
            <w:shd w:val="clear" w:color="auto" w:fill="auto"/>
            <w:tcMar>
              <w:right w:w="113" w:type="dxa"/>
            </w:tcMar>
          </w:tcPr>
          <w:p w14:paraId="33203E50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tcMar>
              <w:right w:w="113" w:type="dxa"/>
            </w:tcMar>
          </w:tcPr>
          <w:p w14:paraId="770354BB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34/2004, 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Хассан</w:t>
            </w:r>
            <w:proofErr w:type="spellEnd"/>
            <w:r w:rsidRPr="00B3402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Гелле</w:t>
            </w:r>
            <w:proofErr w:type="spellEnd"/>
          </w:p>
        </w:tc>
        <w:tc>
          <w:tcPr>
            <w:tcW w:w="1510" w:type="dxa"/>
            <w:shd w:val="clear" w:color="auto" w:fill="auto"/>
            <w:tcMar>
              <w:right w:w="113" w:type="dxa"/>
            </w:tcMar>
          </w:tcPr>
          <w:p w14:paraId="55D689AF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Х (</w:t>
            </w:r>
            <w:hyperlink r:id="rId56" w:history="1">
              <w:r w:rsidRPr="00B34021">
                <w:rPr>
                  <w:rStyle w:val="af1"/>
                  <w:rFonts w:cs="Times New Roman"/>
                  <w:sz w:val="18"/>
                  <w:szCs w:val="18"/>
                </w:rPr>
                <w:t>A/62/18</w:t>
              </w:r>
            </w:hyperlink>
            <w:r w:rsidRPr="00B3402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24" w:type="dxa"/>
            <w:shd w:val="clear" w:color="auto" w:fill="auto"/>
            <w:tcMar>
              <w:right w:w="113" w:type="dxa"/>
            </w:tcMar>
          </w:tcPr>
          <w:p w14:paraId="226CF33D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shd w:val="clear" w:color="auto" w:fill="auto"/>
            <w:tcMar>
              <w:right w:w="113" w:type="dxa"/>
            </w:tcMar>
          </w:tcPr>
          <w:p w14:paraId="48BC3DE1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right w:w="113" w:type="dxa"/>
            </w:tcMar>
          </w:tcPr>
          <w:p w14:paraId="789ECEF4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tcMar>
              <w:right w:w="113" w:type="dxa"/>
            </w:tcMar>
          </w:tcPr>
          <w:p w14:paraId="7F766E42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2357B3" w:rsidRPr="00EB0D5E" w14:paraId="7A8B71CA" w14:textId="77777777" w:rsidTr="002357B3">
        <w:trPr>
          <w:cantSplit/>
        </w:trPr>
        <w:tc>
          <w:tcPr>
            <w:tcW w:w="1701" w:type="dxa"/>
            <w:shd w:val="clear" w:color="auto" w:fill="auto"/>
            <w:tcMar>
              <w:right w:w="113" w:type="dxa"/>
            </w:tcMar>
          </w:tcPr>
          <w:p w14:paraId="6C217775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tcMar>
              <w:right w:w="113" w:type="dxa"/>
            </w:tcMar>
          </w:tcPr>
          <w:p w14:paraId="5AF0B59E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40/2007, 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Mурат</w:t>
            </w:r>
            <w:proofErr w:type="spellEnd"/>
            <w:r w:rsidRPr="00B34021">
              <w:rPr>
                <w:rFonts w:cs="Times New Roman"/>
                <w:sz w:val="18"/>
                <w:szCs w:val="18"/>
              </w:rPr>
              <w:t xml:space="preserve"> Эр</w:t>
            </w:r>
          </w:p>
        </w:tc>
        <w:tc>
          <w:tcPr>
            <w:tcW w:w="1510" w:type="dxa"/>
            <w:shd w:val="clear" w:color="auto" w:fill="auto"/>
            <w:tcMar>
              <w:right w:w="113" w:type="dxa"/>
            </w:tcMar>
          </w:tcPr>
          <w:p w14:paraId="5F7460D0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Х (</w:t>
            </w:r>
            <w:hyperlink r:id="rId57" w:history="1">
              <w:r w:rsidRPr="00B34021">
                <w:rPr>
                  <w:rStyle w:val="af1"/>
                  <w:rFonts w:cs="Times New Roman"/>
                  <w:sz w:val="18"/>
                  <w:szCs w:val="18"/>
                </w:rPr>
                <w:t>A/63/18</w:t>
              </w:r>
            </w:hyperlink>
            <w:r w:rsidRPr="00B3402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24" w:type="dxa"/>
            <w:shd w:val="clear" w:color="auto" w:fill="auto"/>
            <w:tcMar>
              <w:right w:w="113" w:type="dxa"/>
            </w:tcMar>
          </w:tcPr>
          <w:p w14:paraId="0EB2F36B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tcMar>
              <w:right w:w="113" w:type="dxa"/>
            </w:tcMar>
          </w:tcPr>
          <w:p w14:paraId="0230F9E9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Х неполный</w:t>
            </w:r>
          </w:p>
        </w:tc>
        <w:tc>
          <w:tcPr>
            <w:tcW w:w="910" w:type="dxa"/>
            <w:shd w:val="clear" w:color="auto" w:fill="auto"/>
            <w:tcMar>
              <w:right w:w="113" w:type="dxa"/>
            </w:tcMar>
          </w:tcPr>
          <w:p w14:paraId="2BF00F4D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tcMar>
              <w:right w:w="113" w:type="dxa"/>
            </w:tcMar>
          </w:tcPr>
          <w:p w14:paraId="3387C488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2357B3" w:rsidRPr="00EB0D5E" w14:paraId="2FD9480B" w14:textId="77777777" w:rsidTr="002357B3">
        <w:trPr>
          <w:cantSplit/>
        </w:trPr>
        <w:tc>
          <w:tcPr>
            <w:tcW w:w="1701" w:type="dxa"/>
            <w:shd w:val="clear" w:color="auto" w:fill="auto"/>
            <w:tcMar>
              <w:right w:w="113" w:type="dxa"/>
            </w:tcMar>
          </w:tcPr>
          <w:p w14:paraId="52995129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tcMar>
              <w:right w:w="113" w:type="dxa"/>
            </w:tcMar>
          </w:tcPr>
          <w:p w14:paraId="5ECB789F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43/2008, 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Саада</w:t>
            </w:r>
            <w:proofErr w:type="spellEnd"/>
            <w:r w:rsidRPr="00B3402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Мохамад</w:t>
            </w:r>
            <w:proofErr w:type="spellEnd"/>
            <w:r w:rsidRPr="00B3402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Адан</w:t>
            </w:r>
            <w:proofErr w:type="spellEnd"/>
          </w:p>
        </w:tc>
        <w:tc>
          <w:tcPr>
            <w:tcW w:w="1510" w:type="dxa"/>
            <w:shd w:val="clear" w:color="auto" w:fill="auto"/>
            <w:tcMar>
              <w:right w:w="113" w:type="dxa"/>
            </w:tcMar>
          </w:tcPr>
          <w:p w14:paraId="3EDF46BA" w14:textId="77777777" w:rsidR="006E01EA" w:rsidRPr="00B34021" w:rsidRDefault="006E01EA" w:rsidP="00B34021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 (</w:t>
            </w:r>
            <w:hyperlink r:id="rId58" w:history="1">
              <w:r w:rsidRPr="00B34021">
                <w:rPr>
                  <w:rStyle w:val="af1"/>
                  <w:rFonts w:cs="Times New Roman"/>
                  <w:sz w:val="18"/>
                  <w:szCs w:val="18"/>
                </w:rPr>
                <w:t>A/66/18</w:t>
              </w:r>
            </w:hyperlink>
            <w:r w:rsidRPr="00B34021">
              <w:rPr>
                <w:rFonts w:cs="Times New Roman"/>
                <w:sz w:val="18"/>
                <w:szCs w:val="18"/>
              </w:rPr>
              <w:t xml:space="preserve">) </w:t>
            </w:r>
            <w:r w:rsidR="00B34021">
              <w:rPr>
                <w:rFonts w:cs="Times New Roman"/>
                <w:sz w:val="18"/>
                <w:szCs w:val="18"/>
              </w:rPr>
              <w:br/>
            </w:r>
            <w:r w:rsidRPr="00B34021">
              <w:rPr>
                <w:rFonts w:cs="Times New Roman"/>
                <w:sz w:val="18"/>
                <w:szCs w:val="18"/>
              </w:rPr>
              <w:t>6 декабря 2010</w:t>
            </w:r>
            <w:r w:rsidR="00AB5141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B34021">
              <w:rPr>
                <w:rFonts w:cs="Times New Roman"/>
                <w:sz w:val="18"/>
                <w:szCs w:val="18"/>
              </w:rPr>
              <w:t>года 28</w:t>
            </w:r>
            <w:r w:rsidR="002357B3" w:rsidRPr="00B34021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B34021">
              <w:rPr>
                <w:rFonts w:cs="Times New Roman"/>
                <w:sz w:val="18"/>
                <w:szCs w:val="18"/>
              </w:rPr>
              <w:t>июня 2011</w:t>
            </w:r>
            <w:r w:rsidR="002357B3" w:rsidRPr="00B34021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B34021">
              <w:rPr>
                <w:rFonts w:cs="Times New Roman"/>
                <w:sz w:val="18"/>
                <w:szCs w:val="18"/>
              </w:rPr>
              <w:t>года</w:t>
            </w:r>
          </w:p>
        </w:tc>
        <w:tc>
          <w:tcPr>
            <w:tcW w:w="1224" w:type="dxa"/>
            <w:shd w:val="clear" w:color="auto" w:fill="auto"/>
            <w:tcMar>
              <w:right w:w="113" w:type="dxa"/>
            </w:tcMar>
          </w:tcPr>
          <w:p w14:paraId="16A914AE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Х частично </w:t>
            </w:r>
            <w:proofErr w:type="spellStart"/>
            <w:proofErr w:type="gramStart"/>
            <w:r w:rsidRPr="00B34021">
              <w:rPr>
                <w:rFonts w:cs="Times New Roman"/>
                <w:sz w:val="18"/>
                <w:szCs w:val="18"/>
              </w:rPr>
              <w:t>удовлетво</w:t>
            </w:r>
            <w:proofErr w:type="spellEnd"/>
            <w:r w:rsidR="002357B3" w:rsidRPr="00B34021">
              <w:rPr>
                <w:rFonts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рительный</w:t>
            </w:r>
            <w:proofErr w:type="spellEnd"/>
            <w:proofErr w:type="gramEnd"/>
          </w:p>
        </w:tc>
        <w:tc>
          <w:tcPr>
            <w:tcW w:w="1428" w:type="dxa"/>
            <w:shd w:val="clear" w:color="auto" w:fill="auto"/>
            <w:tcMar>
              <w:right w:w="113" w:type="dxa"/>
            </w:tcMar>
          </w:tcPr>
          <w:p w14:paraId="6F8B1925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Х частично </w:t>
            </w:r>
            <w:proofErr w:type="spellStart"/>
            <w:proofErr w:type="gramStart"/>
            <w:r w:rsidRPr="00B34021">
              <w:rPr>
                <w:rFonts w:cs="Times New Roman"/>
                <w:sz w:val="18"/>
                <w:szCs w:val="18"/>
              </w:rPr>
              <w:t>неудовлетво</w:t>
            </w:r>
            <w:proofErr w:type="spellEnd"/>
            <w:r w:rsidR="002357B3" w:rsidRPr="00B34021">
              <w:rPr>
                <w:rFonts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рительный</w:t>
            </w:r>
            <w:proofErr w:type="spellEnd"/>
            <w:proofErr w:type="gramEnd"/>
            <w:r w:rsidRPr="00B3402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shd w:val="clear" w:color="auto" w:fill="auto"/>
            <w:tcMar>
              <w:right w:w="113" w:type="dxa"/>
            </w:tcMar>
          </w:tcPr>
          <w:p w14:paraId="46509AA6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tcMar>
              <w:right w:w="113" w:type="dxa"/>
            </w:tcMar>
          </w:tcPr>
          <w:p w14:paraId="1D49B609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2357B3" w:rsidRPr="00EB0D5E" w14:paraId="1D8EBF07" w14:textId="77777777" w:rsidTr="002357B3">
        <w:trPr>
          <w:cantSplit/>
        </w:trPr>
        <w:tc>
          <w:tcPr>
            <w:tcW w:w="1701" w:type="dxa"/>
            <w:shd w:val="clear" w:color="auto" w:fill="auto"/>
            <w:tcMar>
              <w:right w:w="113" w:type="dxa"/>
            </w:tcMar>
          </w:tcPr>
          <w:p w14:paraId="3DADA07E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tcMar>
              <w:right w:w="113" w:type="dxa"/>
            </w:tcMar>
          </w:tcPr>
          <w:p w14:paraId="48F2DB16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46/2009, Махали 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Давас</w:t>
            </w:r>
            <w:proofErr w:type="spellEnd"/>
            <w:r w:rsidRPr="00B34021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Юсеф</w:t>
            </w:r>
            <w:proofErr w:type="spellEnd"/>
            <w:r w:rsidRPr="00B3402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Шава</w:t>
            </w:r>
            <w:proofErr w:type="spellEnd"/>
          </w:p>
          <w:p w14:paraId="27CBC89D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  <w:tcMar>
              <w:right w:w="113" w:type="dxa"/>
            </w:tcMar>
          </w:tcPr>
          <w:p w14:paraId="4FDBFEE8" w14:textId="77777777" w:rsidR="006E01EA" w:rsidRPr="00B34021" w:rsidRDefault="006E01EA" w:rsidP="00B34021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 (</w:t>
            </w:r>
            <w:hyperlink r:id="rId59" w:history="1">
              <w:r w:rsidRPr="00B34021">
                <w:rPr>
                  <w:rStyle w:val="af1"/>
                  <w:rFonts w:cs="Times New Roman"/>
                  <w:sz w:val="18"/>
                  <w:szCs w:val="18"/>
                </w:rPr>
                <w:t>A/69/18</w:t>
              </w:r>
            </w:hyperlink>
            <w:r w:rsidRPr="00B34021">
              <w:rPr>
                <w:rFonts w:cs="Times New Roman"/>
                <w:sz w:val="18"/>
                <w:szCs w:val="18"/>
              </w:rPr>
              <w:t>)</w:t>
            </w:r>
            <w:r w:rsidR="00B34021">
              <w:rPr>
                <w:rFonts w:cs="Times New Roman"/>
                <w:sz w:val="18"/>
                <w:szCs w:val="18"/>
              </w:rPr>
              <w:br/>
            </w:r>
            <w:r w:rsidRPr="00B34021">
              <w:rPr>
                <w:rFonts w:cs="Times New Roman"/>
                <w:sz w:val="18"/>
                <w:szCs w:val="18"/>
              </w:rPr>
              <w:t>18 июня 2012</w:t>
            </w:r>
            <w:r w:rsidR="002357B3" w:rsidRPr="00B34021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B34021">
              <w:rPr>
                <w:rFonts w:cs="Times New Roman"/>
                <w:sz w:val="18"/>
                <w:szCs w:val="18"/>
              </w:rPr>
              <w:t>года 29</w:t>
            </w:r>
            <w:r w:rsidR="00B34021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B34021">
              <w:rPr>
                <w:rFonts w:cs="Times New Roman"/>
                <w:sz w:val="18"/>
                <w:szCs w:val="18"/>
              </w:rPr>
              <w:t>августа 2012</w:t>
            </w:r>
            <w:r w:rsidR="002357B3" w:rsidRPr="00B34021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B34021">
              <w:rPr>
                <w:rFonts w:cs="Times New Roman"/>
                <w:sz w:val="18"/>
                <w:szCs w:val="18"/>
              </w:rPr>
              <w:t xml:space="preserve">года </w:t>
            </w:r>
            <w:r w:rsidR="00B34021">
              <w:rPr>
                <w:rFonts w:cs="Times New Roman"/>
                <w:sz w:val="18"/>
                <w:szCs w:val="18"/>
              </w:rPr>
              <w:br/>
            </w:r>
            <w:r w:rsidRPr="00B34021">
              <w:rPr>
                <w:rFonts w:cs="Times New Roman"/>
                <w:sz w:val="18"/>
                <w:szCs w:val="18"/>
              </w:rPr>
              <w:t>20 декабря 2013</w:t>
            </w:r>
            <w:r w:rsidR="00B34021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B34021">
              <w:rPr>
                <w:rFonts w:cs="Times New Roman"/>
                <w:sz w:val="18"/>
                <w:szCs w:val="18"/>
              </w:rPr>
              <w:t xml:space="preserve">года </w:t>
            </w:r>
            <w:r w:rsidR="00B34021">
              <w:rPr>
                <w:rFonts w:cs="Times New Roman"/>
                <w:sz w:val="18"/>
                <w:szCs w:val="18"/>
              </w:rPr>
              <w:br/>
            </w:r>
            <w:r w:rsidRPr="00B34021">
              <w:rPr>
                <w:rFonts w:cs="Times New Roman"/>
                <w:sz w:val="18"/>
                <w:szCs w:val="18"/>
              </w:rPr>
              <w:t>19 декабря 2014</w:t>
            </w:r>
            <w:r w:rsidR="00B34021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B34021">
              <w:rPr>
                <w:rFonts w:cs="Times New Roman"/>
                <w:sz w:val="18"/>
                <w:szCs w:val="18"/>
              </w:rPr>
              <w:t>года</w:t>
            </w:r>
          </w:p>
        </w:tc>
        <w:tc>
          <w:tcPr>
            <w:tcW w:w="1224" w:type="dxa"/>
            <w:shd w:val="clear" w:color="auto" w:fill="auto"/>
            <w:tcMar>
              <w:right w:w="113" w:type="dxa"/>
            </w:tcMar>
          </w:tcPr>
          <w:p w14:paraId="45CEFC3F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Х частично </w:t>
            </w:r>
            <w:proofErr w:type="spellStart"/>
            <w:proofErr w:type="gramStart"/>
            <w:r w:rsidRPr="00B34021">
              <w:rPr>
                <w:rFonts w:cs="Times New Roman"/>
                <w:sz w:val="18"/>
                <w:szCs w:val="18"/>
              </w:rPr>
              <w:t>удовлетво</w:t>
            </w:r>
            <w:proofErr w:type="spellEnd"/>
            <w:r w:rsidR="002357B3" w:rsidRPr="00B34021">
              <w:rPr>
                <w:rFonts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рительный</w:t>
            </w:r>
            <w:proofErr w:type="spellEnd"/>
            <w:proofErr w:type="gramEnd"/>
          </w:p>
          <w:p w14:paraId="30AFE14B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  <w:p w14:paraId="6662BD01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tcMar>
              <w:right w:w="113" w:type="dxa"/>
            </w:tcMar>
          </w:tcPr>
          <w:p w14:paraId="74F9C97E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right w:w="113" w:type="dxa"/>
            </w:tcMar>
          </w:tcPr>
          <w:p w14:paraId="2DB3E9D3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tcMar>
              <w:right w:w="113" w:type="dxa"/>
            </w:tcMar>
          </w:tcPr>
          <w:p w14:paraId="6A1E11A7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</w:t>
            </w:r>
          </w:p>
          <w:p w14:paraId="1E9810E2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  <w:p w14:paraId="4ACC6014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2357B3" w:rsidRPr="00EB0D5E" w14:paraId="03504A54" w14:textId="77777777" w:rsidTr="002357B3">
        <w:trPr>
          <w:cantSplit/>
        </w:trPr>
        <w:tc>
          <w:tcPr>
            <w:tcW w:w="1701" w:type="dxa"/>
            <w:shd w:val="clear" w:color="auto" w:fill="auto"/>
            <w:tcMar>
              <w:right w:w="113" w:type="dxa"/>
            </w:tcMar>
          </w:tcPr>
          <w:p w14:paraId="08432844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tcMar>
              <w:right w:w="113" w:type="dxa"/>
            </w:tcMar>
          </w:tcPr>
          <w:p w14:paraId="136C7F70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58/2016, С.А.</w:t>
            </w:r>
          </w:p>
        </w:tc>
        <w:tc>
          <w:tcPr>
            <w:tcW w:w="1510" w:type="dxa"/>
            <w:shd w:val="clear" w:color="auto" w:fill="auto"/>
            <w:tcMar>
              <w:right w:w="113" w:type="dxa"/>
            </w:tcMar>
          </w:tcPr>
          <w:p w14:paraId="4461B125" w14:textId="77777777" w:rsidR="006E01EA" w:rsidRPr="00B34021" w:rsidRDefault="006E01EA" w:rsidP="001A699F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 (</w:t>
            </w:r>
            <w:hyperlink r:id="rId60" w:history="1">
              <w:r w:rsidRPr="00B34021">
                <w:rPr>
                  <w:rStyle w:val="af1"/>
                  <w:rFonts w:cs="Times New Roman"/>
                  <w:sz w:val="18"/>
                  <w:szCs w:val="18"/>
                </w:rPr>
                <w:t>A/74/18</w:t>
              </w:r>
            </w:hyperlink>
            <w:r w:rsidRPr="00B34021">
              <w:rPr>
                <w:rFonts w:cs="Times New Roman"/>
                <w:sz w:val="18"/>
                <w:szCs w:val="18"/>
              </w:rPr>
              <w:t xml:space="preserve">) </w:t>
            </w:r>
            <w:r w:rsidR="001A699F">
              <w:rPr>
                <w:rFonts w:cs="Times New Roman"/>
                <w:sz w:val="18"/>
                <w:szCs w:val="18"/>
              </w:rPr>
              <w:br/>
            </w:r>
            <w:r w:rsidRPr="00B34021">
              <w:rPr>
                <w:rFonts w:cs="Times New Roman"/>
                <w:sz w:val="18"/>
                <w:szCs w:val="18"/>
              </w:rPr>
              <w:t>5 апреля 2019</w:t>
            </w:r>
            <w:r w:rsidR="00B34021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B34021">
              <w:rPr>
                <w:rFonts w:cs="Times New Roman"/>
                <w:sz w:val="18"/>
                <w:szCs w:val="18"/>
              </w:rPr>
              <w:t>года</w:t>
            </w:r>
          </w:p>
        </w:tc>
        <w:tc>
          <w:tcPr>
            <w:tcW w:w="1224" w:type="dxa"/>
            <w:shd w:val="clear" w:color="auto" w:fill="auto"/>
            <w:tcMar>
              <w:right w:w="113" w:type="dxa"/>
            </w:tcMar>
          </w:tcPr>
          <w:p w14:paraId="72D5C0E3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Х частично </w:t>
            </w:r>
            <w:proofErr w:type="spellStart"/>
            <w:proofErr w:type="gramStart"/>
            <w:r w:rsidRPr="00B34021">
              <w:rPr>
                <w:rFonts w:cs="Times New Roman"/>
                <w:sz w:val="18"/>
                <w:szCs w:val="18"/>
              </w:rPr>
              <w:t>удовлетво</w:t>
            </w:r>
            <w:proofErr w:type="spellEnd"/>
            <w:r w:rsidR="002357B3" w:rsidRPr="00B34021">
              <w:rPr>
                <w:rFonts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рительный</w:t>
            </w:r>
            <w:proofErr w:type="spellEnd"/>
            <w:proofErr w:type="gramEnd"/>
          </w:p>
        </w:tc>
        <w:tc>
          <w:tcPr>
            <w:tcW w:w="1428" w:type="dxa"/>
            <w:shd w:val="clear" w:color="auto" w:fill="auto"/>
            <w:tcMar>
              <w:right w:w="113" w:type="dxa"/>
            </w:tcMar>
          </w:tcPr>
          <w:p w14:paraId="0D55CC9D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right w:w="113" w:type="dxa"/>
            </w:tcMar>
          </w:tcPr>
          <w:p w14:paraId="2F975829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tcMar>
              <w:right w:w="113" w:type="dxa"/>
            </w:tcMar>
          </w:tcPr>
          <w:p w14:paraId="5C1DEE6A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2357B3" w:rsidRPr="00EB0D5E" w14:paraId="3CA801FB" w14:textId="77777777" w:rsidTr="002357B3">
        <w:trPr>
          <w:cantSplit/>
        </w:trPr>
        <w:tc>
          <w:tcPr>
            <w:tcW w:w="1701" w:type="dxa"/>
            <w:shd w:val="clear" w:color="auto" w:fill="auto"/>
            <w:tcMar>
              <w:right w:w="113" w:type="dxa"/>
            </w:tcMar>
          </w:tcPr>
          <w:p w14:paraId="3A40289F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Франция (1)</w:t>
            </w:r>
          </w:p>
        </w:tc>
        <w:tc>
          <w:tcPr>
            <w:tcW w:w="1892" w:type="dxa"/>
            <w:shd w:val="clear" w:color="auto" w:fill="auto"/>
            <w:tcMar>
              <w:right w:w="113" w:type="dxa"/>
            </w:tcMar>
          </w:tcPr>
          <w:p w14:paraId="4A6326C4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52/2012, Лоран 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Габре</w:t>
            </w:r>
            <w:proofErr w:type="spellEnd"/>
            <w:r w:rsidRPr="00B3402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Габарум</w:t>
            </w:r>
            <w:proofErr w:type="spellEnd"/>
          </w:p>
        </w:tc>
        <w:tc>
          <w:tcPr>
            <w:tcW w:w="1510" w:type="dxa"/>
            <w:shd w:val="clear" w:color="auto" w:fill="auto"/>
            <w:tcMar>
              <w:right w:w="113" w:type="dxa"/>
            </w:tcMar>
          </w:tcPr>
          <w:p w14:paraId="58D3173A" w14:textId="77777777" w:rsidR="006E01EA" w:rsidRPr="00B34021" w:rsidRDefault="006E01EA" w:rsidP="001A699F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 (</w:t>
            </w:r>
            <w:hyperlink r:id="rId61" w:history="1">
              <w:r w:rsidRPr="00B34021">
                <w:rPr>
                  <w:rStyle w:val="af1"/>
                  <w:rFonts w:cs="Times New Roman"/>
                  <w:sz w:val="18"/>
                  <w:szCs w:val="18"/>
                </w:rPr>
                <w:t>A/72/18</w:t>
              </w:r>
            </w:hyperlink>
            <w:r w:rsidRPr="00B34021">
              <w:rPr>
                <w:rFonts w:cs="Times New Roman"/>
                <w:sz w:val="18"/>
                <w:szCs w:val="18"/>
              </w:rPr>
              <w:t xml:space="preserve">) </w:t>
            </w:r>
            <w:r w:rsidR="001A699F">
              <w:rPr>
                <w:rFonts w:cs="Times New Roman"/>
                <w:sz w:val="18"/>
                <w:szCs w:val="18"/>
              </w:rPr>
              <w:br/>
            </w:r>
            <w:r w:rsidRPr="00B34021">
              <w:rPr>
                <w:rFonts w:cs="Times New Roman"/>
                <w:sz w:val="18"/>
                <w:szCs w:val="18"/>
              </w:rPr>
              <w:t>23 ноября 2016</w:t>
            </w:r>
            <w:r w:rsidR="00B34021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B34021">
              <w:rPr>
                <w:rFonts w:cs="Times New Roman"/>
                <w:sz w:val="18"/>
                <w:szCs w:val="18"/>
              </w:rPr>
              <w:t>года</w:t>
            </w:r>
          </w:p>
        </w:tc>
        <w:tc>
          <w:tcPr>
            <w:tcW w:w="1224" w:type="dxa"/>
            <w:shd w:val="clear" w:color="auto" w:fill="auto"/>
            <w:tcMar>
              <w:right w:w="113" w:type="dxa"/>
            </w:tcMar>
          </w:tcPr>
          <w:p w14:paraId="352EE6BC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tcMar>
              <w:right w:w="113" w:type="dxa"/>
            </w:tcMar>
          </w:tcPr>
          <w:p w14:paraId="63568BE4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Х частично </w:t>
            </w:r>
            <w:proofErr w:type="gramStart"/>
            <w:r w:rsidRPr="00B34021">
              <w:rPr>
                <w:rFonts w:cs="Times New Roman"/>
                <w:sz w:val="18"/>
                <w:szCs w:val="18"/>
              </w:rPr>
              <w:t>удовлетвори</w:t>
            </w:r>
            <w:r w:rsidR="002357B3" w:rsidRPr="00B34021"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B34021">
              <w:rPr>
                <w:rFonts w:cs="Times New Roman"/>
                <w:sz w:val="18"/>
                <w:szCs w:val="18"/>
              </w:rPr>
              <w:t>тельный</w:t>
            </w:r>
            <w:proofErr w:type="gramEnd"/>
          </w:p>
        </w:tc>
        <w:tc>
          <w:tcPr>
            <w:tcW w:w="910" w:type="dxa"/>
            <w:shd w:val="clear" w:color="auto" w:fill="auto"/>
            <w:tcMar>
              <w:right w:w="113" w:type="dxa"/>
            </w:tcMar>
          </w:tcPr>
          <w:p w14:paraId="0A41A29E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tcMar>
              <w:right w:w="113" w:type="dxa"/>
            </w:tcMar>
          </w:tcPr>
          <w:p w14:paraId="13083362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2357B3" w:rsidRPr="00EB0D5E" w14:paraId="69DC3495" w14:textId="77777777" w:rsidTr="002357B3">
        <w:trPr>
          <w:cantSplit/>
        </w:trPr>
        <w:tc>
          <w:tcPr>
            <w:tcW w:w="1701" w:type="dxa"/>
            <w:shd w:val="clear" w:color="auto" w:fill="auto"/>
            <w:tcMar>
              <w:right w:w="113" w:type="dxa"/>
            </w:tcMar>
          </w:tcPr>
          <w:p w14:paraId="1460C9AF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Германия (1)</w:t>
            </w:r>
          </w:p>
        </w:tc>
        <w:tc>
          <w:tcPr>
            <w:tcW w:w="1892" w:type="dxa"/>
            <w:shd w:val="clear" w:color="auto" w:fill="auto"/>
            <w:tcMar>
              <w:right w:w="113" w:type="dxa"/>
            </w:tcMar>
          </w:tcPr>
          <w:p w14:paraId="60260DB2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48/2010, TББ-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Tурецкий</w:t>
            </w:r>
            <w:proofErr w:type="spellEnd"/>
            <w:r w:rsidRPr="00B34021">
              <w:rPr>
                <w:rFonts w:cs="Times New Roman"/>
                <w:sz w:val="18"/>
                <w:szCs w:val="18"/>
              </w:rPr>
              <w:t xml:space="preserve"> союз Берлина/</w:t>
            </w:r>
            <w:r w:rsidR="00B34021">
              <w:rPr>
                <w:rFonts w:cs="Times New Roman"/>
                <w:sz w:val="18"/>
                <w:szCs w:val="18"/>
              </w:rPr>
              <w:br/>
            </w:r>
            <w:r w:rsidRPr="00B34021">
              <w:rPr>
                <w:rFonts w:cs="Times New Roman"/>
                <w:sz w:val="18"/>
                <w:szCs w:val="18"/>
              </w:rPr>
              <w:t>Бранденбурга</w:t>
            </w:r>
          </w:p>
        </w:tc>
        <w:tc>
          <w:tcPr>
            <w:tcW w:w="1510" w:type="dxa"/>
            <w:shd w:val="clear" w:color="auto" w:fill="auto"/>
            <w:tcMar>
              <w:right w:w="113" w:type="dxa"/>
            </w:tcMar>
          </w:tcPr>
          <w:p w14:paraId="2EE85EAD" w14:textId="77777777" w:rsidR="006E01EA" w:rsidRPr="00B34021" w:rsidRDefault="006E01EA" w:rsidP="001A699F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 (</w:t>
            </w:r>
            <w:hyperlink r:id="rId62" w:history="1">
              <w:r w:rsidRPr="00B34021">
                <w:rPr>
                  <w:rStyle w:val="af1"/>
                  <w:rFonts w:cs="Times New Roman"/>
                  <w:sz w:val="18"/>
                  <w:szCs w:val="18"/>
                </w:rPr>
                <w:t>A/70/18</w:t>
              </w:r>
            </w:hyperlink>
            <w:r w:rsidRPr="00B34021">
              <w:rPr>
                <w:rFonts w:cs="Times New Roman"/>
                <w:sz w:val="18"/>
                <w:szCs w:val="18"/>
              </w:rPr>
              <w:t xml:space="preserve">) </w:t>
            </w:r>
            <w:r w:rsidR="001A699F">
              <w:rPr>
                <w:rFonts w:cs="Times New Roman"/>
                <w:sz w:val="18"/>
                <w:szCs w:val="18"/>
              </w:rPr>
              <w:br/>
            </w:r>
            <w:r w:rsidRPr="00B34021">
              <w:rPr>
                <w:rFonts w:cs="Times New Roman"/>
                <w:sz w:val="18"/>
                <w:szCs w:val="18"/>
              </w:rPr>
              <w:t>1 июля 2013</w:t>
            </w:r>
            <w:r w:rsidR="002357B3" w:rsidRPr="00B34021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B34021">
              <w:rPr>
                <w:rFonts w:cs="Times New Roman"/>
                <w:sz w:val="18"/>
                <w:szCs w:val="18"/>
              </w:rPr>
              <w:t>года 29</w:t>
            </w:r>
            <w:r w:rsidR="00B34021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B34021">
              <w:rPr>
                <w:rFonts w:cs="Times New Roman"/>
                <w:sz w:val="18"/>
                <w:szCs w:val="18"/>
              </w:rPr>
              <w:t>августа 2013</w:t>
            </w:r>
            <w:r w:rsidR="002357B3" w:rsidRPr="00B34021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B34021">
              <w:rPr>
                <w:rFonts w:cs="Times New Roman"/>
                <w:sz w:val="18"/>
                <w:szCs w:val="18"/>
              </w:rPr>
              <w:t xml:space="preserve">года </w:t>
            </w:r>
            <w:r w:rsidR="001A699F">
              <w:rPr>
                <w:rFonts w:cs="Times New Roman"/>
                <w:sz w:val="18"/>
                <w:szCs w:val="18"/>
              </w:rPr>
              <w:br/>
            </w:r>
            <w:r w:rsidRPr="00B34021">
              <w:rPr>
                <w:rFonts w:cs="Times New Roman"/>
                <w:sz w:val="18"/>
                <w:szCs w:val="18"/>
              </w:rPr>
              <w:t xml:space="preserve">17 сентября 2014 года </w:t>
            </w:r>
            <w:r w:rsidR="001A699F">
              <w:rPr>
                <w:rFonts w:cs="Times New Roman"/>
                <w:sz w:val="18"/>
                <w:szCs w:val="18"/>
              </w:rPr>
              <w:br/>
            </w:r>
            <w:r w:rsidRPr="00B34021">
              <w:rPr>
                <w:rFonts w:cs="Times New Roman"/>
                <w:sz w:val="18"/>
                <w:szCs w:val="18"/>
              </w:rPr>
              <w:t>3 февраля 2015</w:t>
            </w:r>
            <w:r w:rsidR="00B34021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B34021">
              <w:rPr>
                <w:rFonts w:cs="Times New Roman"/>
                <w:sz w:val="18"/>
                <w:szCs w:val="18"/>
              </w:rPr>
              <w:t>года</w:t>
            </w:r>
          </w:p>
        </w:tc>
        <w:tc>
          <w:tcPr>
            <w:tcW w:w="1224" w:type="dxa"/>
            <w:shd w:val="clear" w:color="auto" w:fill="auto"/>
            <w:tcMar>
              <w:right w:w="113" w:type="dxa"/>
            </w:tcMar>
          </w:tcPr>
          <w:p w14:paraId="2384D3BD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tcMar>
              <w:right w:w="113" w:type="dxa"/>
            </w:tcMar>
          </w:tcPr>
          <w:p w14:paraId="39BBB8AD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right w:w="113" w:type="dxa"/>
            </w:tcMar>
          </w:tcPr>
          <w:p w14:paraId="71A89578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tcMar>
              <w:right w:w="113" w:type="dxa"/>
            </w:tcMar>
          </w:tcPr>
          <w:p w14:paraId="6B7B0784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2357B3" w:rsidRPr="00EB0D5E" w14:paraId="1FB3FFBC" w14:textId="77777777" w:rsidTr="002357B3">
        <w:trPr>
          <w:cantSplit/>
        </w:trPr>
        <w:tc>
          <w:tcPr>
            <w:tcW w:w="1701" w:type="dxa"/>
            <w:shd w:val="clear" w:color="auto" w:fill="auto"/>
            <w:tcMar>
              <w:right w:w="113" w:type="dxa"/>
            </w:tcMar>
          </w:tcPr>
          <w:p w14:paraId="3FDA2C0B" w14:textId="77777777" w:rsidR="006E01EA" w:rsidRPr="00B34021" w:rsidRDefault="006E01EA" w:rsidP="001A699F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Нидерланды (2)</w:t>
            </w:r>
          </w:p>
        </w:tc>
        <w:tc>
          <w:tcPr>
            <w:tcW w:w="1892" w:type="dxa"/>
            <w:shd w:val="clear" w:color="auto" w:fill="auto"/>
            <w:tcMar>
              <w:right w:w="113" w:type="dxa"/>
            </w:tcMar>
          </w:tcPr>
          <w:p w14:paraId="2FD87BC3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1/1984, A. 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Ильмаз-Доган</w:t>
            </w:r>
            <w:proofErr w:type="spellEnd"/>
          </w:p>
        </w:tc>
        <w:tc>
          <w:tcPr>
            <w:tcW w:w="1510" w:type="dxa"/>
            <w:shd w:val="clear" w:color="auto" w:fill="auto"/>
            <w:tcMar>
              <w:right w:w="113" w:type="dxa"/>
            </w:tcMar>
          </w:tcPr>
          <w:p w14:paraId="1F10B28C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tcMar>
              <w:right w:w="113" w:type="dxa"/>
            </w:tcMar>
          </w:tcPr>
          <w:p w14:paraId="5E9E5C01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tcMar>
              <w:right w:w="113" w:type="dxa"/>
            </w:tcMar>
          </w:tcPr>
          <w:p w14:paraId="7C3C8693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right w:w="113" w:type="dxa"/>
            </w:tcMar>
          </w:tcPr>
          <w:p w14:paraId="3903AB0A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972" w:type="dxa"/>
            <w:shd w:val="clear" w:color="auto" w:fill="auto"/>
            <w:tcMar>
              <w:right w:w="113" w:type="dxa"/>
            </w:tcMar>
          </w:tcPr>
          <w:p w14:paraId="5CC57F5D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2357B3" w:rsidRPr="00EB0D5E" w14:paraId="16027B93" w14:textId="77777777" w:rsidTr="002357B3">
        <w:trPr>
          <w:cantSplit/>
        </w:trPr>
        <w:tc>
          <w:tcPr>
            <w:tcW w:w="1701" w:type="dxa"/>
            <w:shd w:val="clear" w:color="auto" w:fill="auto"/>
            <w:tcMar>
              <w:right w:w="113" w:type="dxa"/>
            </w:tcMar>
          </w:tcPr>
          <w:p w14:paraId="576686D1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tcMar>
              <w:right w:w="113" w:type="dxa"/>
            </w:tcMar>
          </w:tcPr>
          <w:p w14:paraId="134EF09F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4/1991, Л.К.</w:t>
            </w:r>
          </w:p>
        </w:tc>
        <w:tc>
          <w:tcPr>
            <w:tcW w:w="1510" w:type="dxa"/>
            <w:shd w:val="clear" w:color="auto" w:fill="auto"/>
            <w:tcMar>
              <w:right w:w="113" w:type="dxa"/>
            </w:tcMar>
          </w:tcPr>
          <w:p w14:paraId="5671BE6E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tcMar>
              <w:right w:w="113" w:type="dxa"/>
            </w:tcMar>
          </w:tcPr>
          <w:p w14:paraId="64A3646A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tcMar>
              <w:right w:w="113" w:type="dxa"/>
            </w:tcMar>
          </w:tcPr>
          <w:p w14:paraId="6B502A45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right w:w="113" w:type="dxa"/>
            </w:tcMar>
          </w:tcPr>
          <w:p w14:paraId="7D728B41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972" w:type="dxa"/>
            <w:shd w:val="clear" w:color="auto" w:fill="auto"/>
            <w:tcMar>
              <w:right w:w="113" w:type="dxa"/>
            </w:tcMar>
          </w:tcPr>
          <w:p w14:paraId="2E5535EC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2357B3" w:rsidRPr="00EB0D5E" w14:paraId="26420AEC" w14:textId="77777777" w:rsidTr="002357B3">
        <w:trPr>
          <w:cantSplit/>
        </w:trPr>
        <w:tc>
          <w:tcPr>
            <w:tcW w:w="1701" w:type="dxa"/>
            <w:shd w:val="clear" w:color="auto" w:fill="auto"/>
            <w:tcMar>
              <w:right w:w="113" w:type="dxa"/>
            </w:tcMar>
          </w:tcPr>
          <w:p w14:paraId="784B6BE6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Норвегия (1)</w:t>
            </w:r>
          </w:p>
        </w:tc>
        <w:tc>
          <w:tcPr>
            <w:tcW w:w="1892" w:type="dxa"/>
            <w:shd w:val="clear" w:color="auto" w:fill="auto"/>
            <w:tcMar>
              <w:right w:w="113" w:type="dxa"/>
            </w:tcMar>
          </w:tcPr>
          <w:p w14:paraId="00774AEC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30/2003, Еврейская община Осло</w:t>
            </w:r>
          </w:p>
        </w:tc>
        <w:tc>
          <w:tcPr>
            <w:tcW w:w="1510" w:type="dxa"/>
            <w:shd w:val="clear" w:color="auto" w:fill="auto"/>
            <w:tcMar>
              <w:right w:w="113" w:type="dxa"/>
            </w:tcMar>
          </w:tcPr>
          <w:p w14:paraId="7B81F6A7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Х (</w:t>
            </w:r>
            <w:hyperlink r:id="rId63" w:history="1">
              <w:r w:rsidRPr="00B34021">
                <w:rPr>
                  <w:rStyle w:val="af1"/>
                  <w:rFonts w:cs="Times New Roman"/>
                  <w:sz w:val="18"/>
                  <w:szCs w:val="18"/>
                </w:rPr>
                <w:t>A/62/18</w:t>
              </w:r>
            </w:hyperlink>
            <w:r w:rsidRPr="00B3402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24" w:type="dxa"/>
            <w:shd w:val="clear" w:color="auto" w:fill="auto"/>
            <w:tcMar>
              <w:right w:w="113" w:type="dxa"/>
            </w:tcMar>
          </w:tcPr>
          <w:p w14:paraId="43E06A57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tcMar>
              <w:right w:w="113" w:type="dxa"/>
            </w:tcMar>
          </w:tcPr>
          <w:p w14:paraId="135C72C9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right w:w="113" w:type="dxa"/>
            </w:tcMar>
          </w:tcPr>
          <w:p w14:paraId="5CAC4111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right w:w="113" w:type="dxa"/>
            </w:tcMar>
          </w:tcPr>
          <w:p w14:paraId="5748FDEB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2357B3" w:rsidRPr="00EB0D5E" w14:paraId="6858DD4D" w14:textId="77777777" w:rsidTr="002357B3">
        <w:trPr>
          <w:cantSplit/>
        </w:trPr>
        <w:tc>
          <w:tcPr>
            <w:tcW w:w="1701" w:type="dxa"/>
            <w:shd w:val="clear" w:color="auto" w:fill="auto"/>
            <w:tcMar>
              <w:right w:w="113" w:type="dxa"/>
            </w:tcMar>
          </w:tcPr>
          <w:p w14:paraId="4EA9BE73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lastRenderedPageBreak/>
              <w:t xml:space="preserve">Республика </w:t>
            </w:r>
            <w:r w:rsidR="00B34021">
              <w:rPr>
                <w:rFonts w:cs="Times New Roman"/>
                <w:sz w:val="18"/>
                <w:szCs w:val="18"/>
              </w:rPr>
              <w:br/>
            </w:r>
            <w:r w:rsidRPr="00B34021">
              <w:rPr>
                <w:rFonts w:cs="Times New Roman"/>
                <w:sz w:val="18"/>
                <w:szCs w:val="18"/>
              </w:rPr>
              <w:t>Корея (1)</w:t>
            </w:r>
          </w:p>
        </w:tc>
        <w:tc>
          <w:tcPr>
            <w:tcW w:w="1892" w:type="dxa"/>
            <w:shd w:val="clear" w:color="auto" w:fill="auto"/>
            <w:tcMar>
              <w:right w:w="113" w:type="dxa"/>
            </w:tcMar>
          </w:tcPr>
          <w:p w14:paraId="60FC1CE3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51/2012, Л.Г.</w:t>
            </w:r>
          </w:p>
        </w:tc>
        <w:tc>
          <w:tcPr>
            <w:tcW w:w="1510" w:type="dxa"/>
            <w:shd w:val="clear" w:color="auto" w:fill="auto"/>
            <w:tcMar>
              <w:right w:w="113" w:type="dxa"/>
            </w:tcMar>
          </w:tcPr>
          <w:p w14:paraId="42ED2BDF" w14:textId="77777777" w:rsidR="006E01EA" w:rsidRPr="00B34021" w:rsidRDefault="006E01EA" w:rsidP="001A699F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 (</w:t>
            </w:r>
            <w:hyperlink r:id="rId64" w:history="1">
              <w:r w:rsidRPr="00B34021">
                <w:rPr>
                  <w:rStyle w:val="af1"/>
                  <w:rFonts w:cs="Times New Roman"/>
                  <w:sz w:val="18"/>
                  <w:szCs w:val="18"/>
                </w:rPr>
                <w:t>A/71/18</w:t>
              </w:r>
            </w:hyperlink>
            <w:r w:rsidRPr="00B34021">
              <w:rPr>
                <w:rFonts w:cs="Times New Roman"/>
                <w:sz w:val="18"/>
                <w:szCs w:val="18"/>
              </w:rPr>
              <w:t xml:space="preserve">) </w:t>
            </w:r>
            <w:r w:rsidR="001A699F">
              <w:rPr>
                <w:rFonts w:cs="Times New Roman"/>
                <w:sz w:val="18"/>
                <w:szCs w:val="18"/>
              </w:rPr>
              <w:br/>
            </w:r>
            <w:r w:rsidRPr="00B34021">
              <w:rPr>
                <w:rFonts w:cs="Times New Roman"/>
                <w:sz w:val="18"/>
                <w:szCs w:val="18"/>
              </w:rPr>
              <w:t>9 декабря 2016</w:t>
            </w:r>
            <w:r w:rsidR="00B34021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B34021">
              <w:rPr>
                <w:rFonts w:cs="Times New Roman"/>
                <w:sz w:val="18"/>
                <w:szCs w:val="18"/>
              </w:rPr>
              <w:t>года</w:t>
            </w:r>
          </w:p>
        </w:tc>
        <w:tc>
          <w:tcPr>
            <w:tcW w:w="1224" w:type="dxa"/>
            <w:shd w:val="clear" w:color="auto" w:fill="auto"/>
            <w:tcMar>
              <w:right w:w="113" w:type="dxa"/>
            </w:tcMar>
          </w:tcPr>
          <w:p w14:paraId="1FB8EA12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tcMar>
              <w:right w:w="113" w:type="dxa"/>
            </w:tcMar>
          </w:tcPr>
          <w:p w14:paraId="13F88923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Х частично </w:t>
            </w:r>
            <w:proofErr w:type="gramStart"/>
            <w:r w:rsidRPr="00B34021">
              <w:rPr>
                <w:rFonts w:cs="Times New Roman"/>
                <w:sz w:val="18"/>
                <w:szCs w:val="18"/>
              </w:rPr>
              <w:t>удовлетвори</w:t>
            </w:r>
            <w:r w:rsidR="002357B3" w:rsidRPr="00B34021"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B34021">
              <w:rPr>
                <w:rFonts w:cs="Times New Roman"/>
                <w:sz w:val="18"/>
                <w:szCs w:val="18"/>
              </w:rPr>
              <w:t>тельный</w:t>
            </w:r>
            <w:proofErr w:type="gramEnd"/>
          </w:p>
        </w:tc>
        <w:tc>
          <w:tcPr>
            <w:tcW w:w="910" w:type="dxa"/>
            <w:shd w:val="clear" w:color="auto" w:fill="auto"/>
            <w:tcMar>
              <w:right w:w="113" w:type="dxa"/>
            </w:tcMar>
          </w:tcPr>
          <w:p w14:paraId="40B1B9F7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tcMar>
              <w:right w:w="113" w:type="dxa"/>
            </w:tcMar>
          </w:tcPr>
          <w:p w14:paraId="7D37FFAF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2357B3" w:rsidRPr="00EB0D5E" w14:paraId="29AEFF61" w14:textId="77777777" w:rsidTr="002357B3">
        <w:trPr>
          <w:cantSplit/>
        </w:trPr>
        <w:tc>
          <w:tcPr>
            <w:tcW w:w="1701" w:type="dxa"/>
            <w:shd w:val="clear" w:color="auto" w:fill="auto"/>
            <w:tcMar>
              <w:right w:w="113" w:type="dxa"/>
            </w:tcMar>
          </w:tcPr>
          <w:p w14:paraId="342EAF36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Республика Молдова (1)</w:t>
            </w:r>
          </w:p>
        </w:tc>
        <w:tc>
          <w:tcPr>
            <w:tcW w:w="1892" w:type="dxa"/>
            <w:shd w:val="clear" w:color="auto" w:fill="auto"/>
            <w:tcMar>
              <w:right w:w="113" w:type="dxa"/>
            </w:tcMar>
          </w:tcPr>
          <w:p w14:paraId="7E047518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57/2015, 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Салифу</w:t>
            </w:r>
            <w:proofErr w:type="spellEnd"/>
            <w:r w:rsidRPr="00B3402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Белемвире</w:t>
            </w:r>
            <w:proofErr w:type="spellEnd"/>
          </w:p>
        </w:tc>
        <w:tc>
          <w:tcPr>
            <w:tcW w:w="1510" w:type="dxa"/>
            <w:shd w:val="clear" w:color="auto" w:fill="auto"/>
            <w:tcMar>
              <w:right w:w="113" w:type="dxa"/>
            </w:tcMar>
          </w:tcPr>
          <w:p w14:paraId="0C0D08B1" w14:textId="77777777" w:rsidR="006E01EA" w:rsidRPr="00B34021" w:rsidRDefault="006E01EA" w:rsidP="001A699F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 (</w:t>
            </w:r>
            <w:hyperlink r:id="rId65" w:history="1">
              <w:r w:rsidRPr="00B34021">
                <w:rPr>
                  <w:rStyle w:val="af1"/>
                  <w:rFonts w:cs="Times New Roman"/>
                  <w:sz w:val="18"/>
                  <w:szCs w:val="18"/>
                </w:rPr>
                <w:t>A/73/18</w:t>
              </w:r>
            </w:hyperlink>
            <w:r w:rsidRPr="00B34021">
              <w:rPr>
                <w:rFonts w:cs="Times New Roman"/>
                <w:sz w:val="18"/>
                <w:szCs w:val="18"/>
              </w:rPr>
              <w:t xml:space="preserve">) </w:t>
            </w:r>
            <w:r w:rsidR="001A699F">
              <w:rPr>
                <w:rFonts w:cs="Times New Roman"/>
                <w:sz w:val="18"/>
                <w:szCs w:val="18"/>
              </w:rPr>
              <w:br/>
            </w:r>
            <w:r w:rsidRPr="00B34021">
              <w:rPr>
                <w:rFonts w:cs="Times New Roman"/>
                <w:sz w:val="18"/>
                <w:szCs w:val="18"/>
              </w:rPr>
              <w:t>27 марта 2018</w:t>
            </w:r>
            <w:r w:rsidR="002357B3" w:rsidRPr="00B34021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B34021">
              <w:rPr>
                <w:rFonts w:cs="Times New Roman"/>
                <w:sz w:val="18"/>
                <w:szCs w:val="18"/>
              </w:rPr>
              <w:t>года</w:t>
            </w:r>
          </w:p>
        </w:tc>
        <w:tc>
          <w:tcPr>
            <w:tcW w:w="1224" w:type="dxa"/>
            <w:shd w:val="clear" w:color="auto" w:fill="auto"/>
            <w:tcMar>
              <w:right w:w="113" w:type="dxa"/>
            </w:tcMar>
          </w:tcPr>
          <w:p w14:paraId="6B132239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tcMar>
              <w:right w:w="113" w:type="dxa"/>
            </w:tcMar>
          </w:tcPr>
          <w:p w14:paraId="5814E030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Х частично </w:t>
            </w:r>
            <w:proofErr w:type="gramStart"/>
            <w:r w:rsidRPr="00B34021">
              <w:rPr>
                <w:rFonts w:cs="Times New Roman"/>
                <w:sz w:val="18"/>
                <w:szCs w:val="18"/>
              </w:rPr>
              <w:t>удовлетвори</w:t>
            </w:r>
            <w:r w:rsidR="002357B3" w:rsidRPr="00B34021"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B34021">
              <w:rPr>
                <w:rFonts w:cs="Times New Roman"/>
                <w:sz w:val="18"/>
                <w:szCs w:val="18"/>
              </w:rPr>
              <w:t>тельный</w:t>
            </w:r>
            <w:proofErr w:type="gramEnd"/>
          </w:p>
        </w:tc>
        <w:tc>
          <w:tcPr>
            <w:tcW w:w="910" w:type="dxa"/>
            <w:shd w:val="clear" w:color="auto" w:fill="auto"/>
            <w:tcMar>
              <w:right w:w="113" w:type="dxa"/>
            </w:tcMar>
          </w:tcPr>
          <w:p w14:paraId="33E97877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tcMar>
              <w:right w:w="113" w:type="dxa"/>
            </w:tcMar>
          </w:tcPr>
          <w:p w14:paraId="1EBF3DB5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2357B3" w:rsidRPr="00EB0D5E" w14:paraId="1EA9E10A" w14:textId="77777777" w:rsidTr="002357B3">
        <w:trPr>
          <w:cantSplit/>
        </w:trPr>
        <w:tc>
          <w:tcPr>
            <w:tcW w:w="1701" w:type="dxa"/>
            <w:shd w:val="clear" w:color="auto" w:fill="auto"/>
            <w:tcMar>
              <w:right w:w="113" w:type="dxa"/>
            </w:tcMar>
          </w:tcPr>
          <w:p w14:paraId="3987EFAD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Сербия и Черногория (1)</w:t>
            </w:r>
          </w:p>
        </w:tc>
        <w:tc>
          <w:tcPr>
            <w:tcW w:w="1892" w:type="dxa"/>
            <w:shd w:val="clear" w:color="auto" w:fill="auto"/>
            <w:tcMar>
              <w:right w:w="113" w:type="dxa"/>
            </w:tcMar>
          </w:tcPr>
          <w:p w14:paraId="2F02859B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29/2003, Драган 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Дурмич</w:t>
            </w:r>
            <w:proofErr w:type="spellEnd"/>
          </w:p>
        </w:tc>
        <w:tc>
          <w:tcPr>
            <w:tcW w:w="1510" w:type="dxa"/>
            <w:shd w:val="clear" w:color="auto" w:fill="auto"/>
            <w:tcMar>
              <w:right w:w="113" w:type="dxa"/>
            </w:tcMar>
          </w:tcPr>
          <w:p w14:paraId="0ECC6946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Х (</w:t>
            </w:r>
            <w:hyperlink r:id="rId66" w:history="1">
              <w:r w:rsidRPr="00B34021">
                <w:rPr>
                  <w:rStyle w:val="af1"/>
                  <w:rFonts w:cs="Times New Roman"/>
                  <w:sz w:val="18"/>
                  <w:szCs w:val="18"/>
                </w:rPr>
                <w:t>A/62/18</w:t>
              </w:r>
            </w:hyperlink>
            <w:r w:rsidRPr="00B3402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24" w:type="dxa"/>
            <w:shd w:val="clear" w:color="auto" w:fill="auto"/>
            <w:tcMar>
              <w:right w:w="113" w:type="dxa"/>
            </w:tcMar>
          </w:tcPr>
          <w:p w14:paraId="52EF4D5D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tcMar>
              <w:right w:w="113" w:type="dxa"/>
            </w:tcMar>
          </w:tcPr>
          <w:p w14:paraId="4177C5B2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right w:w="113" w:type="dxa"/>
            </w:tcMar>
          </w:tcPr>
          <w:p w14:paraId="2AE8207F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tcMar>
              <w:right w:w="113" w:type="dxa"/>
            </w:tcMar>
          </w:tcPr>
          <w:p w14:paraId="26337205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2357B3" w:rsidRPr="00EB0D5E" w14:paraId="1ED534C3" w14:textId="77777777" w:rsidTr="002357B3">
        <w:trPr>
          <w:cantSplit/>
        </w:trPr>
        <w:tc>
          <w:tcPr>
            <w:tcW w:w="1701" w:type="dxa"/>
            <w:shd w:val="clear" w:color="auto" w:fill="auto"/>
            <w:tcMar>
              <w:right w:w="113" w:type="dxa"/>
            </w:tcMar>
          </w:tcPr>
          <w:p w14:paraId="762B1173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Словакия (3)</w:t>
            </w:r>
          </w:p>
        </w:tc>
        <w:tc>
          <w:tcPr>
            <w:tcW w:w="1892" w:type="dxa"/>
            <w:shd w:val="clear" w:color="auto" w:fill="auto"/>
            <w:tcMar>
              <w:right w:w="113" w:type="dxa"/>
            </w:tcMar>
          </w:tcPr>
          <w:p w14:paraId="6D495A4B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13/1998, Анна </w:t>
            </w:r>
            <w:proofErr w:type="spellStart"/>
            <w:r w:rsidRPr="00B34021">
              <w:rPr>
                <w:rFonts w:cs="Times New Roman"/>
                <w:sz w:val="18"/>
                <w:szCs w:val="18"/>
              </w:rPr>
              <w:t>Коптова</w:t>
            </w:r>
            <w:proofErr w:type="spellEnd"/>
          </w:p>
        </w:tc>
        <w:tc>
          <w:tcPr>
            <w:tcW w:w="1510" w:type="dxa"/>
            <w:shd w:val="clear" w:color="auto" w:fill="auto"/>
            <w:tcMar>
              <w:right w:w="113" w:type="dxa"/>
            </w:tcMar>
          </w:tcPr>
          <w:p w14:paraId="3219D048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 (</w:t>
            </w:r>
            <w:hyperlink r:id="rId67" w:history="1">
              <w:r w:rsidRPr="00B34021">
                <w:rPr>
                  <w:rStyle w:val="af1"/>
                  <w:rFonts w:cs="Times New Roman"/>
                  <w:sz w:val="18"/>
                  <w:szCs w:val="18"/>
                </w:rPr>
                <w:t>A/61/18</w:t>
              </w:r>
            </w:hyperlink>
            <w:r w:rsidRPr="00B34021">
              <w:rPr>
                <w:rFonts w:cs="Times New Roman"/>
                <w:sz w:val="18"/>
                <w:szCs w:val="18"/>
              </w:rPr>
              <w:t xml:space="preserve">, </w:t>
            </w:r>
            <w:hyperlink r:id="rId68" w:history="1">
              <w:r w:rsidRPr="00B34021">
                <w:rPr>
                  <w:rStyle w:val="af1"/>
                  <w:rFonts w:cs="Times New Roman"/>
                  <w:sz w:val="18"/>
                  <w:szCs w:val="18"/>
                </w:rPr>
                <w:t>A/62/18</w:t>
              </w:r>
            </w:hyperlink>
            <w:r w:rsidRPr="00B3402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24" w:type="dxa"/>
            <w:shd w:val="clear" w:color="auto" w:fill="auto"/>
            <w:tcMar>
              <w:right w:w="113" w:type="dxa"/>
            </w:tcMar>
          </w:tcPr>
          <w:p w14:paraId="23581653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tcMar>
              <w:right w:w="113" w:type="dxa"/>
            </w:tcMar>
          </w:tcPr>
          <w:p w14:paraId="055D4287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right w:w="113" w:type="dxa"/>
            </w:tcMar>
          </w:tcPr>
          <w:p w14:paraId="65CDD662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tcMar>
              <w:right w:w="113" w:type="dxa"/>
            </w:tcMar>
          </w:tcPr>
          <w:p w14:paraId="24A66749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2357B3" w:rsidRPr="00EB0D5E" w14:paraId="09CA098D" w14:textId="77777777" w:rsidTr="002357B3">
        <w:trPr>
          <w:cantSplit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455DD20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110EFC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31/2003, Л.Р. </w:t>
            </w:r>
            <w:r w:rsidR="002357B3" w:rsidRPr="00B34021">
              <w:rPr>
                <w:rFonts w:cs="Times New Roman"/>
                <w:sz w:val="18"/>
                <w:szCs w:val="18"/>
              </w:rPr>
              <w:br/>
            </w:r>
            <w:r w:rsidRPr="00B34021">
              <w:rPr>
                <w:rFonts w:cs="Times New Roman"/>
                <w:sz w:val="18"/>
                <w:szCs w:val="18"/>
              </w:rPr>
              <w:t>и др.</w:t>
            </w:r>
          </w:p>
          <w:p w14:paraId="3278A4DA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56/2014, В.С.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95907BA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cs="Times New Roman"/>
                <w:sz w:val="18"/>
                <w:szCs w:val="18"/>
                <w:lang w:val="es-ES_tradnl"/>
              </w:rPr>
            </w:pPr>
            <w:r w:rsidRPr="00B34021">
              <w:rPr>
                <w:rFonts w:cs="Times New Roman"/>
                <w:sz w:val="18"/>
                <w:szCs w:val="18"/>
                <w:lang w:val="es-ES_tradnl"/>
              </w:rPr>
              <w:t>X (</w:t>
            </w:r>
            <w:hyperlink r:id="rId69" w:history="1">
              <w:r w:rsidRPr="00B34021">
                <w:rPr>
                  <w:rStyle w:val="af1"/>
                  <w:rFonts w:cs="Times New Roman"/>
                  <w:sz w:val="18"/>
                  <w:szCs w:val="18"/>
                  <w:lang w:val="es-ES_tradnl"/>
                </w:rPr>
                <w:t>A/61/18</w:t>
              </w:r>
            </w:hyperlink>
            <w:r w:rsidRPr="00B34021">
              <w:rPr>
                <w:rFonts w:cs="Times New Roman"/>
                <w:sz w:val="18"/>
                <w:szCs w:val="18"/>
                <w:lang w:val="es-ES_tradnl"/>
              </w:rPr>
              <w:t>,</w:t>
            </w:r>
            <w:r w:rsidRPr="00B34021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hyperlink r:id="rId70" w:history="1">
              <w:r w:rsidRPr="00B34021">
                <w:rPr>
                  <w:rStyle w:val="af1"/>
                  <w:rFonts w:cs="Times New Roman"/>
                  <w:sz w:val="18"/>
                  <w:szCs w:val="18"/>
                  <w:lang w:val="es-ES_tradnl"/>
                </w:rPr>
                <w:t>A/62/18</w:t>
              </w:r>
            </w:hyperlink>
            <w:r w:rsidRPr="00B34021">
              <w:rPr>
                <w:rFonts w:cs="Times New Roman"/>
                <w:sz w:val="18"/>
                <w:szCs w:val="18"/>
                <w:lang w:val="es-ES_tradnl"/>
              </w:rPr>
              <w:t>)</w:t>
            </w:r>
          </w:p>
          <w:p w14:paraId="478A3DD1" w14:textId="77777777" w:rsidR="006E01EA" w:rsidRPr="00B34021" w:rsidRDefault="006E01EA" w:rsidP="001A699F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  <w:lang w:val="en-US"/>
              </w:rPr>
            </w:pPr>
            <w:r w:rsidRPr="00B34021">
              <w:rPr>
                <w:rFonts w:cs="Times New Roman"/>
                <w:sz w:val="18"/>
                <w:szCs w:val="18"/>
                <w:lang w:val="es-ES_tradnl"/>
              </w:rPr>
              <w:t>X (</w:t>
            </w:r>
            <w:hyperlink r:id="rId71" w:history="1">
              <w:r w:rsidRPr="00B34021">
                <w:rPr>
                  <w:rStyle w:val="af1"/>
                  <w:rFonts w:cs="Times New Roman"/>
                  <w:sz w:val="18"/>
                  <w:szCs w:val="18"/>
                  <w:lang w:val="es-ES_tradnl"/>
                </w:rPr>
                <w:t>A/71/18</w:t>
              </w:r>
            </w:hyperlink>
            <w:r w:rsidRPr="00B34021">
              <w:rPr>
                <w:rFonts w:cs="Times New Roman"/>
                <w:sz w:val="18"/>
                <w:szCs w:val="18"/>
                <w:lang w:val="es-ES_tradnl"/>
              </w:rPr>
              <w:t xml:space="preserve">) </w:t>
            </w:r>
            <w:r w:rsidR="001A699F">
              <w:rPr>
                <w:rFonts w:cs="Times New Roman"/>
                <w:sz w:val="18"/>
                <w:szCs w:val="18"/>
                <w:lang w:val="es-ES_tradnl"/>
              </w:rPr>
              <w:br/>
            </w:r>
            <w:r w:rsidRPr="00B34021">
              <w:rPr>
                <w:rFonts w:cs="Times New Roman"/>
                <w:sz w:val="18"/>
                <w:szCs w:val="18"/>
                <w:lang w:val="es-ES_tradnl"/>
              </w:rPr>
              <w:t xml:space="preserve">9 </w:t>
            </w:r>
            <w:r w:rsidRPr="00B34021">
              <w:rPr>
                <w:rFonts w:cs="Times New Roman"/>
                <w:sz w:val="18"/>
                <w:szCs w:val="18"/>
              </w:rPr>
              <w:t>марта</w:t>
            </w:r>
            <w:r w:rsidRPr="00B34021">
              <w:rPr>
                <w:rFonts w:cs="Times New Roman"/>
                <w:sz w:val="18"/>
                <w:szCs w:val="18"/>
                <w:lang w:val="es-ES_tradnl"/>
              </w:rPr>
              <w:t xml:space="preserve"> 2016</w:t>
            </w:r>
            <w:r w:rsidR="002357B3" w:rsidRPr="00B34021">
              <w:rPr>
                <w:rFonts w:cs="Times New Roman"/>
                <w:sz w:val="18"/>
                <w:szCs w:val="18"/>
                <w:lang w:val="es-ES_tradnl"/>
              </w:rPr>
              <w:t> </w:t>
            </w:r>
            <w:r w:rsidRPr="00B34021">
              <w:rPr>
                <w:rFonts w:cs="Times New Roman"/>
                <w:sz w:val="18"/>
                <w:szCs w:val="18"/>
              </w:rPr>
              <w:t>года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724D33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  <w:lang w:val="en-US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50861F0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  <w:lang w:val="en-US"/>
              </w:rPr>
            </w:pPr>
          </w:p>
          <w:p w14:paraId="6DA207CE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 xml:space="preserve">Х </w:t>
            </w:r>
            <w:proofErr w:type="spellStart"/>
            <w:proofErr w:type="gramStart"/>
            <w:r w:rsidRPr="00B34021">
              <w:rPr>
                <w:rFonts w:cs="Times New Roman"/>
                <w:sz w:val="18"/>
                <w:szCs w:val="18"/>
              </w:rPr>
              <w:t>неудовле</w:t>
            </w:r>
            <w:proofErr w:type="spellEnd"/>
            <w:r w:rsidR="0032318B" w:rsidRPr="00B34021"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B34021">
              <w:rPr>
                <w:rFonts w:cs="Times New Roman"/>
                <w:sz w:val="18"/>
                <w:szCs w:val="18"/>
              </w:rPr>
              <w:t>творительный</w:t>
            </w:r>
            <w:proofErr w:type="gramEnd"/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C125EF2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7D16685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</w:t>
            </w:r>
          </w:p>
          <w:p w14:paraId="6756D8DA" w14:textId="77777777" w:rsidR="006E01EA" w:rsidRPr="00B34021" w:rsidRDefault="006E01EA" w:rsidP="002357B3">
            <w:pPr>
              <w:spacing w:before="40" w:after="120"/>
              <w:ind w:left="17" w:right="113"/>
              <w:rPr>
                <w:rFonts w:eastAsiaTheme="minorEastAsia" w:cs="Times New Roman"/>
                <w:sz w:val="18"/>
                <w:szCs w:val="18"/>
              </w:rPr>
            </w:pPr>
            <w:r w:rsidRPr="00B34021">
              <w:rPr>
                <w:rFonts w:cs="Times New Roman"/>
                <w:sz w:val="18"/>
                <w:szCs w:val="18"/>
              </w:rPr>
              <w:t>X</w:t>
            </w:r>
          </w:p>
        </w:tc>
      </w:tr>
    </w:tbl>
    <w:p w14:paraId="26DD1E59" w14:textId="77777777" w:rsidR="006E01EA" w:rsidRDefault="006E01EA" w:rsidP="006E01EA">
      <w:pPr>
        <w:rPr>
          <w:b/>
        </w:rPr>
      </w:pPr>
      <w:r>
        <w:br w:type="page"/>
      </w:r>
    </w:p>
    <w:p w14:paraId="0BE1F1AF" w14:textId="77777777" w:rsidR="006E01EA" w:rsidRPr="00EF043C" w:rsidRDefault="006E01EA" w:rsidP="006E01EA">
      <w:pPr>
        <w:pStyle w:val="HChG"/>
      </w:pPr>
      <w:r>
        <w:lastRenderedPageBreak/>
        <w:tab/>
        <w:t>X.</w:t>
      </w:r>
      <w:r>
        <w:tab/>
      </w:r>
      <w:r>
        <w:rPr>
          <w:bCs/>
        </w:rPr>
        <w:t xml:space="preserve">Последующие действия в связи с итогами Всемирной конференции по борьбе против расизма, расовой дискриминации, ксенофобии и связанной с ними нетерпимости и Конференции по обзору </w:t>
      </w:r>
      <w:proofErr w:type="spellStart"/>
      <w:r>
        <w:rPr>
          <w:bCs/>
        </w:rPr>
        <w:t>Дурбанского</w:t>
      </w:r>
      <w:proofErr w:type="spellEnd"/>
      <w:r>
        <w:rPr>
          <w:bCs/>
        </w:rPr>
        <w:t xml:space="preserve"> процесса</w:t>
      </w:r>
      <w:bookmarkStart w:id="85" w:name="_Toc428794297"/>
      <w:bookmarkStart w:id="86" w:name="_Toc17361309"/>
      <w:bookmarkStart w:id="87" w:name="_Toc48752335"/>
      <w:bookmarkStart w:id="88" w:name="_Toc48816887"/>
      <w:bookmarkEnd w:id="85"/>
      <w:bookmarkEnd w:id="86"/>
      <w:bookmarkEnd w:id="87"/>
      <w:bookmarkEnd w:id="88"/>
    </w:p>
    <w:p w14:paraId="760186A3" w14:textId="77777777" w:rsidR="006E01EA" w:rsidRPr="00EF043C" w:rsidRDefault="006E01EA" w:rsidP="006E01EA">
      <w:pPr>
        <w:pStyle w:val="SingleTxtG"/>
      </w:pPr>
      <w:r>
        <w:t>61.</w:t>
      </w:r>
      <w:r>
        <w:tab/>
        <w:t xml:space="preserve">На своих девяносто девятой и сотой сессиях Комитет рассмотрел вопрос о последующих действиях в связи с итогами Всемирной конференции по борьбе против расизма, расовой дискриминации, ксенофобии и связанной с ними нетерпимости и Конференции по обзору </w:t>
      </w:r>
      <w:proofErr w:type="spellStart"/>
      <w:r>
        <w:t>Дурбанского</w:t>
      </w:r>
      <w:proofErr w:type="spellEnd"/>
      <w:r>
        <w:t xml:space="preserve"> процесса.</w:t>
      </w:r>
    </w:p>
    <w:p w14:paraId="339700AB" w14:textId="787366BF" w:rsidR="006E01EA" w:rsidRPr="00EF043C" w:rsidRDefault="006E01EA" w:rsidP="006E01EA">
      <w:pPr>
        <w:pStyle w:val="SingleTxtG"/>
      </w:pPr>
      <w:r>
        <w:t>62.</w:t>
      </w:r>
      <w:r>
        <w:tab/>
        <w:t xml:space="preserve">Г-жа </w:t>
      </w:r>
      <w:proofErr w:type="spellStart"/>
      <w:r>
        <w:t>Макдугалл</w:t>
      </w:r>
      <w:proofErr w:type="spellEnd"/>
      <w:r>
        <w:t xml:space="preserve"> приняла участие в мероприятии, организованном Секцией по борьбе с расовой дискриминацией УВКПЧ, которое состоялось в Женеве, и участвовала в обсуждении вопроса о положении коренных народов и путях эффективного применения заключительных замечаний на региональном уровне. Национальный комитет по правам человека Катара в сотрудничестве с Верховным комиссаром Организации Объединенных Наций по правам человека, Европейским парламентом, Международной федерацией журналистов и Глобальным альянсом национальных правозащитных учреждений организовал международную конференцию на тему </w:t>
      </w:r>
      <w:r w:rsidR="00023C91" w:rsidRPr="00F55BB9">
        <w:t>«</w:t>
      </w:r>
      <w:r w:rsidRPr="00F55BB9">
        <w:t>Социальные сети: проблемы и пути поощрения свобод и защиты активистов</w:t>
      </w:r>
      <w:r w:rsidR="00023C91" w:rsidRPr="00F55BB9">
        <w:t>»</w:t>
      </w:r>
      <w:r w:rsidRPr="00F55BB9">
        <w:t>,</w:t>
      </w:r>
      <w:r>
        <w:t xml:space="preserve"> которая была проведена в Дохе 16 и 17 февраля 2020 года. Была приглашена г-жа </w:t>
      </w:r>
      <w:proofErr w:type="spellStart"/>
      <w:r>
        <w:t>Ижак-Ндиайе</w:t>
      </w:r>
      <w:proofErr w:type="spellEnd"/>
      <w:r>
        <w:t>, которая посвятила свое выступление поиску общих ценностей, многосторонности и связанным с ней текущим вызовам в контексте ненавистнических высказываний и регулирования контента.</w:t>
      </w:r>
    </w:p>
    <w:p w14:paraId="430177DD" w14:textId="77777777" w:rsidR="006E01EA" w:rsidRPr="00EF043C" w:rsidRDefault="006E01EA" w:rsidP="006E01EA">
      <w:r w:rsidRPr="00EF043C">
        <w:br w:type="page"/>
      </w:r>
    </w:p>
    <w:p w14:paraId="2A6027A9" w14:textId="77777777" w:rsidR="006E01EA" w:rsidRPr="00EF043C" w:rsidRDefault="006E01EA" w:rsidP="006E01EA">
      <w:pPr>
        <w:pStyle w:val="HChG"/>
      </w:pPr>
      <w:r>
        <w:lastRenderedPageBreak/>
        <w:tab/>
        <w:t>XI.</w:t>
      </w:r>
      <w:r>
        <w:tab/>
      </w:r>
      <w:r>
        <w:rPr>
          <w:bCs/>
        </w:rPr>
        <w:t>Подготовка общей рекомендации по предупреждению расового профилирования и борьбе с ним</w:t>
      </w:r>
      <w:r>
        <w:t xml:space="preserve"> </w:t>
      </w:r>
      <w:bookmarkStart w:id="89" w:name="_Toc17361310"/>
      <w:bookmarkStart w:id="90" w:name="_Toc48752336"/>
      <w:bookmarkStart w:id="91" w:name="_Toc48816888"/>
      <w:bookmarkStart w:id="92" w:name="_Toc428794298"/>
      <w:bookmarkEnd w:id="89"/>
      <w:bookmarkEnd w:id="90"/>
      <w:bookmarkEnd w:id="91"/>
    </w:p>
    <w:p w14:paraId="45DE5815" w14:textId="77777777" w:rsidR="006E01EA" w:rsidRPr="00EF043C" w:rsidRDefault="006E01EA" w:rsidP="006E01EA">
      <w:pPr>
        <w:pStyle w:val="SingleTxtG"/>
      </w:pPr>
      <w:r>
        <w:t>63.</w:t>
      </w:r>
      <w:r>
        <w:tab/>
        <w:t xml:space="preserve">Что касается работы Комитета над общей рекомендацией о предупреждении расового профилирования и борьбе с ним, то он получил многочисленные материалы от государств-участников, национальных правозащитных учреждений, региональных и неправительственных организаций и академических кругов. На своих девяносто девятой и сотой сессиях Комитет продолжил работу над общей рекомендацией и рассмотрел проекты, подготовленные его Докладчиком г-ном </w:t>
      </w:r>
      <w:proofErr w:type="spellStart"/>
      <w:r>
        <w:t>Мурильо</w:t>
      </w:r>
      <w:proofErr w:type="spellEnd"/>
      <w:r>
        <w:t xml:space="preserve"> Мартинесом. Комитет также заслушал доклады нескольких экспертов в области искусственного интеллекта и представителей других институциональных заинтересованных сторон.</w:t>
      </w:r>
    </w:p>
    <w:p w14:paraId="7DE607B9" w14:textId="77777777" w:rsidR="006E01EA" w:rsidRPr="00EF043C" w:rsidRDefault="006E01EA" w:rsidP="006E01EA">
      <w:pPr>
        <w:pStyle w:val="SingleTxtG"/>
      </w:pPr>
      <w:r>
        <w:t>64.</w:t>
      </w:r>
      <w:r>
        <w:tab/>
        <w:t xml:space="preserve">На специальном совещании Комитета 17 июня 2020 года, проведенного в виртуальном формате из-за пандемии COVID-19, и в соответствии с правилом 3 (1) своих правил процедуры Комитет назначил г-жу </w:t>
      </w:r>
      <w:proofErr w:type="spellStart"/>
      <w:r>
        <w:t>Шеферд</w:t>
      </w:r>
      <w:proofErr w:type="spellEnd"/>
      <w:r>
        <w:t xml:space="preserve"> своим новым Докладчиком по общей рекомендации о предупреждении расового профилирования и борьбе с ним. </w:t>
      </w:r>
    </w:p>
    <w:p w14:paraId="7CC34C33" w14:textId="77777777" w:rsidR="006E01EA" w:rsidRPr="00EF043C" w:rsidRDefault="006E01EA" w:rsidP="006E01EA">
      <w:r w:rsidRPr="00EF043C">
        <w:br w:type="page"/>
      </w:r>
    </w:p>
    <w:p w14:paraId="6B4F3470" w14:textId="77777777" w:rsidR="006E01EA" w:rsidRPr="00EF043C" w:rsidRDefault="006E01EA" w:rsidP="006E01EA">
      <w:pPr>
        <w:pStyle w:val="HChG"/>
      </w:pPr>
      <w:r>
        <w:lastRenderedPageBreak/>
        <w:tab/>
        <w:t>XII.</w:t>
      </w:r>
      <w:r>
        <w:tab/>
      </w:r>
      <w:r>
        <w:rPr>
          <w:bCs/>
        </w:rPr>
        <w:t>Рассмотрение копий петиций, докладов и других информационных материалов, относящихся к</w:t>
      </w:r>
      <w:r w:rsidR="0032318B">
        <w:rPr>
          <w:bCs/>
          <w:lang w:val="en-US"/>
        </w:rPr>
        <w:t> </w:t>
      </w:r>
      <w:r>
        <w:rPr>
          <w:bCs/>
        </w:rPr>
        <w:t xml:space="preserve">подопечным и несамоуправляющимся территориям </w:t>
      </w:r>
      <w:r w:rsidR="002357B3">
        <w:rPr>
          <w:bCs/>
        </w:rPr>
        <w:br/>
      </w:r>
      <w:r>
        <w:rPr>
          <w:bCs/>
        </w:rPr>
        <w:t>и ко всем другим территориям, на которые распространяются положения резолюции 1514 (XV) Генеральной Ассамблеи, в соответствии со статьей 15 Конвенции</w:t>
      </w:r>
      <w:r>
        <w:t xml:space="preserve"> </w:t>
      </w:r>
      <w:bookmarkStart w:id="93" w:name="_Toc48752337"/>
      <w:bookmarkStart w:id="94" w:name="_Toc48816889"/>
      <w:bookmarkStart w:id="95" w:name="_Toc17361311"/>
      <w:bookmarkEnd w:id="93"/>
      <w:bookmarkEnd w:id="94"/>
      <w:bookmarkEnd w:id="95"/>
    </w:p>
    <w:p w14:paraId="589BACE3" w14:textId="77777777" w:rsidR="006E01EA" w:rsidRPr="00EF043C" w:rsidRDefault="006E01EA" w:rsidP="006E01EA">
      <w:pPr>
        <w:pStyle w:val="SingleTxtG"/>
      </w:pPr>
      <w:r>
        <w:t>65.</w:t>
      </w:r>
      <w:r>
        <w:tab/>
        <w:t xml:space="preserve">В соответствии со статьей 15 Конвенции Комитет уполномочен рассматривать копии петиций, докладов и других информационных материалов, относящихся к подопечным и несамоуправляющимся территориям и ко всем другим территориям, на которые распространяются положения резолюции 1514 (XV) Генеральной Ассамблеи, препровожденные ему компетентными органами Организации Объединенных Наций, и представлять Генеральной Ассамблее свои мнения и рекомендации по этому вопросу. </w:t>
      </w:r>
    </w:p>
    <w:p w14:paraId="67447893" w14:textId="4A7974D7" w:rsidR="006E01EA" w:rsidRPr="00EF043C" w:rsidRDefault="006E01EA" w:rsidP="006E01EA">
      <w:pPr>
        <w:pStyle w:val="SingleTxtG"/>
      </w:pPr>
      <w:r>
        <w:t>66.</w:t>
      </w:r>
      <w:r>
        <w:tab/>
        <w:t xml:space="preserve">В этой связи и по просьбе Комитета г-жа </w:t>
      </w:r>
      <w:proofErr w:type="spellStart"/>
      <w:r>
        <w:t>Шеферд</w:t>
      </w:r>
      <w:proofErr w:type="spellEnd"/>
      <w:r>
        <w:t xml:space="preserve"> проанализировала доклад Специального комитета по вопросу о ходе осуществления Декларации о предоставлении независимости колониальным странам и народам о его работе за 2018</w:t>
      </w:r>
      <w:r w:rsidR="002357B3">
        <w:rPr>
          <w:lang w:val="en-US"/>
        </w:rPr>
        <w:t> </w:t>
      </w:r>
      <w:r>
        <w:t>и 2019 годы</w:t>
      </w:r>
      <w:r w:rsidRPr="0003232F">
        <w:rPr>
          <w:rStyle w:val="aa"/>
        </w:rPr>
        <w:footnoteReference w:id="15"/>
      </w:r>
      <w:r>
        <w:t xml:space="preserve"> и копии рабочих документов по 17 территориям</w:t>
      </w:r>
      <w:r w:rsidRPr="0003232F">
        <w:rPr>
          <w:rStyle w:val="aa"/>
        </w:rPr>
        <w:footnoteReference w:id="16"/>
      </w:r>
      <w:r>
        <w:t xml:space="preserve">, подготовленных секретариатом для Специального комитета и Совета по опеке (см. </w:t>
      </w:r>
      <w:hyperlink r:id="rId72" w:history="1">
        <w:r w:rsidRPr="002357B3">
          <w:rPr>
            <w:rStyle w:val="af1"/>
          </w:rPr>
          <w:t>CERD/C/98/3</w:t>
        </w:r>
      </w:hyperlink>
      <w:r>
        <w:t>), и представила свой доклад Комитету на его девяносто девятой сессии 28 августа 2019</w:t>
      </w:r>
      <w:r w:rsidR="002357B3">
        <w:rPr>
          <w:lang w:val="en-US"/>
        </w:rPr>
        <w:t> </w:t>
      </w:r>
      <w:r>
        <w:t xml:space="preserve">года. </w:t>
      </w:r>
    </w:p>
    <w:p w14:paraId="48D27FC3" w14:textId="77777777" w:rsidR="006E01EA" w:rsidRPr="00EF043C" w:rsidRDefault="006E01EA" w:rsidP="006E01EA">
      <w:pPr>
        <w:pStyle w:val="SingleTxtG"/>
      </w:pPr>
      <w:r>
        <w:t>67.</w:t>
      </w:r>
      <w:r>
        <w:tab/>
      </w:r>
      <w:r w:rsidRPr="006C38D2">
        <w:t>Комитет отметил, что ему по-прежнему трудно в полной мере контролировать осуществление Международной конвенции о ликвидации всех форм расовой дискриминации на несамоуправляющихся территориях. Тем не менее Комитет принял к сведению ряд проблем в области прав человека, возникающих на этих территориях и препятствующих полноценному осуществлению всех прав, предусмотренных Конвенцией, особенно в административной, законодательной, судебной и социально-экономической сферах. Комитет обсудит эти вопросы с государствами-участниками, управляющими этими территориями, в ходе рассмотрения их докладов, представляемых в соответствии с Конвенцией. Комитет с удовлетворением отметил тот факт, что большинство управляющих держав взяли на себя обязательство по обеспечению прав человека населения, находящегося под их юрисдикцией, особенно их права на самоопределение, и будет настоятельно призывать незамедлительно удел</w:t>
      </w:r>
      <w:r>
        <w:t>я</w:t>
      </w:r>
      <w:r w:rsidRPr="006C38D2">
        <w:t>ть внимание случаям нарушения этих прав.</w:t>
      </w:r>
    </w:p>
    <w:p w14:paraId="4E7C25F2" w14:textId="77777777" w:rsidR="006E01EA" w:rsidRPr="00EF043C" w:rsidRDefault="006E01EA" w:rsidP="006E01EA">
      <w:pPr>
        <w:pStyle w:val="SingleTxtG"/>
        <w:rPr>
          <w:shd w:val="clear" w:color="auto" w:fill="FFFFFF"/>
        </w:rPr>
      </w:pPr>
      <w:r>
        <w:t>68.</w:t>
      </w:r>
      <w:r>
        <w:tab/>
        <w:t>Комитет вновь заявил, что право на самоопределение является неотъемлемым правом народа несамоуправляющихся территорий в соответствии с Уставом Организации Объединенных Наций и резолюцией 1514 (XV) Генеральной Ассамблеи, содержащей Декларацию о предоставлении независимости колониальным странам и народам, и остается основополагающим принципом в отношении деколонизации. Он</w:t>
      </w:r>
      <w:r w:rsidR="002357B3">
        <w:rPr>
          <w:lang w:val="en-US"/>
        </w:rPr>
        <w:t> </w:t>
      </w:r>
      <w:r>
        <w:t>призвал административные органы активизировать свои усилия по решению проблемы социально-экономического неравенства на несамоуправляющихся территориях, на которые жаловались заявители.</w:t>
      </w:r>
    </w:p>
    <w:p w14:paraId="0BC8810B" w14:textId="77777777" w:rsidR="006E01EA" w:rsidRPr="00EF043C" w:rsidRDefault="006E01EA" w:rsidP="006E01EA">
      <w:pPr>
        <w:pStyle w:val="SingleTxtG"/>
        <w:tabs>
          <w:tab w:val="left" w:pos="1276"/>
        </w:tabs>
      </w:pPr>
      <w:r w:rsidRPr="00EF043C">
        <w:br w:type="page"/>
      </w:r>
    </w:p>
    <w:p w14:paraId="260B4B74" w14:textId="77777777" w:rsidR="006E01EA" w:rsidRPr="00EF043C" w:rsidRDefault="006E01EA" w:rsidP="006E01EA">
      <w:pPr>
        <w:pStyle w:val="HChG"/>
      </w:pPr>
      <w:r>
        <w:lastRenderedPageBreak/>
        <w:tab/>
        <w:t>XIII.</w:t>
      </w:r>
      <w:r>
        <w:tab/>
      </w:r>
      <w:r>
        <w:rPr>
          <w:bCs/>
        </w:rPr>
        <w:t>Обсуждение процесса укрепления договорных органов</w:t>
      </w:r>
      <w:bookmarkStart w:id="96" w:name="_Toc17361312"/>
      <w:bookmarkStart w:id="97" w:name="_Toc48752338"/>
      <w:bookmarkStart w:id="98" w:name="_Toc48816890"/>
      <w:bookmarkEnd w:id="96"/>
      <w:bookmarkEnd w:id="97"/>
      <w:bookmarkEnd w:id="98"/>
    </w:p>
    <w:p w14:paraId="1A5A6D6C" w14:textId="77777777" w:rsidR="006E01EA" w:rsidRPr="00EF043C" w:rsidRDefault="006E01EA" w:rsidP="006E01EA">
      <w:pPr>
        <w:pStyle w:val="SingleTxtG"/>
      </w:pPr>
      <w:r>
        <w:t>69.</w:t>
      </w:r>
      <w:r>
        <w:tab/>
        <w:t>На своей девяносто девятой сессии Комитет рассмотрел различные рекомендации, сформулированные в резолюции 68/268 Генеральной Ассамблеи от 9</w:t>
      </w:r>
      <w:r w:rsidR="001A699F">
        <w:rPr>
          <w:lang w:val="en-US"/>
        </w:rPr>
        <w:t> </w:t>
      </w:r>
      <w:r>
        <w:t>апреля 2014 года об укреплении и повышении эффективности функционирования системы договорных органов по правам человека. В частности, Комитет обсудил итоги тридцать первого ежегодного совещания председателей договорных органов по правам человека, состоявшегося в Нью-Йорке в июне 2019 года, и то, как они связаны с будущим процессом укрепления договорных органов. Члены Комитета согласились с тем, что большинство рекомендаций, содержащихся в итоговом документе, уже являются частью методов работы Комитета, включая предложения относительно формата диалога, периодичности обзоров по государствам-участникам, формата процедуры последующих действий или взаимодействия с заинтересованными сторонами. Комитет решил продолжить рассмотрение этого вопроса на своих будущих сессиях.</w:t>
      </w:r>
    </w:p>
    <w:bookmarkEnd w:id="92"/>
    <w:p w14:paraId="1A247844" w14:textId="77777777" w:rsidR="006E01EA" w:rsidRPr="00EF043C" w:rsidRDefault="006E01EA" w:rsidP="006E01EA">
      <w:pPr>
        <w:pStyle w:val="SingleTxtG"/>
        <w:tabs>
          <w:tab w:val="left" w:pos="1276"/>
        </w:tabs>
      </w:pPr>
    </w:p>
    <w:p w14:paraId="04268CBE" w14:textId="77777777" w:rsidR="006E01EA" w:rsidRPr="00EF043C" w:rsidRDefault="006E01EA" w:rsidP="006E01EA">
      <w:pPr>
        <w:pStyle w:val="SingleTxtG"/>
        <w:tabs>
          <w:tab w:val="left" w:pos="1276"/>
        </w:tabs>
        <w:sectPr w:rsidR="006E01EA" w:rsidRPr="00EF043C" w:rsidSect="00FB6D30">
          <w:headerReference w:type="even" r:id="rId73"/>
          <w:headerReference w:type="default" r:id="rId74"/>
          <w:endnotePr>
            <w:numFmt w:val="decimal"/>
          </w:endnotePr>
          <w:pgSz w:w="11909" w:h="16834" w:code="9"/>
          <w:pgMar w:top="1418" w:right="1134" w:bottom="1134" w:left="1134" w:header="851" w:footer="567" w:gutter="0"/>
          <w:cols w:space="720"/>
          <w:noEndnote/>
          <w:docGrid w:linePitch="278"/>
        </w:sectPr>
      </w:pPr>
    </w:p>
    <w:p w14:paraId="55F205CD" w14:textId="77777777" w:rsidR="006E01EA" w:rsidRPr="00EF043C" w:rsidRDefault="006E01EA" w:rsidP="006E01EA">
      <w:pPr>
        <w:pStyle w:val="HChG"/>
      </w:pPr>
      <w:bookmarkStart w:id="99" w:name="_Toc428794305"/>
      <w:bookmarkStart w:id="100" w:name="_Toc17361313"/>
      <w:bookmarkStart w:id="101" w:name="_Toc48752339"/>
      <w:r>
        <w:lastRenderedPageBreak/>
        <w:tab/>
      </w:r>
      <w:r>
        <w:tab/>
      </w:r>
      <w:r>
        <w:rPr>
          <w:bCs/>
        </w:rPr>
        <w:t>Приложение</w:t>
      </w:r>
      <w:bookmarkStart w:id="102" w:name="_Toc48816891"/>
      <w:bookmarkEnd w:id="99"/>
      <w:bookmarkEnd w:id="100"/>
      <w:bookmarkEnd w:id="101"/>
      <w:bookmarkEnd w:id="102"/>
    </w:p>
    <w:p w14:paraId="40D56CD4" w14:textId="77777777" w:rsidR="006E01EA" w:rsidRPr="00EF043C" w:rsidRDefault="006E01EA" w:rsidP="006E01EA">
      <w:pPr>
        <w:pStyle w:val="HChG"/>
      </w:pPr>
      <w:r>
        <w:tab/>
      </w:r>
      <w:r>
        <w:tab/>
      </w:r>
      <w:r>
        <w:rPr>
          <w:bCs/>
        </w:rPr>
        <w:t>Последующая информация, представленная в связи с</w:t>
      </w:r>
      <w:r w:rsidR="002357B3">
        <w:rPr>
          <w:bCs/>
          <w:lang w:val="en-US"/>
        </w:rPr>
        <w:t> </w:t>
      </w:r>
      <w:r>
        <w:rPr>
          <w:bCs/>
        </w:rPr>
        <w:t>делами, по которым Комитет принял рекомендации</w:t>
      </w:r>
      <w:bookmarkStart w:id="103" w:name="_Toc48752340"/>
      <w:bookmarkStart w:id="104" w:name="_Toc48816892"/>
      <w:bookmarkStart w:id="105" w:name="_Toc428794306"/>
      <w:bookmarkStart w:id="106" w:name="_Toc17361314"/>
      <w:bookmarkEnd w:id="103"/>
      <w:bookmarkEnd w:id="104"/>
    </w:p>
    <w:p w14:paraId="56BCD54F" w14:textId="77777777" w:rsidR="006E01EA" w:rsidRPr="00EF043C" w:rsidRDefault="006E01EA" w:rsidP="006E01EA">
      <w:pPr>
        <w:pStyle w:val="SingleTxtG"/>
      </w:pPr>
      <w:r>
        <w:t>1.</w:t>
      </w:r>
      <w:r>
        <w:tab/>
        <w:t>Настоящее приложение содержит подборку информации, полученной в связи с последующими мерами, касающимися индивидуальных сообщений, за период с момента представления предыдущего ежегодного доклада (</w:t>
      </w:r>
      <w:hyperlink r:id="rId75" w:history="1">
        <w:r w:rsidRPr="002357B3">
          <w:rPr>
            <w:rStyle w:val="af1"/>
          </w:rPr>
          <w:t>A/74/18</w:t>
        </w:r>
      </w:hyperlink>
      <w:r>
        <w:t>), а также решения, принятые Комитетом в отношении характера этих ответов.</w:t>
      </w:r>
    </w:p>
    <w:p w14:paraId="25501ECD" w14:textId="77777777" w:rsidR="006E01EA" w:rsidRPr="00EF043C" w:rsidRDefault="006E01EA" w:rsidP="006E01EA">
      <w:pPr>
        <w:pStyle w:val="H1G"/>
      </w:pPr>
      <w:r>
        <w:tab/>
      </w:r>
      <w:r>
        <w:tab/>
      </w:r>
      <w:r>
        <w:rPr>
          <w:bCs/>
        </w:rPr>
        <w:t>Республика Корея</w:t>
      </w:r>
      <w:bookmarkStart w:id="107" w:name="_Toc48752341"/>
      <w:bookmarkStart w:id="108" w:name="_Toc48816893"/>
      <w:bookmarkEnd w:id="107"/>
      <w:bookmarkEnd w:id="108"/>
    </w:p>
    <w:p w14:paraId="0DBA75EB" w14:textId="77777777" w:rsidR="006E01EA" w:rsidRPr="00EF043C" w:rsidRDefault="006E01EA" w:rsidP="006E01EA">
      <w:pPr>
        <w:pStyle w:val="H23G"/>
      </w:pPr>
      <w:r>
        <w:tab/>
      </w:r>
      <w:r>
        <w:tab/>
      </w:r>
      <w:r>
        <w:rPr>
          <w:bCs/>
        </w:rPr>
        <w:t>Л.Г., мнение № 51/2012, принятое 1 мая 2015 года</w:t>
      </w:r>
    </w:p>
    <w:p w14:paraId="454A6ADF" w14:textId="77777777" w:rsidR="006E01EA" w:rsidRPr="00EF043C" w:rsidRDefault="006E01EA" w:rsidP="006E01EA">
      <w:pPr>
        <w:pStyle w:val="H23G"/>
      </w:pPr>
      <w:r>
        <w:tab/>
      </w:r>
      <w:r>
        <w:tab/>
      </w:r>
      <w:r>
        <w:rPr>
          <w:bCs/>
        </w:rPr>
        <w:t>Вопросы и установленные нарушения</w:t>
      </w:r>
    </w:p>
    <w:p w14:paraId="52F2D72F" w14:textId="77777777" w:rsidR="006E01EA" w:rsidRPr="00EF043C" w:rsidRDefault="006E01EA" w:rsidP="006E01EA">
      <w:pPr>
        <w:pStyle w:val="SingleTxtG"/>
      </w:pPr>
      <w:r>
        <w:t>2.</w:t>
      </w:r>
      <w:r>
        <w:tab/>
        <w:t>На рассмотрение Комитета был представлен вопрос о неспособности эффективно защитить заявителя от предполагаемого акта расовой дискриминации. Комитет пришел к выводу, что в результате проведения политики обязательного тестирования на ВИЧ/СПИД и незаконные наркотики исключительно среди иностранных преподавателей, которые являются носителями английского языка, было нарушено право заявительницы на труд (подпункт i</w:t>
      </w:r>
      <w:r w:rsidRPr="00E460CB">
        <w:t>)</w:t>
      </w:r>
      <w:r w:rsidRPr="00B915D5">
        <w:t xml:space="preserve"> </w:t>
      </w:r>
      <w:r>
        <w:t>пункта е) статьи 5), в результате чего она оказалась лишена своего права на эффективную защиту и на средства правовой защиты от указанного в сообщении проявления расовой дискриминации (статья 6). Кроме этого, государство-участник в нарушение пункта 1 с) статьи 2 Конвенции не предприняло эффективных мер по пересмотру государственной политики в целях изменения, отмены или аннулирования законов или нормативных актов, которые способствуют увековечению расовой дискриминации, а также по запрещению и пресечению расовой дискриминации всеми надлежащими средствами.</w:t>
      </w:r>
    </w:p>
    <w:p w14:paraId="49360EAD" w14:textId="77777777" w:rsidR="006E01EA" w:rsidRPr="00EF043C" w:rsidRDefault="006E01EA" w:rsidP="006E01EA">
      <w:pPr>
        <w:pStyle w:val="H23G"/>
      </w:pPr>
      <w:r>
        <w:tab/>
      </w:r>
      <w:r>
        <w:tab/>
      </w:r>
      <w:r>
        <w:rPr>
          <w:bCs/>
        </w:rPr>
        <w:t>Рекомендованное средство правовой защиты</w:t>
      </w:r>
    </w:p>
    <w:p w14:paraId="39DDCC34" w14:textId="77777777" w:rsidR="006E01EA" w:rsidRPr="00EF043C" w:rsidRDefault="006E01EA" w:rsidP="006E01EA">
      <w:pPr>
        <w:pStyle w:val="SingleTxtG"/>
      </w:pPr>
      <w:r>
        <w:t>3.</w:t>
      </w:r>
      <w:r>
        <w:tab/>
      </w:r>
      <w:r w:rsidRPr="00B03A2C">
        <w:t>Комитет рекомендовал государству-участнику выплатить заявительнице надлежащую компенсацию за причиненные моральный и материальный ущерб, включая компенсацию заработной платы, которую она не получала в течение года, когда была лишена возможности трудиться. Комитет также рекомендовал государству-участнику предпринять надлежащие шаги для пересмотра нормативных актов и политики по вопросам занятости иностранцев и запретить законодательно и на практике любой закон, правило, политику или меры, которые вызывают или увековечивают расовую дискриминацию. Помимо этого, Комитет рекомендовал государству-участнику противодействовать стереотипированию и стигматизации иностранцев со стороны должностных лиц, средств массовой информации и населения в целом и широко распространить это мнение Комитета.</w:t>
      </w:r>
    </w:p>
    <w:p w14:paraId="0CEFBA11" w14:textId="77777777" w:rsidR="006E01EA" w:rsidRPr="00EF043C" w:rsidRDefault="006E01EA" w:rsidP="006E01EA">
      <w:pPr>
        <w:pStyle w:val="H23G"/>
      </w:pPr>
      <w:r>
        <w:tab/>
      </w:r>
      <w:r>
        <w:tab/>
      </w:r>
      <w:r>
        <w:rPr>
          <w:bCs/>
        </w:rPr>
        <w:t>Первоначальный или периодические доклады, рассмотренные с момента принятия мнения</w:t>
      </w:r>
    </w:p>
    <w:p w14:paraId="63C1C31D" w14:textId="77777777" w:rsidR="006E01EA" w:rsidRPr="00EF043C" w:rsidRDefault="006E01EA" w:rsidP="006E01EA">
      <w:pPr>
        <w:pStyle w:val="SingleTxtG"/>
      </w:pPr>
      <w:r>
        <w:t>4.</w:t>
      </w:r>
      <w:r>
        <w:tab/>
        <w:t xml:space="preserve">Объединенные семнадцатый–девятнадцатый периодические доклады государства-участника были рассмотрены Комитетом на его девяносто седьмой сессии в декабре 2018 года. </w:t>
      </w:r>
    </w:p>
    <w:p w14:paraId="1B671E6E" w14:textId="77777777" w:rsidR="006E01EA" w:rsidRPr="00EF043C" w:rsidRDefault="006E01EA" w:rsidP="006E01EA">
      <w:pPr>
        <w:pStyle w:val="H23G"/>
      </w:pPr>
      <w:r>
        <w:tab/>
      </w:r>
      <w:r>
        <w:tab/>
      </w:r>
      <w:r>
        <w:rPr>
          <w:bCs/>
        </w:rPr>
        <w:t>Предыдущая информация о последующей деятельности</w:t>
      </w:r>
    </w:p>
    <w:p w14:paraId="5E073534" w14:textId="77777777" w:rsidR="006E01EA" w:rsidRPr="00EF043C" w:rsidRDefault="006E01EA" w:rsidP="006E01EA">
      <w:pPr>
        <w:pStyle w:val="SingleTxtG"/>
        <w:rPr>
          <w:bCs/>
        </w:rPr>
      </w:pPr>
      <w:r>
        <w:t>5.</w:t>
      </w:r>
      <w:r>
        <w:tab/>
        <w:t xml:space="preserve">Предыдущая информация о последующей деятельности содержится в документах </w:t>
      </w:r>
      <w:hyperlink r:id="rId76" w:history="1">
        <w:r w:rsidRPr="002357B3">
          <w:rPr>
            <w:rStyle w:val="af1"/>
          </w:rPr>
          <w:t>A/71/18</w:t>
        </w:r>
      </w:hyperlink>
      <w:r>
        <w:t xml:space="preserve"> и </w:t>
      </w:r>
      <w:hyperlink r:id="rId77" w:history="1">
        <w:r w:rsidRPr="002357B3">
          <w:rPr>
            <w:rStyle w:val="af1"/>
          </w:rPr>
          <w:t>A/73/18</w:t>
        </w:r>
      </w:hyperlink>
      <w:r>
        <w:t>.</w:t>
      </w:r>
    </w:p>
    <w:p w14:paraId="55910486" w14:textId="77777777" w:rsidR="006E01EA" w:rsidRPr="00EF043C" w:rsidRDefault="006E01EA" w:rsidP="006E01EA">
      <w:pPr>
        <w:pStyle w:val="H23G"/>
      </w:pPr>
      <w:r>
        <w:lastRenderedPageBreak/>
        <w:tab/>
      </w:r>
      <w:r>
        <w:tab/>
      </w:r>
      <w:r>
        <w:rPr>
          <w:bCs/>
        </w:rPr>
        <w:t>Дополнительные комментарии заявителя</w:t>
      </w:r>
    </w:p>
    <w:p w14:paraId="37677374" w14:textId="77777777" w:rsidR="006E01EA" w:rsidRPr="00EF043C" w:rsidRDefault="006E01EA" w:rsidP="006E01EA">
      <w:pPr>
        <w:pStyle w:val="SingleTxtG"/>
        <w:rPr>
          <w:bCs/>
        </w:rPr>
      </w:pPr>
      <w:r>
        <w:t>6.</w:t>
      </w:r>
      <w:r>
        <w:tab/>
        <w:t>Заявительница 21 марта 2020 года проинформировала Комитет о том, что государство-участник предоставило ей компенсацию в соответствии с рекомендацией, содержащейся в мнении Комитета, в котором было отмечено, что заявительнице должна быть предоставлена надлежащая компенсация за моральный и материальный ущерб, причиненный ей в связи с нарушениями Конвенции, включая компенсацию за потерю заработной платы в течение года, когда она была лишена возможности трудиться. Заявительница получила компенсацию в январе 2020 года по решению суда от ноября 2019 года.</w:t>
      </w:r>
    </w:p>
    <w:p w14:paraId="16C4FCC3" w14:textId="77777777" w:rsidR="006E01EA" w:rsidRPr="00EF043C" w:rsidRDefault="006E01EA" w:rsidP="006E01EA">
      <w:pPr>
        <w:pStyle w:val="SingleTxtG"/>
        <w:rPr>
          <w:bCs/>
        </w:rPr>
      </w:pPr>
      <w:r>
        <w:t>7.</w:t>
      </w:r>
      <w:r>
        <w:tab/>
        <w:t xml:space="preserve">Она отмечает, что, поскольку обязательный тест на ВИЧ был отменен и она получила компенсацию, единственным нерешенным вопросом, затронутым в мнении Комитета, является отмена обязательного теста на наркотики для преподавателей иностранных языков, поскольку они продолжают проходить его, в то время как их корейские коллеги могут этого не делать. </w:t>
      </w:r>
    </w:p>
    <w:p w14:paraId="1E219398" w14:textId="77777777" w:rsidR="006E01EA" w:rsidRPr="00EF043C" w:rsidRDefault="006E01EA" w:rsidP="006E01EA">
      <w:pPr>
        <w:pStyle w:val="H23G"/>
      </w:pPr>
      <w:r>
        <w:tab/>
      </w:r>
      <w:r>
        <w:tab/>
      </w:r>
      <w:r>
        <w:rPr>
          <w:bCs/>
        </w:rPr>
        <w:t>Ответ государства-участника</w:t>
      </w:r>
    </w:p>
    <w:p w14:paraId="0927DE07" w14:textId="77777777" w:rsidR="006E01EA" w:rsidRPr="00EF043C" w:rsidRDefault="006E01EA" w:rsidP="006E01EA">
      <w:pPr>
        <w:pStyle w:val="SingleTxtG"/>
        <w:rPr>
          <w:bCs/>
        </w:rPr>
      </w:pPr>
      <w:r>
        <w:t>8.</w:t>
      </w:r>
      <w:r>
        <w:tab/>
        <w:t>Государство-участник еще не представило ответ.</w:t>
      </w:r>
    </w:p>
    <w:p w14:paraId="597D61AC" w14:textId="77777777" w:rsidR="006E01EA" w:rsidRPr="00EF043C" w:rsidRDefault="006E01EA" w:rsidP="006E01EA">
      <w:pPr>
        <w:pStyle w:val="H23G"/>
      </w:pPr>
      <w:r>
        <w:tab/>
      </w:r>
      <w:r>
        <w:tab/>
      </w:r>
      <w:r>
        <w:rPr>
          <w:bCs/>
        </w:rPr>
        <w:t>Предлагаемые дальнейшие меры или решение Комитета</w:t>
      </w:r>
    </w:p>
    <w:p w14:paraId="3A18E6FD" w14:textId="2A0063F7" w:rsidR="006E01EA" w:rsidRDefault="006E01EA" w:rsidP="006E01EA">
      <w:pPr>
        <w:pStyle w:val="SingleTxtG"/>
        <w:rPr>
          <w:bCs/>
        </w:rPr>
      </w:pPr>
      <w:r>
        <w:t>9.</w:t>
      </w:r>
      <w:r>
        <w:tab/>
        <w:t>Диалог продолжается.</w:t>
      </w:r>
      <w:bookmarkEnd w:id="105"/>
      <w:bookmarkEnd w:id="106"/>
    </w:p>
    <w:p w14:paraId="68625A24" w14:textId="47D41144" w:rsidR="006E01EA" w:rsidRDefault="006E01EA" w:rsidP="006E01EA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36AD04" w14:textId="3BE0AA93" w:rsidR="00BA721A" w:rsidRPr="00BA721A" w:rsidRDefault="00BA721A">
      <w:pPr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55B0A" wp14:editId="544BED48">
                <wp:simplePos x="0" y="0"/>
                <wp:positionH relativeFrom="margin">
                  <wp:posOffset>5064180</wp:posOffset>
                </wp:positionH>
                <wp:positionV relativeFrom="page">
                  <wp:posOffset>9807354</wp:posOffset>
                </wp:positionV>
                <wp:extent cx="1455089" cy="57249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089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41A07" w14:textId="7489B9B8" w:rsidR="00CB75C0" w:rsidRPr="000C05AC" w:rsidRDefault="00CB75C0" w:rsidP="00E659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05A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0C05AC">
                              <w:rPr>
                                <w:sz w:val="16"/>
                                <w:szCs w:val="16"/>
                              </w:rPr>
                              <w:t>GE.20-10916</w:t>
                            </w:r>
                          </w:p>
                          <w:p w14:paraId="2AECE952" w14:textId="77777777" w:rsidR="00CB75C0" w:rsidRPr="00BA721A" w:rsidRDefault="00CB75C0" w:rsidP="00E659F0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900B3">
                              <w:rPr>
                                <w:rFonts w:ascii="C39T30Lfz" w:hAnsi="C39T30Lfz"/>
                                <w:kern w:val="14"/>
                                <w:sz w:val="56"/>
                              </w:rPr>
                              <w:t>*2010916*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55B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75pt;margin-top:772.25pt;width:114.5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" stroked="f">
                <v:textbox inset="0,0,0,0">
                  <w:txbxContent>
                    <w:p w14:paraId="2EB41A07" w14:textId="7489B9B8" w:rsidR="00CB75C0" w:rsidRPr="000C05AC" w:rsidRDefault="00CB75C0" w:rsidP="00E659F0">
                      <w:pPr>
                        <w:rPr>
                          <w:sz w:val="16"/>
                          <w:szCs w:val="16"/>
                        </w:rPr>
                      </w:pPr>
                      <w:r w:rsidRPr="000C05A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0C05AC">
                        <w:rPr>
                          <w:sz w:val="16"/>
                          <w:szCs w:val="16"/>
                        </w:rPr>
                        <w:t>GE.20-10916</w:t>
                      </w:r>
                    </w:p>
                    <w:p w14:paraId="2AECE952" w14:textId="77777777" w:rsidR="00CB75C0" w:rsidRPr="00BA721A" w:rsidRDefault="00CB75C0" w:rsidP="00E659F0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900B3">
                        <w:rPr>
                          <w:rFonts w:ascii="C39T30Lfz" w:hAnsi="C39T30Lfz"/>
                          <w:kern w:val="14"/>
                          <w:sz w:val="56"/>
                        </w:rPr>
                        <w:t>*2010916*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A721A" w:rsidRPr="00BA721A" w:rsidSect="00FB6D30">
      <w:endnotePr>
        <w:numFmt w:val="decimal"/>
      </w:endnotePr>
      <w:pgSz w:w="11909" w:h="16834" w:code="9"/>
      <w:pgMar w:top="1418" w:right="1134" w:bottom="1134" w:left="1134" w:header="851" w:footer="567" w:gutter="0"/>
      <w:cols w:space="720"/>
      <w:noEndnote/>
      <w:docGrid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AA433" w14:textId="77777777" w:rsidR="00CB75C0" w:rsidRPr="00A312BC" w:rsidRDefault="00CB75C0" w:rsidP="00A312BC"/>
  </w:endnote>
  <w:endnote w:type="continuationSeparator" w:id="0">
    <w:p w14:paraId="44DE7F37" w14:textId="77777777" w:rsidR="00CB75C0" w:rsidRPr="00A312BC" w:rsidRDefault="00CB75C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0C20" w14:textId="77777777" w:rsidR="00CB75C0" w:rsidRPr="00C56D94" w:rsidRDefault="00CB75C0">
    <w:pPr>
      <w:pStyle w:val="a8"/>
    </w:pPr>
    <w:r w:rsidRPr="00C56D94">
      <w:rPr>
        <w:b/>
        <w:sz w:val="18"/>
      </w:rPr>
      <w:fldChar w:fldCharType="begin"/>
    </w:r>
    <w:r w:rsidRPr="00C56D94">
      <w:rPr>
        <w:b/>
        <w:sz w:val="18"/>
      </w:rPr>
      <w:instrText xml:space="preserve"> PAGE  \* MERGEFORMAT </w:instrText>
    </w:r>
    <w:r w:rsidRPr="00C56D94">
      <w:rPr>
        <w:b/>
        <w:sz w:val="18"/>
      </w:rPr>
      <w:fldChar w:fldCharType="separate"/>
    </w:r>
    <w:r w:rsidRPr="00C56D94">
      <w:rPr>
        <w:b/>
        <w:noProof/>
        <w:sz w:val="18"/>
      </w:rPr>
      <w:t>2</w:t>
    </w:r>
    <w:r w:rsidRPr="00C56D94">
      <w:rPr>
        <w:b/>
        <w:sz w:val="18"/>
      </w:rPr>
      <w:fldChar w:fldCharType="end"/>
    </w:r>
    <w:r>
      <w:rPr>
        <w:b/>
        <w:sz w:val="18"/>
      </w:rPr>
      <w:tab/>
    </w:r>
    <w:r>
      <w:t>GE.20-10916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F2935" w14:textId="77777777" w:rsidR="00CB75C0" w:rsidRPr="00C56D94" w:rsidRDefault="00CB75C0" w:rsidP="00C56D94">
    <w:pPr>
      <w:pStyle w:val="a8"/>
      <w:tabs>
        <w:tab w:val="clear" w:pos="9639"/>
        <w:tab w:val="right" w:pos="9638"/>
      </w:tabs>
      <w:rPr>
        <w:b/>
        <w:sz w:val="18"/>
      </w:rPr>
    </w:pPr>
    <w:r>
      <w:t>GE.20-10916</w:t>
    </w:r>
    <w:r>
      <w:tab/>
    </w:r>
    <w:r w:rsidRPr="00C56D94">
      <w:rPr>
        <w:b/>
        <w:sz w:val="18"/>
      </w:rPr>
      <w:fldChar w:fldCharType="begin"/>
    </w:r>
    <w:r w:rsidRPr="00C56D94">
      <w:rPr>
        <w:b/>
        <w:sz w:val="18"/>
      </w:rPr>
      <w:instrText xml:space="preserve"> PAGE  \* MERGEFORMAT </w:instrText>
    </w:r>
    <w:r w:rsidRPr="00C56D94">
      <w:rPr>
        <w:b/>
        <w:sz w:val="18"/>
      </w:rPr>
      <w:fldChar w:fldCharType="separate"/>
    </w:r>
    <w:r w:rsidRPr="00C56D94">
      <w:rPr>
        <w:b/>
        <w:noProof/>
        <w:sz w:val="18"/>
      </w:rPr>
      <w:t>3</w:t>
    </w:r>
    <w:r w:rsidRPr="00C56D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BD7A9" w14:textId="664D42DC" w:rsidR="00CB75C0" w:rsidRDefault="00D80B98">
    <w:pPr>
      <w:pStyle w:val="a8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0307D9A" wp14:editId="3EA57640">
          <wp:simplePos x="0" y="0"/>
          <wp:positionH relativeFrom="margin">
            <wp:posOffset>5480260</wp:posOffset>
          </wp:positionH>
          <wp:positionV relativeFrom="paragraph">
            <wp:posOffset>-512651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fr-CH" w:eastAsia="fr-CH"/>
      </w:rPr>
      <w:drawing>
        <wp:anchor distT="0" distB="0" distL="114300" distR="114300" simplePos="0" relativeHeight="251666432" behindDoc="0" locked="0" layoutInCell="1" allowOverlap="1" wp14:anchorId="6E7413AA" wp14:editId="7AD39810">
          <wp:simplePos x="0" y="0"/>
          <wp:positionH relativeFrom="margin">
            <wp:posOffset>2684881</wp:posOffset>
          </wp:positionH>
          <wp:positionV relativeFrom="bottomMargin">
            <wp:align>top</wp:align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0248" w14:textId="77777777" w:rsidR="00CB75C0" w:rsidRPr="00023DD4" w:rsidRDefault="00CB75C0" w:rsidP="00023DD4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0323" w14:textId="77777777" w:rsidR="00CB75C0" w:rsidRPr="006E01EA" w:rsidRDefault="00CB75C0" w:rsidP="00C17253">
    <w:pPr>
      <w:tabs>
        <w:tab w:val="right" w:pos="9639"/>
      </w:tabs>
      <w:spacing w:line="240" w:lineRule="auto"/>
      <w:rPr>
        <w:lang w:val="en-US"/>
      </w:rPr>
    </w:pPr>
    <w:r w:rsidRPr="00AB3B46">
      <w:rPr>
        <w:sz w:val="16"/>
        <w:szCs w:val="16"/>
      </w:rPr>
      <w:t>GE.</w:t>
    </w:r>
    <w:r>
      <w:rPr>
        <w:sz w:val="16"/>
        <w:szCs w:val="16"/>
        <w:lang w:val="en-US"/>
      </w:rPr>
      <w:t>20-10916</w:t>
    </w:r>
    <w:r>
      <w:rPr>
        <w:sz w:val="16"/>
        <w:szCs w:val="16"/>
        <w:lang w:val="en-US"/>
      </w:rPr>
      <w:tab/>
    </w:r>
    <w:r w:rsidRPr="00AB3B46">
      <w:rPr>
        <w:b/>
        <w:sz w:val="18"/>
        <w:szCs w:val="18"/>
      </w:rPr>
      <w:fldChar w:fldCharType="begin"/>
    </w:r>
    <w:r w:rsidRPr="00AB3B46">
      <w:rPr>
        <w:b/>
        <w:sz w:val="18"/>
        <w:szCs w:val="18"/>
      </w:rPr>
      <w:instrText xml:space="preserve"> PAGE </w:instrText>
    </w:r>
    <w:r w:rsidRPr="00AB3B46">
      <w:rPr>
        <w:b/>
        <w:sz w:val="18"/>
        <w:szCs w:val="18"/>
      </w:rPr>
      <w:fldChar w:fldCharType="separate"/>
    </w:r>
    <w:r>
      <w:rPr>
        <w:b/>
        <w:sz w:val="18"/>
        <w:szCs w:val="18"/>
      </w:rPr>
      <w:t>5</w:t>
    </w:r>
    <w:r w:rsidRPr="00AB3B46">
      <w:rPr>
        <w:b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8BAE" w14:textId="77777777" w:rsidR="00CB75C0" w:rsidRPr="00B02F59" w:rsidRDefault="00CB75C0">
    <w:pPr>
      <w:pStyle w:val="a8"/>
      <w:rPr>
        <w:rFonts w:ascii="C39T30Lfz" w:hAnsi="C39T30Lfz"/>
        <w:kern w:val="14"/>
        <w:sz w:val="56"/>
      </w:rPr>
    </w:pPr>
    <w:r>
      <w:rPr>
        <w:rFonts w:ascii="C39T30Lfz" w:hAnsi="C39T30Lfz"/>
        <w:kern w:val="14"/>
        <w:sz w:val="56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A7DA" w14:textId="77777777" w:rsidR="00CB75C0" w:rsidRPr="00B02F59" w:rsidRDefault="00CB75C0" w:rsidP="00B02F59">
    <w:pPr>
      <w:rPr>
        <w:lang w:val="en-US"/>
      </w:rPr>
    </w:pPr>
    <w:r w:rsidRPr="00D3561B">
      <w:rPr>
        <w:noProof/>
        <w:szCs w:val="2"/>
        <w:lang w:val="fr-CH" w:eastAsia="fr-CH"/>
      </w:rPr>
      <w:drawing>
        <wp:anchor distT="0" distB="0" distL="114300" distR="114300" simplePos="0" relativeHeight="251663360" behindDoc="0" locked="0" layoutInCell="1" allowOverlap="1" wp14:anchorId="03F246A3" wp14:editId="008C828E">
          <wp:simplePos x="0" y="0"/>
          <wp:positionH relativeFrom="margin">
            <wp:posOffset>2622550</wp:posOffset>
          </wp:positionH>
          <wp:positionV relativeFrom="margin">
            <wp:posOffset>9285605</wp:posOffset>
          </wp:positionV>
          <wp:extent cx="2656800" cy="27360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00" cy="27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97942ED" wp14:editId="2C094090">
          <wp:simplePos x="0" y="0"/>
          <wp:positionH relativeFrom="column">
            <wp:posOffset>5619750</wp:posOffset>
          </wp:positionH>
          <wp:positionV relativeFrom="paragraph">
            <wp:posOffset>6350</wp:posOffset>
          </wp:positionV>
          <wp:extent cx="628650" cy="628650"/>
          <wp:effectExtent l="0" t="0" r="0" b="0"/>
          <wp:wrapNone/>
          <wp:docPr id="7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GE.20-</w:t>
    </w:r>
    <w:proofErr w:type="gramStart"/>
    <w:r>
      <w:rPr>
        <w:lang w:val="en-US"/>
      </w:rPr>
      <w:t>10916  (</w:t>
    </w:r>
    <w:proofErr w:type="gramEnd"/>
    <w:r>
      <w:rPr>
        <w:lang w:val="en-US"/>
      </w:rPr>
      <w:t>R)  030920   040920</w:t>
    </w:r>
  </w:p>
  <w:p w14:paraId="14744E62" w14:textId="77777777" w:rsidR="00CB75C0" w:rsidRPr="00B02F59" w:rsidRDefault="00CB75C0">
    <w:pPr>
      <w:pStyle w:val="a8"/>
      <w:rPr>
        <w:rFonts w:ascii="C39T30Lfz" w:hAnsi="C39T30Lfz"/>
        <w:kern w:val="14"/>
        <w:sz w:val="56"/>
      </w:rPr>
    </w:pPr>
    <w:r>
      <w:br/>
    </w:r>
    <w:r w:rsidRPr="00B02F59">
      <w:rPr>
        <w:rFonts w:ascii="C39T30Lfz" w:hAnsi="C39T30Lfz"/>
        <w:kern w:val="14"/>
        <w:sz w:val="56"/>
      </w:rPr>
      <w:t>*2010916*</w:t>
    </w:r>
    <w:r>
      <w:rPr>
        <w:rFonts w:ascii="C39T30Lfz" w:hAnsi="C39T30Lfz"/>
        <w:kern w:val="14"/>
        <w:sz w:val="56"/>
      </w:rP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7DD7C" w14:textId="77777777" w:rsidR="00CB75C0" w:rsidRPr="006E01EA" w:rsidRDefault="00CB75C0" w:rsidP="006E01EA">
    <w:pPr>
      <w:tabs>
        <w:tab w:val="right" w:pos="9639"/>
      </w:tabs>
      <w:spacing w:line="240" w:lineRule="auto"/>
      <w:rPr>
        <w:lang w:val="en-US"/>
      </w:rPr>
    </w:pPr>
    <w:r w:rsidRPr="00AB3B46">
      <w:rPr>
        <w:b/>
        <w:sz w:val="18"/>
        <w:szCs w:val="18"/>
      </w:rPr>
      <w:fldChar w:fldCharType="begin"/>
    </w:r>
    <w:r w:rsidRPr="00AB3B46">
      <w:rPr>
        <w:b/>
        <w:sz w:val="18"/>
        <w:szCs w:val="18"/>
      </w:rPr>
      <w:instrText xml:space="preserve"> PAGE </w:instrText>
    </w:r>
    <w:r w:rsidRPr="00AB3B46">
      <w:rPr>
        <w:b/>
        <w:sz w:val="18"/>
        <w:szCs w:val="18"/>
      </w:rPr>
      <w:fldChar w:fldCharType="separate"/>
    </w:r>
    <w:r>
      <w:rPr>
        <w:b/>
        <w:sz w:val="18"/>
        <w:szCs w:val="18"/>
      </w:rPr>
      <w:t>iv</w:t>
    </w:r>
    <w:r w:rsidRPr="00AB3B46">
      <w:rPr>
        <w:b/>
        <w:sz w:val="18"/>
        <w:szCs w:val="18"/>
      </w:rPr>
      <w:fldChar w:fldCharType="end"/>
    </w:r>
    <w:r>
      <w:tab/>
    </w:r>
    <w:r w:rsidRPr="00AB3B46">
      <w:rPr>
        <w:sz w:val="16"/>
        <w:szCs w:val="16"/>
      </w:rPr>
      <w:t>GE.</w:t>
    </w:r>
    <w:r>
      <w:rPr>
        <w:sz w:val="16"/>
        <w:szCs w:val="16"/>
        <w:lang w:val="en-US"/>
      </w:rPr>
      <w:t>20-10916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38819" w14:textId="5D6DBD9B" w:rsidR="00CB75C0" w:rsidRPr="00C55ADD" w:rsidRDefault="00CB75C0" w:rsidP="006127D0">
    <w:pPr>
      <w:tabs>
        <w:tab w:val="left" w:pos="9356"/>
        <w:tab w:val="left" w:pos="9639"/>
      </w:tabs>
    </w:pPr>
    <w:r w:rsidRPr="006127D0">
      <w:rPr>
        <w:lang w:val="en-US"/>
      </w:rPr>
      <w:t>GE</w:t>
    </w:r>
    <w:r w:rsidRPr="006127D0">
      <w:t>.20-</w:t>
    </w:r>
    <w:proofErr w:type="gramStart"/>
    <w:r w:rsidRPr="006127D0">
      <w:t>10916  (</w:t>
    </w:r>
    <w:proofErr w:type="gramEnd"/>
    <w:r w:rsidRPr="006127D0">
      <w:rPr>
        <w:lang w:val="en-US"/>
      </w:rPr>
      <w:t>R</w:t>
    </w:r>
    <w:r w:rsidRPr="006127D0">
      <w:t>)  020920  070920</w:t>
    </w:r>
    <w:r>
      <w:tab/>
    </w:r>
    <w:r w:rsidRPr="00AB3B46">
      <w:rPr>
        <w:b/>
        <w:sz w:val="18"/>
        <w:szCs w:val="18"/>
      </w:rPr>
      <w:fldChar w:fldCharType="begin"/>
    </w:r>
    <w:r w:rsidRPr="00AB3B46">
      <w:rPr>
        <w:b/>
        <w:sz w:val="18"/>
        <w:szCs w:val="18"/>
      </w:rPr>
      <w:instrText xml:space="preserve"> PAGE </w:instrText>
    </w:r>
    <w:r w:rsidRPr="00AB3B46">
      <w:rPr>
        <w:b/>
        <w:sz w:val="18"/>
        <w:szCs w:val="18"/>
      </w:rPr>
      <w:fldChar w:fldCharType="separate"/>
    </w:r>
    <w:r>
      <w:rPr>
        <w:b/>
        <w:sz w:val="18"/>
        <w:szCs w:val="18"/>
      </w:rPr>
      <w:t>iii</w:t>
    </w:r>
    <w:r w:rsidRPr="00AB3B46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FCA2D" w14:textId="77777777" w:rsidR="00CB75C0" w:rsidRPr="001075E9" w:rsidRDefault="00CB75C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673BB5" w14:textId="77777777" w:rsidR="00CB75C0" w:rsidRDefault="00CB75C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9FE97B5" w14:textId="77777777" w:rsidR="00CB75C0" w:rsidRPr="00EF043C" w:rsidRDefault="00CB75C0" w:rsidP="006E01EA">
      <w:pPr>
        <w:pStyle w:val="ad"/>
      </w:pPr>
      <w:r>
        <w:tab/>
      </w:r>
      <w:r w:rsidRPr="0003232F">
        <w:rPr>
          <w:rStyle w:val="aa"/>
        </w:rPr>
        <w:footnoteRef/>
      </w:r>
      <w:r>
        <w:tab/>
        <w:t xml:space="preserve">После отставки Николаса </w:t>
      </w:r>
      <w:proofErr w:type="spellStart"/>
      <w:r w:rsidRPr="007D29AC">
        <w:rPr>
          <w:b/>
          <w:bCs/>
        </w:rPr>
        <w:t>Маругана</w:t>
      </w:r>
      <w:proofErr w:type="spellEnd"/>
      <w:r>
        <w:t xml:space="preserve"> в качестве члена Комитета правительство Испании назначило Марию </w:t>
      </w:r>
      <w:proofErr w:type="spellStart"/>
      <w:r>
        <w:t>Тересу</w:t>
      </w:r>
      <w:proofErr w:type="spellEnd"/>
      <w:r>
        <w:t xml:space="preserve"> </w:t>
      </w:r>
      <w:proofErr w:type="spellStart"/>
      <w:r>
        <w:t>Вердуго</w:t>
      </w:r>
      <w:proofErr w:type="spellEnd"/>
      <w:r>
        <w:t xml:space="preserve"> Морено, которая занимала этот пост в течение оставшегося срока полномочий г-на </w:t>
      </w:r>
      <w:proofErr w:type="spellStart"/>
      <w:r w:rsidRPr="007D29AC">
        <w:rPr>
          <w:b/>
          <w:bCs/>
        </w:rPr>
        <w:t>Маругана</w:t>
      </w:r>
      <w:proofErr w:type="spellEnd"/>
      <w:r>
        <w:t xml:space="preserve"> до 19 января 2020 года. </w:t>
      </w:r>
    </w:p>
  </w:footnote>
  <w:footnote w:id="2">
    <w:p w14:paraId="370EF693" w14:textId="0AAE11EA" w:rsidR="00CB75C0" w:rsidRPr="00EF043C" w:rsidRDefault="00CB75C0" w:rsidP="006E01EA">
      <w:pPr>
        <w:pStyle w:val="ad"/>
      </w:pPr>
      <w:r w:rsidRPr="00BB40A7">
        <w:tab/>
      </w:r>
      <w:r w:rsidRPr="0003232F">
        <w:rPr>
          <w:rStyle w:val="aa"/>
        </w:rPr>
        <w:footnoteRef/>
      </w:r>
      <w:r>
        <w:tab/>
        <w:t xml:space="preserve">См. </w:t>
      </w:r>
      <w:r w:rsidRPr="008A4F95">
        <w:rPr>
          <w:i/>
          <w:iCs/>
        </w:rPr>
        <w:t xml:space="preserve">Официальные отчеты Генеральной Ассамблеи, двадцать седьмая сессия, </w:t>
      </w:r>
      <w:r>
        <w:rPr>
          <w:i/>
          <w:iCs/>
        </w:rPr>
        <w:br/>
      </w:r>
      <w:r w:rsidRPr="008A4F95">
        <w:rPr>
          <w:i/>
          <w:iCs/>
        </w:rPr>
        <w:t>Дополнение № 18</w:t>
      </w:r>
      <w:r>
        <w:t xml:space="preserve"> (</w:t>
      </w:r>
      <w:hyperlink r:id="rId1" w:history="1">
        <w:r w:rsidRPr="007D29AC">
          <w:rPr>
            <w:rStyle w:val="af1"/>
          </w:rPr>
          <w:t>A/8718</w:t>
        </w:r>
      </w:hyperlink>
      <w:r>
        <w:t>)</w:t>
      </w:r>
      <w:r w:rsidRPr="0009011A">
        <w:t>, гл</w:t>
      </w:r>
      <w:r>
        <w:t>.</w:t>
      </w:r>
      <w:r w:rsidRPr="0009011A">
        <w:t xml:space="preserve"> IX, разд. B</w:t>
      </w:r>
      <w:r w:rsidR="00401269">
        <w:t>.</w:t>
      </w:r>
      <w:bookmarkStart w:id="30" w:name="_GoBack"/>
      <w:bookmarkEnd w:id="30"/>
      <w:r>
        <w:t xml:space="preserve"> </w:t>
      </w:r>
    </w:p>
  </w:footnote>
  <w:footnote w:id="3">
    <w:p w14:paraId="5416325A" w14:textId="77777777" w:rsidR="00CB75C0" w:rsidRPr="00EF043C" w:rsidRDefault="00CB75C0" w:rsidP="006E01EA">
      <w:pPr>
        <w:pStyle w:val="ad"/>
      </w:pPr>
      <w:r w:rsidRPr="00BB40A7">
        <w:tab/>
      </w:r>
      <w:r w:rsidRPr="0003232F">
        <w:rPr>
          <w:rStyle w:val="aa"/>
        </w:rPr>
        <w:footnoteRef/>
      </w:r>
      <w:r>
        <w:tab/>
        <w:t xml:space="preserve">См. </w:t>
      </w:r>
      <w:r w:rsidRPr="000D5FB6">
        <w:rPr>
          <w:i/>
          <w:iCs/>
        </w:rPr>
        <w:t xml:space="preserve">Официальные отчеты Генеральной Ассамблеи, шестьдесят вторая сессия, </w:t>
      </w:r>
      <w:r>
        <w:rPr>
          <w:i/>
          <w:iCs/>
        </w:rPr>
        <w:br/>
      </w:r>
      <w:r w:rsidRPr="000D5FB6">
        <w:rPr>
          <w:i/>
          <w:iCs/>
        </w:rPr>
        <w:t>Дополнение № 18</w:t>
      </w:r>
      <w:r>
        <w:t xml:space="preserve"> (</w:t>
      </w:r>
      <w:hyperlink r:id="rId2" w:history="1">
        <w:r w:rsidRPr="007D29AC">
          <w:rPr>
            <w:rStyle w:val="af1"/>
          </w:rPr>
          <w:t>A/62/18</w:t>
        </w:r>
      </w:hyperlink>
      <w:r>
        <w:t>), приложение III.</w:t>
      </w:r>
    </w:p>
  </w:footnote>
  <w:footnote w:id="4">
    <w:p w14:paraId="72969570" w14:textId="59486816" w:rsidR="00CB75C0" w:rsidRPr="00EF043C" w:rsidRDefault="00CB75C0" w:rsidP="006E01EA">
      <w:pPr>
        <w:pStyle w:val="ad"/>
      </w:pPr>
      <w:r w:rsidRPr="00BB40A7">
        <w:tab/>
      </w:r>
      <w:r w:rsidRPr="0003232F">
        <w:rPr>
          <w:rStyle w:val="aa"/>
        </w:rPr>
        <w:footnoteRef/>
      </w:r>
      <w:r>
        <w:tab/>
        <w:t xml:space="preserve">Круг ведения см. в </w:t>
      </w:r>
      <w:r w:rsidRPr="008B7A2C">
        <w:rPr>
          <w:i/>
          <w:iCs/>
        </w:rPr>
        <w:t>Официальных отчетах Генеральной Ассамблеи, шестидесятая сессия, Дополнение № 18</w:t>
      </w:r>
      <w:r>
        <w:t xml:space="preserve"> (</w:t>
      </w:r>
      <w:hyperlink r:id="rId3" w:history="1">
        <w:r w:rsidRPr="00E53371">
          <w:rPr>
            <w:rStyle w:val="af1"/>
          </w:rPr>
          <w:t>А/60/18</w:t>
        </w:r>
      </w:hyperlink>
      <w:r>
        <w:t xml:space="preserve">), приложение IV. </w:t>
      </w:r>
    </w:p>
  </w:footnote>
  <w:footnote w:id="5">
    <w:p w14:paraId="15EFD55D" w14:textId="77777777" w:rsidR="00CB75C0" w:rsidRPr="00EF043C" w:rsidRDefault="00CB75C0" w:rsidP="006E01EA">
      <w:pPr>
        <w:pStyle w:val="ad"/>
      </w:pPr>
      <w:r w:rsidRPr="00BB40A7">
        <w:tab/>
      </w:r>
      <w:r w:rsidRPr="0003232F">
        <w:rPr>
          <w:rStyle w:val="aa"/>
        </w:rPr>
        <w:footnoteRef/>
      </w:r>
      <w:r>
        <w:tab/>
        <w:t xml:space="preserve">Текст руководящих положений см. в </w:t>
      </w:r>
      <w:r w:rsidRPr="008B7A2C">
        <w:rPr>
          <w:i/>
          <w:iCs/>
        </w:rPr>
        <w:t>Официальных отчетах Генеральной Ассамблеи, шестьдесят первая сессия, Дополнение № 18</w:t>
      </w:r>
      <w:r>
        <w:t xml:space="preserve"> (</w:t>
      </w:r>
      <w:hyperlink r:id="rId4" w:history="1">
        <w:r w:rsidRPr="00E53371">
          <w:rPr>
            <w:rStyle w:val="af1"/>
          </w:rPr>
          <w:t>A/61/18</w:t>
        </w:r>
      </w:hyperlink>
      <w:r>
        <w:t>), приложение VI.</w:t>
      </w:r>
    </w:p>
  </w:footnote>
  <w:footnote w:id="6">
    <w:p w14:paraId="2CD90503" w14:textId="77777777" w:rsidR="00CB75C0" w:rsidRPr="00D94581" w:rsidRDefault="00CB75C0" w:rsidP="006E01EA">
      <w:pPr>
        <w:pStyle w:val="ad"/>
        <w:rPr>
          <w:lang w:val="fr-FR"/>
        </w:rPr>
      </w:pPr>
      <w:r>
        <w:tab/>
      </w:r>
      <w:r w:rsidRPr="0003232F">
        <w:rPr>
          <w:rStyle w:val="aa"/>
        </w:rPr>
        <w:footnoteRef/>
      </w:r>
      <w:r w:rsidRPr="00D94581">
        <w:rPr>
          <w:lang w:val="fr-FR"/>
        </w:rPr>
        <w:tab/>
      </w:r>
      <w:hyperlink r:id="rId5" w:history="1">
        <w:r w:rsidRPr="00E53371">
          <w:rPr>
            <w:rStyle w:val="af1"/>
            <w:lang w:val="fr-CH"/>
          </w:rPr>
          <w:t>A</w:t>
        </w:r>
        <w:r w:rsidRPr="00D94581">
          <w:rPr>
            <w:rStyle w:val="af1"/>
            <w:lang w:val="fr-FR"/>
          </w:rPr>
          <w:t>/74/18</w:t>
        </w:r>
      </w:hyperlink>
      <w:r w:rsidRPr="00D94581">
        <w:rPr>
          <w:lang w:val="fr-FR"/>
        </w:rPr>
        <w:t xml:space="preserve">, </w:t>
      </w:r>
      <w:r>
        <w:t>п</w:t>
      </w:r>
      <w:r w:rsidRPr="00D94581">
        <w:rPr>
          <w:lang w:val="fr-FR"/>
        </w:rPr>
        <w:t>. 49.</w:t>
      </w:r>
    </w:p>
  </w:footnote>
  <w:footnote w:id="7">
    <w:p w14:paraId="1CA20EB9" w14:textId="52E0F93E" w:rsidR="00CB75C0" w:rsidRPr="00EF043C" w:rsidRDefault="00CB75C0" w:rsidP="006E01EA">
      <w:pPr>
        <w:pStyle w:val="ad"/>
      </w:pPr>
      <w:r w:rsidRPr="00D94581">
        <w:rPr>
          <w:lang w:val="fr-FR"/>
        </w:rPr>
        <w:tab/>
      </w:r>
      <w:r w:rsidRPr="0003232F">
        <w:rPr>
          <w:rStyle w:val="aa"/>
        </w:rPr>
        <w:footnoteRef/>
      </w:r>
      <w:r w:rsidRPr="0009011A">
        <w:rPr>
          <w:lang w:val="fr-FR"/>
        </w:rPr>
        <w:tab/>
      </w:r>
      <w:hyperlink r:id="rId6" w:history="1">
        <w:r w:rsidRPr="0009011A">
          <w:rPr>
            <w:rStyle w:val="af1"/>
            <w:lang w:val="fr-FR"/>
          </w:rPr>
          <w:t>CERD/C/99/3</w:t>
        </w:r>
      </w:hyperlink>
      <w:r w:rsidRPr="0009011A">
        <w:rPr>
          <w:lang w:val="fr-FR"/>
        </w:rPr>
        <w:t xml:space="preserve"> </w:t>
      </w:r>
      <w:r w:rsidRPr="0009011A">
        <w:t>и</w:t>
      </w:r>
      <w:r w:rsidRPr="0009011A">
        <w:rPr>
          <w:lang w:val="fr-FR"/>
        </w:rPr>
        <w:t xml:space="preserve"> </w:t>
      </w:r>
      <w:hyperlink r:id="rId7" w:history="1">
        <w:r w:rsidRPr="0009011A">
          <w:rPr>
            <w:rStyle w:val="af1"/>
            <w:lang w:val="fr-FR"/>
          </w:rPr>
          <w:t>CERD/C/99/4</w:t>
        </w:r>
      </w:hyperlink>
      <w:r w:rsidRPr="0009011A">
        <w:rPr>
          <w:lang w:val="fr-FR"/>
        </w:rPr>
        <w:t xml:space="preserve">. </w:t>
      </w:r>
      <w:r>
        <w:rPr>
          <w:lang w:val="en-US"/>
        </w:rPr>
        <w:t>URL</w:t>
      </w:r>
      <w:r w:rsidRPr="0009011A">
        <w:t>:</w:t>
      </w:r>
      <w:r>
        <w:t xml:space="preserve"> </w:t>
      </w:r>
      <w:r w:rsidRPr="0009011A">
        <w:rPr>
          <w:color w:val="0000FF"/>
          <w:lang w:val="en-US"/>
        </w:rPr>
        <w:t>http</w:t>
      </w:r>
      <w:r w:rsidRPr="0009011A">
        <w:rPr>
          <w:color w:val="0000FF"/>
        </w:rPr>
        <w:t>://</w:t>
      </w:r>
      <w:hyperlink r:id="rId8" w:history="1">
        <w:r w:rsidRPr="0009011A">
          <w:rPr>
            <w:rStyle w:val="af1"/>
            <w:color w:val="0000FF"/>
          </w:rPr>
          <w:t>www.ohchr.org/Documents/HRBodies/CERD/CERD-C-99-5.pdf</w:t>
        </w:r>
      </w:hyperlink>
      <w:r>
        <w:t xml:space="preserve"> и </w:t>
      </w:r>
      <w:r w:rsidRPr="0009011A">
        <w:rPr>
          <w:color w:val="0000FF"/>
          <w:lang w:val="en-US"/>
        </w:rPr>
        <w:t>http</w:t>
      </w:r>
      <w:r w:rsidRPr="0009011A">
        <w:rPr>
          <w:color w:val="0000FF"/>
        </w:rPr>
        <w:t>://</w:t>
      </w:r>
      <w:hyperlink r:id="rId9" w:history="1">
        <w:r w:rsidRPr="0009011A">
          <w:rPr>
            <w:rStyle w:val="af1"/>
            <w:color w:val="0000FF"/>
          </w:rPr>
          <w:t>www.ohchr.org/Documents/HRBodies/CERD/CERD-C-99-6.pdf</w:t>
        </w:r>
      </w:hyperlink>
      <w:r>
        <w:t>.</w:t>
      </w:r>
    </w:p>
  </w:footnote>
  <w:footnote w:id="8">
    <w:p w14:paraId="101B7F64" w14:textId="366F3B3B" w:rsidR="00CB75C0" w:rsidRPr="00EF043C" w:rsidRDefault="00CB75C0" w:rsidP="006E01EA">
      <w:pPr>
        <w:pStyle w:val="ad"/>
      </w:pPr>
      <w:r>
        <w:tab/>
      </w:r>
      <w:r w:rsidRPr="0003232F">
        <w:rPr>
          <w:rStyle w:val="aa"/>
        </w:rPr>
        <w:footnoteRef/>
      </w:r>
      <w:r>
        <w:tab/>
      </w:r>
      <w:r>
        <w:rPr>
          <w:lang w:val="en-US"/>
        </w:rPr>
        <w:t>URL</w:t>
      </w:r>
      <w:r w:rsidRPr="0009011A">
        <w:t>:</w:t>
      </w:r>
      <w:r w:rsidRPr="0009011A">
        <w:rPr>
          <w:color w:val="0000FF"/>
        </w:rPr>
        <w:t xml:space="preserve"> </w:t>
      </w:r>
      <w:r w:rsidRPr="0009011A">
        <w:rPr>
          <w:color w:val="0000FF"/>
          <w:lang w:val="en-US"/>
        </w:rPr>
        <w:t>http</w:t>
      </w:r>
      <w:r w:rsidRPr="0009011A">
        <w:rPr>
          <w:color w:val="0000FF"/>
        </w:rPr>
        <w:t>://</w:t>
      </w:r>
      <w:hyperlink r:id="rId10" w:history="1">
        <w:r w:rsidRPr="0009011A">
          <w:rPr>
            <w:rStyle w:val="af1"/>
            <w:color w:val="0000FF"/>
          </w:rPr>
          <w:t>www.ohchr.org/Documents/HRBodies/CERD/CERD-C-100-3.pdf</w:t>
        </w:r>
      </w:hyperlink>
      <w:r>
        <w:t xml:space="preserve">; </w:t>
      </w:r>
      <w:r>
        <w:br/>
      </w:r>
      <w:r w:rsidRPr="0009011A">
        <w:rPr>
          <w:color w:val="0000FF"/>
          <w:lang w:val="en-US"/>
        </w:rPr>
        <w:t>http</w:t>
      </w:r>
      <w:r w:rsidRPr="0009011A">
        <w:rPr>
          <w:color w:val="0000FF"/>
        </w:rPr>
        <w:t>://</w:t>
      </w:r>
      <w:hyperlink r:id="rId11" w:history="1">
        <w:r w:rsidRPr="0009011A">
          <w:rPr>
            <w:rStyle w:val="af1"/>
            <w:color w:val="0000FF"/>
          </w:rPr>
          <w:t>www.ohchr.org/Documents/HRBodies/CERD/CERD-C-100-4.pdf</w:t>
        </w:r>
      </w:hyperlink>
      <w:r>
        <w:t xml:space="preserve">; </w:t>
      </w:r>
      <w:r>
        <w:br/>
        <w:t xml:space="preserve">и </w:t>
      </w:r>
      <w:r w:rsidRPr="0009011A">
        <w:rPr>
          <w:color w:val="0000FF"/>
          <w:lang w:val="en-US"/>
        </w:rPr>
        <w:t>http</w:t>
      </w:r>
      <w:r w:rsidRPr="0009011A">
        <w:rPr>
          <w:color w:val="0000FF"/>
        </w:rPr>
        <w:t>://</w:t>
      </w:r>
      <w:hyperlink r:id="rId12" w:history="1">
        <w:r w:rsidRPr="0009011A">
          <w:rPr>
            <w:rStyle w:val="af1"/>
            <w:color w:val="0000FF"/>
          </w:rPr>
          <w:t>www.ohchr.org/Documents/HRBodies/CERD/CERD-C-100-5.pdf</w:t>
        </w:r>
      </w:hyperlink>
      <w:r>
        <w:t>.</w:t>
      </w:r>
    </w:p>
  </w:footnote>
  <w:footnote w:id="9">
    <w:p w14:paraId="09F2CAF1" w14:textId="63139C60" w:rsidR="00CB75C0" w:rsidRPr="0009011A" w:rsidRDefault="00CB75C0" w:rsidP="006E01EA">
      <w:pPr>
        <w:pStyle w:val="ad"/>
        <w:rPr>
          <w:lang w:val="en-US"/>
        </w:rPr>
      </w:pPr>
      <w:r>
        <w:tab/>
      </w:r>
      <w:r w:rsidRPr="0003232F">
        <w:rPr>
          <w:rStyle w:val="aa"/>
        </w:rPr>
        <w:footnoteRef/>
      </w:r>
      <w:r w:rsidRPr="0009011A">
        <w:rPr>
          <w:lang w:val="en-US"/>
        </w:rPr>
        <w:tab/>
      </w:r>
      <w:r>
        <w:rPr>
          <w:lang w:val="en-US"/>
        </w:rPr>
        <w:t>URL</w:t>
      </w:r>
      <w:r w:rsidRPr="0009011A">
        <w:rPr>
          <w:lang w:val="en-US"/>
        </w:rPr>
        <w:t xml:space="preserve">: </w:t>
      </w:r>
      <w:r w:rsidRPr="0009011A">
        <w:rPr>
          <w:color w:val="0000FF"/>
          <w:lang w:val="en-US"/>
        </w:rPr>
        <w:t>http://</w:t>
      </w:r>
      <w:hyperlink r:id="rId13" w:history="1">
        <w:r w:rsidRPr="0009011A">
          <w:rPr>
            <w:rStyle w:val="af1"/>
            <w:color w:val="0000FF"/>
            <w:lang w:val="en-US"/>
          </w:rPr>
          <w:t>www.ohchr.org/Documents/HRBodies/CERD/CERD-C-100-5.pdf</w:t>
        </w:r>
      </w:hyperlink>
      <w:r w:rsidRPr="0009011A">
        <w:rPr>
          <w:lang w:val="en-US"/>
        </w:rPr>
        <w:t xml:space="preserve"> (</w:t>
      </w:r>
      <w:r>
        <w:t>п</w:t>
      </w:r>
      <w:r w:rsidRPr="0009011A">
        <w:rPr>
          <w:lang w:val="en-US"/>
        </w:rPr>
        <w:t>. 13).</w:t>
      </w:r>
    </w:p>
  </w:footnote>
  <w:footnote w:id="10">
    <w:p w14:paraId="42602816" w14:textId="0262ED5D" w:rsidR="00CB75C0" w:rsidRPr="0009011A" w:rsidRDefault="00CB75C0" w:rsidP="006E01EA">
      <w:pPr>
        <w:pStyle w:val="ad"/>
        <w:rPr>
          <w:lang w:val="en-US"/>
        </w:rPr>
      </w:pPr>
      <w:r w:rsidRPr="0009011A">
        <w:rPr>
          <w:lang w:val="en-US"/>
        </w:rPr>
        <w:tab/>
      </w:r>
      <w:r w:rsidRPr="0003232F">
        <w:rPr>
          <w:rStyle w:val="aa"/>
        </w:rPr>
        <w:footnoteRef/>
      </w:r>
      <w:r w:rsidRPr="0009011A">
        <w:rPr>
          <w:lang w:val="en-US"/>
        </w:rPr>
        <w:tab/>
        <w:t xml:space="preserve">URL: </w:t>
      </w:r>
      <w:hyperlink r:id="rId14" w:history="1">
        <w:r w:rsidRPr="00095F5C">
          <w:rPr>
            <w:rStyle w:val="af1"/>
            <w:lang w:val="en-US"/>
          </w:rPr>
          <w:t>https</w:t>
        </w:r>
        <w:r w:rsidRPr="0009011A">
          <w:rPr>
            <w:rStyle w:val="af1"/>
            <w:lang w:val="en-US"/>
          </w:rPr>
          <w:t>://</w:t>
        </w:r>
        <w:r w:rsidRPr="00095F5C">
          <w:rPr>
            <w:rStyle w:val="af1"/>
            <w:lang w:val="en-US"/>
          </w:rPr>
          <w:t>tbinternet</w:t>
        </w:r>
        <w:r w:rsidRPr="0009011A">
          <w:rPr>
            <w:rStyle w:val="af1"/>
            <w:lang w:val="en-US"/>
          </w:rPr>
          <w:t>.</w:t>
        </w:r>
        <w:r w:rsidRPr="00095F5C">
          <w:rPr>
            <w:rStyle w:val="af1"/>
            <w:lang w:val="en-US"/>
          </w:rPr>
          <w:t>ohchr</w:t>
        </w:r>
        <w:r w:rsidRPr="0009011A">
          <w:rPr>
            <w:rStyle w:val="af1"/>
            <w:lang w:val="en-US"/>
          </w:rPr>
          <w:t>.</w:t>
        </w:r>
        <w:r w:rsidRPr="00095F5C">
          <w:rPr>
            <w:rStyle w:val="af1"/>
            <w:lang w:val="en-US"/>
          </w:rPr>
          <w:t>org</w:t>
        </w:r>
        <w:r w:rsidRPr="0009011A">
          <w:rPr>
            <w:rStyle w:val="af1"/>
            <w:lang w:val="en-US"/>
          </w:rPr>
          <w:t>/_</w:t>
        </w:r>
        <w:r w:rsidRPr="00095F5C">
          <w:rPr>
            <w:rStyle w:val="af1"/>
            <w:lang w:val="en-US"/>
          </w:rPr>
          <w:t>layouts</w:t>
        </w:r>
        <w:r w:rsidRPr="0009011A">
          <w:rPr>
            <w:rStyle w:val="af1"/>
            <w:lang w:val="en-US"/>
          </w:rPr>
          <w:t>/15/</w:t>
        </w:r>
        <w:r w:rsidRPr="00095F5C">
          <w:rPr>
            <w:rStyle w:val="af1"/>
            <w:lang w:val="en-US"/>
          </w:rPr>
          <w:t>treaty</w:t>
        </w:r>
        <w:r w:rsidRPr="0009011A">
          <w:rPr>
            <w:rStyle w:val="af1"/>
            <w:lang w:val="en-US"/>
          </w:rPr>
          <w:t xml:space="preserve"> </w:t>
        </w:r>
        <w:proofErr w:type="spellStart"/>
        <w:r w:rsidRPr="00095F5C">
          <w:rPr>
            <w:rStyle w:val="af1"/>
            <w:lang w:val="en-US"/>
          </w:rPr>
          <w:t>bodyexternal</w:t>
        </w:r>
        <w:proofErr w:type="spellEnd"/>
        <w:r w:rsidRPr="0009011A">
          <w:rPr>
            <w:rStyle w:val="af1"/>
            <w:lang w:val="en-US"/>
          </w:rPr>
          <w:t>/</w:t>
        </w:r>
        <w:proofErr w:type="spellStart"/>
        <w:r w:rsidRPr="00095F5C">
          <w:rPr>
            <w:rStyle w:val="af1"/>
            <w:lang w:val="en-US"/>
          </w:rPr>
          <w:t>Download</w:t>
        </w:r>
        <w:r w:rsidRPr="0009011A">
          <w:rPr>
            <w:rStyle w:val="af1"/>
            <w:lang w:val="en-US"/>
          </w:rPr>
          <w:t>.</w:t>
        </w:r>
        <w:r w:rsidRPr="00095F5C">
          <w:rPr>
            <w:rStyle w:val="af1"/>
            <w:lang w:val="en-US"/>
          </w:rPr>
          <w:t>aspx</w:t>
        </w:r>
        <w:r w:rsidRPr="0009011A">
          <w:rPr>
            <w:rStyle w:val="af1"/>
            <w:lang w:val="en-US"/>
          </w:rPr>
          <w:t>?</w:t>
        </w:r>
        <w:r w:rsidRPr="00095F5C">
          <w:rPr>
            <w:rStyle w:val="af1"/>
            <w:lang w:val="en-US"/>
          </w:rPr>
          <w:t>symbolno</w:t>
        </w:r>
        <w:proofErr w:type="spellEnd"/>
        <w:r w:rsidRPr="0009011A">
          <w:rPr>
            <w:rStyle w:val="af1"/>
            <w:lang w:val="en-US"/>
          </w:rPr>
          <w:t xml:space="preserve">= </w:t>
        </w:r>
        <w:r w:rsidRPr="00095F5C">
          <w:rPr>
            <w:rStyle w:val="af1"/>
            <w:lang w:val="en-US"/>
          </w:rPr>
          <w:t>INT</w:t>
        </w:r>
        <w:r w:rsidRPr="0009011A">
          <w:rPr>
            <w:rStyle w:val="af1"/>
            <w:lang w:val="en-US"/>
          </w:rPr>
          <w:t>%2</w:t>
        </w:r>
        <w:r w:rsidRPr="00095F5C">
          <w:rPr>
            <w:rStyle w:val="af1"/>
            <w:lang w:val="en-US"/>
          </w:rPr>
          <w:t>fCERD</w:t>
        </w:r>
        <w:r w:rsidRPr="0009011A">
          <w:rPr>
            <w:rStyle w:val="af1"/>
            <w:lang w:val="en-US"/>
          </w:rPr>
          <w:t>%2</w:t>
        </w:r>
        <w:r w:rsidRPr="00095F5C">
          <w:rPr>
            <w:rStyle w:val="af1"/>
            <w:lang w:val="en-US"/>
          </w:rPr>
          <w:t>fRLE</w:t>
        </w:r>
        <w:r w:rsidRPr="0009011A">
          <w:rPr>
            <w:rStyle w:val="af1"/>
            <w:lang w:val="en-US"/>
          </w:rPr>
          <w:t>%2</w:t>
        </w:r>
        <w:r w:rsidRPr="00095F5C">
          <w:rPr>
            <w:rStyle w:val="af1"/>
            <w:lang w:val="en-US"/>
          </w:rPr>
          <w:t>f</w:t>
        </w:r>
        <w:r w:rsidRPr="0009011A">
          <w:rPr>
            <w:rStyle w:val="af1"/>
            <w:lang w:val="en-US"/>
          </w:rPr>
          <w:t>9029&amp;</w:t>
        </w:r>
        <w:r w:rsidRPr="00095F5C">
          <w:rPr>
            <w:rStyle w:val="af1"/>
            <w:lang w:val="en-US"/>
          </w:rPr>
          <w:t>Lang</w:t>
        </w:r>
        <w:r w:rsidRPr="0009011A">
          <w:rPr>
            <w:rStyle w:val="af1"/>
            <w:lang w:val="en-US"/>
          </w:rPr>
          <w:t>=</w:t>
        </w:r>
        <w:proofErr w:type="spellStart"/>
        <w:r w:rsidRPr="00095F5C">
          <w:rPr>
            <w:rStyle w:val="af1"/>
            <w:lang w:val="en-US"/>
          </w:rPr>
          <w:t>en</w:t>
        </w:r>
        <w:proofErr w:type="spellEnd"/>
      </w:hyperlink>
      <w:r w:rsidRPr="0009011A">
        <w:rPr>
          <w:lang w:val="en-US"/>
        </w:rPr>
        <w:t>.</w:t>
      </w:r>
    </w:p>
  </w:footnote>
  <w:footnote w:id="11">
    <w:p w14:paraId="7DEEB818" w14:textId="111D3B80" w:rsidR="00CB75C0" w:rsidRPr="00EF043C" w:rsidRDefault="00CB75C0" w:rsidP="006E01EA">
      <w:pPr>
        <w:pStyle w:val="ad"/>
      </w:pPr>
      <w:r w:rsidRPr="0009011A">
        <w:rPr>
          <w:lang w:val="en-US"/>
        </w:rPr>
        <w:tab/>
      </w:r>
      <w:r w:rsidRPr="0003232F">
        <w:rPr>
          <w:rStyle w:val="aa"/>
        </w:rPr>
        <w:footnoteRef/>
      </w:r>
      <w:r>
        <w:tab/>
        <w:t xml:space="preserve">Информация о заявлениях </w:t>
      </w:r>
      <w:r w:rsidRPr="00275BA0">
        <w:t xml:space="preserve">URL: </w:t>
      </w:r>
      <w:hyperlink r:id="rId15" w:history="1">
        <w:r w:rsidRPr="00EB0D5E">
          <w:rPr>
            <w:rStyle w:val="af1"/>
          </w:rPr>
          <w:t>https://treaties.un.org/</w:t>
        </w:r>
      </w:hyperlink>
      <w:r>
        <w:t>.</w:t>
      </w:r>
    </w:p>
  </w:footnote>
  <w:footnote w:id="12">
    <w:p w14:paraId="4A196455" w14:textId="77777777" w:rsidR="00CB75C0" w:rsidRPr="00EF043C" w:rsidRDefault="00CB75C0" w:rsidP="006E01EA">
      <w:pPr>
        <w:pStyle w:val="ad"/>
      </w:pPr>
      <w:r>
        <w:tab/>
      </w:r>
      <w:r w:rsidRPr="0003232F">
        <w:rPr>
          <w:rStyle w:val="aa"/>
        </w:rPr>
        <w:footnoteRef/>
      </w:r>
      <w:r>
        <w:tab/>
      </w:r>
      <w:hyperlink r:id="rId16" w:history="1">
        <w:r w:rsidRPr="00B34021">
          <w:rPr>
            <w:rStyle w:val="af1"/>
          </w:rPr>
          <w:t>CERD/C/100/D/61/2017</w:t>
        </w:r>
      </w:hyperlink>
      <w:r>
        <w:t xml:space="preserve">. </w:t>
      </w:r>
    </w:p>
  </w:footnote>
  <w:footnote w:id="13">
    <w:p w14:paraId="4B2AF535" w14:textId="6BF86C38" w:rsidR="00CB75C0" w:rsidRPr="00EF043C" w:rsidRDefault="00CB75C0" w:rsidP="006E01EA">
      <w:pPr>
        <w:pStyle w:val="ad"/>
      </w:pPr>
      <w:r w:rsidRPr="00755E52">
        <w:tab/>
      </w:r>
      <w:r w:rsidRPr="0003232F">
        <w:rPr>
          <w:rStyle w:val="aa"/>
        </w:rPr>
        <w:footnoteRef/>
      </w:r>
      <w:r>
        <w:tab/>
        <w:t xml:space="preserve">См. </w:t>
      </w:r>
      <w:r w:rsidRPr="004739D5">
        <w:rPr>
          <w:i/>
          <w:iCs/>
        </w:rPr>
        <w:t>Официальные отчеты Генеральной Ассамблеи, шестидесятая сессия, Дополнение № 18</w:t>
      </w:r>
      <w:r>
        <w:t xml:space="preserve"> (</w:t>
      </w:r>
      <w:hyperlink r:id="rId17" w:history="1">
        <w:r w:rsidRPr="00EB0D5E">
          <w:rPr>
            <w:rStyle w:val="af1"/>
          </w:rPr>
          <w:t>A/60/18</w:t>
        </w:r>
      </w:hyperlink>
      <w:r>
        <w:t xml:space="preserve">), приложение IV, разд. I. </w:t>
      </w:r>
    </w:p>
  </w:footnote>
  <w:footnote w:id="14">
    <w:p w14:paraId="4A0DD469" w14:textId="0716B4C5" w:rsidR="00CB75C0" w:rsidRPr="00EF043C" w:rsidRDefault="00CB75C0" w:rsidP="006E01EA">
      <w:pPr>
        <w:pStyle w:val="ad"/>
      </w:pPr>
      <w:r>
        <w:tab/>
      </w:r>
      <w:r w:rsidRPr="0003232F">
        <w:rPr>
          <w:rStyle w:val="aa"/>
        </w:rPr>
        <w:footnoteRef/>
      </w:r>
      <w:r>
        <w:tab/>
        <w:t>Там же, приложение IV, разд. II.</w:t>
      </w:r>
    </w:p>
  </w:footnote>
  <w:footnote w:id="15">
    <w:p w14:paraId="0F9A980A" w14:textId="77777777" w:rsidR="00CB75C0" w:rsidRPr="00EF043C" w:rsidRDefault="00CB75C0" w:rsidP="006E01EA">
      <w:pPr>
        <w:pStyle w:val="ad"/>
      </w:pPr>
      <w:r>
        <w:tab/>
      </w:r>
      <w:r w:rsidRPr="0003232F">
        <w:rPr>
          <w:rStyle w:val="aa"/>
        </w:rPr>
        <w:footnoteRef/>
      </w:r>
      <w:r>
        <w:tab/>
      </w:r>
      <w:r w:rsidRPr="006C38D2">
        <w:rPr>
          <w:i/>
          <w:iCs/>
        </w:rPr>
        <w:t>Официальные отчеты Генеральной Ассамблеи, семьдесят третья сессия, Дополнение № 23</w:t>
      </w:r>
      <w:r>
        <w:t xml:space="preserve"> (</w:t>
      </w:r>
      <w:hyperlink r:id="rId18" w:history="1">
        <w:r w:rsidRPr="002357B3">
          <w:rPr>
            <w:rStyle w:val="af1"/>
          </w:rPr>
          <w:t>A/73/23</w:t>
        </w:r>
      </w:hyperlink>
      <w:r>
        <w:t xml:space="preserve">); </w:t>
      </w:r>
      <w:r w:rsidRPr="006C38D2">
        <w:rPr>
          <w:i/>
          <w:iCs/>
        </w:rPr>
        <w:t>Официальные отчеты Генеральной Ассамблеи, семьдесят четвертая сессия, Дополнение № 23</w:t>
      </w:r>
      <w:r>
        <w:t xml:space="preserve"> (</w:t>
      </w:r>
      <w:hyperlink r:id="rId19" w:history="1">
        <w:r w:rsidRPr="002357B3">
          <w:rPr>
            <w:rStyle w:val="af1"/>
          </w:rPr>
          <w:t>A/74/23</w:t>
        </w:r>
      </w:hyperlink>
      <w:r>
        <w:t xml:space="preserve">). </w:t>
      </w:r>
    </w:p>
  </w:footnote>
  <w:footnote w:id="16">
    <w:p w14:paraId="38C76D95" w14:textId="77777777" w:rsidR="00CB75C0" w:rsidRPr="00EF043C" w:rsidRDefault="00CB75C0" w:rsidP="006E01EA">
      <w:pPr>
        <w:pStyle w:val="ad"/>
      </w:pPr>
      <w:r>
        <w:tab/>
      </w:r>
      <w:r w:rsidRPr="0003232F">
        <w:rPr>
          <w:rStyle w:val="aa"/>
        </w:rPr>
        <w:footnoteRef/>
      </w:r>
      <w:r>
        <w:tab/>
        <w:t xml:space="preserve">Американское Самоа, Ангилья, Бермудские острова, Британские Виргинские острова, Виргинские острова Соединенных Штатов, Гибралтар, Гуам, Западная Сахара, Каймановы острова, Монтсеррат, Новая Каледония, Остров Святой Елены, </w:t>
      </w:r>
      <w:proofErr w:type="spellStart"/>
      <w:r>
        <w:t>Питкэрн</w:t>
      </w:r>
      <w:proofErr w:type="spellEnd"/>
      <w:r>
        <w:t xml:space="preserve">, Токелау, острова </w:t>
      </w:r>
      <w:proofErr w:type="spellStart"/>
      <w:r>
        <w:t>Теркс</w:t>
      </w:r>
      <w:proofErr w:type="spellEnd"/>
      <w:r>
        <w:t xml:space="preserve"> и </w:t>
      </w:r>
      <w:proofErr w:type="spellStart"/>
      <w:r>
        <w:t>Кайкос</w:t>
      </w:r>
      <w:proofErr w:type="spellEnd"/>
      <w:r>
        <w:t>, Фолклендские (Мальвинские) острова и Французская Полинезия.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ADB3" w14:textId="77777777" w:rsidR="00CB75C0" w:rsidRPr="00C56D94" w:rsidRDefault="00CB75C0" w:rsidP="00023DD4">
    <w:pPr>
      <w:pStyle w:val="a5"/>
      <w:pBdr>
        <w:bottom w:val="none" w:sz="0" w:space="0" w:color="auto"/>
      </w:pBd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9C60" w14:textId="77777777" w:rsidR="00CB75C0" w:rsidRPr="00963E45" w:rsidRDefault="00CB75C0" w:rsidP="00FB6D30">
    <w:pPr>
      <w:pStyle w:val="a5"/>
      <w:jc w:val="right"/>
      <w:rPr>
        <w:b w:val="0"/>
      </w:rPr>
    </w:pPr>
    <w:r>
      <w:t>A/75/18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23E7" w14:textId="6CC92265" w:rsidR="00CB75C0" w:rsidRPr="00C56D94" w:rsidRDefault="00CB75C0" w:rsidP="00C56D94">
    <w:pPr>
      <w:pStyle w:val="a5"/>
      <w:jc w:val="right"/>
    </w:pPr>
    <w:fldSimple w:instr=" TITLE  \* MERGEFORMAT ">
      <w:r w:rsidR="0099387F">
        <w:t>A/75/18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629D" w14:textId="77777777" w:rsidR="00CB75C0" w:rsidRDefault="00CB75C0" w:rsidP="00B02F59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4AA1" w14:textId="64AD6F37" w:rsidR="00CB75C0" w:rsidRPr="00C56D94" w:rsidRDefault="00CB75C0" w:rsidP="00C56D94">
    <w:pPr>
      <w:pStyle w:val="a5"/>
      <w:jc w:val="right"/>
    </w:pPr>
    <w:fldSimple w:instr=" TITLE  \* MERGEFORMAT ">
      <w:r w:rsidR="0099387F">
        <w:t>A/75/18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21F9" w14:textId="1BA7C9C7" w:rsidR="00CB75C0" w:rsidRPr="005E5F16" w:rsidRDefault="00CB75C0" w:rsidP="005E5F16">
    <w:pPr>
      <w:pStyle w:val="a5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B9DE" w14:textId="77777777" w:rsidR="00CB75C0" w:rsidRPr="006E01EA" w:rsidRDefault="00CB75C0" w:rsidP="006E01EA">
    <w:pPr>
      <w:pStyle w:val="a5"/>
      <w:pBdr>
        <w:bottom w:val="none" w:sz="0" w:space="0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6EA9" w14:textId="7BF4453C" w:rsidR="00CB75C0" w:rsidRPr="00C56D94" w:rsidRDefault="00CB75C0" w:rsidP="003B2566">
    <w:pPr>
      <w:pStyle w:val="a5"/>
    </w:pPr>
    <w:fldSimple w:instr=" TITLE  \* MERGEFORMAT ">
      <w:r w:rsidR="0099387F">
        <w:t>A/75/18</w:t>
      </w:r>
    </w:fldSimple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407C1" w14:textId="77777777" w:rsidR="00CB75C0" w:rsidRPr="006E01EA" w:rsidRDefault="00CB75C0" w:rsidP="006E01EA">
    <w:pPr>
      <w:pStyle w:val="a5"/>
      <w:pBdr>
        <w:bottom w:val="single" w:sz="4" w:space="1" w:color="auto"/>
      </w:pBdr>
      <w:jc w:val="right"/>
      <w:rPr>
        <w:lang w:val="en-US"/>
      </w:rPr>
    </w:pPr>
    <w:r>
      <w:rPr>
        <w:lang w:val="en-US"/>
      </w:rPr>
      <w:t>A/75/18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3063" w14:textId="77777777" w:rsidR="00CB75C0" w:rsidRPr="00963E45" w:rsidRDefault="00CB75C0" w:rsidP="00FB6D30">
    <w:pPr>
      <w:pStyle w:val="a5"/>
      <w:rPr>
        <w:b w:val="0"/>
      </w:rPr>
    </w:pPr>
    <w:r w:rsidRPr="00963E45">
      <w:t>A/7</w:t>
    </w:r>
    <w:r>
      <w:t>5</w:t>
    </w:r>
    <w:r w:rsidRPr="00963E45">
      <w:t>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97CAE"/>
    <w:multiLevelType w:val="hybridMultilevel"/>
    <w:tmpl w:val="A3B87B2A"/>
    <w:lvl w:ilvl="0" w:tplc="86F85294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2EE634E"/>
    <w:multiLevelType w:val="hybridMultilevel"/>
    <w:tmpl w:val="7E922156"/>
    <w:lvl w:ilvl="0" w:tplc="06125B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D45A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710648"/>
    <w:multiLevelType w:val="hybridMultilevel"/>
    <w:tmpl w:val="62A6D454"/>
    <w:lvl w:ilvl="0" w:tplc="54A0E54E">
      <w:start w:val="1"/>
      <w:numFmt w:val="upperLetter"/>
      <w:lvlText w:val="%1."/>
      <w:lvlJc w:val="left"/>
      <w:pPr>
        <w:ind w:left="156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7593B"/>
    <w:multiLevelType w:val="hybridMultilevel"/>
    <w:tmpl w:val="30126A3A"/>
    <w:lvl w:ilvl="0" w:tplc="B0B2226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AB17B8B"/>
    <w:multiLevelType w:val="hybridMultilevel"/>
    <w:tmpl w:val="A3B87B2A"/>
    <w:lvl w:ilvl="0" w:tplc="86F85294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F4BB1"/>
    <w:multiLevelType w:val="hybridMultilevel"/>
    <w:tmpl w:val="36D2A292"/>
    <w:lvl w:ilvl="0" w:tplc="68AAD7E2">
      <w:start w:val="1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65E7D"/>
    <w:multiLevelType w:val="hybridMultilevel"/>
    <w:tmpl w:val="334EB7F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473EF"/>
    <w:multiLevelType w:val="hybridMultilevel"/>
    <w:tmpl w:val="BE00C138"/>
    <w:lvl w:ilvl="0" w:tplc="A8F094B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B94EE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29256B5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5537D"/>
    <w:multiLevelType w:val="hybridMultilevel"/>
    <w:tmpl w:val="6AD617A6"/>
    <w:lvl w:ilvl="0" w:tplc="68AAD7E2">
      <w:start w:val="1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5114A2"/>
    <w:multiLevelType w:val="hybridMultilevel"/>
    <w:tmpl w:val="1DE40032"/>
    <w:lvl w:ilvl="0" w:tplc="06ECE15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0"/>
  </w:num>
  <w:num w:numId="2">
    <w:abstractNumId w:val="20"/>
  </w:num>
  <w:num w:numId="3">
    <w:abstractNumId w:val="26"/>
  </w:num>
  <w:num w:numId="4">
    <w:abstractNumId w:val="13"/>
  </w:num>
  <w:num w:numId="5">
    <w:abstractNumId w:val="2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8"/>
  </w:num>
  <w:num w:numId="17">
    <w:abstractNumId w:val="22"/>
  </w:num>
  <w:num w:numId="18">
    <w:abstractNumId w:val="24"/>
  </w:num>
  <w:num w:numId="19">
    <w:abstractNumId w:val="28"/>
  </w:num>
  <w:num w:numId="20">
    <w:abstractNumId w:val="22"/>
  </w:num>
  <w:num w:numId="21">
    <w:abstractNumId w:val="24"/>
  </w:num>
  <w:num w:numId="22">
    <w:abstractNumId w:val="28"/>
  </w:num>
  <w:num w:numId="23">
    <w:abstractNumId w:val="22"/>
  </w:num>
  <w:num w:numId="24">
    <w:abstractNumId w:val="24"/>
  </w:num>
  <w:num w:numId="25">
    <w:abstractNumId w:val="25"/>
  </w:num>
  <w:num w:numId="26">
    <w:abstractNumId w:val="31"/>
  </w:num>
  <w:num w:numId="27">
    <w:abstractNumId w:val="18"/>
  </w:num>
  <w:num w:numId="28">
    <w:abstractNumId w:val="15"/>
  </w:num>
  <w:num w:numId="29">
    <w:abstractNumId w:val="10"/>
  </w:num>
  <w:num w:numId="30">
    <w:abstractNumId w:val="14"/>
  </w:num>
  <w:num w:numId="31">
    <w:abstractNumId w:val="12"/>
  </w:num>
  <w:num w:numId="32">
    <w:abstractNumId w:val="23"/>
  </w:num>
  <w:num w:numId="33">
    <w:abstractNumId w:val="17"/>
  </w:num>
  <w:num w:numId="34">
    <w:abstractNumId w:val="11"/>
  </w:num>
  <w:num w:numId="35">
    <w:abstractNumId w:val="29"/>
  </w:num>
  <w:num w:numId="36">
    <w:abstractNumId w:val="32"/>
  </w:num>
  <w:num w:numId="37">
    <w:abstractNumId w:val="19"/>
  </w:num>
  <w:num w:numId="38">
    <w:abstractNumId w:val="16"/>
  </w:num>
  <w:num w:numId="3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3D"/>
    <w:rsid w:val="00023C91"/>
    <w:rsid w:val="00023DD4"/>
    <w:rsid w:val="00033EE1"/>
    <w:rsid w:val="00042B72"/>
    <w:rsid w:val="000558BD"/>
    <w:rsid w:val="0006057C"/>
    <w:rsid w:val="00060762"/>
    <w:rsid w:val="00074247"/>
    <w:rsid w:val="0009011A"/>
    <w:rsid w:val="0009761F"/>
    <w:rsid w:val="000B57E7"/>
    <w:rsid w:val="000B6373"/>
    <w:rsid w:val="000C05AC"/>
    <w:rsid w:val="000D1CE0"/>
    <w:rsid w:val="000F09DF"/>
    <w:rsid w:val="000F61B2"/>
    <w:rsid w:val="001075E9"/>
    <w:rsid w:val="00145AB9"/>
    <w:rsid w:val="00180183"/>
    <w:rsid w:val="0018024D"/>
    <w:rsid w:val="0018649F"/>
    <w:rsid w:val="00196389"/>
    <w:rsid w:val="001A699F"/>
    <w:rsid w:val="001B3EF6"/>
    <w:rsid w:val="001B5073"/>
    <w:rsid w:val="001C503C"/>
    <w:rsid w:val="001C7A89"/>
    <w:rsid w:val="002357B3"/>
    <w:rsid w:val="00245734"/>
    <w:rsid w:val="0026607F"/>
    <w:rsid w:val="00282758"/>
    <w:rsid w:val="002956BD"/>
    <w:rsid w:val="002A2EFC"/>
    <w:rsid w:val="002A7DD0"/>
    <w:rsid w:val="002C0E18"/>
    <w:rsid w:val="002C1FD3"/>
    <w:rsid w:val="002D5AAC"/>
    <w:rsid w:val="002E5067"/>
    <w:rsid w:val="002F405F"/>
    <w:rsid w:val="002F7EEC"/>
    <w:rsid w:val="00301299"/>
    <w:rsid w:val="00307FB6"/>
    <w:rsid w:val="0031476E"/>
    <w:rsid w:val="00317339"/>
    <w:rsid w:val="00322004"/>
    <w:rsid w:val="0032318B"/>
    <w:rsid w:val="0034021E"/>
    <w:rsid w:val="003402C2"/>
    <w:rsid w:val="00342AF6"/>
    <w:rsid w:val="00352AF5"/>
    <w:rsid w:val="00365673"/>
    <w:rsid w:val="003708E3"/>
    <w:rsid w:val="00372FED"/>
    <w:rsid w:val="00380173"/>
    <w:rsid w:val="00381C24"/>
    <w:rsid w:val="003958D0"/>
    <w:rsid w:val="003B00E5"/>
    <w:rsid w:val="003B2508"/>
    <w:rsid w:val="003B2566"/>
    <w:rsid w:val="003B6A26"/>
    <w:rsid w:val="003D59FF"/>
    <w:rsid w:val="00401269"/>
    <w:rsid w:val="0040448D"/>
    <w:rsid w:val="00407B78"/>
    <w:rsid w:val="004154ED"/>
    <w:rsid w:val="00424203"/>
    <w:rsid w:val="00452493"/>
    <w:rsid w:val="00454E07"/>
    <w:rsid w:val="00457C06"/>
    <w:rsid w:val="00472C5C"/>
    <w:rsid w:val="00481AF7"/>
    <w:rsid w:val="00494914"/>
    <w:rsid w:val="0050108D"/>
    <w:rsid w:val="00513081"/>
    <w:rsid w:val="00517901"/>
    <w:rsid w:val="00526683"/>
    <w:rsid w:val="0054763C"/>
    <w:rsid w:val="005660F1"/>
    <w:rsid w:val="005709E0"/>
    <w:rsid w:val="00572E19"/>
    <w:rsid w:val="00593FAC"/>
    <w:rsid w:val="005961C8"/>
    <w:rsid w:val="005971F4"/>
    <w:rsid w:val="005A2363"/>
    <w:rsid w:val="005C513D"/>
    <w:rsid w:val="005D3991"/>
    <w:rsid w:val="005D5241"/>
    <w:rsid w:val="005D6E72"/>
    <w:rsid w:val="005D7914"/>
    <w:rsid w:val="005E2B41"/>
    <w:rsid w:val="005E5F16"/>
    <w:rsid w:val="005F0B42"/>
    <w:rsid w:val="00605EA7"/>
    <w:rsid w:val="006127D0"/>
    <w:rsid w:val="0063545D"/>
    <w:rsid w:val="00670922"/>
    <w:rsid w:val="00681A10"/>
    <w:rsid w:val="006900B3"/>
    <w:rsid w:val="006951D7"/>
    <w:rsid w:val="006A1ED8"/>
    <w:rsid w:val="006B2021"/>
    <w:rsid w:val="006C2031"/>
    <w:rsid w:val="006C24E1"/>
    <w:rsid w:val="006D459C"/>
    <w:rsid w:val="006D461A"/>
    <w:rsid w:val="006E01EA"/>
    <w:rsid w:val="006E18EB"/>
    <w:rsid w:val="006F19F1"/>
    <w:rsid w:val="006F35EE"/>
    <w:rsid w:val="007021FF"/>
    <w:rsid w:val="007077AE"/>
    <w:rsid w:val="00712895"/>
    <w:rsid w:val="00736658"/>
    <w:rsid w:val="00757357"/>
    <w:rsid w:val="00761250"/>
    <w:rsid w:val="00791743"/>
    <w:rsid w:val="007948BC"/>
    <w:rsid w:val="007D29AC"/>
    <w:rsid w:val="007F21E9"/>
    <w:rsid w:val="00802C92"/>
    <w:rsid w:val="00825F8D"/>
    <w:rsid w:val="00834B71"/>
    <w:rsid w:val="00856E24"/>
    <w:rsid w:val="0086445C"/>
    <w:rsid w:val="00886605"/>
    <w:rsid w:val="00894654"/>
    <w:rsid w:val="00894693"/>
    <w:rsid w:val="008A08D7"/>
    <w:rsid w:val="008A1DC8"/>
    <w:rsid w:val="008B6909"/>
    <w:rsid w:val="008E2921"/>
    <w:rsid w:val="008F19E2"/>
    <w:rsid w:val="00906890"/>
    <w:rsid w:val="00911BE4"/>
    <w:rsid w:val="00927F5A"/>
    <w:rsid w:val="00930982"/>
    <w:rsid w:val="00947777"/>
    <w:rsid w:val="00951972"/>
    <w:rsid w:val="009608F3"/>
    <w:rsid w:val="0099387F"/>
    <w:rsid w:val="009A24AC"/>
    <w:rsid w:val="009D062D"/>
    <w:rsid w:val="009F1605"/>
    <w:rsid w:val="00A100F4"/>
    <w:rsid w:val="00A27E33"/>
    <w:rsid w:val="00A312BC"/>
    <w:rsid w:val="00A52F22"/>
    <w:rsid w:val="00A84021"/>
    <w:rsid w:val="00A84D35"/>
    <w:rsid w:val="00A917B3"/>
    <w:rsid w:val="00A93722"/>
    <w:rsid w:val="00AB4B51"/>
    <w:rsid w:val="00AB5141"/>
    <w:rsid w:val="00AF4C09"/>
    <w:rsid w:val="00AF5B81"/>
    <w:rsid w:val="00AF79DB"/>
    <w:rsid w:val="00B025A9"/>
    <w:rsid w:val="00B02F59"/>
    <w:rsid w:val="00B10CC7"/>
    <w:rsid w:val="00B31CEE"/>
    <w:rsid w:val="00B33D82"/>
    <w:rsid w:val="00B34021"/>
    <w:rsid w:val="00B367C3"/>
    <w:rsid w:val="00B539E7"/>
    <w:rsid w:val="00B54A9C"/>
    <w:rsid w:val="00B60D2C"/>
    <w:rsid w:val="00B62458"/>
    <w:rsid w:val="00BA721A"/>
    <w:rsid w:val="00BB1C63"/>
    <w:rsid w:val="00BC18B2"/>
    <w:rsid w:val="00BC25B7"/>
    <w:rsid w:val="00BD33EE"/>
    <w:rsid w:val="00BE3A57"/>
    <w:rsid w:val="00BE7990"/>
    <w:rsid w:val="00C06E60"/>
    <w:rsid w:val="00C106D6"/>
    <w:rsid w:val="00C17253"/>
    <w:rsid w:val="00C21584"/>
    <w:rsid w:val="00C25F45"/>
    <w:rsid w:val="00C54A78"/>
    <w:rsid w:val="00C56D94"/>
    <w:rsid w:val="00C60F0C"/>
    <w:rsid w:val="00C805C9"/>
    <w:rsid w:val="00C92939"/>
    <w:rsid w:val="00CA1679"/>
    <w:rsid w:val="00CB151C"/>
    <w:rsid w:val="00CB75C0"/>
    <w:rsid w:val="00CD3B57"/>
    <w:rsid w:val="00CE5A1A"/>
    <w:rsid w:val="00CF193D"/>
    <w:rsid w:val="00CF55F6"/>
    <w:rsid w:val="00D0440E"/>
    <w:rsid w:val="00D21D70"/>
    <w:rsid w:val="00D24AD6"/>
    <w:rsid w:val="00D33D63"/>
    <w:rsid w:val="00D3438F"/>
    <w:rsid w:val="00D355EB"/>
    <w:rsid w:val="00D80B98"/>
    <w:rsid w:val="00D86A33"/>
    <w:rsid w:val="00D90028"/>
    <w:rsid w:val="00D90138"/>
    <w:rsid w:val="00D94581"/>
    <w:rsid w:val="00DF71B9"/>
    <w:rsid w:val="00E030A8"/>
    <w:rsid w:val="00E44732"/>
    <w:rsid w:val="00E50106"/>
    <w:rsid w:val="00E53371"/>
    <w:rsid w:val="00E659F0"/>
    <w:rsid w:val="00E73F76"/>
    <w:rsid w:val="00E761BF"/>
    <w:rsid w:val="00E9084A"/>
    <w:rsid w:val="00EA2C9F"/>
    <w:rsid w:val="00EB0D5E"/>
    <w:rsid w:val="00EB0F75"/>
    <w:rsid w:val="00EC4D6D"/>
    <w:rsid w:val="00ED0BDA"/>
    <w:rsid w:val="00EF1360"/>
    <w:rsid w:val="00EF3220"/>
    <w:rsid w:val="00F12933"/>
    <w:rsid w:val="00F55BB9"/>
    <w:rsid w:val="00F803BC"/>
    <w:rsid w:val="00F911EE"/>
    <w:rsid w:val="00F94155"/>
    <w:rsid w:val="00F9783F"/>
    <w:rsid w:val="00FB6D30"/>
    <w:rsid w:val="00FC5AA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F14D8C"/>
  <w15:docId w15:val="{A758AA0D-3EB7-4559-A3D4-01A223D7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C9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025A9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D86A3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D86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D86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D86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D86A3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D86A3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D86A3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D86A3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6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B57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025A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025A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025A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D3B57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025A9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025A9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025A9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025A9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D3B57"/>
    <w:pPr>
      <w:numPr>
        <w:numId w:val="24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025A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025A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7948B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7948B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025A9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025A9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025A9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025A9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025A9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802C9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025A9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025A9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025A9"/>
  </w:style>
  <w:style w:type="character" w:customStyle="1" w:styleId="af0">
    <w:name w:val="Текст концевой сноски Знак"/>
    <w:aliases w:val="2_G Знак"/>
    <w:basedOn w:val="a0"/>
    <w:link w:val="af"/>
    <w:rsid w:val="00B025A9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025A9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B025A9"/>
    <w:rPr>
      <w:color w:val="0000FF" w:themeColor="hyperlink"/>
      <w:u w:val="none"/>
    </w:rPr>
  </w:style>
  <w:style w:type="character" w:styleId="af2">
    <w:name w:val="FollowedHyperlink"/>
    <w:basedOn w:val="a0"/>
    <w:rsid w:val="00B025A9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C56D94"/>
    <w:rPr>
      <w:color w:val="605E5C"/>
      <w:shd w:val="clear" w:color="auto" w:fill="E1DFDD"/>
    </w:rPr>
  </w:style>
  <w:style w:type="numbering" w:styleId="111111">
    <w:name w:val="Outline List 2"/>
    <w:basedOn w:val="a2"/>
    <w:rsid w:val="006E01EA"/>
    <w:pPr>
      <w:numPr>
        <w:numId w:val="25"/>
      </w:numPr>
    </w:pPr>
  </w:style>
  <w:style w:type="numbering" w:styleId="1ai">
    <w:name w:val="Outline List 1"/>
    <w:basedOn w:val="a2"/>
    <w:rsid w:val="006E01EA"/>
    <w:pPr>
      <w:numPr>
        <w:numId w:val="26"/>
      </w:numPr>
    </w:pPr>
  </w:style>
  <w:style w:type="character" w:customStyle="1" w:styleId="20">
    <w:name w:val="Заголовок 2 Знак"/>
    <w:basedOn w:val="a0"/>
    <w:link w:val="2"/>
    <w:semiHidden/>
    <w:rsid w:val="006E01EA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6E01EA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6E01EA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6E01EA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6E01EA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6E01EA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6E01EA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6E01EA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SingleTxtGChar">
    <w:name w:val="_ Single Txt_G Char"/>
    <w:link w:val="SingleTxtG"/>
    <w:rsid w:val="006E01EA"/>
    <w:rPr>
      <w:lang w:val="ru-RU" w:eastAsia="en-US"/>
    </w:rPr>
  </w:style>
  <w:style w:type="paragraph" w:customStyle="1" w:styleId="ColorfulShading-Accent11">
    <w:name w:val="Colorful Shading - Accent 11"/>
    <w:hidden/>
    <w:uiPriority w:val="71"/>
    <w:rsid w:val="006E01EA"/>
    <w:rPr>
      <w:lang w:val="en-GB" w:eastAsia="en-US"/>
    </w:rPr>
  </w:style>
  <w:style w:type="paragraph" w:styleId="af4">
    <w:name w:val="Revision"/>
    <w:hidden/>
    <w:uiPriority w:val="99"/>
    <w:semiHidden/>
    <w:rsid w:val="006E01EA"/>
    <w:rPr>
      <w:rFonts w:eastAsiaTheme="minorEastAsia"/>
      <w:spacing w:val="4"/>
      <w:w w:val="103"/>
      <w:kern w:val="14"/>
      <w:lang w:val="en-GB" w:eastAsia="zh-CN"/>
    </w:rPr>
  </w:style>
  <w:style w:type="character" w:styleId="af5">
    <w:name w:val="annotation reference"/>
    <w:basedOn w:val="a0"/>
    <w:semiHidden/>
    <w:unhideWhenUsed/>
    <w:rsid w:val="006E01EA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6E01EA"/>
    <w:pPr>
      <w:suppressAutoHyphens w:val="0"/>
      <w:spacing w:line="240" w:lineRule="auto"/>
    </w:pPr>
    <w:rPr>
      <w:rFonts w:eastAsia="SimSun" w:cs="Times New Roman"/>
      <w:szCs w:val="20"/>
      <w:lang w:val="en-GB" w:eastAsia="zh-CN"/>
    </w:rPr>
  </w:style>
  <w:style w:type="character" w:customStyle="1" w:styleId="af7">
    <w:name w:val="Текст примечания Знак"/>
    <w:basedOn w:val="a0"/>
    <w:link w:val="af6"/>
    <w:semiHidden/>
    <w:rsid w:val="006E01EA"/>
    <w:rPr>
      <w:rFonts w:eastAsia="SimSun"/>
      <w:lang w:val="en-GB" w:eastAsia="zh-CN"/>
    </w:rPr>
  </w:style>
  <w:style w:type="paragraph" w:styleId="af8">
    <w:name w:val="annotation subject"/>
    <w:basedOn w:val="af6"/>
    <w:next w:val="af6"/>
    <w:link w:val="af9"/>
    <w:semiHidden/>
    <w:unhideWhenUsed/>
    <w:rsid w:val="006E01E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6E01EA"/>
    <w:rPr>
      <w:rFonts w:eastAsia="SimSun"/>
      <w:b/>
      <w:bCs/>
      <w:lang w:val="en-GB" w:eastAsia="zh-CN"/>
    </w:rPr>
  </w:style>
  <w:style w:type="paragraph" w:styleId="21">
    <w:name w:val="toc 2"/>
    <w:basedOn w:val="a"/>
    <w:next w:val="a"/>
    <w:autoRedefine/>
    <w:uiPriority w:val="39"/>
    <w:unhideWhenUsed/>
    <w:rsid w:val="006E01EA"/>
    <w:pPr>
      <w:suppressAutoHyphens w:val="0"/>
      <w:spacing w:after="100" w:line="240" w:lineRule="auto"/>
      <w:ind w:left="200"/>
    </w:pPr>
    <w:rPr>
      <w:rFonts w:eastAsia="SimSun" w:cs="Times New Roman"/>
      <w:szCs w:val="20"/>
      <w:lang w:val="en-GB" w:eastAsia="zh-CN"/>
    </w:rPr>
  </w:style>
  <w:style w:type="paragraph" w:styleId="11">
    <w:name w:val="toc 1"/>
    <w:basedOn w:val="a"/>
    <w:next w:val="a"/>
    <w:autoRedefine/>
    <w:uiPriority w:val="39"/>
    <w:unhideWhenUsed/>
    <w:rsid w:val="006E01EA"/>
    <w:pPr>
      <w:suppressAutoHyphens w:val="0"/>
      <w:spacing w:after="100" w:line="240" w:lineRule="auto"/>
    </w:pPr>
    <w:rPr>
      <w:rFonts w:eastAsia="SimSun" w:cs="Times New Roman"/>
      <w:szCs w:val="20"/>
      <w:lang w:val="en-GB" w:eastAsia="zh-CN"/>
    </w:rPr>
  </w:style>
  <w:style w:type="paragraph" w:customStyle="1" w:styleId="SingleTxt">
    <w:name w:val="__Single Txt"/>
    <w:basedOn w:val="a"/>
    <w:rsid w:val="006E01E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 w:cs="Times New Roman"/>
      <w:spacing w:val="4"/>
      <w:w w:val="103"/>
      <w:kern w:val="14"/>
      <w:szCs w:val="20"/>
      <w:lang w:val="en-GB" w:eastAsia="zh-CN"/>
    </w:rPr>
  </w:style>
  <w:style w:type="paragraph" w:customStyle="1" w:styleId="Default">
    <w:name w:val="Default"/>
    <w:rsid w:val="006E01EA"/>
    <w:pPr>
      <w:autoSpaceDE w:val="0"/>
      <w:autoSpaceDN w:val="0"/>
      <w:adjustRightInd w:val="0"/>
    </w:pPr>
    <w:rPr>
      <w:color w:val="000000"/>
      <w:sz w:val="24"/>
      <w:szCs w:val="24"/>
      <w:lang w:val="en-GB" w:eastAsia="zh-CN"/>
    </w:rPr>
  </w:style>
  <w:style w:type="paragraph" w:styleId="afa">
    <w:name w:val="List Paragraph"/>
    <w:basedOn w:val="a"/>
    <w:uiPriority w:val="34"/>
    <w:qFormat/>
    <w:rsid w:val="006E01EA"/>
    <w:pPr>
      <w:suppressAutoHyphens w:val="0"/>
      <w:spacing w:after="160" w:line="259" w:lineRule="auto"/>
      <w:ind w:left="720"/>
      <w:contextualSpacing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9" Type="http://schemas.openxmlformats.org/officeDocument/2006/relationships/hyperlink" Target="http://undocs.org/ru/CERD/C/POL/CO/22-24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s://undocs.org/ru/CERD/C/USA/CO/7-9" TargetMode="External"/><Relationship Id="rId42" Type="http://schemas.openxmlformats.org/officeDocument/2006/relationships/hyperlink" Target="http://undocs.org/ru/CERD/C/ISR/CO/17-19" TargetMode="External"/><Relationship Id="rId47" Type="http://schemas.openxmlformats.org/officeDocument/2006/relationships/hyperlink" Target="http://www.ohchr.org" TargetMode="External"/><Relationship Id="rId50" Type="http://schemas.openxmlformats.org/officeDocument/2006/relationships/hyperlink" Target="https://undocs.org/en/CERD/C/CAN/CO/21-23/Add.1" TargetMode="External"/><Relationship Id="rId55" Type="http://schemas.openxmlformats.org/officeDocument/2006/relationships/hyperlink" Target="http://undocs.org/ru/A/61/18" TargetMode="External"/><Relationship Id="rId63" Type="http://schemas.openxmlformats.org/officeDocument/2006/relationships/hyperlink" Target="http://undocs.org/ru/A/62/18" TargetMode="External"/><Relationship Id="rId68" Type="http://schemas.openxmlformats.org/officeDocument/2006/relationships/hyperlink" Target="http://undocs.org/ru/A/62/18" TargetMode="External"/><Relationship Id="rId76" Type="http://schemas.openxmlformats.org/officeDocument/2006/relationships/hyperlink" Target="http://undocs.org/ru/A/71/1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ndocs.org/ru/A/71/18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yperlink" Target="http://undocs.org/en/CERD/C/99/1" TargetMode="Externa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hyperlink" Target="https://undocs.org/ru/CERD/C/CAN/CO/21-23" TargetMode="External"/><Relationship Id="rId37" Type="http://schemas.openxmlformats.org/officeDocument/2006/relationships/hyperlink" Target="http://undocs.org/ru/CERD/C/MEX/CO/18-21" TargetMode="External"/><Relationship Id="rId40" Type="http://schemas.openxmlformats.org/officeDocument/2006/relationships/hyperlink" Target="http://undocs.org/ru/CERD/C/SLV/CO/18-19" TargetMode="External"/><Relationship Id="rId45" Type="http://schemas.openxmlformats.org/officeDocument/2006/relationships/hyperlink" Target="http://undocs.org/ru/CERD/C/COL/CO/17-19" TargetMode="External"/><Relationship Id="rId53" Type="http://schemas.openxmlformats.org/officeDocument/2006/relationships/hyperlink" Target="https://undocs.org/en/CERD/C/SWE/CO/22-23/Add.1" TargetMode="External"/><Relationship Id="rId58" Type="http://schemas.openxmlformats.org/officeDocument/2006/relationships/hyperlink" Target="http://undocs.org/ru/A/66/18" TargetMode="External"/><Relationship Id="rId66" Type="http://schemas.openxmlformats.org/officeDocument/2006/relationships/hyperlink" Target="http://undocs.org/ru/A/62/18" TargetMode="External"/><Relationship Id="rId74" Type="http://schemas.openxmlformats.org/officeDocument/2006/relationships/header" Target="header10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undocs.org/ru/A/72/18" TargetMode="Externa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yperlink" Target="http://undocs.org/ru/CERD/C/35/Rev.3" TargetMode="External"/><Relationship Id="rId44" Type="http://schemas.openxmlformats.org/officeDocument/2006/relationships/hyperlink" Target="http://undocs.org/ru/CERD/C/KHM/CO/14-17" TargetMode="External"/><Relationship Id="rId52" Type="http://schemas.openxmlformats.org/officeDocument/2006/relationships/hyperlink" Target="http://undocs.org/ru/CERD/C/RUS/CO/23-24/Add.1" TargetMode="External"/><Relationship Id="rId60" Type="http://schemas.openxmlformats.org/officeDocument/2006/relationships/hyperlink" Target="http://undocs.org/ru/A/74/18" TargetMode="External"/><Relationship Id="rId65" Type="http://schemas.openxmlformats.org/officeDocument/2006/relationships/hyperlink" Target="http://undocs.org/ru/A/73/18" TargetMode="External"/><Relationship Id="rId73" Type="http://schemas.openxmlformats.org/officeDocument/2006/relationships/header" Target="header9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hyperlink" Target="http://undocs.org/en/CERD/C/100/1" TargetMode="External"/><Relationship Id="rId35" Type="http://schemas.openxmlformats.org/officeDocument/2006/relationships/hyperlink" Target="http://undocs.org/ru/CERD/C/PSE/CO/1-2" TargetMode="External"/><Relationship Id="rId43" Type="http://schemas.openxmlformats.org/officeDocument/2006/relationships/hyperlink" Target="http://undocs.org/ru/CERD/C/IRL/CO/5-9" TargetMode="External"/><Relationship Id="rId48" Type="http://schemas.openxmlformats.org/officeDocument/2006/relationships/hyperlink" Target="http://documents.un.org" TargetMode="External"/><Relationship Id="rId56" Type="http://schemas.openxmlformats.org/officeDocument/2006/relationships/hyperlink" Target="http://undocs.org/ru/A/62/18" TargetMode="External"/><Relationship Id="rId64" Type="http://schemas.openxmlformats.org/officeDocument/2006/relationships/hyperlink" Target="http://undocs.org/ru/A/71/18" TargetMode="External"/><Relationship Id="rId69" Type="http://schemas.openxmlformats.org/officeDocument/2006/relationships/hyperlink" Target="http://undocs.org/ru/A/61/18" TargetMode="External"/><Relationship Id="rId77" Type="http://schemas.openxmlformats.org/officeDocument/2006/relationships/hyperlink" Target="http://undocs.org/ru/A/73/18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undocs.org/en/CERD/C/CRI/CO/19-22/Add.1" TargetMode="External"/><Relationship Id="rId72" Type="http://schemas.openxmlformats.org/officeDocument/2006/relationships/hyperlink" Target="https://undocs.org/en/CERD/C/98/3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33" Type="http://schemas.openxmlformats.org/officeDocument/2006/relationships/hyperlink" Target="http://undocs.org/ru/CERD/C/USA/CO/6" TargetMode="External"/><Relationship Id="rId38" Type="http://schemas.openxmlformats.org/officeDocument/2006/relationships/hyperlink" Target="http://undocs.org/ru/CERD/C/MNG/CO/23-24" TargetMode="External"/><Relationship Id="rId46" Type="http://schemas.openxmlformats.org/officeDocument/2006/relationships/hyperlink" Target="http://undocs.org/ru/CERD/C/UZB/CO/10-12" TargetMode="External"/><Relationship Id="rId59" Type="http://schemas.openxmlformats.org/officeDocument/2006/relationships/hyperlink" Target="http://undocs.org/ru/A/69/18" TargetMode="External"/><Relationship Id="rId67" Type="http://schemas.openxmlformats.org/officeDocument/2006/relationships/hyperlink" Target="http://undocs.org/ru/A/61/18" TargetMode="External"/><Relationship Id="rId20" Type="http://schemas.openxmlformats.org/officeDocument/2006/relationships/hyperlink" Target="http://undocs.org/ru/A/75/18" TargetMode="External"/><Relationship Id="rId41" Type="http://schemas.openxmlformats.org/officeDocument/2006/relationships/hyperlink" Target="http://undocs.org/ru/CERD/C/CZE/CO/12-13" TargetMode="External"/><Relationship Id="rId54" Type="http://schemas.openxmlformats.org/officeDocument/2006/relationships/hyperlink" Target="http://undocs.org/ru/A/61/18" TargetMode="External"/><Relationship Id="rId62" Type="http://schemas.openxmlformats.org/officeDocument/2006/relationships/hyperlink" Target="http://undocs.org/ru/A/70/18" TargetMode="External"/><Relationship Id="rId70" Type="http://schemas.openxmlformats.org/officeDocument/2006/relationships/hyperlink" Target="http://undocs.org/ru/A/62/18" TargetMode="External"/><Relationship Id="rId75" Type="http://schemas.openxmlformats.org/officeDocument/2006/relationships/hyperlink" Target="http://undocs.org/ru/A/74/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yperlink" Target="https://treaties.un.org/pages/ViewDetails.aspx?src=TREATY&amp;mtdsg_no=IV-2&amp;chapter=4&amp;clang=_en" TargetMode="External"/><Relationship Id="rId36" Type="http://schemas.openxmlformats.org/officeDocument/2006/relationships/hyperlink" Target="http://undocs.org/ru/CERD/C/ISL/CO/21-23" TargetMode="External"/><Relationship Id="rId49" Type="http://schemas.openxmlformats.org/officeDocument/2006/relationships/hyperlink" Target="http://undocs.org/ru/CERD/C/BLR/CO/20-23/Add.1" TargetMode="External"/><Relationship Id="rId57" Type="http://schemas.openxmlformats.org/officeDocument/2006/relationships/hyperlink" Target="http://undocs.org/ru/A/63/18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Documents/HRBodies/CERD/CERD-C-99-5.pdf" TargetMode="External"/><Relationship Id="rId13" Type="http://schemas.openxmlformats.org/officeDocument/2006/relationships/hyperlink" Target="https://www.ohchr.org/Documents/HRBodies/CERD/CERD-C-100-5.pdf" TargetMode="External"/><Relationship Id="rId18" Type="http://schemas.openxmlformats.org/officeDocument/2006/relationships/hyperlink" Target="http://undocs.org/ru/A/73/23" TargetMode="External"/><Relationship Id="rId3" Type="http://schemas.openxmlformats.org/officeDocument/2006/relationships/hyperlink" Target="https://documents-dds-ny.un.org/doc/UNDOC/GEN/G05/441/20/pdf/G0544120.pdf?OpenElement" TargetMode="External"/><Relationship Id="rId7" Type="http://schemas.openxmlformats.org/officeDocument/2006/relationships/hyperlink" Target="http://undocs.org/en/CERD/C/99/4" TargetMode="External"/><Relationship Id="rId12" Type="http://schemas.openxmlformats.org/officeDocument/2006/relationships/hyperlink" Target="https://www.ohchr.org/Documents/HRBodies/CERD/CERD-C-100-5.pdf" TargetMode="External"/><Relationship Id="rId17" Type="http://schemas.openxmlformats.org/officeDocument/2006/relationships/hyperlink" Target="https://documents-dds-ny.un.org/doc/UNDOC/GEN/G05/441/20/pdf/G0544120.pdf?OpenElement" TargetMode="External"/><Relationship Id="rId2" Type="http://schemas.openxmlformats.org/officeDocument/2006/relationships/hyperlink" Target="http://undocs.org/ru/A/62/18" TargetMode="External"/><Relationship Id="rId16" Type="http://schemas.openxmlformats.org/officeDocument/2006/relationships/hyperlink" Target="http://undocs.org/ru/CERD/C/100/D/61/2017" TargetMode="External"/><Relationship Id="rId1" Type="http://schemas.openxmlformats.org/officeDocument/2006/relationships/hyperlink" Target="https://documents-dds-ny.un.org/doc/UNDOC/GEN/N72/152/47/pdf/N7215247.pdf?OpenElement" TargetMode="External"/><Relationship Id="rId6" Type="http://schemas.openxmlformats.org/officeDocument/2006/relationships/hyperlink" Target="http://undocs.org/en/CERD/C/99/3" TargetMode="External"/><Relationship Id="rId11" Type="http://schemas.openxmlformats.org/officeDocument/2006/relationships/hyperlink" Target="https://www.ohchr.org/Documents/HRBodies/CERD/CERD-C-100-4.pdf" TargetMode="External"/><Relationship Id="rId5" Type="http://schemas.openxmlformats.org/officeDocument/2006/relationships/hyperlink" Target="http://undocs.org/ru/A/74/18" TargetMode="External"/><Relationship Id="rId15" Type="http://schemas.openxmlformats.org/officeDocument/2006/relationships/hyperlink" Target="https://treaties.un.org/" TargetMode="External"/><Relationship Id="rId10" Type="http://schemas.openxmlformats.org/officeDocument/2006/relationships/hyperlink" Target="http://www.ohchr.org/Documents/HRBodies/CERD/CERD-C-100-3.pdf" TargetMode="External"/><Relationship Id="rId19" Type="http://schemas.openxmlformats.org/officeDocument/2006/relationships/hyperlink" Target="http://undocs.org/ru/A/74/23" TargetMode="External"/><Relationship Id="rId4" Type="http://schemas.openxmlformats.org/officeDocument/2006/relationships/hyperlink" Target="http://undocs.org/ru/A/61/18" TargetMode="External"/><Relationship Id="rId9" Type="http://schemas.openxmlformats.org/officeDocument/2006/relationships/hyperlink" Target="http://www.ohchr.org/Documents/HRBodies/CERD/CERD-C-99-6.pdf" TargetMode="External"/><Relationship Id="rId14" Type="http://schemas.openxmlformats.org/officeDocument/2006/relationships/hyperlink" Target="https://tbinternet.ohchr.org/_layouts/15/treaty%20bodyexternal/Download.aspx?symbolno=%20INT%2fCERD%2fRLE%2f9029&amp;Lang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2A2F-DF96-4022-947C-737E1599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5</TotalTime>
  <Pages>38</Pages>
  <Words>8532</Words>
  <Characters>61673</Characters>
  <Application>Microsoft Office Word</Application>
  <DocSecurity>0</DocSecurity>
  <Lines>3245</Lines>
  <Paragraphs>352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A/75/18</vt:lpstr>
      <vt:lpstr>A/</vt:lpstr>
      <vt:lpstr>A/</vt:lpstr>
    </vt:vector>
  </TitlesOfParts>
  <Company>DCM</Company>
  <LinksUpToDate>false</LinksUpToDate>
  <CharactersWithSpaces>69853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A/75/18</dc:title>
  <dc:subject/>
  <dc:creator>Tatiana SHARKINA</dc:creator>
  <cp:keywords/>
  <dc:description/>
  <cp:lastModifiedBy>Natalia Shuvalova</cp:lastModifiedBy>
  <cp:revision>3</cp:revision>
  <cp:lastPrinted>2020-09-07T10:14:00Z</cp:lastPrinted>
  <dcterms:created xsi:type="dcterms:W3CDTF">2020-09-07T10:14:00Z</dcterms:created>
  <dcterms:modified xsi:type="dcterms:W3CDTF">2020-09-07T10:17:00Z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