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EA74D" w14:textId="77777777" w:rsidR="004051BB" w:rsidRPr="00DA73BF" w:rsidRDefault="004051BB" w:rsidP="00F848EA">
      <w:pPr>
        <w:spacing w:before="360" w:line="240" w:lineRule="auto"/>
        <w:ind w:left="1247"/>
        <w:jc w:val="left"/>
        <w:rPr>
          <w:sz w:val="30"/>
          <w:rtl/>
        </w:rPr>
      </w:pPr>
      <w:bookmarkStart w:id="0" w:name="_Hlk43738837"/>
      <w:r w:rsidRPr="00DA73BF">
        <w:rPr>
          <w:noProof/>
        </w:rPr>
        <w:drawing>
          <wp:inline distT="0" distB="0" distL="0" distR="0" wp14:anchorId="291B922A" wp14:editId="21C32D00">
            <wp:extent cx="1189355" cy="1021080"/>
            <wp:effectExtent l="0" t="0" r="0" b="0"/>
            <wp:docPr id="1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355" cy="1021080"/>
                    </a:xfrm>
                    <a:prstGeom prst="rect">
                      <a:avLst/>
                    </a:prstGeom>
                    <a:noFill/>
                    <a:ln>
                      <a:noFill/>
                    </a:ln>
                  </pic:spPr>
                </pic:pic>
              </a:graphicData>
            </a:graphic>
          </wp:inline>
        </w:drawing>
      </w:r>
    </w:p>
    <w:p w14:paraId="52D4D3FE" w14:textId="77777777" w:rsidR="004051BB" w:rsidRPr="00DA73BF" w:rsidRDefault="004051BB" w:rsidP="008A003F">
      <w:pPr>
        <w:pStyle w:val="SMGA"/>
        <w:spacing w:after="1080"/>
        <w:rPr>
          <w:rtl/>
          <w:lang w:eastAsia="zh-TW"/>
        </w:rPr>
      </w:pPr>
      <w:r w:rsidRPr="00DA73BF">
        <w:rPr>
          <w:rFonts w:hint="cs"/>
          <w:rtl/>
        </w:rPr>
        <w:t>الأمم المتحدة</w:t>
      </w:r>
    </w:p>
    <w:p w14:paraId="49D598C2" w14:textId="255C4E31" w:rsidR="00E149A4" w:rsidRPr="00F848EA" w:rsidRDefault="00920D57" w:rsidP="008A003F">
      <w:pPr>
        <w:pStyle w:val="SLGA"/>
        <w:spacing w:before="100" w:beforeAutospacing="1" w:after="600"/>
        <w:jc w:val="left"/>
        <w:rPr>
          <w:rFonts w:asciiTheme="minorHAnsi" w:hAnsiTheme="minorHAnsi"/>
          <w:rtl/>
          <w:lang w:eastAsia="zh-TW"/>
        </w:rPr>
      </w:pPr>
      <w:r>
        <w:rPr>
          <w:rtl/>
          <w:lang w:eastAsia="zh-TW"/>
        </w:rPr>
        <w:t xml:space="preserve">تقرير </w:t>
      </w:r>
      <w:r w:rsidR="0057203A">
        <w:rPr>
          <w:rFonts w:hint="cs"/>
          <w:rtl/>
          <w:lang w:eastAsia="zh-TW"/>
        </w:rPr>
        <w:t>اللجنة المعنية ب</w:t>
      </w:r>
      <w:r>
        <w:rPr>
          <w:rtl/>
          <w:lang w:eastAsia="zh-TW"/>
        </w:rPr>
        <w:t>حقوق الإنسان</w:t>
      </w:r>
    </w:p>
    <w:p w14:paraId="22522105" w14:textId="13ECBE98" w:rsidR="00804726" w:rsidRDefault="00EF345D" w:rsidP="008A003F">
      <w:pPr>
        <w:pStyle w:val="SessionDate"/>
        <w:spacing w:before="480"/>
        <w:jc w:val="left"/>
        <w:rPr>
          <w:sz w:val="28"/>
          <w:szCs w:val="40"/>
          <w:rtl/>
          <w:lang w:eastAsia="zh-TW"/>
        </w:rPr>
      </w:pPr>
      <w:bookmarkStart w:id="1" w:name="_Hlk59572836"/>
      <w:r w:rsidRPr="008A003F">
        <w:rPr>
          <w:rFonts w:hint="cs"/>
          <w:sz w:val="28"/>
          <w:szCs w:val="40"/>
          <w:rtl/>
          <w:lang w:eastAsia="zh-TW"/>
        </w:rPr>
        <w:t xml:space="preserve">الدورة </w:t>
      </w:r>
      <w:r w:rsidR="0057203A">
        <w:rPr>
          <w:rFonts w:hint="cs"/>
          <w:sz w:val="28"/>
          <w:szCs w:val="40"/>
          <w:rtl/>
          <w:lang w:eastAsia="zh-TW"/>
        </w:rPr>
        <w:t>129</w:t>
      </w:r>
      <w:r w:rsidR="00804726" w:rsidRPr="008A003F">
        <w:rPr>
          <w:sz w:val="28"/>
          <w:szCs w:val="40"/>
          <w:rtl/>
        </w:rPr>
        <w:br/>
      </w:r>
      <w:r w:rsidR="00920D57">
        <w:rPr>
          <w:sz w:val="28"/>
          <w:szCs w:val="40"/>
          <w:rtl/>
          <w:lang w:eastAsia="zh-TW"/>
        </w:rPr>
        <w:t>(</w:t>
      </w:r>
      <w:r w:rsidR="0057203A">
        <w:rPr>
          <w:rFonts w:hint="cs"/>
          <w:sz w:val="28"/>
          <w:szCs w:val="40"/>
          <w:rtl/>
          <w:lang w:eastAsia="zh-TW"/>
        </w:rPr>
        <w:t>29</w:t>
      </w:r>
      <w:r w:rsidR="00920D57">
        <w:rPr>
          <w:sz w:val="28"/>
          <w:szCs w:val="40"/>
          <w:rtl/>
          <w:lang w:eastAsia="zh-TW"/>
        </w:rPr>
        <w:t xml:space="preserve"> </w:t>
      </w:r>
      <w:r w:rsidR="0057203A">
        <w:rPr>
          <w:rFonts w:hint="cs"/>
          <w:sz w:val="28"/>
          <w:szCs w:val="40"/>
          <w:rtl/>
          <w:lang w:eastAsia="zh-TW"/>
        </w:rPr>
        <w:t>حزيران/</w:t>
      </w:r>
      <w:proofErr w:type="gramStart"/>
      <w:r w:rsidR="0057203A">
        <w:rPr>
          <w:rFonts w:hint="cs"/>
          <w:sz w:val="28"/>
          <w:szCs w:val="40"/>
          <w:rtl/>
          <w:lang w:eastAsia="zh-TW"/>
        </w:rPr>
        <w:t>يونيه</w:t>
      </w:r>
      <w:proofErr w:type="gramEnd"/>
      <w:r w:rsidR="0057203A">
        <w:rPr>
          <w:rFonts w:hint="cs"/>
          <w:sz w:val="28"/>
          <w:szCs w:val="40"/>
          <w:rtl/>
          <w:lang w:eastAsia="zh-TW"/>
        </w:rPr>
        <w:t xml:space="preserve"> </w:t>
      </w:r>
      <w:r w:rsidR="0057203A">
        <w:rPr>
          <w:sz w:val="28"/>
          <w:szCs w:val="40"/>
          <w:rtl/>
          <w:lang w:eastAsia="zh-TW"/>
        </w:rPr>
        <w:t>–</w:t>
      </w:r>
      <w:r w:rsidR="0057203A">
        <w:rPr>
          <w:rFonts w:hint="cs"/>
          <w:sz w:val="28"/>
          <w:szCs w:val="40"/>
          <w:rtl/>
          <w:lang w:eastAsia="zh-TW"/>
        </w:rPr>
        <w:t xml:space="preserve"> 24 تموز/يوليه 2020</w:t>
      </w:r>
      <w:r w:rsidR="00920D57">
        <w:rPr>
          <w:sz w:val="28"/>
          <w:szCs w:val="40"/>
          <w:rtl/>
          <w:lang w:eastAsia="zh-TW"/>
        </w:rPr>
        <w:t>)</w:t>
      </w:r>
    </w:p>
    <w:p w14:paraId="7C587B25" w14:textId="7231D91C" w:rsidR="0057203A" w:rsidRDefault="0057203A" w:rsidP="008A003F">
      <w:pPr>
        <w:pStyle w:val="SessionDate"/>
        <w:spacing w:before="480"/>
        <w:jc w:val="left"/>
        <w:rPr>
          <w:sz w:val="28"/>
          <w:szCs w:val="40"/>
          <w:rtl/>
          <w:lang w:eastAsia="zh-TW"/>
        </w:rPr>
      </w:pPr>
      <w:r w:rsidRPr="008A003F">
        <w:rPr>
          <w:rFonts w:hint="cs"/>
          <w:sz w:val="28"/>
          <w:szCs w:val="40"/>
          <w:rtl/>
          <w:lang w:eastAsia="zh-TW"/>
        </w:rPr>
        <w:t xml:space="preserve">الدورة </w:t>
      </w:r>
      <w:r>
        <w:rPr>
          <w:rFonts w:hint="cs"/>
          <w:sz w:val="28"/>
          <w:szCs w:val="40"/>
          <w:rtl/>
          <w:lang w:eastAsia="zh-TW"/>
        </w:rPr>
        <w:t>130</w:t>
      </w:r>
      <w:r w:rsidRPr="008A003F">
        <w:rPr>
          <w:sz w:val="28"/>
          <w:szCs w:val="40"/>
          <w:rtl/>
        </w:rPr>
        <w:br/>
      </w:r>
      <w:r>
        <w:rPr>
          <w:sz w:val="28"/>
          <w:szCs w:val="40"/>
          <w:rtl/>
          <w:lang w:eastAsia="zh-TW"/>
        </w:rPr>
        <w:t>(</w:t>
      </w:r>
      <w:r>
        <w:rPr>
          <w:rFonts w:hint="cs"/>
          <w:sz w:val="28"/>
          <w:szCs w:val="40"/>
          <w:rtl/>
          <w:lang w:eastAsia="zh-TW"/>
        </w:rPr>
        <w:t>12</w:t>
      </w:r>
      <w:r>
        <w:rPr>
          <w:sz w:val="28"/>
          <w:szCs w:val="40"/>
          <w:rtl/>
          <w:lang w:eastAsia="zh-TW"/>
        </w:rPr>
        <w:t xml:space="preserve"> </w:t>
      </w:r>
      <w:r>
        <w:rPr>
          <w:rFonts w:hint="cs"/>
          <w:sz w:val="28"/>
          <w:szCs w:val="40"/>
          <w:rtl/>
          <w:lang w:eastAsia="zh-TW"/>
        </w:rPr>
        <w:t xml:space="preserve">تشرين الأول/أكتوبر </w:t>
      </w:r>
      <w:r>
        <w:rPr>
          <w:sz w:val="28"/>
          <w:szCs w:val="40"/>
          <w:rtl/>
          <w:lang w:eastAsia="zh-TW"/>
        </w:rPr>
        <w:t>–</w:t>
      </w:r>
      <w:r>
        <w:rPr>
          <w:rFonts w:hint="cs"/>
          <w:sz w:val="28"/>
          <w:szCs w:val="40"/>
          <w:rtl/>
          <w:lang w:eastAsia="zh-TW"/>
        </w:rPr>
        <w:t xml:space="preserve"> 6 تشرين الثاني/نوفمبر 2020</w:t>
      </w:r>
      <w:r>
        <w:rPr>
          <w:sz w:val="28"/>
          <w:szCs w:val="40"/>
          <w:rtl/>
          <w:lang w:eastAsia="zh-TW"/>
        </w:rPr>
        <w:t>)</w:t>
      </w:r>
      <w:r>
        <w:rPr>
          <w:rFonts w:hint="cs"/>
          <w:sz w:val="28"/>
          <w:szCs w:val="40"/>
          <w:rtl/>
          <w:lang w:eastAsia="zh-TW"/>
        </w:rPr>
        <w:t xml:space="preserve"> </w:t>
      </w:r>
    </w:p>
    <w:p w14:paraId="7D62F89C" w14:textId="230EFA77" w:rsidR="0057203A" w:rsidRPr="008A003F" w:rsidRDefault="0057203A" w:rsidP="008A003F">
      <w:pPr>
        <w:pStyle w:val="SessionDate"/>
        <w:spacing w:before="480"/>
        <w:jc w:val="left"/>
        <w:rPr>
          <w:sz w:val="28"/>
          <w:szCs w:val="40"/>
          <w:rtl/>
          <w:lang w:eastAsia="zh-TW"/>
        </w:rPr>
      </w:pPr>
      <w:r w:rsidRPr="008A003F">
        <w:rPr>
          <w:rFonts w:hint="cs"/>
          <w:sz w:val="28"/>
          <w:szCs w:val="40"/>
          <w:rtl/>
          <w:lang w:eastAsia="zh-TW"/>
        </w:rPr>
        <w:t xml:space="preserve">الدورة </w:t>
      </w:r>
      <w:r>
        <w:rPr>
          <w:rFonts w:hint="cs"/>
          <w:sz w:val="28"/>
          <w:szCs w:val="40"/>
          <w:rtl/>
          <w:lang w:eastAsia="zh-TW"/>
        </w:rPr>
        <w:t>131</w:t>
      </w:r>
      <w:r w:rsidRPr="008A003F">
        <w:rPr>
          <w:sz w:val="28"/>
          <w:szCs w:val="40"/>
          <w:rtl/>
        </w:rPr>
        <w:br/>
      </w:r>
      <w:r>
        <w:rPr>
          <w:sz w:val="28"/>
          <w:szCs w:val="40"/>
          <w:rtl/>
          <w:lang w:eastAsia="zh-TW"/>
        </w:rPr>
        <w:t>(</w:t>
      </w:r>
      <w:r>
        <w:rPr>
          <w:rFonts w:hint="cs"/>
          <w:sz w:val="28"/>
          <w:szCs w:val="40"/>
          <w:rtl/>
          <w:lang w:eastAsia="zh-TW"/>
        </w:rPr>
        <w:t>1-26</w:t>
      </w:r>
      <w:r>
        <w:rPr>
          <w:sz w:val="28"/>
          <w:szCs w:val="40"/>
          <w:rtl/>
          <w:lang w:eastAsia="zh-TW"/>
        </w:rPr>
        <w:t xml:space="preserve"> </w:t>
      </w:r>
      <w:r>
        <w:rPr>
          <w:rFonts w:hint="cs"/>
          <w:sz w:val="28"/>
          <w:szCs w:val="40"/>
          <w:rtl/>
          <w:lang w:eastAsia="zh-TW"/>
        </w:rPr>
        <w:t>آذار/مارس 2021</w:t>
      </w:r>
      <w:r>
        <w:rPr>
          <w:sz w:val="28"/>
          <w:szCs w:val="40"/>
          <w:rtl/>
          <w:lang w:eastAsia="zh-TW"/>
        </w:rPr>
        <w:t>)</w:t>
      </w:r>
    </w:p>
    <w:bookmarkEnd w:id="1"/>
    <w:p w14:paraId="43C98ECA" w14:textId="77777777" w:rsidR="004051BB" w:rsidRPr="004C0653" w:rsidRDefault="004051BB" w:rsidP="008A003F">
      <w:pPr>
        <w:pStyle w:val="SMGA"/>
        <w:spacing w:before="720" w:after="0"/>
        <w:rPr>
          <w:sz w:val="36"/>
          <w:szCs w:val="36"/>
          <w:rtl/>
          <w:lang w:eastAsia="ar-SA"/>
        </w:rPr>
      </w:pPr>
      <w:r w:rsidRPr="004C0653">
        <w:rPr>
          <w:sz w:val="36"/>
          <w:szCs w:val="36"/>
          <w:rtl/>
          <w:lang w:eastAsia="ar-SA"/>
        </w:rPr>
        <w:t>الجمعية العامة</w:t>
      </w:r>
    </w:p>
    <w:p w14:paraId="2677AA49" w14:textId="77777777" w:rsidR="00214633" w:rsidRPr="004C0653" w:rsidRDefault="004051BB" w:rsidP="004E629F">
      <w:pPr>
        <w:spacing w:line="360" w:lineRule="exact"/>
        <w:ind w:left="1247"/>
        <w:rPr>
          <w:b/>
          <w:bCs/>
          <w:sz w:val="26"/>
          <w:szCs w:val="26"/>
          <w:rtl/>
        </w:rPr>
      </w:pPr>
      <w:r w:rsidRPr="004C0653">
        <w:rPr>
          <w:b/>
          <w:bCs/>
          <w:sz w:val="26"/>
          <w:szCs w:val="26"/>
          <w:rtl/>
        </w:rPr>
        <w:t>الوثائق الرسمية</w:t>
      </w:r>
    </w:p>
    <w:p w14:paraId="57CC7042" w14:textId="2C9BCB18" w:rsidR="00214633" w:rsidRPr="004C0653" w:rsidRDefault="00B250B0" w:rsidP="004E629F">
      <w:pPr>
        <w:spacing w:line="360" w:lineRule="exact"/>
        <w:ind w:left="1247"/>
        <w:rPr>
          <w:b/>
          <w:bCs/>
          <w:sz w:val="26"/>
          <w:szCs w:val="26"/>
          <w:rtl/>
        </w:rPr>
      </w:pPr>
      <w:r w:rsidRPr="004C0653">
        <w:rPr>
          <w:rFonts w:hint="cs"/>
          <w:b/>
          <w:bCs/>
          <w:sz w:val="26"/>
          <w:szCs w:val="26"/>
          <w:rtl/>
          <w:lang w:val="fr-CH" w:eastAsia="zh-TW"/>
        </w:rPr>
        <w:t xml:space="preserve">الدورة </w:t>
      </w:r>
      <w:r w:rsidR="0057203A">
        <w:rPr>
          <w:rFonts w:hint="cs"/>
          <w:b/>
          <w:bCs/>
          <w:sz w:val="26"/>
          <w:szCs w:val="26"/>
          <w:rtl/>
        </w:rPr>
        <w:t>السادسة والسبعون</w:t>
      </w:r>
    </w:p>
    <w:p w14:paraId="58FB8797" w14:textId="64C52655" w:rsidR="00F613D3" w:rsidRPr="004C0653" w:rsidRDefault="00F613D3" w:rsidP="004E629F">
      <w:pPr>
        <w:pStyle w:val="CityandYear"/>
        <w:spacing w:line="360" w:lineRule="exact"/>
        <w:rPr>
          <w:b w:val="0"/>
          <w:bCs w:val="0"/>
          <w:sz w:val="26"/>
          <w:szCs w:val="26"/>
          <w:rtl/>
          <w:lang w:eastAsia="zh-TW"/>
        </w:rPr>
      </w:pPr>
      <w:r w:rsidRPr="004C0653">
        <w:rPr>
          <w:rFonts w:hint="cs"/>
          <w:sz w:val="26"/>
          <w:szCs w:val="26"/>
          <w:rtl/>
        </w:rPr>
        <w:t xml:space="preserve">الملحق رقم </w:t>
      </w:r>
      <w:r w:rsidR="0057203A">
        <w:rPr>
          <w:rFonts w:hint="cs"/>
          <w:sz w:val="26"/>
          <w:szCs w:val="26"/>
          <w:rtl/>
        </w:rPr>
        <w:t>40</w:t>
      </w:r>
    </w:p>
    <w:p w14:paraId="448D901C" w14:textId="77777777" w:rsidR="00B250B0" w:rsidRDefault="00B250B0" w:rsidP="00F848EA">
      <w:pPr>
        <w:spacing w:line="480" w:lineRule="exact"/>
        <w:ind w:left="1247"/>
        <w:rPr>
          <w:b/>
          <w:bCs/>
          <w:sz w:val="28"/>
          <w:szCs w:val="38"/>
          <w:rtl/>
          <w:lang w:eastAsia="zh-TW"/>
        </w:rPr>
      </w:pPr>
    </w:p>
    <w:p w14:paraId="05DE5D5D" w14:textId="77777777" w:rsidR="00B250B0" w:rsidRPr="00804726" w:rsidRDefault="00B250B0" w:rsidP="00F848EA">
      <w:pPr>
        <w:spacing w:line="480" w:lineRule="exact"/>
        <w:ind w:left="1247"/>
        <w:rPr>
          <w:b/>
          <w:bCs/>
          <w:sz w:val="28"/>
          <w:szCs w:val="38"/>
          <w:rtl/>
          <w:lang w:eastAsia="zh-TW"/>
        </w:rPr>
        <w:sectPr w:rsidR="00B250B0" w:rsidRPr="00804726" w:rsidSect="00D4486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pPr>
    </w:p>
    <w:p w14:paraId="3EB06E6F" w14:textId="77777777" w:rsidR="004051BB" w:rsidRPr="004C0653" w:rsidRDefault="004051BB" w:rsidP="00F848EA">
      <w:pPr>
        <w:spacing w:before="1680" w:line="400" w:lineRule="exact"/>
        <w:rPr>
          <w:rFonts w:ascii="Times New Roman Bold" w:hAnsi="Times New Roman Bold" w:hint="eastAsia"/>
          <w:b/>
          <w:bCs/>
          <w:sz w:val="36"/>
          <w:szCs w:val="36"/>
          <w:rtl/>
          <w:lang w:eastAsia="ar-SA"/>
        </w:rPr>
      </w:pPr>
      <w:r w:rsidRPr="004C0653">
        <w:rPr>
          <w:rFonts w:ascii="Times New Roman Bold" w:hAnsi="Times New Roman Bold"/>
          <w:b/>
          <w:bCs/>
          <w:sz w:val="36"/>
          <w:szCs w:val="36"/>
          <w:rtl/>
          <w:lang w:eastAsia="ar-SA"/>
        </w:rPr>
        <w:lastRenderedPageBreak/>
        <w:t>الجمعية العامة</w:t>
      </w:r>
    </w:p>
    <w:p w14:paraId="11897444" w14:textId="77777777" w:rsidR="004051BB" w:rsidRPr="004C0653" w:rsidRDefault="004051BB" w:rsidP="00F848EA">
      <w:pPr>
        <w:spacing w:line="400" w:lineRule="exact"/>
        <w:rPr>
          <w:sz w:val="26"/>
          <w:szCs w:val="26"/>
          <w:rtl/>
          <w:lang w:eastAsia="ar-SA"/>
        </w:rPr>
      </w:pPr>
      <w:r w:rsidRPr="004C0653">
        <w:rPr>
          <w:sz w:val="26"/>
          <w:szCs w:val="26"/>
          <w:rtl/>
          <w:lang w:eastAsia="ar-SA"/>
        </w:rPr>
        <w:t>الوثائق الرسمية</w:t>
      </w:r>
    </w:p>
    <w:p w14:paraId="613E034F" w14:textId="0B402B7E" w:rsidR="004051BB" w:rsidRPr="004C0653" w:rsidRDefault="00F613D3" w:rsidP="00F848EA">
      <w:pPr>
        <w:spacing w:line="400" w:lineRule="exact"/>
        <w:rPr>
          <w:sz w:val="26"/>
          <w:szCs w:val="26"/>
          <w:rtl/>
          <w:lang w:eastAsia="ar-SA"/>
        </w:rPr>
      </w:pPr>
      <w:r w:rsidRPr="004C0653">
        <w:rPr>
          <w:rFonts w:hint="cs"/>
          <w:sz w:val="26"/>
          <w:szCs w:val="26"/>
          <w:rtl/>
          <w:lang w:val="fr-CH" w:eastAsia="zh-TW"/>
        </w:rPr>
        <w:t xml:space="preserve">الدورة </w:t>
      </w:r>
      <w:r w:rsidR="0057203A">
        <w:rPr>
          <w:rFonts w:hint="cs"/>
          <w:sz w:val="26"/>
          <w:szCs w:val="26"/>
          <w:rtl/>
          <w:lang w:eastAsia="ar-SA"/>
        </w:rPr>
        <w:t>السادسة والسبعون</w:t>
      </w:r>
    </w:p>
    <w:p w14:paraId="2311C6CB" w14:textId="4C45CC19" w:rsidR="00F613D3" w:rsidRPr="004C0653" w:rsidRDefault="00F613D3" w:rsidP="00F848EA">
      <w:pPr>
        <w:spacing w:line="400" w:lineRule="exact"/>
        <w:rPr>
          <w:sz w:val="26"/>
          <w:szCs w:val="26"/>
          <w:rtl/>
          <w:lang w:eastAsia="ar-SA"/>
        </w:rPr>
      </w:pPr>
      <w:r w:rsidRPr="004C0653">
        <w:rPr>
          <w:rFonts w:hint="cs"/>
          <w:sz w:val="26"/>
          <w:szCs w:val="26"/>
          <w:rtl/>
          <w:lang w:eastAsia="ar-SA"/>
        </w:rPr>
        <w:t xml:space="preserve">الملحق رقم </w:t>
      </w:r>
      <w:r w:rsidR="0057203A">
        <w:rPr>
          <w:rFonts w:hint="cs"/>
          <w:sz w:val="26"/>
          <w:szCs w:val="26"/>
          <w:rtl/>
          <w:lang w:eastAsia="ar-SA"/>
        </w:rPr>
        <w:t>40</w:t>
      </w:r>
    </w:p>
    <w:p w14:paraId="51D29DDF" w14:textId="77777777" w:rsidR="0057203A" w:rsidRPr="00F848EA" w:rsidRDefault="0057203A" w:rsidP="0057203A">
      <w:pPr>
        <w:pStyle w:val="SLGA"/>
        <w:spacing w:before="100" w:beforeAutospacing="1" w:after="600"/>
        <w:jc w:val="left"/>
        <w:rPr>
          <w:rFonts w:asciiTheme="minorHAnsi" w:hAnsiTheme="minorHAnsi"/>
          <w:rtl/>
          <w:lang w:eastAsia="zh-TW"/>
        </w:rPr>
      </w:pPr>
      <w:r>
        <w:rPr>
          <w:rtl/>
          <w:lang w:eastAsia="zh-TW"/>
        </w:rPr>
        <w:t xml:space="preserve">تقرير </w:t>
      </w:r>
      <w:r>
        <w:rPr>
          <w:rFonts w:hint="cs"/>
          <w:rtl/>
          <w:lang w:eastAsia="zh-TW"/>
        </w:rPr>
        <w:t>اللجنة المعنية ب</w:t>
      </w:r>
      <w:r>
        <w:rPr>
          <w:rtl/>
          <w:lang w:eastAsia="zh-TW"/>
        </w:rPr>
        <w:t>حقوق الإنسان</w:t>
      </w:r>
    </w:p>
    <w:p w14:paraId="17FF4B28" w14:textId="77777777" w:rsidR="0057203A" w:rsidRDefault="0057203A" w:rsidP="0057203A">
      <w:pPr>
        <w:pStyle w:val="SessionDate"/>
        <w:spacing w:before="480"/>
        <w:jc w:val="left"/>
        <w:rPr>
          <w:sz w:val="28"/>
          <w:szCs w:val="40"/>
          <w:rtl/>
          <w:lang w:eastAsia="zh-TW"/>
        </w:rPr>
      </w:pPr>
      <w:r w:rsidRPr="008A003F">
        <w:rPr>
          <w:rFonts w:hint="cs"/>
          <w:sz w:val="28"/>
          <w:szCs w:val="40"/>
          <w:rtl/>
          <w:lang w:eastAsia="zh-TW"/>
        </w:rPr>
        <w:t xml:space="preserve">الدورة </w:t>
      </w:r>
      <w:r>
        <w:rPr>
          <w:rFonts w:hint="cs"/>
          <w:sz w:val="28"/>
          <w:szCs w:val="40"/>
          <w:rtl/>
          <w:lang w:eastAsia="zh-TW"/>
        </w:rPr>
        <w:t>129</w:t>
      </w:r>
      <w:r w:rsidRPr="008A003F">
        <w:rPr>
          <w:sz w:val="28"/>
          <w:szCs w:val="40"/>
          <w:rtl/>
        </w:rPr>
        <w:br/>
      </w:r>
      <w:r>
        <w:rPr>
          <w:sz w:val="28"/>
          <w:szCs w:val="40"/>
          <w:rtl/>
          <w:lang w:eastAsia="zh-TW"/>
        </w:rPr>
        <w:t>(</w:t>
      </w:r>
      <w:r>
        <w:rPr>
          <w:rFonts w:hint="cs"/>
          <w:sz w:val="28"/>
          <w:szCs w:val="40"/>
          <w:rtl/>
          <w:lang w:eastAsia="zh-TW"/>
        </w:rPr>
        <w:t>29</w:t>
      </w:r>
      <w:r>
        <w:rPr>
          <w:sz w:val="28"/>
          <w:szCs w:val="40"/>
          <w:rtl/>
          <w:lang w:eastAsia="zh-TW"/>
        </w:rPr>
        <w:t xml:space="preserve"> </w:t>
      </w:r>
      <w:r>
        <w:rPr>
          <w:rFonts w:hint="cs"/>
          <w:sz w:val="28"/>
          <w:szCs w:val="40"/>
          <w:rtl/>
          <w:lang w:eastAsia="zh-TW"/>
        </w:rPr>
        <w:t>حزيران/</w:t>
      </w:r>
      <w:proofErr w:type="gramStart"/>
      <w:r>
        <w:rPr>
          <w:rFonts w:hint="cs"/>
          <w:sz w:val="28"/>
          <w:szCs w:val="40"/>
          <w:rtl/>
          <w:lang w:eastAsia="zh-TW"/>
        </w:rPr>
        <w:t>يونيه</w:t>
      </w:r>
      <w:proofErr w:type="gramEnd"/>
      <w:r>
        <w:rPr>
          <w:rFonts w:hint="cs"/>
          <w:sz w:val="28"/>
          <w:szCs w:val="40"/>
          <w:rtl/>
          <w:lang w:eastAsia="zh-TW"/>
        </w:rPr>
        <w:t xml:space="preserve"> </w:t>
      </w:r>
      <w:r>
        <w:rPr>
          <w:sz w:val="28"/>
          <w:szCs w:val="40"/>
          <w:rtl/>
          <w:lang w:eastAsia="zh-TW"/>
        </w:rPr>
        <w:t>–</w:t>
      </w:r>
      <w:r>
        <w:rPr>
          <w:rFonts w:hint="cs"/>
          <w:sz w:val="28"/>
          <w:szCs w:val="40"/>
          <w:rtl/>
          <w:lang w:eastAsia="zh-TW"/>
        </w:rPr>
        <w:t xml:space="preserve"> 24 تموز/يوليه 2020</w:t>
      </w:r>
      <w:r>
        <w:rPr>
          <w:sz w:val="28"/>
          <w:szCs w:val="40"/>
          <w:rtl/>
          <w:lang w:eastAsia="zh-TW"/>
        </w:rPr>
        <w:t>)</w:t>
      </w:r>
    </w:p>
    <w:p w14:paraId="37F2FA86" w14:textId="77777777" w:rsidR="0057203A" w:rsidRDefault="0057203A" w:rsidP="0057203A">
      <w:pPr>
        <w:pStyle w:val="SessionDate"/>
        <w:spacing w:before="480"/>
        <w:jc w:val="left"/>
        <w:rPr>
          <w:sz w:val="28"/>
          <w:szCs w:val="40"/>
          <w:rtl/>
          <w:lang w:eastAsia="zh-TW"/>
        </w:rPr>
      </w:pPr>
      <w:r w:rsidRPr="008A003F">
        <w:rPr>
          <w:rFonts w:hint="cs"/>
          <w:sz w:val="28"/>
          <w:szCs w:val="40"/>
          <w:rtl/>
          <w:lang w:eastAsia="zh-TW"/>
        </w:rPr>
        <w:t xml:space="preserve">الدورة </w:t>
      </w:r>
      <w:r>
        <w:rPr>
          <w:rFonts w:hint="cs"/>
          <w:sz w:val="28"/>
          <w:szCs w:val="40"/>
          <w:rtl/>
          <w:lang w:eastAsia="zh-TW"/>
        </w:rPr>
        <w:t>130</w:t>
      </w:r>
      <w:r w:rsidRPr="008A003F">
        <w:rPr>
          <w:sz w:val="28"/>
          <w:szCs w:val="40"/>
          <w:rtl/>
        </w:rPr>
        <w:br/>
      </w:r>
      <w:r>
        <w:rPr>
          <w:sz w:val="28"/>
          <w:szCs w:val="40"/>
          <w:rtl/>
          <w:lang w:eastAsia="zh-TW"/>
        </w:rPr>
        <w:t>(</w:t>
      </w:r>
      <w:r>
        <w:rPr>
          <w:rFonts w:hint="cs"/>
          <w:sz w:val="28"/>
          <w:szCs w:val="40"/>
          <w:rtl/>
          <w:lang w:eastAsia="zh-TW"/>
        </w:rPr>
        <w:t>12</w:t>
      </w:r>
      <w:r>
        <w:rPr>
          <w:sz w:val="28"/>
          <w:szCs w:val="40"/>
          <w:rtl/>
          <w:lang w:eastAsia="zh-TW"/>
        </w:rPr>
        <w:t xml:space="preserve"> </w:t>
      </w:r>
      <w:r>
        <w:rPr>
          <w:rFonts w:hint="cs"/>
          <w:sz w:val="28"/>
          <w:szCs w:val="40"/>
          <w:rtl/>
          <w:lang w:eastAsia="zh-TW"/>
        </w:rPr>
        <w:t xml:space="preserve">تشرين الأول/أكتوبر </w:t>
      </w:r>
      <w:r>
        <w:rPr>
          <w:sz w:val="28"/>
          <w:szCs w:val="40"/>
          <w:rtl/>
          <w:lang w:eastAsia="zh-TW"/>
        </w:rPr>
        <w:t>–</w:t>
      </w:r>
      <w:r>
        <w:rPr>
          <w:rFonts w:hint="cs"/>
          <w:sz w:val="28"/>
          <w:szCs w:val="40"/>
          <w:rtl/>
          <w:lang w:eastAsia="zh-TW"/>
        </w:rPr>
        <w:t xml:space="preserve"> 6 تشرين الثاني/نوفمبر 2020</w:t>
      </w:r>
      <w:r>
        <w:rPr>
          <w:sz w:val="28"/>
          <w:szCs w:val="40"/>
          <w:rtl/>
          <w:lang w:eastAsia="zh-TW"/>
        </w:rPr>
        <w:t>)</w:t>
      </w:r>
      <w:r>
        <w:rPr>
          <w:rFonts w:hint="cs"/>
          <w:sz w:val="28"/>
          <w:szCs w:val="40"/>
          <w:rtl/>
          <w:lang w:eastAsia="zh-TW"/>
        </w:rPr>
        <w:t xml:space="preserve"> </w:t>
      </w:r>
    </w:p>
    <w:p w14:paraId="4250F752" w14:textId="7F81BAF8" w:rsidR="00EF345D" w:rsidRPr="008A003F" w:rsidRDefault="0057203A" w:rsidP="0057203A">
      <w:pPr>
        <w:pStyle w:val="SessionDate"/>
        <w:jc w:val="left"/>
        <w:rPr>
          <w:sz w:val="22"/>
          <w:szCs w:val="32"/>
          <w:rtl/>
          <w:lang w:eastAsia="zh-TW"/>
        </w:rPr>
      </w:pPr>
      <w:r w:rsidRPr="008A003F">
        <w:rPr>
          <w:rFonts w:hint="cs"/>
          <w:sz w:val="28"/>
          <w:szCs w:val="40"/>
          <w:rtl/>
          <w:lang w:eastAsia="zh-TW"/>
        </w:rPr>
        <w:t xml:space="preserve">الدورة </w:t>
      </w:r>
      <w:r>
        <w:rPr>
          <w:rFonts w:hint="cs"/>
          <w:sz w:val="28"/>
          <w:szCs w:val="40"/>
          <w:rtl/>
          <w:lang w:eastAsia="zh-TW"/>
        </w:rPr>
        <w:t>131</w:t>
      </w:r>
      <w:r w:rsidRPr="008A003F">
        <w:rPr>
          <w:sz w:val="28"/>
          <w:szCs w:val="40"/>
          <w:rtl/>
        </w:rPr>
        <w:br/>
      </w:r>
      <w:r>
        <w:rPr>
          <w:sz w:val="28"/>
          <w:szCs w:val="40"/>
          <w:rtl/>
          <w:lang w:eastAsia="zh-TW"/>
        </w:rPr>
        <w:t>(</w:t>
      </w:r>
      <w:r>
        <w:rPr>
          <w:rFonts w:hint="cs"/>
          <w:sz w:val="28"/>
          <w:szCs w:val="40"/>
          <w:rtl/>
          <w:lang w:eastAsia="zh-TW"/>
        </w:rPr>
        <w:t>1-26</w:t>
      </w:r>
      <w:r>
        <w:rPr>
          <w:sz w:val="28"/>
          <w:szCs w:val="40"/>
          <w:rtl/>
          <w:lang w:eastAsia="zh-TW"/>
        </w:rPr>
        <w:t xml:space="preserve"> </w:t>
      </w:r>
      <w:r>
        <w:rPr>
          <w:rFonts w:hint="cs"/>
          <w:sz w:val="28"/>
          <w:szCs w:val="40"/>
          <w:rtl/>
          <w:lang w:eastAsia="zh-TW"/>
        </w:rPr>
        <w:t>آذار/مارس 2021</w:t>
      </w:r>
      <w:r>
        <w:rPr>
          <w:sz w:val="28"/>
          <w:szCs w:val="40"/>
          <w:rtl/>
          <w:lang w:eastAsia="zh-TW"/>
        </w:rPr>
        <w:t>)</w:t>
      </w:r>
    </w:p>
    <w:p w14:paraId="372CCF58" w14:textId="77777777" w:rsidR="004051BB" w:rsidRPr="00DA73BF" w:rsidRDefault="004051BB" w:rsidP="00F848EA">
      <w:pPr>
        <w:spacing w:before="2880" w:line="240" w:lineRule="auto"/>
        <w:ind w:left="1247"/>
        <w:rPr>
          <w:rFonts w:asciiTheme="minorHAnsi" w:hAnsiTheme="minorHAnsi"/>
          <w:b/>
          <w:bCs/>
          <w:sz w:val="28"/>
          <w:szCs w:val="34"/>
          <w:rtl/>
          <w:lang w:eastAsia="ar-SA"/>
        </w:rPr>
      </w:pPr>
      <w:r w:rsidRPr="00DA73BF">
        <w:rPr>
          <w:noProof/>
        </w:rPr>
        <w:drawing>
          <wp:inline distT="0" distB="0" distL="0" distR="0" wp14:anchorId="57A22760" wp14:editId="02CD6791">
            <wp:extent cx="667343" cy="571500"/>
            <wp:effectExtent l="0" t="0" r="0" b="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928" cy="571144"/>
                    </a:xfrm>
                    <a:prstGeom prst="rect">
                      <a:avLst/>
                    </a:prstGeom>
                    <a:noFill/>
                    <a:ln>
                      <a:noFill/>
                    </a:ln>
                  </pic:spPr>
                </pic:pic>
              </a:graphicData>
            </a:graphic>
          </wp:inline>
        </w:drawing>
      </w:r>
    </w:p>
    <w:p w14:paraId="4D1B328B" w14:textId="688196A5" w:rsidR="00CC7E18" w:rsidRPr="004C0653" w:rsidRDefault="004051BB" w:rsidP="00F848EA">
      <w:pPr>
        <w:pStyle w:val="CityandYear"/>
        <w:rPr>
          <w:szCs w:val="28"/>
        </w:rPr>
      </w:pPr>
      <w:r w:rsidRPr="004C0653">
        <w:rPr>
          <w:szCs w:val="28"/>
          <w:rtl/>
        </w:rPr>
        <w:t xml:space="preserve">الأمم المتحدة • </w:t>
      </w:r>
      <w:r w:rsidR="00920D57">
        <w:rPr>
          <w:szCs w:val="28"/>
          <w:rtl/>
        </w:rPr>
        <w:t xml:space="preserve">نيويورك، </w:t>
      </w:r>
      <w:r w:rsidR="0057203A">
        <w:rPr>
          <w:szCs w:val="28"/>
        </w:rPr>
        <w:t>2021</w:t>
      </w:r>
      <w:r w:rsidR="00CC7E18" w:rsidRPr="004C0653">
        <w:rPr>
          <w:szCs w:val="28"/>
          <w:rtl/>
        </w:rPr>
        <w:br w:type="page"/>
      </w:r>
    </w:p>
    <w:p w14:paraId="276ED497" w14:textId="77777777" w:rsidR="00CC7E18" w:rsidRDefault="00CC7E18" w:rsidP="00F848EA">
      <w:pPr>
        <w:pStyle w:val="SingleTxtGA"/>
        <w:keepNext/>
        <w:spacing w:before="3360"/>
        <w:rPr>
          <w:i/>
          <w:iCs/>
          <w:rtl/>
        </w:rPr>
      </w:pPr>
    </w:p>
    <w:p w14:paraId="61DE7361" w14:textId="77777777" w:rsidR="004051BB" w:rsidRPr="00DA73BF" w:rsidRDefault="004051BB" w:rsidP="00F848EA">
      <w:pPr>
        <w:pStyle w:val="SingleTxtGA"/>
        <w:keepNext/>
        <w:spacing w:before="4440"/>
        <w:rPr>
          <w:i/>
          <w:iCs/>
          <w:rtl/>
          <w:lang w:bidi="ar-EG"/>
        </w:rPr>
      </w:pPr>
      <w:r w:rsidRPr="00DA73BF">
        <w:rPr>
          <w:rFonts w:hint="cs"/>
          <w:i/>
          <w:iCs/>
          <w:rtl/>
        </w:rPr>
        <w:t>ملاحظة</w:t>
      </w:r>
    </w:p>
    <w:p w14:paraId="2DFD37DE" w14:textId="77777777" w:rsidR="004051BB" w:rsidRPr="00DA73BF" w:rsidRDefault="00DB481D" w:rsidP="00F848EA">
      <w:pPr>
        <w:pStyle w:val="SingleTxtGA"/>
        <w:rPr>
          <w:rtl/>
        </w:rPr>
      </w:pPr>
      <w:r w:rsidRPr="00DA73BF">
        <w:rPr>
          <w:rtl/>
        </w:rPr>
        <w:tab/>
        <w:t>تتألف رموز وثائق الأمم المتحدة من حروف وأرقام. ويعني إيراد أحد هذه الرموز الإحالة إلى إحدى وثائق الأمم المتحدة.</w:t>
      </w:r>
    </w:p>
    <w:p w14:paraId="6654FB24" w14:textId="77777777" w:rsidR="00F23E2C" w:rsidRDefault="00F23E2C" w:rsidP="00F848EA">
      <w:pPr>
        <w:pStyle w:val="SingleTxtGA"/>
        <w:rPr>
          <w:rtl/>
        </w:rPr>
      </w:pPr>
    </w:p>
    <w:p w14:paraId="65337675" w14:textId="77777777" w:rsidR="00B745C7" w:rsidRPr="00DA73BF" w:rsidRDefault="00B745C7" w:rsidP="00F848EA">
      <w:pPr>
        <w:pStyle w:val="SingleTxtGA"/>
        <w:rPr>
          <w:rtl/>
        </w:rPr>
        <w:sectPr w:rsidR="00B745C7" w:rsidRPr="00DA73BF" w:rsidSect="003133D9">
          <w:headerReference w:type="even" r:id="rId15"/>
          <w:footerReference w:type="even" r:id="rId16"/>
          <w:headerReference w:type="first" r:id="rId17"/>
          <w:footerReference w:type="first" r:id="rId18"/>
          <w:endnotePr>
            <w:numFmt w:val="decimal"/>
          </w:endnotePr>
          <w:type w:val="oddPage"/>
          <w:pgSz w:w="11907" w:h="16840" w:code="9"/>
          <w:pgMar w:top="1418" w:right="1134" w:bottom="1134" w:left="1134" w:header="851" w:footer="567" w:gutter="0"/>
          <w:cols w:space="720"/>
          <w:titlePg/>
          <w:bidi/>
          <w:docGrid w:linePitch="360"/>
        </w:sectPr>
      </w:pPr>
    </w:p>
    <w:p w14:paraId="151881D1" w14:textId="77777777" w:rsidR="00F9238F" w:rsidRPr="00F9238F" w:rsidRDefault="00F9238F" w:rsidP="006D08F5">
      <w:pPr>
        <w:keepNext/>
        <w:spacing w:line="360" w:lineRule="exact"/>
        <w:rPr>
          <w:sz w:val="26"/>
          <w:szCs w:val="26"/>
          <w:rtl/>
        </w:rPr>
      </w:pPr>
      <w:r w:rsidRPr="00F9238F">
        <w:rPr>
          <w:rFonts w:hint="cs"/>
          <w:sz w:val="26"/>
          <w:szCs w:val="26"/>
          <w:rtl/>
        </w:rPr>
        <w:t>المحتويات</w:t>
      </w:r>
    </w:p>
    <w:p w14:paraId="6838DECE" w14:textId="77777777" w:rsidR="00F9238F" w:rsidRPr="00F9238F" w:rsidRDefault="00F9238F" w:rsidP="006D08F5">
      <w:pPr>
        <w:keepNext/>
        <w:tabs>
          <w:tab w:val="left" w:pos="7917"/>
          <w:tab w:val="right" w:pos="9638"/>
        </w:tabs>
        <w:spacing w:before="120" w:after="120" w:line="240" w:lineRule="exact"/>
        <w:ind w:left="284"/>
        <w:rPr>
          <w:iCs/>
          <w:rtl/>
        </w:rPr>
      </w:pPr>
      <w:r w:rsidRPr="00F9238F">
        <w:rPr>
          <w:i/>
        </w:rPr>
        <w:tab/>
      </w:r>
      <w:r w:rsidRPr="00F9238F">
        <w:rPr>
          <w:i/>
        </w:rPr>
        <w:tab/>
      </w:r>
      <w:r w:rsidRPr="00F9238F">
        <w:rPr>
          <w:rFonts w:hint="cs"/>
          <w:iCs/>
          <w:rtl/>
        </w:rPr>
        <w:t>الصفحة</w:t>
      </w:r>
    </w:p>
    <w:p w14:paraId="007AEA16" w14:textId="0862D5B4" w:rsidR="00F9238F" w:rsidRPr="00F9238F" w:rsidRDefault="00F9238F">
      <w:pPr>
        <w:pStyle w:val="TOC4"/>
        <w:rPr>
          <w:rFonts w:asciiTheme="minorHAnsi" w:hAnsiTheme="minorHAnsi" w:cstheme="minorBidi"/>
          <w:sz w:val="22"/>
          <w:szCs w:val="22"/>
          <w:rtl/>
          <w:lang w:val="en-US" w:eastAsia="zh-CN"/>
        </w:rPr>
      </w:pPr>
      <w:r w:rsidRPr="00F9238F">
        <w:fldChar w:fldCharType="begin"/>
      </w:r>
      <w:r w:rsidRPr="00F9238F">
        <w:instrText xml:space="preserve"> TOC \o "1-3" \h \z \t "_ H _Ch_GA;4;_ H_1_GA;5" </w:instrText>
      </w:r>
      <w:r w:rsidRPr="00F9238F">
        <w:fldChar w:fldCharType="separate"/>
      </w:r>
      <w:hyperlink w:anchor="_Toc81298270" w:history="1">
        <w:r w:rsidRPr="00F9238F">
          <w:rPr>
            <w:rStyle w:val="Hyperlink"/>
            <w:color w:val="auto"/>
            <w:rtl/>
          </w:rPr>
          <w:tab/>
          <w:t>أولاً</w:t>
        </w:r>
        <w:r w:rsidRPr="00F9238F">
          <w:rPr>
            <w:rStyle w:val="Hyperlink"/>
            <w:color w:val="auto"/>
            <w:rtl/>
          </w:rPr>
          <w:tab/>
          <w:t>-</w:t>
        </w:r>
        <w:r w:rsidRPr="00F9238F">
          <w:rPr>
            <w:rStyle w:val="Hyperlink"/>
            <w:color w:val="auto"/>
            <w:rtl/>
          </w:rPr>
          <w:tab/>
          <w:t>الاختصاص والأنشطة</w:t>
        </w:r>
        <w:r w:rsidRPr="00F9238F">
          <w:rPr>
            <w:webHidden/>
            <w:rtl/>
          </w:rPr>
          <w:tab/>
        </w:r>
        <w:r w:rsidRPr="00F9238F">
          <w:rPr>
            <w:rStyle w:val="Hyperlink"/>
            <w:color w:val="auto"/>
            <w:rtl/>
          </w:rPr>
          <w:tab/>
        </w:r>
        <w:r w:rsidRPr="00F9238F">
          <w:rPr>
            <w:rStyle w:val="Hyperlink"/>
            <w:color w:val="auto"/>
          </w:rPr>
          <w:fldChar w:fldCharType="begin"/>
        </w:r>
        <w:r w:rsidRPr="00F9238F">
          <w:rPr>
            <w:webHidden/>
            <w:rtl/>
          </w:rPr>
          <w:instrText xml:space="preserve"> </w:instrText>
        </w:r>
        <w:r w:rsidRPr="00F9238F">
          <w:rPr>
            <w:webHidden/>
          </w:rPr>
          <w:instrText>PAGEREF</w:instrText>
        </w:r>
        <w:r w:rsidRPr="00F9238F">
          <w:rPr>
            <w:webHidden/>
            <w:rtl/>
          </w:rPr>
          <w:instrText xml:space="preserve"> _</w:instrText>
        </w:r>
        <w:r w:rsidRPr="00F9238F">
          <w:rPr>
            <w:webHidden/>
          </w:rPr>
          <w:instrText>Toc81298270 \h</w:instrText>
        </w:r>
        <w:r w:rsidRPr="00F9238F">
          <w:rPr>
            <w:webHidden/>
            <w:rtl/>
          </w:rPr>
          <w:instrText xml:space="preserve"> </w:instrText>
        </w:r>
        <w:r w:rsidRPr="00F9238F">
          <w:rPr>
            <w:rStyle w:val="Hyperlink"/>
            <w:color w:val="auto"/>
          </w:rPr>
        </w:r>
        <w:r w:rsidRPr="00F9238F">
          <w:rPr>
            <w:rStyle w:val="Hyperlink"/>
            <w:color w:val="auto"/>
          </w:rPr>
          <w:fldChar w:fldCharType="separate"/>
        </w:r>
        <w:r w:rsidR="000F6DDC">
          <w:rPr>
            <w:webHidden/>
            <w:rtl/>
          </w:rPr>
          <w:t>1</w:t>
        </w:r>
        <w:r w:rsidRPr="00F9238F">
          <w:rPr>
            <w:rStyle w:val="Hyperlink"/>
            <w:color w:val="auto"/>
          </w:rPr>
          <w:fldChar w:fldCharType="end"/>
        </w:r>
      </w:hyperlink>
    </w:p>
    <w:p w14:paraId="0672FDBA" w14:textId="110B1670" w:rsidR="00F9238F" w:rsidRPr="00F9238F" w:rsidRDefault="000F6DDC">
      <w:pPr>
        <w:pStyle w:val="TOC5"/>
        <w:rPr>
          <w:rFonts w:asciiTheme="minorHAnsi" w:hAnsiTheme="minorHAnsi" w:cstheme="minorBidi"/>
          <w:sz w:val="22"/>
          <w:szCs w:val="22"/>
          <w:rtl/>
          <w:lang w:val="en-US" w:eastAsia="zh-CN"/>
        </w:rPr>
      </w:pPr>
      <w:hyperlink w:anchor="_Toc81298271" w:history="1">
        <w:r w:rsidR="00F9238F" w:rsidRPr="00F9238F">
          <w:rPr>
            <w:rStyle w:val="Hyperlink"/>
            <w:color w:val="auto"/>
            <w:rtl/>
          </w:rPr>
          <w:t>ألف</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الدول الأطراف في العهد الدولي الخاص بالحقوق المدنية والسياسية وفي البروتوكولين الاختياريين</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Toc81298271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1</w:t>
        </w:r>
        <w:r w:rsidR="00F9238F" w:rsidRPr="00F9238F">
          <w:rPr>
            <w:rStyle w:val="Hyperlink"/>
            <w:color w:val="auto"/>
          </w:rPr>
          <w:fldChar w:fldCharType="end"/>
        </w:r>
      </w:hyperlink>
    </w:p>
    <w:p w14:paraId="047C70BD" w14:textId="51797F8A" w:rsidR="00F9238F" w:rsidRPr="00F9238F" w:rsidRDefault="000F6DDC">
      <w:pPr>
        <w:pStyle w:val="TOC5"/>
        <w:rPr>
          <w:rFonts w:asciiTheme="minorHAnsi" w:hAnsiTheme="minorHAnsi" w:cstheme="minorBidi"/>
          <w:sz w:val="22"/>
          <w:szCs w:val="22"/>
          <w:rtl/>
          <w:lang w:val="en-US" w:eastAsia="zh-CN"/>
        </w:rPr>
      </w:pPr>
      <w:hyperlink w:anchor="_Toc81298272" w:history="1">
        <w:r w:rsidR="00F9238F" w:rsidRPr="00F9238F">
          <w:rPr>
            <w:rStyle w:val="Hyperlink"/>
            <w:color w:val="auto"/>
            <w:rtl/>
          </w:rPr>
          <w:t>باء</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دورات اللجنة</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Toc81298272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1</w:t>
        </w:r>
        <w:r w:rsidR="00F9238F" w:rsidRPr="00F9238F">
          <w:rPr>
            <w:rStyle w:val="Hyperlink"/>
            <w:color w:val="auto"/>
          </w:rPr>
          <w:fldChar w:fldCharType="end"/>
        </w:r>
      </w:hyperlink>
    </w:p>
    <w:p w14:paraId="34FDA90F" w14:textId="5DC2966B" w:rsidR="00F9238F" w:rsidRPr="00F9238F" w:rsidRDefault="000F6DDC">
      <w:pPr>
        <w:pStyle w:val="TOC5"/>
        <w:rPr>
          <w:rFonts w:asciiTheme="minorHAnsi" w:hAnsiTheme="minorHAnsi" w:cstheme="minorBidi"/>
          <w:sz w:val="22"/>
          <w:szCs w:val="22"/>
          <w:rtl/>
          <w:lang w:val="en-US" w:eastAsia="zh-CN"/>
        </w:rPr>
      </w:pPr>
      <w:hyperlink w:anchor="_Toc81298273" w:history="1">
        <w:r w:rsidR="00F9238F" w:rsidRPr="00F9238F">
          <w:rPr>
            <w:rStyle w:val="Hyperlink"/>
            <w:color w:val="auto"/>
            <w:rtl/>
          </w:rPr>
          <w:t>جيم</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انتخاب أعضاء المكتب</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Toc81298273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1</w:t>
        </w:r>
        <w:r w:rsidR="00F9238F" w:rsidRPr="00F9238F">
          <w:rPr>
            <w:rStyle w:val="Hyperlink"/>
            <w:color w:val="auto"/>
          </w:rPr>
          <w:fldChar w:fldCharType="end"/>
        </w:r>
      </w:hyperlink>
    </w:p>
    <w:p w14:paraId="024B66F7" w14:textId="722D4FF4" w:rsidR="00F9238F" w:rsidRPr="00F9238F" w:rsidRDefault="000F6DDC">
      <w:pPr>
        <w:pStyle w:val="TOC5"/>
        <w:rPr>
          <w:rFonts w:asciiTheme="minorHAnsi" w:hAnsiTheme="minorHAnsi" w:cstheme="minorBidi"/>
          <w:sz w:val="22"/>
          <w:szCs w:val="22"/>
          <w:rtl/>
          <w:lang w:val="en-US" w:eastAsia="zh-CN"/>
        </w:rPr>
      </w:pPr>
      <w:hyperlink w:anchor="_Toc81298274" w:history="1">
        <w:r w:rsidR="00F9238F" w:rsidRPr="00F9238F">
          <w:rPr>
            <w:rStyle w:val="Hyperlink"/>
            <w:color w:val="auto"/>
            <w:rtl/>
          </w:rPr>
          <w:t>دال</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المقررون الخاصون</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Toc81298274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1</w:t>
        </w:r>
        <w:r w:rsidR="00F9238F" w:rsidRPr="00F9238F">
          <w:rPr>
            <w:rStyle w:val="Hyperlink"/>
            <w:color w:val="auto"/>
          </w:rPr>
          <w:fldChar w:fldCharType="end"/>
        </w:r>
      </w:hyperlink>
    </w:p>
    <w:p w14:paraId="21B9D0D3" w14:textId="60E4CDAE" w:rsidR="00F9238F" w:rsidRPr="00F9238F" w:rsidRDefault="000F6DDC">
      <w:pPr>
        <w:pStyle w:val="TOC5"/>
        <w:rPr>
          <w:rFonts w:asciiTheme="minorHAnsi" w:hAnsiTheme="minorHAnsi" w:cstheme="minorBidi"/>
          <w:sz w:val="22"/>
          <w:szCs w:val="22"/>
          <w:rtl/>
          <w:lang w:val="en-US" w:eastAsia="zh-CN"/>
        </w:rPr>
      </w:pPr>
      <w:hyperlink w:anchor="_Toc81298275" w:history="1">
        <w:r w:rsidR="00F9238F" w:rsidRPr="00F9238F">
          <w:rPr>
            <w:rStyle w:val="Hyperlink"/>
            <w:color w:val="auto"/>
            <w:rtl/>
          </w:rPr>
          <w:t>هاء</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الفريق العامل المعني بالبلاغات وفرق العمل المعنية بالتقارير القُطرية</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Toc81298275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2</w:t>
        </w:r>
        <w:r w:rsidR="00F9238F" w:rsidRPr="00F9238F">
          <w:rPr>
            <w:rStyle w:val="Hyperlink"/>
            <w:color w:val="auto"/>
          </w:rPr>
          <w:fldChar w:fldCharType="end"/>
        </w:r>
      </w:hyperlink>
    </w:p>
    <w:p w14:paraId="708CDFE1" w14:textId="347B0E92" w:rsidR="00F9238F" w:rsidRPr="00F9238F" w:rsidRDefault="000F6DDC">
      <w:pPr>
        <w:pStyle w:val="TOC5"/>
        <w:rPr>
          <w:rFonts w:asciiTheme="minorHAnsi" w:hAnsiTheme="minorHAnsi" w:cstheme="minorBidi"/>
          <w:sz w:val="22"/>
          <w:szCs w:val="22"/>
          <w:rtl/>
          <w:lang w:val="en-US" w:eastAsia="zh-CN"/>
        </w:rPr>
      </w:pPr>
      <w:hyperlink w:anchor="_Toc81298276" w:history="1">
        <w:r w:rsidR="00F9238F" w:rsidRPr="00F9238F">
          <w:rPr>
            <w:rStyle w:val="Hyperlink"/>
            <w:color w:val="auto"/>
            <w:rtl/>
          </w:rPr>
          <w:t>واو</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حالات عدم التقيد عملاً بالمادة 4 من العهد</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Toc81298276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2</w:t>
        </w:r>
        <w:r w:rsidR="00F9238F" w:rsidRPr="00F9238F">
          <w:rPr>
            <w:rStyle w:val="Hyperlink"/>
            <w:color w:val="auto"/>
          </w:rPr>
          <w:fldChar w:fldCharType="end"/>
        </w:r>
      </w:hyperlink>
    </w:p>
    <w:p w14:paraId="6775B88A" w14:textId="1FB22A06" w:rsidR="00F9238F" w:rsidRPr="00F9238F" w:rsidRDefault="000F6DDC">
      <w:pPr>
        <w:pStyle w:val="TOC5"/>
        <w:rPr>
          <w:rFonts w:asciiTheme="minorHAnsi" w:hAnsiTheme="minorHAnsi" w:cstheme="minorBidi"/>
          <w:sz w:val="22"/>
          <w:szCs w:val="22"/>
          <w:rtl/>
          <w:lang w:val="en-US" w:eastAsia="zh-CN"/>
        </w:rPr>
      </w:pPr>
      <w:hyperlink w:anchor="_Toc81298277" w:history="1">
        <w:r w:rsidR="00F9238F" w:rsidRPr="00F9238F">
          <w:rPr>
            <w:rStyle w:val="Hyperlink"/>
            <w:color w:val="auto"/>
            <w:rtl/>
          </w:rPr>
          <w:t>زاي</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الملاحظات الختامية ومتابعة الملاحظات الختامية</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Toc81298277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3</w:t>
        </w:r>
        <w:r w:rsidR="00F9238F" w:rsidRPr="00F9238F">
          <w:rPr>
            <w:rStyle w:val="Hyperlink"/>
            <w:color w:val="auto"/>
          </w:rPr>
          <w:fldChar w:fldCharType="end"/>
        </w:r>
      </w:hyperlink>
    </w:p>
    <w:p w14:paraId="2A358570" w14:textId="36E23FFF" w:rsidR="00F9238F" w:rsidRPr="00F9238F" w:rsidRDefault="000F6DDC">
      <w:pPr>
        <w:pStyle w:val="TOC5"/>
        <w:rPr>
          <w:rFonts w:asciiTheme="minorHAnsi" w:hAnsiTheme="minorHAnsi" w:cstheme="minorBidi"/>
          <w:sz w:val="22"/>
          <w:szCs w:val="22"/>
          <w:rtl/>
          <w:lang w:val="en-US" w:eastAsia="zh-CN"/>
        </w:rPr>
      </w:pPr>
      <w:hyperlink w:anchor="_Toc81298278" w:history="1">
        <w:r w:rsidR="00F9238F" w:rsidRPr="00F9238F">
          <w:rPr>
            <w:rStyle w:val="Hyperlink"/>
            <w:color w:val="auto"/>
            <w:rtl/>
          </w:rPr>
          <w:t>حاء</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البلاغات ومتابعة الآراء</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Toc81298278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3</w:t>
        </w:r>
        <w:r w:rsidR="00F9238F" w:rsidRPr="00F9238F">
          <w:rPr>
            <w:rStyle w:val="Hyperlink"/>
            <w:color w:val="auto"/>
          </w:rPr>
          <w:fldChar w:fldCharType="end"/>
        </w:r>
      </w:hyperlink>
    </w:p>
    <w:p w14:paraId="624CE477" w14:textId="2FE7FB60" w:rsidR="00F9238F" w:rsidRPr="00F9238F" w:rsidRDefault="000F6DDC">
      <w:pPr>
        <w:pStyle w:val="TOC5"/>
        <w:rPr>
          <w:rFonts w:asciiTheme="minorHAnsi" w:hAnsiTheme="minorHAnsi" w:cstheme="minorBidi"/>
          <w:sz w:val="22"/>
          <w:szCs w:val="22"/>
          <w:rtl/>
          <w:lang w:val="en-US" w:eastAsia="zh-CN"/>
        </w:rPr>
      </w:pPr>
      <w:hyperlink w:anchor="_Toc81298279" w:history="1">
        <w:r w:rsidR="00F9238F" w:rsidRPr="00F9238F">
          <w:rPr>
            <w:rStyle w:val="Hyperlink"/>
            <w:color w:val="auto"/>
            <w:rtl/>
          </w:rPr>
          <w:t>طاء</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التعليقات العامة بموجب المادة 40(4) من العهد</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Toc81298279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8</w:t>
        </w:r>
        <w:r w:rsidR="00F9238F" w:rsidRPr="00F9238F">
          <w:rPr>
            <w:rStyle w:val="Hyperlink"/>
            <w:color w:val="auto"/>
          </w:rPr>
          <w:fldChar w:fldCharType="end"/>
        </w:r>
      </w:hyperlink>
    </w:p>
    <w:p w14:paraId="3AE58DB6" w14:textId="24D8639F" w:rsidR="00F9238F" w:rsidRPr="00F9238F" w:rsidRDefault="000F6DDC">
      <w:pPr>
        <w:pStyle w:val="TOC5"/>
        <w:rPr>
          <w:rFonts w:asciiTheme="minorHAnsi" w:hAnsiTheme="minorHAnsi" w:cstheme="minorBidi"/>
          <w:sz w:val="22"/>
          <w:szCs w:val="22"/>
          <w:rtl/>
          <w:lang w:val="en-US" w:eastAsia="zh-CN"/>
        </w:rPr>
      </w:pPr>
      <w:hyperlink w:anchor="_Toc81298280" w:history="1">
        <w:r w:rsidR="00F9238F" w:rsidRPr="00F9238F">
          <w:rPr>
            <w:rStyle w:val="Hyperlink"/>
            <w:color w:val="auto"/>
            <w:rtl/>
          </w:rPr>
          <w:t>ياء</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الموارد من الموظفين وترجمة الوثائق الرسمية</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Toc81298280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8</w:t>
        </w:r>
        <w:r w:rsidR="00F9238F" w:rsidRPr="00F9238F">
          <w:rPr>
            <w:rStyle w:val="Hyperlink"/>
            <w:color w:val="auto"/>
          </w:rPr>
          <w:fldChar w:fldCharType="end"/>
        </w:r>
      </w:hyperlink>
    </w:p>
    <w:p w14:paraId="137A48DA" w14:textId="7172A409" w:rsidR="00F9238F" w:rsidRPr="00F9238F" w:rsidRDefault="000F6DDC">
      <w:pPr>
        <w:pStyle w:val="TOC5"/>
        <w:rPr>
          <w:rFonts w:asciiTheme="minorHAnsi" w:hAnsiTheme="minorHAnsi" w:cstheme="minorBidi"/>
          <w:sz w:val="22"/>
          <w:szCs w:val="22"/>
          <w:rtl/>
          <w:lang w:val="en-US" w:eastAsia="zh-CN"/>
        </w:rPr>
      </w:pPr>
      <w:hyperlink w:anchor="_Toc81298281" w:history="1">
        <w:r w:rsidR="00F9238F" w:rsidRPr="00F9238F">
          <w:rPr>
            <w:rStyle w:val="Hyperlink"/>
            <w:color w:val="auto"/>
            <w:rtl/>
          </w:rPr>
          <w:t>كاف</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الدعاية لأعمال اللجنة</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Toc81298281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8</w:t>
        </w:r>
        <w:r w:rsidR="00F9238F" w:rsidRPr="00F9238F">
          <w:rPr>
            <w:rStyle w:val="Hyperlink"/>
            <w:color w:val="auto"/>
          </w:rPr>
          <w:fldChar w:fldCharType="end"/>
        </w:r>
      </w:hyperlink>
    </w:p>
    <w:p w14:paraId="55497C7B" w14:textId="1E2A002E" w:rsidR="00F9238F" w:rsidRPr="00F9238F" w:rsidRDefault="000F6DDC">
      <w:pPr>
        <w:pStyle w:val="TOC5"/>
        <w:rPr>
          <w:rFonts w:asciiTheme="minorHAnsi" w:hAnsiTheme="minorHAnsi" w:cstheme="minorBidi"/>
          <w:sz w:val="22"/>
          <w:szCs w:val="22"/>
          <w:rtl/>
          <w:lang w:val="en-US" w:eastAsia="zh-CN"/>
        </w:rPr>
      </w:pPr>
      <w:hyperlink w:anchor="_Toc81298282" w:history="1">
        <w:r w:rsidR="00F9238F" w:rsidRPr="00F9238F">
          <w:rPr>
            <w:rStyle w:val="Hyperlink"/>
            <w:color w:val="auto"/>
            <w:rtl/>
          </w:rPr>
          <w:t>لام</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تقديم تقرير اللجنة السنوي إلى الجمعية العامة</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Toc81298282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8</w:t>
        </w:r>
        <w:r w:rsidR="00F9238F" w:rsidRPr="00F9238F">
          <w:rPr>
            <w:rStyle w:val="Hyperlink"/>
            <w:color w:val="auto"/>
          </w:rPr>
          <w:fldChar w:fldCharType="end"/>
        </w:r>
      </w:hyperlink>
    </w:p>
    <w:p w14:paraId="7F3957BE" w14:textId="0A4C2028" w:rsidR="00F9238F" w:rsidRPr="00F9238F" w:rsidRDefault="000F6DDC">
      <w:pPr>
        <w:pStyle w:val="TOC5"/>
        <w:rPr>
          <w:rFonts w:asciiTheme="minorHAnsi" w:hAnsiTheme="minorHAnsi" w:cstheme="minorBidi"/>
          <w:sz w:val="22"/>
          <w:szCs w:val="22"/>
          <w:rtl/>
          <w:lang w:val="en-US" w:eastAsia="zh-CN"/>
        </w:rPr>
      </w:pPr>
      <w:hyperlink w:anchor="_Toc81298283" w:history="1">
        <w:r w:rsidR="00F9238F" w:rsidRPr="00F9238F">
          <w:rPr>
            <w:rStyle w:val="Hyperlink"/>
            <w:color w:val="auto"/>
            <w:rtl/>
          </w:rPr>
          <w:t>ميم</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اعتماد التقرير</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Toc81298283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9</w:t>
        </w:r>
        <w:r w:rsidR="00F9238F" w:rsidRPr="00F9238F">
          <w:rPr>
            <w:rStyle w:val="Hyperlink"/>
            <w:color w:val="auto"/>
          </w:rPr>
          <w:fldChar w:fldCharType="end"/>
        </w:r>
      </w:hyperlink>
    </w:p>
    <w:p w14:paraId="55E804CA" w14:textId="61AE7CA1" w:rsidR="00F9238F" w:rsidRPr="00F9238F" w:rsidRDefault="000F6DDC">
      <w:pPr>
        <w:pStyle w:val="TOC4"/>
        <w:rPr>
          <w:rFonts w:asciiTheme="minorHAnsi" w:hAnsiTheme="minorHAnsi" w:cstheme="minorBidi"/>
          <w:sz w:val="22"/>
          <w:szCs w:val="22"/>
          <w:rtl/>
          <w:lang w:val="en-US" w:eastAsia="zh-CN"/>
        </w:rPr>
      </w:pPr>
      <w:hyperlink w:anchor="_Toc81298284" w:history="1">
        <w:r w:rsidR="00F9238F" w:rsidRPr="00F9238F">
          <w:rPr>
            <w:rStyle w:val="Hyperlink"/>
            <w:color w:val="auto"/>
            <w:rtl/>
          </w:rPr>
          <w:tab/>
          <w:t>ثانياً</w:t>
        </w:r>
        <w:r w:rsidR="00F9238F" w:rsidRPr="00F9238F">
          <w:rPr>
            <w:rStyle w:val="Hyperlink"/>
            <w:color w:val="auto"/>
            <w:rtl/>
          </w:rPr>
          <w:tab/>
          <w:t>-</w:t>
        </w:r>
        <w:r w:rsidR="00F9238F" w:rsidRPr="00F9238F">
          <w:rPr>
            <w:rStyle w:val="Hyperlink"/>
            <w:color w:val="auto"/>
            <w:rtl/>
          </w:rPr>
          <w:tab/>
          <w:t>أساليب عمل اللجنة بموجب المادة 40 من العهد والتعاون مع هيئات الأمم المتحدة الأخرى</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Toc81298284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9</w:t>
        </w:r>
        <w:r w:rsidR="00F9238F" w:rsidRPr="00F9238F">
          <w:rPr>
            <w:rStyle w:val="Hyperlink"/>
            <w:color w:val="auto"/>
          </w:rPr>
          <w:fldChar w:fldCharType="end"/>
        </w:r>
      </w:hyperlink>
    </w:p>
    <w:p w14:paraId="410CA175" w14:textId="7D68E816" w:rsidR="00F9238F" w:rsidRPr="00F9238F" w:rsidRDefault="000F6DDC">
      <w:pPr>
        <w:pStyle w:val="TOC5"/>
        <w:rPr>
          <w:rFonts w:asciiTheme="minorHAnsi" w:hAnsiTheme="minorHAnsi" w:cstheme="minorBidi"/>
          <w:sz w:val="22"/>
          <w:szCs w:val="22"/>
          <w:rtl/>
          <w:lang w:val="en-US" w:eastAsia="zh-CN"/>
        </w:rPr>
      </w:pPr>
      <w:hyperlink w:anchor="_Toc81298285" w:history="1">
        <w:r w:rsidR="00F9238F" w:rsidRPr="00F9238F">
          <w:rPr>
            <w:rStyle w:val="Hyperlink"/>
            <w:color w:val="auto"/>
            <w:rtl/>
          </w:rPr>
          <w:t>ألف</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المستجدات والمقرَّرات الأخيرة المتعلقة بالإجراءات</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Toc81298285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9</w:t>
        </w:r>
        <w:r w:rsidR="00F9238F" w:rsidRPr="00F9238F">
          <w:rPr>
            <w:rStyle w:val="Hyperlink"/>
            <w:color w:val="auto"/>
          </w:rPr>
          <w:fldChar w:fldCharType="end"/>
        </w:r>
      </w:hyperlink>
    </w:p>
    <w:p w14:paraId="1C9AEACF" w14:textId="5F8C0149" w:rsidR="00F9238F" w:rsidRPr="00F9238F" w:rsidRDefault="000F6DDC">
      <w:pPr>
        <w:pStyle w:val="TOC5"/>
        <w:rPr>
          <w:rFonts w:asciiTheme="minorHAnsi" w:hAnsiTheme="minorHAnsi" w:cstheme="minorBidi"/>
          <w:sz w:val="22"/>
          <w:szCs w:val="22"/>
          <w:rtl/>
          <w:lang w:val="en-US" w:eastAsia="zh-CN"/>
        </w:rPr>
      </w:pPr>
      <w:hyperlink w:anchor="_Toc81298286" w:history="1">
        <w:r w:rsidR="00F9238F" w:rsidRPr="00F9238F">
          <w:rPr>
            <w:rStyle w:val="Hyperlink"/>
            <w:color w:val="auto"/>
            <w:rtl/>
          </w:rPr>
          <w:t>باء</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العلاقات مع الهيئات الأخرى</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Toc81298286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9</w:t>
        </w:r>
        <w:r w:rsidR="00F9238F" w:rsidRPr="00F9238F">
          <w:rPr>
            <w:rStyle w:val="Hyperlink"/>
            <w:color w:val="auto"/>
          </w:rPr>
          <w:fldChar w:fldCharType="end"/>
        </w:r>
      </w:hyperlink>
    </w:p>
    <w:p w14:paraId="7E2ED0DA" w14:textId="1F6CB7AB" w:rsidR="00F9238F" w:rsidRPr="00F9238F" w:rsidRDefault="000F6DDC">
      <w:pPr>
        <w:pStyle w:val="TOC4"/>
        <w:rPr>
          <w:rFonts w:asciiTheme="minorHAnsi" w:hAnsiTheme="minorHAnsi" w:cstheme="minorBidi"/>
          <w:sz w:val="22"/>
          <w:szCs w:val="22"/>
          <w:rtl/>
          <w:lang w:val="en-US" w:eastAsia="zh-CN"/>
        </w:rPr>
      </w:pPr>
      <w:hyperlink w:anchor="_Toc81298287" w:history="1">
        <w:r w:rsidR="00F9238F" w:rsidRPr="00F9238F">
          <w:rPr>
            <w:rStyle w:val="Hyperlink"/>
            <w:color w:val="auto"/>
            <w:rtl/>
          </w:rPr>
          <w:tab/>
          <w:t>ثالثاً</w:t>
        </w:r>
        <w:r w:rsidR="00F9238F" w:rsidRPr="00F9238F">
          <w:rPr>
            <w:rStyle w:val="Hyperlink"/>
            <w:color w:val="auto"/>
            <w:rtl/>
          </w:rPr>
          <w:tab/>
          <w:t>-</w:t>
        </w:r>
        <w:r w:rsidR="00F9238F" w:rsidRPr="00F9238F">
          <w:rPr>
            <w:rStyle w:val="Hyperlink"/>
            <w:color w:val="auto"/>
            <w:rtl/>
          </w:rPr>
          <w:tab/>
          <w:t>تقديم التقارير من الدول الأطراف بموجب المادة 40 من العهد</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Toc81298287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10</w:t>
        </w:r>
        <w:r w:rsidR="00F9238F" w:rsidRPr="00F9238F">
          <w:rPr>
            <w:rStyle w:val="Hyperlink"/>
            <w:color w:val="auto"/>
          </w:rPr>
          <w:fldChar w:fldCharType="end"/>
        </w:r>
      </w:hyperlink>
    </w:p>
    <w:p w14:paraId="650F2A3D" w14:textId="23485931" w:rsidR="00F9238F" w:rsidRPr="00F9238F" w:rsidRDefault="000F6DDC">
      <w:pPr>
        <w:pStyle w:val="TOC5"/>
        <w:rPr>
          <w:rFonts w:asciiTheme="minorHAnsi" w:hAnsiTheme="minorHAnsi" w:cstheme="minorBidi"/>
          <w:sz w:val="22"/>
          <w:szCs w:val="22"/>
          <w:rtl/>
          <w:lang w:val="en-US" w:eastAsia="zh-CN"/>
        </w:rPr>
      </w:pPr>
      <w:hyperlink w:anchor="_Toc81298288" w:history="1">
        <w:r w:rsidR="00F9238F" w:rsidRPr="00F9238F">
          <w:rPr>
            <w:rStyle w:val="Hyperlink"/>
            <w:color w:val="auto"/>
            <w:rtl/>
          </w:rPr>
          <w:t>ألف</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التقارير المقدمة إلى الأمين العام في الفترة من 17 تموز/يوليه 2020 إلى 26 آذار/مارس 2021</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Toc81298288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10</w:t>
        </w:r>
        <w:r w:rsidR="00F9238F" w:rsidRPr="00F9238F">
          <w:rPr>
            <w:rStyle w:val="Hyperlink"/>
            <w:color w:val="auto"/>
          </w:rPr>
          <w:fldChar w:fldCharType="end"/>
        </w:r>
      </w:hyperlink>
    </w:p>
    <w:p w14:paraId="11D4477F" w14:textId="7369C896" w:rsidR="00F9238F" w:rsidRPr="00F9238F" w:rsidRDefault="000F6DDC">
      <w:pPr>
        <w:pStyle w:val="TOC5"/>
        <w:rPr>
          <w:rFonts w:asciiTheme="minorHAnsi" w:hAnsiTheme="minorHAnsi" w:cstheme="minorBidi"/>
          <w:sz w:val="22"/>
          <w:szCs w:val="22"/>
          <w:rtl/>
          <w:lang w:val="en-US" w:eastAsia="zh-CN"/>
        </w:rPr>
      </w:pPr>
      <w:hyperlink w:anchor="_Toc81298289" w:history="1">
        <w:r w:rsidR="00F9238F" w:rsidRPr="00F9238F">
          <w:rPr>
            <w:rStyle w:val="Hyperlink"/>
            <w:rFonts w:ascii="Times New Roman Bold" w:hAnsi="Times New Roman Bold"/>
            <w:color w:val="auto"/>
            <w:spacing w:val="-4"/>
            <w:rtl/>
          </w:rPr>
          <w:t>باء</w:t>
        </w:r>
        <w:r w:rsidR="00F9238F" w:rsidRPr="00F9238F">
          <w:rPr>
            <w:rStyle w:val="Hyperlink"/>
            <w:rFonts w:ascii="Times New Roman Bold" w:hAnsi="Times New Roman Bold"/>
            <w:color w:val="auto"/>
            <w:spacing w:val="-4"/>
            <w:rtl/>
          </w:rPr>
          <w:tab/>
          <w:t>-</w:t>
        </w:r>
        <w:r w:rsidR="00F9238F" w:rsidRPr="00F9238F">
          <w:rPr>
            <w:rFonts w:asciiTheme="minorHAnsi" w:hAnsiTheme="minorHAnsi"/>
            <w:sz w:val="22"/>
            <w:szCs w:val="22"/>
            <w:rtl/>
            <w:lang w:val="en-US" w:eastAsia="zh-CN"/>
          </w:rPr>
          <w:tab/>
        </w:r>
        <w:r w:rsidR="00F9238F" w:rsidRPr="00F9238F">
          <w:rPr>
            <w:rStyle w:val="Hyperlink"/>
            <w:rFonts w:ascii="Times New Roman Bold" w:hAnsi="Times New Roman Bold"/>
            <w:color w:val="auto"/>
            <w:spacing w:val="-4"/>
            <w:rtl/>
          </w:rPr>
          <w:t xml:space="preserve">التقارير التي فات موعد تقديمها وعدم امتثال الدول الأطراف لالتزاماتها بموجب المادة </w:t>
        </w:r>
        <w:r w:rsidR="00F9238F" w:rsidRPr="00F9238F">
          <w:rPr>
            <w:rStyle w:val="Hyperlink"/>
            <w:color w:val="auto"/>
            <w:spacing w:val="-4"/>
            <w:rtl/>
          </w:rPr>
          <w:t>40</w:t>
        </w:r>
        <w:r w:rsidR="00F9238F" w:rsidRPr="00F9238F">
          <w:rPr>
            <w:webHidden/>
            <w:rtl/>
          </w:rPr>
          <w:tab/>
        </w:r>
        <w:r w:rsidR="00F9238F" w:rsidRPr="00F9238F">
          <w:rPr>
            <w:rStyle w:val="Hyperlink"/>
            <w:rFonts w:ascii="Times New Roman Bold" w:hAnsi="Times New Roman Bold"/>
            <w:color w:val="auto"/>
            <w:spacing w:val="-4"/>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Toc81298289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10</w:t>
        </w:r>
        <w:r w:rsidR="00F9238F" w:rsidRPr="00F9238F">
          <w:rPr>
            <w:rStyle w:val="Hyperlink"/>
            <w:color w:val="auto"/>
          </w:rPr>
          <w:fldChar w:fldCharType="end"/>
        </w:r>
      </w:hyperlink>
    </w:p>
    <w:p w14:paraId="17C784BE" w14:textId="28364B59" w:rsidR="00F9238F" w:rsidRPr="00F9238F" w:rsidRDefault="000F6DDC">
      <w:pPr>
        <w:pStyle w:val="TOC5"/>
        <w:rPr>
          <w:rFonts w:asciiTheme="minorHAnsi" w:hAnsiTheme="minorHAnsi" w:cstheme="minorBidi"/>
          <w:sz w:val="22"/>
          <w:szCs w:val="22"/>
          <w:rtl/>
          <w:lang w:val="en-US" w:eastAsia="zh-CN"/>
        </w:rPr>
      </w:pPr>
      <w:hyperlink w:anchor="_Toc81298290" w:history="1">
        <w:r w:rsidR="00F9238F" w:rsidRPr="00F9238F">
          <w:rPr>
            <w:rStyle w:val="Hyperlink"/>
            <w:color w:val="auto"/>
            <w:rtl/>
          </w:rPr>
          <w:t>جيم</w:t>
        </w:r>
        <w:r w:rsidR="00F9238F" w:rsidRPr="00F9238F">
          <w:rPr>
            <w:rStyle w:val="Hyperlink"/>
            <w:color w:val="auto"/>
            <w:rtl/>
          </w:rPr>
          <w:tab/>
          <w:t>-</w:t>
        </w:r>
        <w:r w:rsidR="00F9238F" w:rsidRPr="00F9238F">
          <w:rPr>
            <w:rFonts w:asciiTheme="minorHAnsi" w:hAnsiTheme="minorHAnsi"/>
            <w:sz w:val="22"/>
            <w:szCs w:val="22"/>
            <w:rtl/>
            <w:lang w:val="en-US" w:eastAsia="zh-CN"/>
          </w:rPr>
          <w:tab/>
        </w:r>
        <w:r w:rsidR="00F9238F" w:rsidRPr="00F9238F">
          <w:rPr>
            <w:rStyle w:val="Hyperlink"/>
            <w:color w:val="auto"/>
            <w:rtl/>
          </w:rPr>
          <w:t>الوتيرة الدورية فيما يتعلق بتقارير الدول الأطراف التي نُظر فيها خلال الفترة المشمولة بالاستعراض</w:t>
        </w:r>
        <w:r w:rsidR="00F9238F" w:rsidRPr="00F9238F">
          <w:rPr>
            <w:webHidden/>
            <w:rtl/>
          </w:rPr>
          <w:tab/>
        </w:r>
        <w:r w:rsidR="00F9238F" w:rsidRPr="00F9238F">
          <w:rPr>
            <w:rStyle w:val="Hyperlink"/>
            <w:color w:val="auto"/>
            <w:rtl/>
          </w:rPr>
          <w:tab/>
        </w:r>
        <w:r w:rsidR="00F9238F" w:rsidRPr="00F9238F">
          <w:rPr>
            <w:rStyle w:val="Hyperlink"/>
            <w:color w:val="auto"/>
          </w:rPr>
          <w:fldChar w:fldCharType="begin"/>
        </w:r>
        <w:r w:rsidR="00F9238F" w:rsidRPr="00F9238F">
          <w:rPr>
            <w:webHidden/>
            <w:rtl/>
          </w:rPr>
          <w:instrText xml:space="preserve"> </w:instrText>
        </w:r>
        <w:r w:rsidR="00F9238F" w:rsidRPr="00F9238F">
          <w:rPr>
            <w:webHidden/>
          </w:rPr>
          <w:instrText>PAGEREF</w:instrText>
        </w:r>
        <w:r w:rsidR="00F9238F" w:rsidRPr="00F9238F">
          <w:rPr>
            <w:webHidden/>
            <w:rtl/>
          </w:rPr>
          <w:instrText xml:space="preserve"> _</w:instrText>
        </w:r>
        <w:r w:rsidR="00F9238F" w:rsidRPr="00F9238F">
          <w:rPr>
            <w:webHidden/>
          </w:rPr>
          <w:instrText>Toc81298290 \h</w:instrText>
        </w:r>
        <w:r w:rsidR="00F9238F" w:rsidRPr="00F9238F">
          <w:rPr>
            <w:webHidden/>
            <w:rtl/>
          </w:rPr>
          <w:instrText xml:space="preserve"> </w:instrText>
        </w:r>
        <w:r w:rsidR="00F9238F" w:rsidRPr="00F9238F">
          <w:rPr>
            <w:rStyle w:val="Hyperlink"/>
            <w:color w:val="auto"/>
          </w:rPr>
        </w:r>
        <w:r w:rsidR="00F9238F" w:rsidRPr="00F9238F">
          <w:rPr>
            <w:rStyle w:val="Hyperlink"/>
            <w:color w:val="auto"/>
          </w:rPr>
          <w:fldChar w:fldCharType="separate"/>
        </w:r>
        <w:r>
          <w:rPr>
            <w:webHidden/>
            <w:rtl/>
          </w:rPr>
          <w:t>10</w:t>
        </w:r>
        <w:r w:rsidR="00F9238F" w:rsidRPr="00F9238F">
          <w:rPr>
            <w:rStyle w:val="Hyperlink"/>
            <w:color w:val="auto"/>
          </w:rPr>
          <w:fldChar w:fldCharType="end"/>
        </w:r>
      </w:hyperlink>
    </w:p>
    <w:p w14:paraId="5C3C29F0" w14:textId="1FDFE1FA" w:rsidR="00F9238F" w:rsidRPr="00F9238F" w:rsidRDefault="00F9238F">
      <w:pPr>
        <w:pStyle w:val="TOC4"/>
        <w:rPr>
          <w:rFonts w:asciiTheme="minorHAnsi" w:hAnsiTheme="minorHAnsi" w:cstheme="minorBidi"/>
          <w:sz w:val="22"/>
          <w:szCs w:val="22"/>
          <w:rtl/>
          <w:lang w:val="en-US" w:eastAsia="zh-CN"/>
        </w:rPr>
      </w:pPr>
      <w:r w:rsidRPr="00F9238F">
        <w:rPr>
          <w:rStyle w:val="Hyperlink"/>
          <w:color w:val="auto"/>
          <w:rtl/>
        </w:rPr>
        <w:tab/>
      </w:r>
      <w:hyperlink w:anchor="_Toc81298291" w:history="1">
        <w:r w:rsidRPr="00F9238F">
          <w:rPr>
            <w:rStyle w:val="Hyperlink"/>
            <w:color w:val="auto"/>
            <w:rtl/>
          </w:rPr>
          <w:t>المرفق</w:t>
        </w:r>
        <w:r w:rsidRPr="00F9238F">
          <w:rPr>
            <w:webHidden/>
            <w:rtl/>
          </w:rPr>
          <w:tab/>
        </w:r>
      </w:hyperlink>
    </w:p>
    <w:p w14:paraId="0B21CFE1" w14:textId="7271EB44" w:rsidR="00F9238F" w:rsidRPr="00F9238F" w:rsidRDefault="00F9238F">
      <w:pPr>
        <w:pStyle w:val="TOC4"/>
        <w:rPr>
          <w:rFonts w:asciiTheme="minorHAnsi" w:hAnsiTheme="minorHAnsi" w:cstheme="minorBidi"/>
          <w:sz w:val="22"/>
          <w:szCs w:val="22"/>
          <w:rtl/>
          <w:lang w:val="en-US" w:eastAsia="zh-CN"/>
        </w:rPr>
      </w:pPr>
      <w:r w:rsidRPr="00F9238F">
        <w:rPr>
          <w:rStyle w:val="Hyperlink"/>
          <w:color w:val="auto"/>
          <w:rtl/>
        </w:rPr>
        <w:tab/>
      </w:r>
      <w:r w:rsidRPr="00F9238F">
        <w:rPr>
          <w:rStyle w:val="Hyperlink"/>
          <w:color w:val="auto"/>
          <w:rtl/>
        </w:rPr>
        <w:tab/>
      </w:r>
      <w:r w:rsidRPr="00F9238F">
        <w:rPr>
          <w:rStyle w:val="Hyperlink"/>
          <w:color w:val="auto"/>
          <w:rtl/>
        </w:rPr>
        <w:tab/>
      </w:r>
      <w:hyperlink w:anchor="_Toc81298292" w:history="1">
        <w:r w:rsidRPr="00F9238F">
          <w:rPr>
            <w:rStyle w:val="Hyperlink"/>
            <w:color w:val="auto"/>
            <w:rtl/>
          </w:rPr>
          <w:t>أعضاء اللجنة المعنية بحقوق الإنسان، 2020-2021</w:t>
        </w:r>
        <w:r w:rsidRPr="00F9238F">
          <w:rPr>
            <w:webHidden/>
            <w:rtl/>
          </w:rPr>
          <w:tab/>
        </w:r>
        <w:r w:rsidRPr="00F9238F">
          <w:rPr>
            <w:rStyle w:val="Hyperlink"/>
            <w:color w:val="auto"/>
            <w:rtl/>
          </w:rPr>
          <w:tab/>
        </w:r>
        <w:r w:rsidRPr="00F9238F">
          <w:rPr>
            <w:rStyle w:val="Hyperlink"/>
            <w:color w:val="auto"/>
          </w:rPr>
          <w:fldChar w:fldCharType="begin"/>
        </w:r>
        <w:r w:rsidRPr="00F9238F">
          <w:rPr>
            <w:webHidden/>
            <w:rtl/>
          </w:rPr>
          <w:instrText xml:space="preserve"> </w:instrText>
        </w:r>
        <w:r w:rsidRPr="00F9238F">
          <w:rPr>
            <w:webHidden/>
          </w:rPr>
          <w:instrText>PAGEREF</w:instrText>
        </w:r>
        <w:r w:rsidRPr="00F9238F">
          <w:rPr>
            <w:webHidden/>
            <w:rtl/>
          </w:rPr>
          <w:instrText xml:space="preserve"> _</w:instrText>
        </w:r>
        <w:r w:rsidRPr="00F9238F">
          <w:rPr>
            <w:webHidden/>
          </w:rPr>
          <w:instrText>Toc81298292 \h</w:instrText>
        </w:r>
        <w:r w:rsidRPr="00F9238F">
          <w:rPr>
            <w:webHidden/>
            <w:rtl/>
          </w:rPr>
          <w:instrText xml:space="preserve"> </w:instrText>
        </w:r>
        <w:r w:rsidRPr="00F9238F">
          <w:rPr>
            <w:rStyle w:val="Hyperlink"/>
            <w:color w:val="auto"/>
          </w:rPr>
        </w:r>
        <w:r w:rsidRPr="00F9238F">
          <w:rPr>
            <w:rStyle w:val="Hyperlink"/>
            <w:color w:val="auto"/>
          </w:rPr>
          <w:fldChar w:fldCharType="separate"/>
        </w:r>
        <w:r w:rsidR="000F6DDC">
          <w:rPr>
            <w:webHidden/>
            <w:rtl/>
          </w:rPr>
          <w:t>11</w:t>
        </w:r>
        <w:r w:rsidRPr="00F9238F">
          <w:rPr>
            <w:rStyle w:val="Hyperlink"/>
            <w:color w:val="auto"/>
          </w:rPr>
          <w:fldChar w:fldCharType="end"/>
        </w:r>
      </w:hyperlink>
    </w:p>
    <w:p w14:paraId="665A7EF3" w14:textId="55AD9BE7" w:rsidR="00B745C7" w:rsidRDefault="00F9238F" w:rsidP="00F9238F">
      <w:pPr>
        <w:pStyle w:val="TOC4"/>
        <w:rPr>
          <w:rtl/>
        </w:rPr>
      </w:pPr>
      <w:r w:rsidRPr="00F9238F">
        <w:fldChar w:fldCharType="end"/>
      </w:r>
    </w:p>
    <w:p w14:paraId="38C51C53" w14:textId="77777777" w:rsidR="00B745C7" w:rsidRPr="00B745C7" w:rsidRDefault="00B745C7" w:rsidP="00F848EA">
      <w:pPr>
        <w:rPr>
          <w:rtl/>
        </w:rPr>
        <w:sectPr w:rsidR="00B745C7" w:rsidRPr="00B745C7" w:rsidSect="00257023">
          <w:headerReference w:type="even" r:id="rId19"/>
          <w:headerReference w:type="default" r:id="rId20"/>
          <w:footerReference w:type="even" r:id="rId21"/>
          <w:footerReference w:type="default" r:id="rId22"/>
          <w:endnotePr>
            <w:numFmt w:val="decimal"/>
          </w:endnotePr>
          <w:type w:val="oddPage"/>
          <w:pgSz w:w="11907" w:h="16840" w:code="9"/>
          <w:pgMar w:top="1418" w:right="1134" w:bottom="1134" w:left="1134" w:header="851" w:footer="567" w:gutter="0"/>
          <w:pgNumType w:fmt="lowerRoman" w:start="3"/>
          <w:cols w:space="720"/>
          <w:bidi/>
          <w:docGrid w:linePitch="360"/>
        </w:sectPr>
      </w:pPr>
    </w:p>
    <w:bookmarkEnd w:id="0"/>
    <w:p w14:paraId="343FD3CA" w14:textId="2AAB5D3F" w:rsidR="0057203A" w:rsidRPr="00942BB7" w:rsidRDefault="0057203A" w:rsidP="0057203A">
      <w:pPr>
        <w:pStyle w:val="HChGA"/>
        <w:spacing w:before="120"/>
        <w:rPr>
          <w:szCs w:val="20"/>
          <w:lang w:val="ar-SA" w:eastAsia="zh-TW" w:bidi="en-GB"/>
        </w:rPr>
      </w:pPr>
      <w:r w:rsidRPr="00942BB7">
        <w:tab/>
      </w:r>
      <w:bookmarkStart w:id="3" w:name="_Toc81298270"/>
      <w:r w:rsidRPr="00942BB7">
        <w:rPr>
          <w:rtl/>
        </w:rPr>
        <w:t>أولا</w:t>
      </w:r>
      <w:r>
        <w:rPr>
          <w:rFonts w:hint="cs"/>
          <w:rtl/>
        </w:rPr>
        <w:t>ً</w:t>
      </w:r>
      <w:r w:rsidRPr="00942BB7">
        <w:rPr>
          <w:rtl/>
        </w:rPr>
        <w:t>-</w:t>
      </w:r>
      <w:r w:rsidRPr="00942BB7">
        <w:rPr>
          <w:rtl/>
        </w:rPr>
        <w:tab/>
        <w:t>الاختصاص والأنشطة</w:t>
      </w:r>
      <w:bookmarkStart w:id="4" w:name="_Toc14248471"/>
      <w:bookmarkStart w:id="5" w:name="_Toc14335197"/>
      <w:bookmarkEnd w:id="4"/>
      <w:bookmarkEnd w:id="5"/>
      <w:bookmarkEnd w:id="3"/>
    </w:p>
    <w:p w14:paraId="0FACC1E1" w14:textId="77777777" w:rsidR="0057203A" w:rsidRPr="0057203A" w:rsidRDefault="0057203A" w:rsidP="00910A89">
      <w:pPr>
        <w:pStyle w:val="H1GA"/>
        <w:rPr>
          <w:szCs w:val="20"/>
          <w:lang w:val="en-US" w:eastAsia="zh-TW" w:bidi="en-GB"/>
        </w:rPr>
      </w:pPr>
      <w:bookmarkStart w:id="6" w:name="_Toc328666105"/>
      <w:bookmarkStart w:id="7" w:name="_Toc328746751"/>
      <w:bookmarkStart w:id="8" w:name="_Toc328984171"/>
      <w:bookmarkStart w:id="9" w:name="_Toc458504766"/>
      <w:bookmarkStart w:id="10" w:name="_Toc519673491"/>
      <w:bookmarkStart w:id="11" w:name="_Toc519676390"/>
      <w:r w:rsidRPr="00942BB7">
        <w:tab/>
      </w:r>
      <w:bookmarkStart w:id="12" w:name="_Toc81298271"/>
      <w:r w:rsidRPr="00942BB7">
        <w:rPr>
          <w:rtl/>
        </w:rPr>
        <w:t>ألف-</w:t>
      </w:r>
      <w:r w:rsidRPr="00942BB7">
        <w:rPr>
          <w:rtl/>
        </w:rPr>
        <w:tab/>
        <w:t>الدول الأطراف في العهد الدولي الخاص بالحقوق المدنية والسياسية وفي البروتوكولين الاختياريين</w:t>
      </w:r>
      <w:bookmarkStart w:id="13" w:name="_Toc14248472"/>
      <w:bookmarkStart w:id="14" w:name="_Toc14335198"/>
      <w:bookmarkStart w:id="15" w:name="_Toc32819981"/>
      <w:bookmarkStart w:id="16" w:name="_Toc47011652"/>
      <w:bookmarkEnd w:id="6"/>
      <w:bookmarkEnd w:id="7"/>
      <w:bookmarkEnd w:id="8"/>
      <w:bookmarkEnd w:id="9"/>
      <w:bookmarkEnd w:id="10"/>
      <w:bookmarkEnd w:id="11"/>
      <w:bookmarkEnd w:id="13"/>
      <w:bookmarkEnd w:id="14"/>
      <w:bookmarkEnd w:id="15"/>
      <w:bookmarkEnd w:id="16"/>
      <w:bookmarkEnd w:id="12"/>
    </w:p>
    <w:p w14:paraId="719691E1" w14:textId="77777777" w:rsidR="0057203A" w:rsidRPr="00F9238F" w:rsidRDefault="0057203A" w:rsidP="0057203A">
      <w:pPr>
        <w:pStyle w:val="SingleTxtGA"/>
        <w:rPr>
          <w:spacing w:val="-4"/>
          <w:lang w:val="ar-SA" w:eastAsia="zh-TW" w:bidi="en-GB"/>
        </w:rPr>
      </w:pPr>
      <w:r w:rsidRPr="00F9238F">
        <w:rPr>
          <w:spacing w:val="-4"/>
          <w:rtl/>
        </w:rPr>
        <w:t>1-</w:t>
      </w:r>
      <w:r w:rsidRPr="00F9238F">
        <w:rPr>
          <w:spacing w:val="-4"/>
          <w:rtl/>
        </w:rPr>
        <w:tab/>
        <w:t>في 26 آذار/مارس 2021، بلغ عدد الدول الأطراف في العهد الدولي الخاص بالحقوق المدنية والسياسية 173 دولة، وبلغ عدد الدول الأطراف في البروتوكول الاختياري الأول الملحق بالعهد 116 دولة. وكلا الصكين دخلا حيز النفاذ في 23 آذار/مارس 1976. ودخل البروتوكول الاختياري الثاني الملحق بالعهد، الهادف إلى إلغاء عقوبة الإعدام، حيز النفاذ في 11 تموز/يوليه 1991. وفي 26 آذار/مارس 2021، بلغ عدد الدول الأطراف في هذا البروتوكول 89 دولة.</w:t>
      </w:r>
    </w:p>
    <w:p w14:paraId="386746F8" w14:textId="1CFDB24B" w:rsidR="0057203A" w:rsidRPr="00910A89" w:rsidRDefault="0057203A" w:rsidP="0057203A">
      <w:pPr>
        <w:pStyle w:val="SingleTxtGA"/>
        <w:rPr>
          <w:spacing w:val="-2"/>
          <w:lang w:val="ar-SA" w:eastAsia="zh-TW" w:bidi="en-GB"/>
        </w:rPr>
      </w:pPr>
      <w:r w:rsidRPr="00F9238F">
        <w:rPr>
          <w:rtl/>
        </w:rPr>
        <w:t>2-</w:t>
      </w:r>
      <w:r w:rsidRPr="00F9238F">
        <w:rPr>
          <w:rtl/>
        </w:rPr>
        <w:tab/>
        <w:t>وبحلول 26 آذار/مارس 2021 أيضاً، أصدرت 50 دولة الإعلان المنصوص عليه في المادة</w:t>
      </w:r>
      <w:r w:rsidR="00F9238F">
        <w:rPr>
          <w:rFonts w:hint="cs"/>
          <w:rtl/>
        </w:rPr>
        <w:t> </w:t>
      </w:r>
      <w:r w:rsidRPr="00F9238F">
        <w:rPr>
          <w:rtl/>
        </w:rPr>
        <w:t>41(1)</w:t>
      </w:r>
      <w:r w:rsidRPr="00910A89">
        <w:rPr>
          <w:spacing w:val="-2"/>
          <w:rtl/>
        </w:rPr>
        <w:t xml:space="preserve"> من العهد. وفي هذا الصدد، تناشد اللجنة الدول الأطراف إصدار الإعلان المنصوص عليه في المادة 41 من العهد والنظر في استخدام هذه الآلية لزيادة فعالية تنفيذ أحكام العهد.</w:t>
      </w:r>
    </w:p>
    <w:p w14:paraId="6D1A7707" w14:textId="66372D73" w:rsidR="0057203A" w:rsidRPr="00910A89" w:rsidRDefault="0057203A" w:rsidP="0057203A">
      <w:pPr>
        <w:pStyle w:val="SingleTxtGA"/>
        <w:rPr>
          <w:b/>
          <w:bCs/>
          <w:rtl/>
          <w:lang w:eastAsia="zh-TW"/>
        </w:rPr>
      </w:pPr>
      <w:r w:rsidRPr="0057203A">
        <w:rPr>
          <w:rtl/>
        </w:rPr>
        <w:t>3-</w:t>
      </w:r>
      <w:r w:rsidRPr="0057203A">
        <w:rPr>
          <w:rtl/>
        </w:rPr>
        <w:tab/>
        <w:t>ويمكن الاطلاع على جميع المعلومات المتعلقة بوضع المعاهدات، بما في ذلك التحفظات والإعلانات الصادرة عن الدول الأطراف، في الموقع التالي</w:t>
      </w:r>
      <w:r w:rsidRPr="0057203A">
        <w:t>:</w:t>
      </w:r>
      <w:r w:rsidRPr="0057203A">
        <w:rPr>
          <w:rtl/>
        </w:rPr>
        <w:t xml:space="preserve"> </w:t>
      </w:r>
      <w:r w:rsidR="00910A89">
        <w:rPr>
          <w:rtl/>
        </w:rPr>
        <w:tab/>
      </w:r>
      <w:r w:rsidR="00910A89">
        <w:rPr>
          <w:rtl/>
        </w:rPr>
        <w:br/>
      </w:r>
      <w:r w:rsidR="00910A89" w:rsidRPr="00576A90">
        <w:t>https://treaties.un.org/Pages/Treaties.aspx?id=4&amp;subid=A&amp;lang=en</w:t>
      </w:r>
      <w:r w:rsidR="00910A89">
        <w:rPr>
          <w:rFonts w:hint="cs"/>
          <w:rtl/>
        </w:rPr>
        <w:t>.</w:t>
      </w:r>
    </w:p>
    <w:p w14:paraId="7CBA953D" w14:textId="77777777" w:rsidR="0057203A" w:rsidRPr="0057203A" w:rsidRDefault="0057203A" w:rsidP="00910A89">
      <w:pPr>
        <w:pStyle w:val="H1GA"/>
        <w:rPr>
          <w:lang w:val="ar-SA" w:eastAsia="zh-TW" w:bidi="en-GB"/>
        </w:rPr>
      </w:pPr>
      <w:r w:rsidRPr="0057203A">
        <w:tab/>
      </w:r>
      <w:bookmarkStart w:id="17" w:name="_Toc81298272"/>
      <w:r w:rsidRPr="0057203A">
        <w:rPr>
          <w:rtl/>
        </w:rPr>
        <w:t>باء-</w:t>
      </w:r>
      <w:r w:rsidRPr="0057203A">
        <w:rPr>
          <w:rtl/>
        </w:rPr>
        <w:tab/>
        <w:t>دورات اللجنة</w:t>
      </w:r>
      <w:bookmarkStart w:id="18" w:name="_Toc328666106"/>
      <w:bookmarkStart w:id="19" w:name="_Toc328746752"/>
      <w:bookmarkStart w:id="20" w:name="_Toc328984172"/>
      <w:bookmarkStart w:id="21" w:name="_Toc458504767"/>
      <w:bookmarkStart w:id="22" w:name="_Toc519673492"/>
      <w:bookmarkStart w:id="23" w:name="_Toc519676391"/>
      <w:bookmarkStart w:id="24" w:name="_Toc14248473"/>
      <w:bookmarkStart w:id="25" w:name="_Toc14335199"/>
      <w:bookmarkStart w:id="26" w:name="_Toc32819982"/>
      <w:bookmarkStart w:id="27" w:name="_Toc47011653"/>
      <w:bookmarkEnd w:id="18"/>
      <w:bookmarkEnd w:id="19"/>
      <w:bookmarkEnd w:id="20"/>
      <w:bookmarkEnd w:id="21"/>
      <w:bookmarkEnd w:id="22"/>
      <w:bookmarkEnd w:id="23"/>
      <w:bookmarkEnd w:id="24"/>
      <w:bookmarkEnd w:id="25"/>
      <w:bookmarkEnd w:id="26"/>
      <w:bookmarkEnd w:id="27"/>
      <w:bookmarkEnd w:id="17"/>
    </w:p>
    <w:p w14:paraId="1CFC3ACD" w14:textId="4BAD99BF" w:rsidR="0057203A" w:rsidRPr="0057203A" w:rsidRDefault="0057203A" w:rsidP="0057203A">
      <w:pPr>
        <w:pStyle w:val="SingleTxtGA"/>
        <w:rPr>
          <w:lang w:val="ar-SA" w:eastAsia="zh-TW" w:bidi="en-GB"/>
        </w:rPr>
      </w:pPr>
      <w:r w:rsidRPr="0057203A">
        <w:rPr>
          <w:rtl/>
        </w:rPr>
        <w:t>4-</w:t>
      </w:r>
      <w:r w:rsidRPr="0057203A">
        <w:rPr>
          <w:rtl/>
        </w:rPr>
        <w:tab/>
        <w:t xml:space="preserve">عقدت اللجنة ثلاث دورات منذ اعتماد تقريرها السنوي السابق. فقد عُقدت الدورة 129 في الفترة من 1 إلى 26 تموز/يوليه 2020، والدورة 130 في الفترة من 12 تشرين الأول/أكتوبر إلى 6 تشرين الثاني/نوفمبر 2020، والدورة 131 في الفترة من 1 إلى 26 آذار/مارس 2021. وبسبب جائحة مرض فيروس كورونا (كوفيد-19)، عُقدت الاجتماعات عبر الإنترنت. </w:t>
      </w:r>
    </w:p>
    <w:p w14:paraId="136884D8" w14:textId="77777777" w:rsidR="0057203A" w:rsidRPr="0057203A" w:rsidRDefault="0057203A" w:rsidP="00910A89">
      <w:pPr>
        <w:pStyle w:val="H1GA"/>
        <w:rPr>
          <w:lang w:val="ar-SA" w:eastAsia="zh-TW" w:bidi="en-GB"/>
        </w:rPr>
      </w:pPr>
      <w:r w:rsidRPr="0057203A">
        <w:tab/>
      </w:r>
      <w:bookmarkStart w:id="28" w:name="_Toc81298273"/>
      <w:r w:rsidRPr="0057203A">
        <w:rPr>
          <w:rtl/>
        </w:rPr>
        <w:t>جيم-</w:t>
      </w:r>
      <w:r w:rsidRPr="0057203A">
        <w:rPr>
          <w:rtl/>
        </w:rPr>
        <w:tab/>
        <w:t>انتخاب أعضاء المكتب</w:t>
      </w:r>
      <w:bookmarkStart w:id="29" w:name="_Toc328666107"/>
      <w:bookmarkStart w:id="30" w:name="_Toc328746753"/>
      <w:bookmarkStart w:id="31" w:name="_Toc328984173"/>
      <w:bookmarkStart w:id="32" w:name="_Toc458504768"/>
      <w:bookmarkStart w:id="33" w:name="_Toc519673493"/>
      <w:bookmarkStart w:id="34" w:name="_Toc519676392"/>
      <w:bookmarkStart w:id="35" w:name="_Toc14248474"/>
      <w:bookmarkStart w:id="36" w:name="_Toc14335200"/>
      <w:bookmarkStart w:id="37" w:name="_Toc32819983"/>
      <w:bookmarkStart w:id="38" w:name="_Toc47011654"/>
      <w:bookmarkEnd w:id="29"/>
      <w:bookmarkEnd w:id="30"/>
      <w:bookmarkEnd w:id="31"/>
      <w:bookmarkEnd w:id="32"/>
      <w:bookmarkEnd w:id="33"/>
      <w:bookmarkEnd w:id="34"/>
      <w:bookmarkEnd w:id="35"/>
      <w:bookmarkEnd w:id="36"/>
      <w:bookmarkEnd w:id="37"/>
      <w:bookmarkEnd w:id="38"/>
      <w:bookmarkEnd w:id="28"/>
    </w:p>
    <w:p w14:paraId="2BBD190E" w14:textId="24E9BC57" w:rsidR="0057203A" w:rsidRPr="0057203A" w:rsidRDefault="0057203A" w:rsidP="0057203A">
      <w:pPr>
        <w:pStyle w:val="SingleTxtGA"/>
        <w:rPr>
          <w:lang w:val="ar-SA" w:eastAsia="zh-TW" w:bidi="en-GB"/>
        </w:rPr>
      </w:pPr>
      <w:r w:rsidRPr="0057203A">
        <w:rPr>
          <w:rtl/>
        </w:rPr>
        <w:t>5-</w:t>
      </w:r>
      <w:r w:rsidRPr="0057203A">
        <w:rPr>
          <w:rtl/>
        </w:rPr>
        <w:tab/>
        <w:t>انتخبت اللجنة، في 1 آذار/مارس 2021، أعضاء المكتب التالية أسماؤهم لولاية مدتها سنتان، وفقاً للمادة 39(1) من العهد (للاطلاع على قائمة أعضاء اللجنة، انظر المرفق):</w:t>
      </w:r>
      <w:bookmarkStart w:id="39" w:name="_Hlk32574327"/>
      <w:bookmarkEnd w:id="39"/>
    </w:p>
    <w:p w14:paraId="1076E59C" w14:textId="24A736C0" w:rsidR="0057203A" w:rsidRPr="0057203A" w:rsidRDefault="0057203A" w:rsidP="00910A89">
      <w:pPr>
        <w:pStyle w:val="SingleTxtGA"/>
        <w:tabs>
          <w:tab w:val="clear" w:pos="1928"/>
          <w:tab w:val="clear" w:pos="2608"/>
        </w:tabs>
        <w:ind w:left="3368" w:hanging="1428"/>
        <w:rPr>
          <w:lang w:val="en-US" w:eastAsia="zh-TW" w:bidi="en-GB"/>
        </w:rPr>
      </w:pPr>
      <w:r w:rsidRPr="0057203A">
        <w:rPr>
          <w:i/>
          <w:iCs/>
          <w:rtl/>
        </w:rPr>
        <w:t>الرئيسة:</w:t>
      </w:r>
      <w:r w:rsidRPr="0057203A">
        <w:rPr>
          <w:rtl/>
        </w:rPr>
        <w:tab/>
        <w:t xml:space="preserve">فوتيني </w:t>
      </w:r>
      <w:proofErr w:type="spellStart"/>
      <w:r w:rsidRPr="0057203A">
        <w:rPr>
          <w:rtl/>
        </w:rPr>
        <w:t>بازارتزيس</w:t>
      </w:r>
      <w:proofErr w:type="spellEnd"/>
    </w:p>
    <w:p w14:paraId="3C535C00" w14:textId="77777777" w:rsidR="0057203A" w:rsidRPr="0057203A" w:rsidRDefault="0057203A" w:rsidP="00910A89">
      <w:pPr>
        <w:pStyle w:val="SingleTxtGA"/>
        <w:tabs>
          <w:tab w:val="clear" w:pos="1928"/>
          <w:tab w:val="clear" w:pos="2608"/>
        </w:tabs>
        <w:ind w:left="3368" w:hanging="1428"/>
        <w:rPr>
          <w:lang w:val="ar-SA" w:eastAsia="zh-TW" w:bidi="en-GB"/>
        </w:rPr>
      </w:pPr>
      <w:r w:rsidRPr="0057203A">
        <w:rPr>
          <w:i/>
          <w:iCs/>
          <w:rtl/>
        </w:rPr>
        <w:t>نواب الرئيسة:</w:t>
      </w:r>
      <w:r w:rsidRPr="0057203A">
        <w:rPr>
          <w:rtl/>
        </w:rPr>
        <w:tab/>
        <w:t xml:space="preserve">عارف بلقان، </w:t>
      </w:r>
      <w:proofErr w:type="spellStart"/>
      <w:r w:rsidRPr="0057203A">
        <w:rPr>
          <w:rtl/>
        </w:rPr>
        <w:t>وفورويا</w:t>
      </w:r>
      <w:proofErr w:type="spellEnd"/>
      <w:r w:rsidRPr="0057203A">
        <w:rPr>
          <w:rtl/>
        </w:rPr>
        <w:t xml:space="preserve"> </w:t>
      </w:r>
      <w:proofErr w:type="spellStart"/>
      <w:r w:rsidRPr="0057203A">
        <w:rPr>
          <w:rtl/>
        </w:rPr>
        <w:t>شويتشي</w:t>
      </w:r>
      <w:proofErr w:type="spellEnd"/>
      <w:r w:rsidRPr="0057203A">
        <w:rPr>
          <w:rtl/>
        </w:rPr>
        <w:t xml:space="preserve">، </w:t>
      </w:r>
      <w:proofErr w:type="spellStart"/>
      <w:r w:rsidRPr="0057203A">
        <w:rPr>
          <w:rtl/>
        </w:rPr>
        <w:t>وفاسيلكا</w:t>
      </w:r>
      <w:proofErr w:type="spellEnd"/>
      <w:r w:rsidRPr="0057203A">
        <w:rPr>
          <w:rtl/>
        </w:rPr>
        <w:t xml:space="preserve"> </w:t>
      </w:r>
      <w:proofErr w:type="spellStart"/>
      <w:r w:rsidRPr="0057203A">
        <w:rPr>
          <w:rtl/>
        </w:rPr>
        <w:t>سانسين</w:t>
      </w:r>
      <w:proofErr w:type="spellEnd"/>
    </w:p>
    <w:p w14:paraId="64FD4D08" w14:textId="77777777" w:rsidR="0057203A" w:rsidRPr="0057203A" w:rsidRDefault="0057203A" w:rsidP="00910A89">
      <w:pPr>
        <w:pStyle w:val="SingleTxtGA"/>
        <w:tabs>
          <w:tab w:val="clear" w:pos="1928"/>
          <w:tab w:val="clear" w:pos="2608"/>
        </w:tabs>
        <w:ind w:left="3368" w:hanging="1428"/>
        <w:rPr>
          <w:lang w:val="ar-SA" w:eastAsia="zh-TW" w:bidi="en-GB"/>
        </w:rPr>
      </w:pPr>
      <w:r w:rsidRPr="0057203A">
        <w:rPr>
          <w:i/>
          <w:iCs/>
          <w:rtl/>
        </w:rPr>
        <w:t>المقرر:</w:t>
      </w:r>
      <w:r w:rsidRPr="0057203A">
        <w:rPr>
          <w:rtl/>
        </w:rPr>
        <w:tab/>
      </w:r>
      <w:proofErr w:type="spellStart"/>
      <w:r w:rsidRPr="0057203A">
        <w:rPr>
          <w:rtl/>
        </w:rPr>
        <w:t>دانكان</w:t>
      </w:r>
      <w:proofErr w:type="spellEnd"/>
      <w:r w:rsidRPr="0057203A">
        <w:rPr>
          <w:rtl/>
        </w:rPr>
        <w:t xml:space="preserve"> </w:t>
      </w:r>
      <w:proofErr w:type="spellStart"/>
      <w:r w:rsidRPr="0057203A">
        <w:rPr>
          <w:rtl/>
        </w:rPr>
        <w:t>لاكي</w:t>
      </w:r>
      <w:proofErr w:type="spellEnd"/>
      <w:r w:rsidRPr="0057203A">
        <w:rPr>
          <w:rtl/>
        </w:rPr>
        <w:t xml:space="preserve"> </w:t>
      </w:r>
      <w:proofErr w:type="spellStart"/>
      <w:r w:rsidRPr="0057203A">
        <w:rPr>
          <w:rtl/>
        </w:rPr>
        <w:t>موهوموزا</w:t>
      </w:r>
      <w:proofErr w:type="spellEnd"/>
    </w:p>
    <w:p w14:paraId="64810E5C" w14:textId="77777777" w:rsidR="0057203A" w:rsidRPr="00F9238F" w:rsidRDefault="0057203A" w:rsidP="0057203A">
      <w:pPr>
        <w:pStyle w:val="SingleTxtGA"/>
        <w:rPr>
          <w:spacing w:val="-4"/>
          <w:lang w:val="en-US" w:eastAsia="zh-TW" w:bidi="en-GB"/>
        </w:rPr>
      </w:pPr>
      <w:r w:rsidRPr="00F9238F">
        <w:rPr>
          <w:spacing w:val="-4"/>
          <w:rtl/>
        </w:rPr>
        <w:t>6-</w:t>
      </w:r>
      <w:r w:rsidRPr="00F9238F">
        <w:rPr>
          <w:spacing w:val="-4"/>
          <w:rtl/>
        </w:rPr>
        <w:tab/>
        <w:t>وعقد مكتب اللجنة عدة اجتماعات خلال الدورات 129، و130، و131. وعملاً بالمقرر المعتمد في الدورة الحادية والسبعين، يدوِّن المكتب مقرراته في محاضر رسمية تتيح الاحتفاظ بجميع المقررات المعتمدة.</w:t>
      </w:r>
    </w:p>
    <w:p w14:paraId="4610D330" w14:textId="77777777" w:rsidR="0057203A" w:rsidRPr="0057203A" w:rsidRDefault="0057203A" w:rsidP="00910A89">
      <w:pPr>
        <w:pStyle w:val="H1GA"/>
        <w:rPr>
          <w:lang w:val="ar-SA" w:eastAsia="zh-TW" w:bidi="en-GB"/>
        </w:rPr>
      </w:pPr>
      <w:r w:rsidRPr="0057203A">
        <w:tab/>
      </w:r>
      <w:bookmarkStart w:id="40" w:name="_Toc81298274"/>
      <w:r w:rsidRPr="0057203A">
        <w:rPr>
          <w:rtl/>
        </w:rPr>
        <w:t>دال-</w:t>
      </w:r>
      <w:r w:rsidRPr="0057203A">
        <w:rPr>
          <w:rtl/>
        </w:rPr>
        <w:tab/>
        <w:t>المقررون الخاصون</w:t>
      </w:r>
      <w:bookmarkStart w:id="41" w:name="_Toc328666108"/>
      <w:bookmarkStart w:id="42" w:name="_Toc328746754"/>
      <w:bookmarkStart w:id="43" w:name="_Toc328984174"/>
      <w:bookmarkStart w:id="44" w:name="_Toc458504769"/>
      <w:bookmarkStart w:id="45" w:name="_Toc519673494"/>
      <w:bookmarkStart w:id="46" w:name="_Toc519676393"/>
      <w:bookmarkStart w:id="47" w:name="_Toc14248475"/>
      <w:bookmarkStart w:id="48" w:name="_Toc14335201"/>
      <w:bookmarkStart w:id="49" w:name="_Toc32819984"/>
      <w:bookmarkStart w:id="50" w:name="_Toc47011655"/>
      <w:bookmarkEnd w:id="41"/>
      <w:bookmarkEnd w:id="42"/>
      <w:bookmarkEnd w:id="43"/>
      <w:bookmarkEnd w:id="44"/>
      <w:bookmarkEnd w:id="45"/>
      <w:bookmarkEnd w:id="46"/>
      <w:bookmarkEnd w:id="47"/>
      <w:bookmarkEnd w:id="48"/>
      <w:bookmarkEnd w:id="49"/>
      <w:bookmarkEnd w:id="50"/>
      <w:bookmarkEnd w:id="40"/>
    </w:p>
    <w:p w14:paraId="0E82A445" w14:textId="77777777" w:rsidR="0057203A" w:rsidRPr="00910A89" w:rsidRDefault="0057203A" w:rsidP="0057203A">
      <w:pPr>
        <w:pStyle w:val="SingleTxtGA"/>
        <w:rPr>
          <w:spacing w:val="-2"/>
          <w:lang w:val="ar-SA" w:eastAsia="zh-TW" w:bidi="en-GB"/>
        </w:rPr>
      </w:pPr>
      <w:r w:rsidRPr="00910A89">
        <w:rPr>
          <w:spacing w:val="-2"/>
          <w:rtl/>
        </w:rPr>
        <w:t>7-</w:t>
      </w:r>
      <w:r w:rsidRPr="00910A89">
        <w:rPr>
          <w:spacing w:val="-2"/>
          <w:rtl/>
        </w:rPr>
        <w:tab/>
        <w:t xml:space="preserve">خلال الفترة المشمولة بهذا التقرير، سجَّل المقرران الخاصان المعنيان بالبلاغات الجديدة والتدابير المؤقتة، كريستوف </w:t>
      </w:r>
      <w:proofErr w:type="spellStart"/>
      <w:r w:rsidRPr="00910A89">
        <w:rPr>
          <w:spacing w:val="-2"/>
          <w:rtl/>
        </w:rPr>
        <w:t>هاينز</w:t>
      </w:r>
      <w:proofErr w:type="spellEnd"/>
      <w:r w:rsidRPr="00910A89">
        <w:rPr>
          <w:spacing w:val="-2"/>
          <w:rtl/>
        </w:rPr>
        <w:t xml:space="preserve"> ويوفال </w:t>
      </w:r>
      <w:proofErr w:type="spellStart"/>
      <w:r w:rsidRPr="00910A89">
        <w:rPr>
          <w:spacing w:val="-2"/>
          <w:rtl/>
        </w:rPr>
        <w:t>شاني</w:t>
      </w:r>
      <w:proofErr w:type="spellEnd"/>
      <w:r w:rsidRPr="00910A89">
        <w:rPr>
          <w:spacing w:val="-2"/>
          <w:rtl/>
        </w:rPr>
        <w:t xml:space="preserve"> في التشكيل السابق للجنة، وعارف بلقان وإيلين </w:t>
      </w:r>
      <w:proofErr w:type="spellStart"/>
      <w:r w:rsidRPr="00910A89">
        <w:rPr>
          <w:spacing w:val="-2"/>
          <w:rtl/>
        </w:rPr>
        <w:t>تيغرودجا</w:t>
      </w:r>
      <w:proofErr w:type="spellEnd"/>
      <w:r w:rsidRPr="00910A89">
        <w:rPr>
          <w:spacing w:val="-2"/>
          <w:rtl/>
        </w:rPr>
        <w:t xml:space="preserve"> في التشكيل الحالي، 259 بلاغاً، أحالوها إلى الدول الأطراف المعنية. وأصدروا أيضاً 90 قراراً من القرارات الداعية إلى اتخاذ تدابير الحماية المؤقتة عملاً بالمادة 94 من نظام اللجنة الداخلي. وفي الدورة 131، عُين السيد بلقان والسيدة </w:t>
      </w:r>
      <w:proofErr w:type="spellStart"/>
      <w:r w:rsidRPr="00910A89">
        <w:rPr>
          <w:spacing w:val="-2"/>
          <w:rtl/>
        </w:rPr>
        <w:t>تيغرودجا</w:t>
      </w:r>
      <w:proofErr w:type="spellEnd"/>
      <w:r w:rsidRPr="00910A89">
        <w:rPr>
          <w:spacing w:val="-2"/>
          <w:rtl/>
        </w:rPr>
        <w:t xml:space="preserve"> رسمياً مقررين خاصين معنيين بالبلاغات الجديدة والتدابير المؤقتة لمدة سنتين. </w:t>
      </w:r>
    </w:p>
    <w:p w14:paraId="44E497A6" w14:textId="2CE0847E" w:rsidR="0057203A" w:rsidRPr="0057203A" w:rsidRDefault="0057203A" w:rsidP="0057203A">
      <w:pPr>
        <w:pStyle w:val="SingleTxtGA"/>
        <w:rPr>
          <w:lang w:val="ar-SA" w:eastAsia="zh-TW" w:bidi="en-GB"/>
        </w:rPr>
      </w:pPr>
      <w:r w:rsidRPr="0057203A">
        <w:rPr>
          <w:rtl/>
        </w:rPr>
        <w:t>8-</w:t>
      </w:r>
      <w:r w:rsidRPr="0057203A">
        <w:rPr>
          <w:rtl/>
        </w:rPr>
        <w:tab/>
        <w:t xml:space="preserve">واضطلع كل من المقرر الخاص المعني بمتابعة الآراء، أندرياس </w:t>
      </w:r>
      <w:proofErr w:type="spellStart"/>
      <w:r w:rsidRPr="0057203A">
        <w:rPr>
          <w:rtl/>
        </w:rPr>
        <w:t>زيمرمان</w:t>
      </w:r>
      <w:proofErr w:type="spellEnd"/>
      <w:r w:rsidRPr="0057203A">
        <w:rPr>
          <w:rtl/>
        </w:rPr>
        <w:t>، ونائب المقرر الخاص المعني بمتابعة الآراء،</w:t>
      </w:r>
      <w:r w:rsidR="00910A89">
        <w:rPr>
          <w:rFonts w:hint="cs"/>
          <w:rtl/>
        </w:rPr>
        <w:t xml:space="preserve"> </w:t>
      </w:r>
      <w:r w:rsidRPr="0057203A">
        <w:rPr>
          <w:rtl/>
        </w:rPr>
        <w:t xml:space="preserve">خوسيه مانويل سانتوس </w:t>
      </w:r>
      <w:proofErr w:type="spellStart"/>
      <w:r w:rsidRPr="0057203A">
        <w:rPr>
          <w:rtl/>
        </w:rPr>
        <w:t>بايس</w:t>
      </w:r>
      <w:proofErr w:type="spellEnd"/>
      <w:r w:rsidRPr="0057203A">
        <w:rPr>
          <w:rtl/>
        </w:rPr>
        <w:t xml:space="preserve">، والمقررة الخاصة المعنية بمتابعة الملاحظات الختامية، </w:t>
      </w:r>
      <w:proofErr w:type="spellStart"/>
      <w:r w:rsidRPr="0057203A">
        <w:rPr>
          <w:rtl/>
        </w:rPr>
        <w:t>مارسيا</w:t>
      </w:r>
      <w:proofErr w:type="spellEnd"/>
      <w:r w:rsidRPr="0057203A">
        <w:rPr>
          <w:rtl/>
        </w:rPr>
        <w:t xml:space="preserve"> ف. ج. كران، ونائبة المقررة الخاصة المعنية</w:t>
      </w:r>
      <w:r w:rsidRPr="0057203A">
        <w:t xml:space="preserve"> </w:t>
      </w:r>
      <w:r w:rsidRPr="0057203A">
        <w:rPr>
          <w:rtl/>
        </w:rPr>
        <w:t xml:space="preserve">بمتابعة الملاحظات الختامية، </w:t>
      </w:r>
      <w:proofErr w:type="spellStart"/>
      <w:r w:rsidRPr="0057203A">
        <w:rPr>
          <w:rtl/>
        </w:rPr>
        <w:t>فاسيلكا</w:t>
      </w:r>
      <w:proofErr w:type="spellEnd"/>
      <w:r w:rsidRPr="0057203A">
        <w:rPr>
          <w:rtl/>
        </w:rPr>
        <w:t xml:space="preserve"> </w:t>
      </w:r>
      <w:proofErr w:type="spellStart"/>
      <w:r w:rsidRPr="0057203A">
        <w:rPr>
          <w:rtl/>
        </w:rPr>
        <w:t>سانسين</w:t>
      </w:r>
      <w:proofErr w:type="spellEnd"/>
      <w:r w:rsidRPr="0057203A">
        <w:rPr>
          <w:rtl/>
        </w:rPr>
        <w:t xml:space="preserve">، بمهامهم خلال الفترة المشمولة بالتقرير. وفي الدورة 131، عُين السيد سانتوس </w:t>
      </w:r>
      <w:proofErr w:type="spellStart"/>
      <w:r w:rsidRPr="0057203A">
        <w:rPr>
          <w:rtl/>
        </w:rPr>
        <w:t>بايس</w:t>
      </w:r>
      <w:proofErr w:type="spellEnd"/>
      <w:r w:rsidRPr="0057203A">
        <w:rPr>
          <w:rtl/>
        </w:rPr>
        <w:t xml:space="preserve"> مقرراً خاصاً معنياً بمتابعة الآراء، والسيد </w:t>
      </w:r>
      <w:proofErr w:type="spellStart"/>
      <w:r w:rsidRPr="0057203A">
        <w:rPr>
          <w:rtl/>
        </w:rPr>
        <w:t>فورويا</w:t>
      </w:r>
      <w:proofErr w:type="spellEnd"/>
      <w:r w:rsidRPr="0057203A">
        <w:rPr>
          <w:rtl/>
        </w:rPr>
        <w:t xml:space="preserve"> نائباً للمقرر الخاص المعني بمتابعة الآراء. وعُينت السيدة </w:t>
      </w:r>
      <w:proofErr w:type="spellStart"/>
      <w:r w:rsidRPr="0057203A">
        <w:rPr>
          <w:rtl/>
        </w:rPr>
        <w:t>سانسين</w:t>
      </w:r>
      <w:proofErr w:type="spellEnd"/>
      <w:r w:rsidRPr="0057203A">
        <w:rPr>
          <w:rtl/>
        </w:rPr>
        <w:t xml:space="preserve"> مقررة خاصة معنية بمتابعة الملاحظات الختامية، والمحجوب الهيبة نائباً للمقررة الخاصة المعنية بمتابعة الملاحظات الختامية. وعُينت تانيا ماريا عبدو </w:t>
      </w:r>
      <w:proofErr w:type="spellStart"/>
      <w:r w:rsidRPr="0057203A">
        <w:rPr>
          <w:rtl/>
        </w:rPr>
        <w:t>روشول</w:t>
      </w:r>
      <w:proofErr w:type="spellEnd"/>
      <w:r w:rsidRPr="0057203A">
        <w:rPr>
          <w:rtl/>
        </w:rPr>
        <w:t xml:space="preserve"> مقررة معنية بالأعمال الانتقامية. </w:t>
      </w:r>
      <w:bookmarkStart w:id="51" w:name="_Hlk66359926"/>
      <w:bookmarkEnd w:id="51"/>
    </w:p>
    <w:p w14:paraId="109A9812" w14:textId="77777777" w:rsidR="0057203A" w:rsidRPr="0057203A" w:rsidRDefault="0057203A" w:rsidP="00910A89">
      <w:pPr>
        <w:pStyle w:val="H1GA"/>
        <w:rPr>
          <w:lang w:val="ar-SA" w:eastAsia="zh-TW" w:bidi="en-GB"/>
        </w:rPr>
      </w:pPr>
      <w:r w:rsidRPr="0057203A">
        <w:tab/>
      </w:r>
      <w:bookmarkStart w:id="52" w:name="_Toc81298275"/>
      <w:r w:rsidRPr="0057203A">
        <w:rPr>
          <w:rtl/>
        </w:rPr>
        <w:t>هاء-</w:t>
      </w:r>
      <w:r w:rsidRPr="0057203A">
        <w:rPr>
          <w:rtl/>
        </w:rPr>
        <w:tab/>
        <w:t>الفريق العامل المعني بالبلاغات وفرق العمل المعنية بالتقارير القُطرية</w:t>
      </w:r>
      <w:bookmarkStart w:id="53" w:name="_Toc328666109"/>
      <w:bookmarkStart w:id="54" w:name="_Toc328746755"/>
      <w:bookmarkStart w:id="55" w:name="_Toc328984175"/>
      <w:bookmarkStart w:id="56" w:name="_Toc458504770"/>
      <w:bookmarkStart w:id="57" w:name="_Toc519673495"/>
      <w:bookmarkStart w:id="58" w:name="_Toc519676394"/>
      <w:bookmarkStart w:id="59" w:name="_Toc14248476"/>
      <w:bookmarkStart w:id="60" w:name="_Toc14335202"/>
      <w:bookmarkStart w:id="61" w:name="_Toc32819985"/>
      <w:bookmarkStart w:id="62" w:name="_Toc47011656"/>
      <w:bookmarkEnd w:id="53"/>
      <w:bookmarkEnd w:id="54"/>
      <w:bookmarkEnd w:id="55"/>
      <w:bookmarkEnd w:id="56"/>
      <w:bookmarkEnd w:id="57"/>
      <w:bookmarkEnd w:id="58"/>
      <w:bookmarkEnd w:id="59"/>
      <w:bookmarkEnd w:id="60"/>
      <w:bookmarkEnd w:id="61"/>
      <w:bookmarkEnd w:id="62"/>
      <w:bookmarkEnd w:id="52"/>
    </w:p>
    <w:p w14:paraId="15C89913" w14:textId="23922408" w:rsidR="0057203A" w:rsidRPr="006D08F5" w:rsidRDefault="0057203A" w:rsidP="0057203A">
      <w:pPr>
        <w:pStyle w:val="SingleTxtGA"/>
        <w:rPr>
          <w:spacing w:val="-2"/>
          <w:lang w:val="ar-SA" w:eastAsia="zh-TW" w:bidi="en-GB"/>
        </w:rPr>
      </w:pPr>
      <w:r w:rsidRPr="006D08F5">
        <w:rPr>
          <w:spacing w:val="-2"/>
          <w:rtl/>
        </w:rPr>
        <w:t>9-</w:t>
      </w:r>
      <w:r w:rsidRPr="006D08F5">
        <w:rPr>
          <w:spacing w:val="-2"/>
          <w:rtl/>
        </w:rPr>
        <w:tab/>
        <w:t>اجتمعت فرق العمل المعنية بالتقارير القُطرية خلال الدورات 129، و130، و131 للنظر في قوائم القضايا المتعلقة بتقارير الاتحاد الروسي، وإثيوبيا، وأرمينيا، وأيرلندا، وبنما، وجورجيا، وزامبيا، والصين (هونغ كونغ وماكاو)، والعراق، وقطر، وقيرغيزستان، وكمبوديا، ولكسمبرغ، واعتمادها. واعتمدت فرق العمل المعنية بالتقارير القُطرية أيضاً قوائم القضايا المحالة قبل تقديم التقارير، في إطار إجراءات الإبلاغ المبسطة، بشأن إندونيسيا، وآيسلندا، وبوركينا فاسو، وجمهورية تنزانيا المتحدة، وجمهورية كوريا الشعبية الديمقراطية، وزمبابوي، وسان تومي وبرينسيبي، وسيشيل، وغابون، وغرينادا، وغيانا، وغينيا</w:t>
      </w:r>
      <w:r w:rsidR="006D08F5">
        <w:rPr>
          <w:rFonts w:hint="cs"/>
          <w:spacing w:val="-2"/>
          <w:rtl/>
        </w:rPr>
        <w:t xml:space="preserve"> </w:t>
      </w:r>
      <w:r w:rsidRPr="006D08F5">
        <w:rPr>
          <w:spacing w:val="-2"/>
          <w:rtl/>
        </w:rPr>
        <w:t>-</w:t>
      </w:r>
      <w:r w:rsidR="006D08F5">
        <w:rPr>
          <w:rFonts w:hint="cs"/>
          <w:spacing w:val="-2"/>
          <w:rtl/>
        </w:rPr>
        <w:t xml:space="preserve"> </w:t>
      </w:r>
      <w:r w:rsidRPr="006D08F5">
        <w:rPr>
          <w:spacing w:val="-2"/>
          <w:rtl/>
        </w:rPr>
        <w:t>بيساو، وفيجي، والكونغو، وليبيا، ومالطة، وملاوي، وملديف، ونيبال، واليمن.</w:t>
      </w:r>
    </w:p>
    <w:p w14:paraId="4BA519A9" w14:textId="77777777" w:rsidR="0057203A" w:rsidRPr="0057203A" w:rsidRDefault="0057203A" w:rsidP="0057203A">
      <w:pPr>
        <w:pStyle w:val="SingleTxtGA"/>
        <w:rPr>
          <w:lang w:val="ar-SA" w:eastAsia="zh-TW" w:bidi="en-GB"/>
        </w:rPr>
      </w:pPr>
      <w:r w:rsidRPr="0057203A">
        <w:rPr>
          <w:rtl/>
        </w:rPr>
        <w:t>10-</w:t>
      </w:r>
      <w:r w:rsidRPr="0057203A">
        <w:rPr>
          <w:rtl/>
        </w:rPr>
        <w:tab/>
        <w:t xml:space="preserve">وفي الدورة 129، تألف الفريق العامل المعني بالبلاغات من عارف بلقان، </w:t>
      </w:r>
      <w:proofErr w:type="spellStart"/>
      <w:r w:rsidRPr="0057203A">
        <w:rPr>
          <w:rtl/>
        </w:rPr>
        <w:t>وفورويا</w:t>
      </w:r>
      <w:proofErr w:type="spellEnd"/>
      <w:r w:rsidRPr="0057203A">
        <w:rPr>
          <w:rtl/>
        </w:rPr>
        <w:t xml:space="preserve"> </w:t>
      </w:r>
      <w:proofErr w:type="spellStart"/>
      <w:r w:rsidRPr="0057203A">
        <w:rPr>
          <w:rtl/>
        </w:rPr>
        <w:t>شويتشي</w:t>
      </w:r>
      <w:proofErr w:type="spellEnd"/>
      <w:r w:rsidRPr="0057203A">
        <w:rPr>
          <w:rtl/>
        </w:rPr>
        <w:t xml:space="preserve">، وفوتيني </w:t>
      </w:r>
      <w:proofErr w:type="spellStart"/>
      <w:r w:rsidRPr="0057203A">
        <w:rPr>
          <w:rtl/>
        </w:rPr>
        <w:t>بازارتزيس</w:t>
      </w:r>
      <w:proofErr w:type="spellEnd"/>
      <w:r w:rsidRPr="0057203A">
        <w:rPr>
          <w:rtl/>
        </w:rPr>
        <w:t xml:space="preserve">، وخوسيه مانويل سانتوس </w:t>
      </w:r>
      <w:proofErr w:type="spellStart"/>
      <w:r w:rsidRPr="0057203A">
        <w:rPr>
          <w:rtl/>
        </w:rPr>
        <w:t>بايس</w:t>
      </w:r>
      <w:proofErr w:type="spellEnd"/>
      <w:r w:rsidRPr="0057203A">
        <w:rPr>
          <w:rtl/>
        </w:rPr>
        <w:t xml:space="preserve">، ويوفال </w:t>
      </w:r>
      <w:proofErr w:type="spellStart"/>
      <w:r w:rsidRPr="0057203A">
        <w:rPr>
          <w:rtl/>
        </w:rPr>
        <w:t>شاني</w:t>
      </w:r>
      <w:proofErr w:type="spellEnd"/>
      <w:r w:rsidRPr="0057203A">
        <w:rPr>
          <w:rtl/>
        </w:rPr>
        <w:t xml:space="preserve">، وإيلين </w:t>
      </w:r>
      <w:proofErr w:type="spellStart"/>
      <w:r w:rsidRPr="0057203A">
        <w:rPr>
          <w:rtl/>
        </w:rPr>
        <w:t>تيغرودجا</w:t>
      </w:r>
      <w:proofErr w:type="spellEnd"/>
      <w:r w:rsidRPr="0057203A">
        <w:rPr>
          <w:rtl/>
        </w:rPr>
        <w:t xml:space="preserve">، وأندرياس </w:t>
      </w:r>
      <w:proofErr w:type="spellStart"/>
      <w:r w:rsidRPr="0057203A">
        <w:rPr>
          <w:rtl/>
        </w:rPr>
        <w:t>زيمرمان</w:t>
      </w:r>
      <w:proofErr w:type="spellEnd"/>
      <w:r w:rsidRPr="0057203A">
        <w:rPr>
          <w:rtl/>
        </w:rPr>
        <w:t xml:space="preserve">، </w:t>
      </w:r>
      <w:proofErr w:type="spellStart"/>
      <w:r w:rsidRPr="0057203A">
        <w:rPr>
          <w:rtl/>
        </w:rPr>
        <w:t>وجنتيان</w:t>
      </w:r>
      <w:proofErr w:type="spellEnd"/>
      <w:r w:rsidRPr="0057203A">
        <w:rPr>
          <w:rtl/>
        </w:rPr>
        <w:t xml:space="preserve"> </w:t>
      </w:r>
      <w:proofErr w:type="spellStart"/>
      <w:r w:rsidRPr="0057203A">
        <w:rPr>
          <w:rtl/>
        </w:rPr>
        <w:t>زيبيري</w:t>
      </w:r>
      <w:proofErr w:type="spellEnd"/>
      <w:r w:rsidRPr="0057203A">
        <w:rPr>
          <w:rtl/>
        </w:rPr>
        <w:t xml:space="preserve">. وعُيِّنت السيدة </w:t>
      </w:r>
      <w:bookmarkStart w:id="63" w:name="_Hlk77841463"/>
      <w:proofErr w:type="spellStart"/>
      <w:r w:rsidRPr="0057203A">
        <w:rPr>
          <w:rtl/>
        </w:rPr>
        <w:t>بازارتزيس</w:t>
      </w:r>
      <w:bookmarkEnd w:id="63"/>
      <w:proofErr w:type="spellEnd"/>
      <w:r w:rsidRPr="0057203A">
        <w:rPr>
          <w:rtl/>
        </w:rPr>
        <w:t xml:space="preserve"> رئيسة مقررة. واجتمع الفريق العامل في الفترة من 22 إلى 26 حزيران/</w:t>
      </w:r>
      <w:proofErr w:type="gramStart"/>
      <w:r w:rsidRPr="0057203A">
        <w:rPr>
          <w:rtl/>
        </w:rPr>
        <w:t>يونيه</w:t>
      </w:r>
      <w:proofErr w:type="gramEnd"/>
      <w:r w:rsidRPr="0057203A">
        <w:rPr>
          <w:rtl/>
        </w:rPr>
        <w:t xml:space="preserve"> 2020 عبر منصة </w:t>
      </w:r>
      <w:proofErr w:type="spellStart"/>
      <w:r w:rsidRPr="0057203A">
        <w:rPr>
          <w:rtl/>
        </w:rPr>
        <w:t>ويبيكس</w:t>
      </w:r>
      <w:proofErr w:type="spellEnd"/>
      <w:r w:rsidRPr="0057203A">
        <w:rPr>
          <w:rtl/>
        </w:rPr>
        <w:t>.</w:t>
      </w:r>
    </w:p>
    <w:p w14:paraId="17D6453C" w14:textId="46B17DFB" w:rsidR="0057203A" w:rsidRPr="00910A89" w:rsidRDefault="0057203A" w:rsidP="0057203A">
      <w:pPr>
        <w:pStyle w:val="SingleTxtGA"/>
        <w:rPr>
          <w:lang w:val="en-US" w:eastAsia="zh-TW" w:bidi="en-GB"/>
        </w:rPr>
      </w:pPr>
      <w:r w:rsidRPr="0057203A">
        <w:rPr>
          <w:rtl/>
        </w:rPr>
        <w:t>11-</w:t>
      </w:r>
      <w:r w:rsidRPr="0057203A">
        <w:rPr>
          <w:rtl/>
        </w:rPr>
        <w:tab/>
        <w:t xml:space="preserve">وفي الدورة 130، وبسبب القيود الاستثنائية المتصلة بجائحة كوفيد-19، اجتمع الفريق العامل المعني بالبلاغات ضمن ثلاثة أفرقة فرعية، حسب </w:t>
      </w:r>
      <w:bookmarkStart w:id="64" w:name="_Hlk77842074"/>
      <w:r w:rsidRPr="0057203A">
        <w:rPr>
          <w:rtl/>
        </w:rPr>
        <w:t>اللغ</w:t>
      </w:r>
      <w:bookmarkEnd w:id="64"/>
      <w:r w:rsidRPr="0057203A">
        <w:rPr>
          <w:rtl/>
        </w:rPr>
        <w:t xml:space="preserve">ات، عبر منصة </w:t>
      </w:r>
      <w:proofErr w:type="spellStart"/>
      <w:r w:rsidRPr="0057203A">
        <w:rPr>
          <w:rtl/>
        </w:rPr>
        <w:t>ويبيكس</w:t>
      </w:r>
      <w:proofErr w:type="spellEnd"/>
      <w:r w:rsidRPr="0057203A">
        <w:rPr>
          <w:rtl/>
        </w:rPr>
        <w:t xml:space="preserve">. وتألف الفريق العامل من عياض بن عاشور، وعارف بلقان، </w:t>
      </w:r>
      <w:proofErr w:type="spellStart"/>
      <w:r w:rsidRPr="0057203A">
        <w:rPr>
          <w:rtl/>
        </w:rPr>
        <w:t>وفورويا</w:t>
      </w:r>
      <w:proofErr w:type="spellEnd"/>
      <w:r w:rsidRPr="0057203A">
        <w:rPr>
          <w:rtl/>
        </w:rPr>
        <w:t xml:space="preserve"> </w:t>
      </w:r>
      <w:proofErr w:type="spellStart"/>
      <w:r w:rsidRPr="0057203A">
        <w:rPr>
          <w:rtl/>
        </w:rPr>
        <w:t>شويتشي</w:t>
      </w:r>
      <w:proofErr w:type="spellEnd"/>
      <w:r w:rsidRPr="0057203A">
        <w:rPr>
          <w:rtl/>
        </w:rPr>
        <w:t xml:space="preserve">، وكريستوف </w:t>
      </w:r>
      <w:proofErr w:type="spellStart"/>
      <w:r w:rsidRPr="0057203A">
        <w:rPr>
          <w:rtl/>
        </w:rPr>
        <w:t>هاينس</w:t>
      </w:r>
      <w:proofErr w:type="spellEnd"/>
      <w:r w:rsidRPr="0057203A">
        <w:rPr>
          <w:rtl/>
        </w:rPr>
        <w:t xml:space="preserve">، </w:t>
      </w:r>
      <w:proofErr w:type="spellStart"/>
      <w:r w:rsidRPr="0057203A">
        <w:rPr>
          <w:rtl/>
        </w:rPr>
        <w:t>وبا</w:t>
      </w:r>
      <w:proofErr w:type="spellEnd"/>
      <w:r w:rsidRPr="0057203A">
        <w:rPr>
          <w:rtl/>
        </w:rPr>
        <w:t xml:space="preserve"> </w:t>
      </w:r>
      <w:proofErr w:type="spellStart"/>
      <w:r w:rsidRPr="0057203A">
        <w:rPr>
          <w:rtl/>
        </w:rPr>
        <w:t>ماريام</w:t>
      </w:r>
      <w:proofErr w:type="spellEnd"/>
      <w:r w:rsidRPr="0057203A">
        <w:rPr>
          <w:rtl/>
        </w:rPr>
        <w:t xml:space="preserve"> كويتا، وفوتيني </w:t>
      </w:r>
      <w:proofErr w:type="spellStart"/>
      <w:r w:rsidRPr="0057203A">
        <w:rPr>
          <w:rtl/>
        </w:rPr>
        <w:t>بازارتزيس</w:t>
      </w:r>
      <w:proofErr w:type="spellEnd"/>
      <w:r w:rsidRPr="0057203A">
        <w:rPr>
          <w:rtl/>
        </w:rPr>
        <w:t xml:space="preserve">، </w:t>
      </w:r>
      <w:proofErr w:type="spellStart"/>
      <w:r w:rsidRPr="0057203A">
        <w:rPr>
          <w:rtl/>
        </w:rPr>
        <w:t>وهيرنان</w:t>
      </w:r>
      <w:proofErr w:type="spellEnd"/>
      <w:r w:rsidRPr="0057203A">
        <w:rPr>
          <w:rtl/>
        </w:rPr>
        <w:t xml:space="preserve"> </w:t>
      </w:r>
      <w:proofErr w:type="spellStart"/>
      <w:r w:rsidRPr="0057203A">
        <w:rPr>
          <w:rtl/>
        </w:rPr>
        <w:t>كيسادا</w:t>
      </w:r>
      <w:proofErr w:type="spellEnd"/>
      <w:r w:rsidRPr="0057203A">
        <w:rPr>
          <w:rtl/>
        </w:rPr>
        <w:t xml:space="preserve"> </w:t>
      </w:r>
      <w:proofErr w:type="spellStart"/>
      <w:r w:rsidRPr="0057203A">
        <w:rPr>
          <w:rtl/>
        </w:rPr>
        <w:t>كابريرا</w:t>
      </w:r>
      <w:proofErr w:type="spellEnd"/>
      <w:r w:rsidRPr="0057203A">
        <w:rPr>
          <w:rtl/>
        </w:rPr>
        <w:t xml:space="preserve">، </w:t>
      </w:r>
      <w:proofErr w:type="spellStart"/>
      <w:r w:rsidRPr="0057203A">
        <w:rPr>
          <w:rtl/>
        </w:rPr>
        <w:t>وفاسيلكا</w:t>
      </w:r>
      <w:proofErr w:type="spellEnd"/>
      <w:r w:rsidRPr="0057203A">
        <w:rPr>
          <w:rtl/>
        </w:rPr>
        <w:t xml:space="preserve"> </w:t>
      </w:r>
      <w:proofErr w:type="spellStart"/>
      <w:r w:rsidRPr="0057203A">
        <w:rPr>
          <w:rtl/>
        </w:rPr>
        <w:t>سانسين</w:t>
      </w:r>
      <w:proofErr w:type="spellEnd"/>
      <w:r w:rsidRPr="0057203A">
        <w:rPr>
          <w:rtl/>
        </w:rPr>
        <w:t xml:space="preserve">، وخوسيه مانويل سانتوس </w:t>
      </w:r>
      <w:proofErr w:type="spellStart"/>
      <w:r w:rsidRPr="0057203A">
        <w:rPr>
          <w:rtl/>
        </w:rPr>
        <w:t>بايس</w:t>
      </w:r>
      <w:proofErr w:type="spellEnd"/>
      <w:r w:rsidRPr="0057203A">
        <w:rPr>
          <w:rtl/>
        </w:rPr>
        <w:t xml:space="preserve">، ويوفال </w:t>
      </w:r>
      <w:proofErr w:type="spellStart"/>
      <w:r w:rsidRPr="0057203A">
        <w:rPr>
          <w:rtl/>
        </w:rPr>
        <w:t>شاني</w:t>
      </w:r>
      <w:proofErr w:type="spellEnd"/>
      <w:r w:rsidRPr="0057203A">
        <w:rPr>
          <w:rtl/>
        </w:rPr>
        <w:t xml:space="preserve">، وإيلين </w:t>
      </w:r>
      <w:proofErr w:type="spellStart"/>
      <w:r w:rsidRPr="0057203A">
        <w:rPr>
          <w:rtl/>
        </w:rPr>
        <w:t>تيغرودجا</w:t>
      </w:r>
      <w:proofErr w:type="spellEnd"/>
      <w:r w:rsidRPr="0057203A">
        <w:rPr>
          <w:rtl/>
        </w:rPr>
        <w:t xml:space="preserve">. وعُيِّن السيد </w:t>
      </w:r>
      <w:proofErr w:type="spellStart"/>
      <w:r w:rsidRPr="0057203A">
        <w:rPr>
          <w:rtl/>
        </w:rPr>
        <w:t>شاني</w:t>
      </w:r>
      <w:proofErr w:type="spellEnd"/>
      <w:r w:rsidRPr="0057203A">
        <w:rPr>
          <w:rtl/>
        </w:rPr>
        <w:t xml:space="preserve"> رئيساً مقرراً. وعقد الفريق العامل اجتماعه في الفترة من 5 إلى 9 تشرين الأول/أكتوبر 2020.</w:t>
      </w:r>
    </w:p>
    <w:p w14:paraId="122AC44C" w14:textId="223AE7D1" w:rsidR="0057203A" w:rsidRPr="0057203A" w:rsidRDefault="0057203A" w:rsidP="0057203A">
      <w:pPr>
        <w:pStyle w:val="SingleTxtGA"/>
        <w:rPr>
          <w:lang w:val="ar-SA" w:eastAsia="zh-TW" w:bidi="en-GB"/>
        </w:rPr>
      </w:pPr>
      <w:r w:rsidRPr="0057203A">
        <w:rPr>
          <w:rtl/>
        </w:rPr>
        <w:t>12-</w:t>
      </w:r>
      <w:r w:rsidRPr="0057203A">
        <w:rPr>
          <w:rtl/>
        </w:rPr>
        <w:tab/>
        <w:t xml:space="preserve">وفي الدورة 131، اجتمع الفريق العامل المعني بالبلاغات مرة أخرى ضمن ثلاثة أفرقة فرعية، حسب اللغات، عبر منصة </w:t>
      </w:r>
      <w:proofErr w:type="spellStart"/>
      <w:r w:rsidRPr="0057203A">
        <w:rPr>
          <w:rtl/>
        </w:rPr>
        <w:t>ويبيكس</w:t>
      </w:r>
      <w:proofErr w:type="spellEnd"/>
      <w:r w:rsidRPr="0057203A">
        <w:rPr>
          <w:rtl/>
        </w:rPr>
        <w:t xml:space="preserve">. وتألف الفريق العامل من تانيا ماريا عبدو </w:t>
      </w:r>
      <w:proofErr w:type="spellStart"/>
      <w:r w:rsidRPr="0057203A">
        <w:rPr>
          <w:rtl/>
        </w:rPr>
        <w:t>روشول</w:t>
      </w:r>
      <w:proofErr w:type="spellEnd"/>
      <w:r w:rsidRPr="0057203A">
        <w:rPr>
          <w:rtl/>
        </w:rPr>
        <w:t xml:space="preserve">، وعياض بن عاشور، وعارف بلقان، </w:t>
      </w:r>
      <w:proofErr w:type="spellStart"/>
      <w:r w:rsidRPr="0057203A">
        <w:rPr>
          <w:rtl/>
        </w:rPr>
        <w:t>وفورويا</w:t>
      </w:r>
      <w:proofErr w:type="spellEnd"/>
      <w:r w:rsidRPr="0057203A">
        <w:rPr>
          <w:rtl/>
        </w:rPr>
        <w:t xml:space="preserve"> </w:t>
      </w:r>
      <w:proofErr w:type="spellStart"/>
      <w:r w:rsidRPr="0057203A">
        <w:rPr>
          <w:rtl/>
        </w:rPr>
        <w:t>شويتشي</w:t>
      </w:r>
      <w:proofErr w:type="spellEnd"/>
      <w:r w:rsidRPr="0057203A">
        <w:rPr>
          <w:rtl/>
        </w:rPr>
        <w:t xml:space="preserve">، </w:t>
      </w:r>
      <w:proofErr w:type="spellStart"/>
      <w:r w:rsidRPr="0057203A">
        <w:rPr>
          <w:rtl/>
        </w:rPr>
        <w:t>وهيرنان</w:t>
      </w:r>
      <w:proofErr w:type="spellEnd"/>
      <w:r w:rsidRPr="0057203A">
        <w:rPr>
          <w:rtl/>
        </w:rPr>
        <w:t xml:space="preserve"> </w:t>
      </w:r>
      <w:proofErr w:type="spellStart"/>
      <w:r w:rsidRPr="0057203A">
        <w:rPr>
          <w:rtl/>
        </w:rPr>
        <w:t>كيسادا</w:t>
      </w:r>
      <w:proofErr w:type="spellEnd"/>
      <w:r w:rsidRPr="0057203A">
        <w:rPr>
          <w:rtl/>
        </w:rPr>
        <w:t xml:space="preserve"> </w:t>
      </w:r>
      <w:proofErr w:type="spellStart"/>
      <w:r w:rsidRPr="0057203A">
        <w:rPr>
          <w:rtl/>
        </w:rPr>
        <w:t>كابريرا</w:t>
      </w:r>
      <w:proofErr w:type="spellEnd"/>
      <w:r w:rsidRPr="0057203A">
        <w:rPr>
          <w:rtl/>
        </w:rPr>
        <w:t xml:space="preserve">، وفوتيني </w:t>
      </w:r>
      <w:proofErr w:type="spellStart"/>
      <w:r w:rsidRPr="0057203A">
        <w:rPr>
          <w:rtl/>
        </w:rPr>
        <w:t>بازارتزيس</w:t>
      </w:r>
      <w:proofErr w:type="spellEnd"/>
      <w:r w:rsidRPr="0057203A">
        <w:rPr>
          <w:rtl/>
        </w:rPr>
        <w:t xml:space="preserve">، </w:t>
      </w:r>
      <w:proofErr w:type="spellStart"/>
      <w:r w:rsidRPr="0057203A">
        <w:rPr>
          <w:rtl/>
        </w:rPr>
        <w:t>وفاسيلكا</w:t>
      </w:r>
      <w:proofErr w:type="spellEnd"/>
      <w:r w:rsidRPr="0057203A">
        <w:rPr>
          <w:rtl/>
        </w:rPr>
        <w:t xml:space="preserve"> </w:t>
      </w:r>
      <w:proofErr w:type="spellStart"/>
      <w:r w:rsidRPr="0057203A">
        <w:rPr>
          <w:rtl/>
        </w:rPr>
        <w:t>سانسين</w:t>
      </w:r>
      <w:proofErr w:type="spellEnd"/>
      <w:r w:rsidRPr="0057203A">
        <w:rPr>
          <w:rtl/>
        </w:rPr>
        <w:t xml:space="preserve">، وخوسيه مانويل سانتوس </w:t>
      </w:r>
      <w:proofErr w:type="spellStart"/>
      <w:r w:rsidRPr="0057203A">
        <w:rPr>
          <w:rtl/>
        </w:rPr>
        <w:t>بايس</w:t>
      </w:r>
      <w:proofErr w:type="spellEnd"/>
      <w:r w:rsidRPr="0057203A">
        <w:rPr>
          <w:rtl/>
        </w:rPr>
        <w:t xml:space="preserve">، وإيلين </w:t>
      </w:r>
      <w:proofErr w:type="spellStart"/>
      <w:r w:rsidRPr="0057203A">
        <w:rPr>
          <w:rtl/>
        </w:rPr>
        <w:t>تيغرودجا</w:t>
      </w:r>
      <w:proofErr w:type="spellEnd"/>
      <w:r w:rsidRPr="0057203A">
        <w:rPr>
          <w:rtl/>
        </w:rPr>
        <w:t xml:space="preserve">. وعُيّن السيد سانتوس </w:t>
      </w:r>
      <w:proofErr w:type="spellStart"/>
      <w:r w:rsidRPr="0057203A">
        <w:rPr>
          <w:rtl/>
        </w:rPr>
        <w:t>بايس</w:t>
      </w:r>
      <w:proofErr w:type="spellEnd"/>
      <w:r w:rsidRPr="0057203A">
        <w:rPr>
          <w:rtl/>
        </w:rPr>
        <w:t xml:space="preserve"> رئيساً مقرراً. وعقد الفريق العامل اجتماعاته في الفترة من 22 إلى 26 شباط/فبراير 2021.</w:t>
      </w:r>
    </w:p>
    <w:p w14:paraId="0DB9659D" w14:textId="77777777" w:rsidR="0057203A" w:rsidRPr="0057203A" w:rsidRDefault="0057203A" w:rsidP="00910A89">
      <w:pPr>
        <w:pStyle w:val="H1GA"/>
        <w:rPr>
          <w:lang w:val="ar-SA" w:eastAsia="zh-TW" w:bidi="en-GB"/>
        </w:rPr>
      </w:pPr>
      <w:r w:rsidRPr="0057203A">
        <w:tab/>
      </w:r>
      <w:bookmarkStart w:id="65" w:name="_Toc81298276"/>
      <w:r w:rsidRPr="0057203A">
        <w:rPr>
          <w:rtl/>
        </w:rPr>
        <w:t>واو-</w:t>
      </w:r>
      <w:r w:rsidRPr="0057203A">
        <w:rPr>
          <w:rtl/>
        </w:rPr>
        <w:tab/>
        <w:t>حالات عدم التقيد عملاً بالمادة 4 من العهد</w:t>
      </w:r>
      <w:bookmarkStart w:id="66" w:name="_Toc328666111"/>
      <w:bookmarkStart w:id="67" w:name="_Toc328746757"/>
      <w:bookmarkStart w:id="68" w:name="_Toc328984177"/>
      <w:bookmarkStart w:id="69" w:name="_Toc458504771"/>
      <w:bookmarkStart w:id="70" w:name="_Toc519673496"/>
      <w:bookmarkStart w:id="71" w:name="_Toc519676395"/>
      <w:bookmarkStart w:id="72" w:name="_Toc14248477"/>
      <w:bookmarkStart w:id="73" w:name="_Toc14335203"/>
      <w:bookmarkStart w:id="74" w:name="_Toc32819986"/>
      <w:bookmarkStart w:id="75" w:name="_Toc47011657"/>
      <w:bookmarkEnd w:id="66"/>
      <w:bookmarkEnd w:id="67"/>
      <w:bookmarkEnd w:id="68"/>
      <w:bookmarkEnd w:id="69"/>
      <w:bookmarkEnd w:id="70"/>
      <w:bookmarkEnd w:id="71"/>
      <w:bookmarkEnd w:id="72"/>
      <w:bookmarkEnd w:id="73"/>
      <w:bookmarkEnd w:id="74"/>
      <w:bookmarkEnd w:id="75"/>
      <w:bookmarkEnd w:id="65"/>
    </w:p>
    <w:p w14:paraId="1C7BEEE3" w14:textId="45572782" w:rsidR="00AC5C97" w:rsidRPr="00910A89" w:rsidRDefault="0057203A" w:rsidP="0057203A">
      <w:pPr>
        <w:pStyle w:val="SingleTxtGA"/>
        <w:rPr>
          <w:spacing w:val="-2"/>
          <w:lang w:val="en-US" w:eastAsia="zh-TW" w:bidi="en-GB"/>
        </w:rPr>
      </w:pPr>
      <w:r w:rsidRPr="00910A89">
        <w:rPr>
          <w:spacing w:val="-2"/>
          <w:rtl/>
        </w:rPr>
        <w:t>13-</w:t>
      </w:r>
      <w:r w:rsidRPr="00910A89">
        <w:rPr>
          <w:spacing w:val="-2"/>
          <w:rtl/>
        </w:rPr>
        <w:tab/>
        <w:t xml:space="preserve">تنص المادة 4(1) من العهد على أنه في حالات الطوارئ الاستثنائية التي تتهدد حياة الأمة، يجوز للدول الأطراف أن تتخذ تدابير لا تتقيد بالتزامات معينة مترتبة عليها بمقتضى العهد. وعملاً بالمادة 4(2)، لا يجوز عدم التقيد بأحكام المواد 6، و7، و8(1) و(2)، و11، و15، و16، و18. وبمقتضى المادة 4(3)، يجب إخطار الدول الأطراف الأخرى فوراً، عن طريق الأمين العام، بأي حالة من حالات عدم التقيد. ويلزم تقديم إخطار آخر لدى انتهاء حالة عدم </w:t>
      </w:r>
      <w:proofErr w:type="gramStart"/>
      <w:r w:rsidRPr="00910A89">
        <w:rPr>
          <w:spacing w:val="-2"/>
          <w:rtl/>
        </w:rPr>
        <w:t>التقيد</w:t>
      </w:r>
      <w:r w:rsidR="00910A89" w:rsidRPr="00910A89">
        <w:rPr>
          <w:rFonts w:hint="cs"/>
          <w:spacing w:val="-2"/>
          <w:vertAlign w:val="superscript"/>
          <w:rtl/>
        </w:rPr>
        <w:t>(</w:t>
      </w:r>
      <w:proofErr w:type="gramEnd"/>
      <w:r w:rsidR="00AC5C97" w:rsidRPr="00910A89">
        <w:rPr>
          <w:spacing w:val="-2"/>
          <w:vertAlign w:val="superscript"/>
          <w:rtl/>
        </w:rPr>
        <w:footnoteReference w:id="1"/>
      </w:r>
      <w:r w:rsidR="00AC5C97" w:rsidRPr="00910A89">
        <w:rPr>
          <w:rFonts w:hint="cs"/>
          <w:spacing w:val="-2"/>
          <w:vertAlign w:val="superscript"/>
          <w:rtl/>
        </w:rPr>
        <w:t>)</w:t>
      </w:r>
      <w:r w:rsidR="00AC5C97" w:rsidRPr="00910A89">
        <w:rPr>
          <w:spacing w:val="-2"/>
          <w:rtl/>
        </w:rPr>
        <w:t xml:space="preserve"> أو في حال تمديدها. وخلال الفترة المشمولة بهذا التقرير، قدمت أذربيجان، وأرمينيا، وإكوادور، وباراغواي، وبيرو، والجمهورية الدومينيكية، وجورجيا، والسنغال، وشيلي، وغواتيمالا، ولاتفيا، وناميبيا هذه الإخطارات الأولية. ومددت الدول التالية حالات التقيد التي قدمتها: أرمينيا، وإكوادور، وبيرو، والجمهورية الدومينيكية، وجورجيا، وشيلي، وغواتيمالا. وتوجد جميع هذه الإخطارات في الموقع التالي</w:t>
      </w:r>
      <w:r w:rsidR="00AC5C97" w:rsidRPr="00910A89">
        <w:rPr>
          <w:spacing w:val="-2"/>
        </w:rPr>
        <w:t>:</w:t>
      </w:r>
      <w:r w:rsidR="00AC5C97" w:rsidRPr="00910A89">
        <w:rPr>
          <w:spacing w:val="-2"/>
          <w:rtl/>
        </w:rPr>
        <w:t xml:space="preserve"> </w:t>
      </w:r>
      <w:r w:rsidR="00AC5C97" w:rsidRPr="00910A89">
        <w:rPr>
          <w:spacing w:val="-2"/>
        </w:rPr>
        <w:t>http://treaties.un.org</w:t>
      </w:r>
      <w:r w:rsidR="00AC5C97" w:rsidRPr="00910A89">
        <w:rPr>
          <w:spacing w:val="-2"/>
          <w:rtl/>
        </w:rPr>
        <w:t xml:space="preserve">. </w:t>
      </w:r>
      <w:bookmarkStart w:id="76" w:name="_Toc328666113"/>
      <w:bookmarkStart w:id="77" w:name="_Toc328746759"/>
      <w:bookmarkStart w:id="78" w:name="_Toc328984179"/>
    </w:p>
    <w:p w14:paraId="59882C71" w14:textId="77777777" w:rsidR="00AC5C97" w:rsidRPr="0057203A" w:rsidRDefault="00AC5C97" w:rsidP="00910A89">
      <w:pPr>
        <w:pStyle w:val="H1GA"/>
        <w:rPr>
          <w:lang w:val="ar-SA" w:eastAsia="zh-TW" w:bidi="en-GB"/>
        </w:rPr>
      </w:pPr>
      <w:bookmarkStart w:id="79" w:name="_Toc458504772"/>
      <w:r w:rsidRPr="0057203A">
        <w:tab/>
      </w:r>
      <w:bookmarkStart w:id="80" w:name="_Toc81298277"/>
      <w:r w:rsidRPr="0057203A">
        <w:rPr>
          <w:rtl/>
        </w:rPr>
        <w:t>زاي-</w:t>
      </w:r>
      <w:r w:rsidRPr="0057203A">
        <w:rPr>
          <w:rtl/>
        </w:rPr>
        <w:tab/>
        <w:t>الملاحظات الختامية ومتابعة الملاحظات الختامية</w:t>
      </w:r>
      <w:bookmarkStart w:id="81" w:name="_Toc519673498"/>
      <w:bookmarkStart w:id="82" w:name="_Toc519676397"/>
      <w:bookmarkStart w:id="83" w:name="_Toc14248479"/>
      <w:bookmarkStart w:id="84" w:name="_Toc14335205"/>
      <w:bookmarkStart w:id="85" w:name="_Toc32819988"/>
      <w:bookmarkStart w:id="86" w:name="_Toc47011659"/>
      <w:bookmarkEnd w:id="79"/>
      <w:bookmarkEnd w:id="80"/>
      <w:bookmarkEnd w:id="81"/>
      <w:bookmarkEnd w:id="82"/>
      <w:bookmarkEnd w:id="83"/>
      <w:bookmarkEnd w:id="84"/>
      <w:bookmarkEnd w:id="85"/>
      <w:bookmarkEnd w:id="86"/>
    </w:p>
    <w:p w14:paraId="581DCACF" w14:textId="088D9693" w:rsidR="00AC5C97" w:rsidRPr="006D08F5" w:rsidRDefault="00AC5C97" w:rsidP="0057203A">
      <w:pPr>
        <w:pStyle w:val="SingleTxtGA"/>
        <w:rPr>
          <w:spacing w:val="-2"/>
          <w:lang w:val="ar-SA" w:eastAsia="zh-TW" w:bidi="en-GB"/>
        </w:rPr>
      </w:pPr>
      <w:r w:rsidRPr="006D08F5">
        <w:rPr>
          <w:spacing w:val="-2"/>
          <w:rtl/>
        </w:rPr>
        <w:t>14-</w:t>
      </w:r>
      <w:r w:rsidRPr="006D08F5">
        <w:rPr>
          <w:spacing w:val="-2"/>
          <w:rtl/>
        </w:rPr>
        <w:tab/>
        <w:t>دأبت اللجنة، منذ دورتها الرابعة والأربعين التي عُقدت في آذار/مارس 1992</w:t>
      </w:r>
      <w:r w:rsidRPr="006D08F5">
        <w:rPr>
          <w:rFonts w:hint="cs"/>
          <w:spacing w:val="-2"/>
          <w:vertAlign w:val="superscript"/>
          <w:rtl/>
        </w:rPr>
        <w:t>(</w:t>
      </w:r>
      <w:r w:rsidRPr="006D08F5">
        <w:rPr>
          <w:spacing w:val="-2"/>
          <w:vertAlign w:val="superscript"/>
          <w:rtl/>
        </w:rPr>
        <w:footnoteReference w:id="2"/>
      </w:r>
      <w:r w:rsidRPr="006D08F5">
        <w:rPr>
          <w:rFonts w:hint="cs"/>
          <w:spacing w:val="-2"/>
          <w:vertAlign w:val="superscript"/>
          <w:rtl/>
        </w:rPr>
        <w:t>)</w:t>
      </w:r>
      <w:r w:rsidRPr="006D08F5">
        <w:rPr>
          <w:rFonts w:hint="cs"/>
          <w:spacing w:val="-2"/>
          <w:rtl/>
        </w:rPr>
        <w:t>،</w:t>
      </w:r>
      <w:r w:rsidRPr="006D08F5">
        <w:rPr>
          <w:spacing w:val="-2"/>
          <w:rtl/>
        </w:rPr>
        <w:t xml:space="preserve"> على اعتماد ملاحظات ختامية. وتعتبر اللجنة الملاحظات الختامية نقطة انطلاق لإعداد قائمة المسائل التي تُتناول أثناء النظر في تقرير الدولة الطرف. وخلال الفترة قيد الاستعراض، اعتُمدت ملاحظات ختامية بشأن دولتين طرفين. واعتمدت اللجنة في دورتها 131 ملاحظات ختامية بشأن فنلندا </w:t>
      </w:r>
      <w:proofErr w:type="gramStart"/>
      <w:r w:rsidRPr="006D08F5">
        <w:rPr>
          <w:spacing w:val="-2"/>
          <w:rtl/>
        </w:rPr>
        <w:t>وكينيا</w:t>
      </w:r>
      <w:r w:rsidRPr="006D08F5">
        <w:rPr>
          <w:rFonts w:hint="cs"/>
          <w:spacing w:val="-2"/>
          <w:vertAlign w:val="superscript"/>
          <w:rtl/>
        </w:rPr>
        <w:t>(</w:t>
      </w:r>
      <w:proofErr w:type="gramEnd"/>
      <w:r w:rsidRPr="006D08F5">
        <w:rPr>
          <w:rStyle w:val="FootnoteReference"/>
          <w:rFonts w:eastAsiaTheme="minorEastAsia"/>
          <w:spacing w:val="-2"/>
          <w:rtl/>
        </w:rPr>
        <w:footnoteReference w:id="3"/>
      </w:r>
      <w:r w:rsidRPr="006D08F5">
        <w:rPr>
          <w:rFonts w:hint="cs"/>
          <w:spacing w:val="-2"/>
          <w:vertAlign w:val="superscript"/>
          <w:rtl/>
        </w:rPr>
        <w:t>)</w:t>
      </w:r>
      <w:r w:rsidRPr="006D08F5">
        <w:rPr>
          <w:rFonts w:hint="cs"/>
          <w:spacing w:val="-2"/>
          <w:rtl/>
        </w:rPr>
        <w:t>.</w:t>
      </w:r>
      <w:r w:rsidRPr="006D08F5">
        <w:rPr>
          <w:spacing w:val="-2"/>
          <w:rtl/>
        </w:rPr>
        <w:t xml:space="preserve"> ويمكن الاطلاع على هذه الملاحظات الختامية في الموقع الشبكي لمفوضية الأمم المتحدة السامية لحقوق الإنسان (المفوضية السامية) في الصفحة "هيئات حقوق الإنسان/هيئات المعاهدات/قاعدة بيانات هيئات المعاهدات" (</w:t>
      </w:r>
      <w:r w:rsidRPr="006D08F5">
        <w:rPr>
          <w:spacing w:val="-2"/>
        </w:rPr>
        <w:t>www.ohchr.org</w:t>
      </w:r>
      <w:r w:rsidRPr="006D08F5">
        <w:rPr>
          <w:spacing w:val="-2"/>
          <w:rtl/>
        </w:rPr>
        <w:t>)، وفي موقع نظام الوثائق الرسمية للأمم المتحدة (</w:t>
      </w:r>
      <w:r w:rsidRPr="006D08F5">
        <w:rPr>
          <w:spacing w:val="-2"/>
        </w:rPr>
        <w:t>http://documents.un.org</w:t>
      </w:r>
      <w:r w:rsidRPr="006D08F5">
        <w:rPr>
          <w:spacing w:val="-2"/>
          <w:rtl/>
        </w:rPr>
        <w:t xml:space="preserve">) تحت الرموز المذكورة. </w:t>
      </w:r>
    </w:p>
    <w:p w14:paraId="09FA4649" w14:textId="46F848D4" w:rsidR="00AC5C97" w:rsidRPr="0057203A" w:rsidRDefault="00AC5C97" w:rsidP="0057203A">
      <w:pPr>
        <w:pStyle w:val="SingleTxtGA"/>
        <w:rPr>
          <w:lang w:val="ar-SA" w:eastAsia="zh-TW" w:bidi="en-GB"/>
        </w:rPr>
      </w:pPr>
      <w:r w:rsidRPr="0057203A">
        <w:rPr>
          <w:rtl/>
        </w:rPr>
        <w:t>15-</w:t>
      </w:r>
      <w:r w:rsidRPr="0057203A">
        <w:rPr>
          <w:rtl/>
        </w:rPr>
        <w:tab/>
        <w:t xml:space="preserve">وقدّمت المقررة الخاصة المعنية بمتابعة الملاحظات الختامية ونائبتها تقارير مرحلية إلى اللجنة أثناء الدورات 129، و130، و131. واستعرضت اللجنة خلال دورتها </w:t>
      </w:r>
      <w:proofErr w:type="spellStart"/>
      <w:r w:rsidRPr="0057203A">
        <w:rPr>
          <w:rtl/>
        </w:rPr>
        <w:t>ا</w:t>
      </w:r>
      <w:r>
        <w:rPr>
          <w:rFonts w:ascii="Simplified Arabic" w:hAnsi="Simplified Arabic"/>
          <w:rtl/>
        </w:rPr>
        <w:t>ﻟ</w:t>
      </w:r>
      <w:proofErr w:type="spellEnd"/>
      <w:r>
        <w:rPr>
          <w:rFonts w:hint="cs"/>
          <w:rtl/>
        </w:rPr>
        <w:t xml:space="preserve"> </w:t>
      </w:r>
      <w:r w:rsidRPr="0057203A">
        <w:rPr>
          <w:rtl/>
        </w:rPr>
        <w:t xml:space="preserve">129 تقارير الدول الأطراف التالية في إطار عملية المتابعة: إيطاليا، والبوسنة والهرسك، وتايلند، ومنغوليا. واستعرضت اللجنة خلال دورتها </w:t>
      </w:r>
      <w:proofErr w:type="spellStart"/>
      <w:r w:rsidRPr="0057203A">
        <w:rPr>
          <w:rtl/>
        </w:rPr>
        <w:t>ا</w:t>
      </w:r>
      <w:r>
        <w:rPr>
          <w:rFonts w:ascii="Simplified Arabic" w:hAnsi="Simplified Arabic"/>
          <w:rtl/>
        </w:rPr>
        <w:t>ﻟ</w:t>
      </w:r>
      <w:proofErr w:type="spellEnd"/>
      <w:r>
        <w:rPr>
          <w:rFonts w:hint="cs"/>
          <w:rtl/>
        </w:rPr>
        <w:t xml:space="preserve"> </w:t>
      </w:r>
      <w:r w:rsidRPr="0057203A">
        <w:rPr>
          <w:rtl/>
        </w:rPr>
        <w:t xml:space="preserve">130 تقارير الدول الأطراف التالية في إطار عملية المتابعة: </w:t>
      </w:r>
      <w:proofErr w:type="spellStart"/>
      <w:r w:rsidRPr="0057203A">
        <w:rPr>
          <w:rtl/>
        </w:rPr>
        <w:t>إسواتيني</w:t>
      </w:r>
      <w:proofErr w:type="spellEnd"/>
      <w:r w:rsidRPr="0057203A">
        <w:rPr>
          <w:rtl/>
        </w:rPr>
        <w:t>، وصربيا، ومدغشقر، وهندوراس</w:t>
      </w:r>
      <w:r w:rsidR="006D08F5">
        <w:rPr>
          <w:rFonts w:hint="cs"/>
          <w:rtl/>
        </w:rPr>
        <w:t>. واستعرضت</w:t>
      </w:r>
      <w:r w:rsidRPr="0057203A">
        <w:rPr>
          <w:rtl/>
        </w:rPr>
        <w:t xml:space="preserve"> اللجنة خلال دورتها </w:t>
      </w:r>
      <w:proofErr w:type="spellStart"/>
      <w:r w:rsidRPr="0057203A">
        <w:rPr>
          <w:rtl/>
        </w:rPr>
        <w:t>ا</w:t>
      </w:r>
      <w:r>
        <w:rPr>
          <w:rFonts w:ascii="Simplified Arabic" w:hAnsi="Simplified Arabic"/>
          <w:rtl/>
        </w:rPr>
        <w:t>ﻟ</w:t>
      </w:r>
      <w:proofErr w:type="spellEnd"/>
      <w:r>
        <w:rPr>
          <w:rFonts w:hint="cs"/>
          <w:rtl/>
        </w:rPr>
        <w:t xml:space="preserve"> </w:t>
      </w:r>
      <w:r w:rsidRPr="0057203A">
        <w:rPr>
          <w:rtl/>
        </w:rPr>
        <w:t xml:space="preserve">131 تقارير الدول الأطراف التالية في إطار عملية المتابعة: جامايكا، </w:t>
      </w:r>
      <w:r w:rsidRPr="006D08F5">
        <w:rPr>
          <w:spacing w:val="-4"/>
          <w:rtl/>
        </w:rPr>
        <w:t>وجمهورية</w:t>
      </w:r>
      <w:r w:rsidRPr="0057203A">
        <w:rPr>
          <w:rtl/>
        </w:rPr>
        <w:t xml:space="preserve"> مولدوفا، وسان مارينو، وسلوفاكيا.</w:t>
      </w:r>
    </w:p>
    <w:p w14:paraId="61672540" w14:textId="77777777" w:rsidR="00AC5C97" w:rsidRPr="0057203A" w:rsidRDefault="00AC5C97" w:rsidP="0057203A">
      <w:pPr>
        <w:pStyle w:val="SingleTxtGA"/>
        <w:rPr>
          <w:lang w:val="ar-SA" w:eastAsia="zh-TW" w:bidi="en-GB"/>
        </w:rPr>
      </w:pPr>
      <w:r w:rsidRPr="0057203A">
        <w:rPr>
          <w:rtl/>
        </w:rPr>
        <w:t>16-</w:t>
      </w:r>
      <w:r w:rsidRPr="0057203A">
        <w:rPr>
          <w:rtl/>
        </w:rPr>
        <w:tab/>
        <w:t>وخلال الفترة قيد الاستعراض، وردت من الدول الأطراف تعليقات بشأن المتابعة. ووردت أيضاً من منظمات غير حكومية معلومات بشأن المتابعة.</w:t>
      </w:r>
    </w:p>
    <w:p w14:paraId="4D0CF412" w14:textId="77777777" w:rsidR="00AC5C97" w:rsidRPr="0057203A" w:rsidRDefault="00AC5C97" w:rsidP="0057203A">
      <w:pPr>
        <w:pStyle w:val="SingleTxtGA"/>
        <w:rPr>
          <w:lang w:val="ar-SA" w:eastAsia="zh-TW" w:bidi="en-GB"/>
        </w:rPr>
      </w:pPr>
      <w:r w:rsidRPr="0057203A">
        <w:rPr>
          <w:rtl/>
        </w:rPr>
        <w:t>17-</w:t>
      </w:r>
      <w:r w:rsidRPr="0057203A">
        <w:rPr>
          <w:rtl/>
        </w:rPr>
        <w:tab/>
        <w:t>ويمكن الاطلاع على جميع المعلومات المتعلقة بمتابعة الملاحظات الختامية، بما فيها تقارير المتابعة، في الموقع الشبكي للمفوضية السامية.</w:t>
      </w:r>
    </w:p>
    <w:p w14:paraId="04FC3EFE" w14:textId="77777777" w:rsidR="00AC5C97" w:rsidRPr="00910A89" w:rsidRDefault="00AC5C97" w:rsidP="00910A89">
      <w:pPr>
        <w:pStyle w:val="H1GA"/>
        <w:rPr>
          <w:lang w:val="en-US" w:eastAsia="zh-TW" w:bidi="en-GB"/>
        </w:rPr>
      </w:pPr>
      <w:r w:rsidRPr="0057203A">
        <w:tab/>
      </w:r>
      <w:bookmarkStart w:id="87" w:name="_Toc81298278"/>
      <w:r w:rsidRPr="0057203A">
        <w:rPr>
          <w:rtl/>
        </w:rPr>
        <w:t>حاء-</w:t>
      </w:r>
      <w:r w:rsidRPr="0057203A">
        <w:rPr>
          <w:rtl/>
        </w:rPr>
        <w:tab/>
        <w:t>البلاغات ومتابعة الآراء</w:t>
      </w:r>
      <w:bookmarkStart w:id="88" w:name="_Toc519673499"/>
      <w:bookmarkStart w:id="89" w:name="_Toc519676398"/>
      <w:bookmarkStart w:id="90" w:name="_Toc14248480"/>
      <w:bookmarkStart w:id="91" w:name="_Toc14335206"/>
      <w:bookmarkStart w:id="92" w:name="_Toc32819989"/>
      <w:bookmarkStart w:id="93" w:name="_Toc47011660"/>
      <w:bookmarkStart w:id="94" w:name="_Hlk32576194"/>
      <w:bookmarkEnd w:id="87"/>
      <w:bookmarkEnd w:id="88"/>
      <w:bookmarkEnd w:id="89"/>
      <w:bookmarkEnd w:id="90"/>
      <w:bookmarkEnd w:id="91"/>
      <w:bookmarkEnd w:id="92"/>
      <w:bookmarkEnd w:id="93"/>
    </w:p>
    <w:bookmarkEnd w:id="94"/>
    <w:p w14:paraId="5C0951B1" w14:textId="77777777" w:rsidR="00AC5C97" w:rsidRPr="0057203A" w:rsidRDefault="00AC5C97" w:rsidP="0057203A">
      <w:pPr>
        <w:pStyle w:val="SingleTxtGA"/>
        <w:rPr>
          <w:lang w:val="ar-SA" w:eastAsia="zh-TW" w:bidi="en-GB"/>
        </w:rPr>
      </w:pPr>
      <w:r w:rsidRPr="0057203A">
        <w:rPr>
          <w:rtl/>
        </w:rPr>
        <w:t>18-</w:t>
      </w:r>
      <w:r w:rsidRPr="0057203A">
        <w:rPr>
          <w:rtl/>
        </w:rPr>
        <w:tab/>
        <w:t>يحق للأفراد الذين يدّعون أن دولة طرفاً انتهكت حقاً من حقوقهم المنصوص عليها في العهد واستنفدوا جميع سُبل الانتصاف المتاحة محلياً أن يوجِّهوا بلاغات مكتوبة إلى اللجنة لكي تنظر فيها بموجب البروتوكول الاختياري. ولا يمكن النظر في أي بلاغ ما لم يتعلق بدولة طرف في العهد اعترفت باختصاص اللجنة، بانضمامها إلى البروتوكول الاختياري.</w:t>
      </w:r>
    </w:p>
    <w:p w14:paraId="6C8FCEB6" w14:textId="266B11DB" w:rsidR="00AC5C97" w:rsidRPr="00910A89" w:rsidRDefault="00AC5C97" w:rsidP="0057203A">
      <w:pPr>
        <w:pStyle w:val="SingleTxtGA"/>
        <w:rPr>
          <w:spacing w:val="-4"/>
          <w:lang w:val="ar-SA" w:eastAsia="zh-TW" w:bidi="en-GB"/>
        </w:rPr>
      </w:pPr>
      <w:r w:rsidRPr="00910A89">
        <w:rPr>
          <w:spacing w:val="-4"/>
          <w:rtl/>
        </w:rPr>
        <w:t>19-</w:t>
      </w:r>
      <w:r w:rsidRPr="00910A89">
        <w:rPr>
          <w:spacing w:val="-4"/>
          <w:rtl/>
        </w:rPr>
        <w:tab/>
        <w:t>ويكون النظر في البلاغات بموجب البروتوكول الاختياري سرّياً في جلسات مغلقة (المادة 5(3)). وتكون القرارات النهائية الصادرة عن اللجنة (الآراء وقرارات عدم مقبولية البلاغات، وقرارات وقف النظر في أحد البلاغات) علنية. ويُكشف عن أسماء أصحاب البلاغات ما لم تقرر اللجنة خلاف ذلك بطلب من أصحابها.</w:t>
      </w:r>
    </w:p>
    <w:p w14:paraId="63FA0D08" w14:textId="7498CB5B" w:rsidR="00AC5C97" w:rsidRPr="0057203A" w:rsidRDefault="00AC5C97" w:rsidP="0057203A">
      <w:pPr>
        <w:pStyle w:val="SingleTxtGA"/>
        <w:rPr>
          <w:lang w:val="ar-SA" w:eastAsia="zh-TW" w:bidi="en-GB"/>
        </w:rPr>
      </w:pPr>
      <w:r w:rsidRPr="0057203A">
        <w:rPr>
          <w:rtl/>
        </w:rPr>
        <w:t>20-</w:t>
      </w:r>
      <w:r w:rsidRPr="0057203A">
        <w:rPr>
          <w:rtl/>
        </w:rPr>
        <w:tab/>
        <w:t>ويرد استعراض عام لالتزامات الدول الأطراف بموجب البروتوكول الاختياري في التعليق العام للجنة رقم 33(2008).</w:t>
      </w:r>
    </w:p>
    <w:p w14:paraId="0AD2E1EC" w14:textId="5D9F69FF" w:rsidR="00AC5C97" w:rsidRPr="0057203A" w:rsidRDefault="00AC5C97" w:rsidP="00910A89">
      <w:pPr>
        <w:pStyle w:val="H23GA"/>
        <w:rPr>
          <w:lang w:val="ar-SA" w:eastAsia="zh-TW" w:bidi="en-GB"/>
        </w:rPr>
      </w:pPr>
      <w:bookmarkStart w:id="95" w:name="_Toc14335207"/>
      <w:bookmarkStart w:id="96" w:name="_Toc14248481"/>
      <w:bookmarkStart w:id="97" w:name="_Toc519676399"/>
      <w:bookmarkStart w:id="98" w:name="_Toc519673500"/>
      <w:r w:rsidRPr="0057203A">
        <w:tab/>
      </w:r>
      <w:r w:rsidRPr="0057203A">
        <w:rPr>
          <w:rtl/>
        </w:rPr>
        <w:t>1-</w:t>
      </w:r>
      <w:r w:rsidRPr="0057203A">
        <w:rPr>
          <w:rtl/>
        </w:rPr>
        <w:tab/>
        <w:t>تقدم سير العمل</w:t>
      </w:r>
      <w:bookmarkStart w:id="99" w:name="_Toc32819990"/>
      <w:bookmarkStart w:id="100" w:name="_Hlk32576163"/>
      <w:bookmarkEnd w:id="95"/>
      <w:bookmarkEnd w:id="96"/>
      <w:bookmarkEnd w:id="97"/>
      <w:bookmarkEnd w:id="98"/>
      <w:bookmarkEnd w:id="99"/>
      <w:bookmarkEnd w:id="100"/>
    </w:p>
    <w:p w14:paraId="5731D16E" w14:textId="458CFC05" w:rsidR="00AC5C97" w:rsidRPr="00910A89" w:rsidRDefault="00AC5C97" w:rsidP="0057203A">
      <w:pPr>
        <w:pStyle w:val="SingleTxtGA"/>
        <w:rPr>
          <w:lang w:val="en-US" w:eastAsia="zh-TW" w:bidi="en-GB"/>
        </w:rPr>
      </w:pPr>
      <w:r w:rsidRPr="0057203A">
        <w:rPr>
          <w:rtl/>
        </w:rPr>
        <w:t>21-</w:t>
      </w:r>
      <w:r w:rsidRPr="0057203A">
        <w:rPr>
          <w:rtl/>
        </w:rPr>
        <w:tab/>
        <w:t>بدأت اللجنة عملها بموجب البروتوكول الاختياري في دورتها الثانية المعقودة في عام 1977. وسُجِّل منذ ذلك الحين 727 3 بلاغاً بشأن 94 دولةً طرفاً كي تنظر فيها اللجنة، منها 367 بلاغاً سُجِّل خلال الفترة المشمولة بهذا التقرير. ويرد فيما يلي بيان بوضع البلاغات المسجَّلة في الوقت الحاضر وعددها 727 3 بلاغاً</w:t>
      </w:r>
      <w:bookmarkStart w:id="101" w:name="_Hlk45784517"/>
      <w:r w:rsidR="006D08F5">
        <w:rPr>
          <w:rFonts w:hint="cs"/>
          <w:rtl/>
        </w:rPr>
        <w:t xml:space="preserve">: </w:t>
      </w:r>
    </w:p>
    <w:bookmarkEnd w:id="101"/>
    <w:p w14:paraId="2D3C59BB" w14:textId="4B794F34" w:rsidR="00AC5C97" w:rsidRPr="00910A89" w:rsidRDefault="00AC5C97" w:rsidP="0057203A">
      <w:pPr>
        <w:pStyle w:val="SingleTxtGA"/>
        <w:rPr>
          <w:lang w:val="en-US" w:eastAsia="zh-TW" w:bidi="en-GB"/>
        </w:rPr>
      </w:pPr>
      <w:r>
        <w:rPr>
          <w:rtl/>
        </w:rPr>
        <w:tab/>
      </w:r>
      <w:r w:rsidRPr="0057203A">
        <w:rPr>
          <w:rtl/>
        </w:rPr>
        <w:t>(أ)</w:t>
      </w:r>
      <w:r w:rsidRPr="0057203A">
        <w:rPr>
          <w:rtl/>
        </w:rPr>
        <w:tab/>
        <w:t>البلاغات التي انتهى النظر فيها باعتماد آراء بموجب المادة 5(4) من البروتوكول الاختياري</w:t>
      </w:r>
      <w:r w:rsidRPr="0057203A">
        <w:t>:</w:t>
      </w:r>
      <w:r w:rsidRPr="0057203A">
        <w:rPr>
          <w:rtl/>
        </w:rPr>
        <w:t xml:space="preserve"> 737 1 بلاغاً، ثبت في 289 1 بلاغاً منها حدوث انتهاكات للعهد؛</w:t>
      </w:r>
    </w:p>
    <w:p w14:paraId="7F4B1C91" w14:textId="37D7C9FC" w:rsidR="00AC5C97" w:rsidRPr="0057203A" w:rsidRDefault="00AC5C97" w:rsidP="0057203A">
      <w:pPr>
        <w:pStyle w:val="SingleTxtGA"/>
        <w:rPr>
          <w:lang w:val="ar-SA" w:eastAsia="zh-TW" w:bidi="en-GB"/>
        </w:rPr>
      </w:pPr>
      <w:r>
        <w:rPr>
          <w:rtl/>
        </w:rPr>
        <w:tab/>
      </w:r>
      <w:r w:rsidRPr="0057203A">
        <w:rPr>
          <w:rtl/>
        </w:rPr>
        <w:t>(ب)</w:t>
      </w:r>
      <w:r w:rsidRPr="0057203A">
        <w:rPr>
          <w:rtl/>
        </w:rPr>
        <w:tab/>
        <w:t>البلاغات التي أُعلِن عدم قبولها</w:t>
      </w:r>
      <w:r w:rsidRPr="0057203A">
        <w:t>:</w:t>
      </w:r>
      <w:r w:rsidRPr="0057203A">
        <w:rPr>
          <w:rtl/>
        </w:rPr>
        <w:t xml:space="preserve"> 791 بلاغاً؛</w:t>
      </w:r>
    </w:p>
    <w:p w14:paraId="7F93EB5F" w14:textId="6C6CA24F" w:rsidR="00AC5C97" w:rsidRPr="0057203A" w:rsidRDefault="00AC5C97" w:rsidP="0057203A">
      <w:pPr>
        <w:pStyle w:val="SingleTxtGA"/>
        <w:rPr>
          <w:lang w:val="ar-SA" w:eastAsia="zh-TW" w:bidi="en-GB"/>
        </w:rPr>
      </w:pPr>
      <w:r>
        <w:rPr>
          <w:rtl/>
        </w:rPr>
        <w:tab/>
      </w:r>
      <w:r w:rsidRPr="0057203A">
        <w:rPr>
          <w:rtl/>
        </w:rPr>
        <w:t>(ج)</w:t>
      </w:r>
      <w:r w:rsidRPr="0057203A">
        <w:rPr>
          <w:rtl/>
        </w:rPr>
        <w:tab/>
        <w:t>البلاغات التي أوقِف النظر فيها أو سُحبت</w:t>
      </w:r>
      <w:r w:rsidRPr="0057203A">
        <w:t>:</w:t>
      </w:r>
      <w:r w:rsidRPr="0057203A">
        <w:rPr>
          <w:rtl/>
        </w:rPr>
        <w:t xml:space="preserve"> 527 بلاغاً؛</w:t>
      </w:r>
    </w:p>
    <w:p w14:paraId="68B98FB9" w14:textId="07E0490C" w:rsidR="00AC5C97" w:rsidRPr="0057203A" w:rsidRDefault="00AC5C97" w:rsidP="0057203A">
      <w:pPr>
        <w:pStyle w:val="SingleTxtGA"/>
        <w:rPr>
          <w:lang w:val="ar-SA" w:eastAsia="zh-TW" w:bidi="en-GB"/>
        </w:rPr>
      </w:pPr>
      <w:r>
        <w:rPr>
          <w:rtl/>
        </w:rPr>
        <w:tab/>
      </w:r>
      <w:r w:rsidRPr="0057203A">
        <w:rPr>
          <w:rtl/>
        </w:rPr>
        <w:t>(د)</w:t>
      </w:r>
      <w:r w:rsidRPr="0057203A">
        <w:rPr>
          <w:rtl/>
        </w:rPr>
        <w:tab/>
        <w:t>البلاغات التي لم ينته النظر فيها بعدُ:</w:t>
      </w:r>
      <w:r w:rsidRPr="0057203A">
        <w:t xml:space="preserve"> </w:t>
      </w:r>
      <w:r w:rsidRPr="0057203A">
        <w:rPr>
          <w:rtl/>
        </w:rPr>
        <w:t>990 1 بلاغاً.</w:t>
      </w:r>
    </w:p>
    <w:p w14:paraId="31CBA1EC" w14:textId="1B83470C" w:rsidR="00AC5C97" w:rsidRPr="0057203A" w:rsidRDefault="00AC5C97" w:rsidP="0057203A">
      <w:pPr>
        <w:pStyle w:val="SingleTxtGA"/>
        <w:rPr>
          <w:lang w:val="ar-SA" w:eastAsia="zh-TW" w:bidi="en-GB"/>
        </w:rPr>
      </w:pPr>
      <w:r w:rsidRPr="0057203A">
        <w:rPr>
          <w:rtl/>
        </w:rPr>
        <w:t>22-</w:t>
      </w:r>
      <w:r w:rsidRPr="0057203A">
        <w:rPr>
          <w:rtl/>
        </w:rPr>
        <w:tab/>
        <w:t>واعتمدت اللجنة، في دوراتها 129، و130، و131 آراءً بشأن 97 قضية، وأنهت النظر في 27 قضية بإعلان عدم قبولها. وترِد الآراء والقرارات النهائية التي اعتمدتها اللجنة في الدورات الثلاث جميعاً في قاعدة بيانات السوابق القضائية الصادرة عن هيئات المعاهدات (</w:t>
      </w:r>
      <w:r w:rsidRPr="0057203A">
        <w:t>http://juris.ohchr.org</w:t>
      </w:r>
      <w:r w:rsidRPr="0057203A">
        <w:rPr>
          <w:rtl/>
        </w:rPr>
        <w:t xml:space="preserve">)، وكذلك في تفاصيل الاجتهادات السابقة في الموقع الشبكي للمفوضية السامية (مصنفة بحسب كل </w:t>
      </w:r>
      <w:proofErr w:type="gramStart"/>
      <w:r w:rsidRPr="0057203A">
        <w:rPr>
          <w:rtl/>
        </w:rPr>
        <w:t>دورة)</w:t>
      </w:r>
      <w:r w:rsidRPr="00910A89">
        <w:rPr>
          <w:rFonts w:hint="cs"/>
          <w:vertAlign w:val="superscript"/>
          <w:rtl/>
        </w:rPr>
        <w:t>(</w:t>
      </w:r>
      <w:proofErr w:type="gramEnd"/>
      <w:r w:rsidRPr="00910A89">
        <w:rPr>
          <w:rStyle w:val="FootnoteReference"/>
          <w:rFonts w:eastAsiaTheme="minorEastAsia"/>
          <w:rtl/>
        </w:rPr>
        <w:footnoteReference w:id="4"/>
      </w:r>
      <w:r w:rsidRPr="00910A89">
        <w:rPr>
          <w:rFonts w:hint="cs"/>
          <w:vertAlign w:val="superscript"/>
          <w:rtl/>
        </w:rPr>
        <w:t>)</w:t>
      </w:r>
      <w:r>
        <w:rPr>
          <w:rFonts w:hint="cs"/>
          <w:rtl/>
        </w:rPr>
        <w:t>.</w:t>
      </w:r>
      <w:r w:rsidRPr="0057203A">
        <w:rPr>
          <w:rtl/>
        </w:rPr>
        <w:t xml:space="preserve"> ويمكن الاطلاع عليها أيضاً في قاعدة بيانات هيئات المعاهدات في الموقع الشبكي للمفوضية السامية، وفي نظام الوثائق الرسمية للأمم المتحدة.</w:t>
      </w:r>
    </w:p>
    <w:p w14:paraId="6C0F9BEB" w14:textId="77777777" w:rsidR="00AC5C97" w:rsidRPr="00910A89" w:rsidRDefault="00AC5C97" w:rsidP="0057203A">
      <w:pPr>
        <w:pStyle w:val="SingleTxtGA"/>
        <w:rPr>
          <w:lang w:val="en-US" w:eastAsia="zh-TW" w:bidi="en-GB"/>
        </w:rPr>
      </w:pPr>
      <w:r w:rsidRPr="0057203A">
        <w:rPr>
          <w:rtl/>
        </w:rPr>
        <w:t>23-</w:t>
      </w:r>
      <w:r w:rsidRPr="0057203A">
        <w:rPr>
          <w:rtl/>
        </w:rPr>
        <w:tab/>
        <w:t xml:space="preserve">وخلال الفترة قيد الاستعراض، قررت اللجنة وقف النظر في 31 بلاغاً لأسباب منها سحبها من جانب أصحابها، أو عدم تلقي اللجنة أي رد من صاحب البلاغ أو محاميه بالرغم من توجيه عدة رسائل تذكيرية إليهما، أو لأن أصحابها، ممن كانت قد صدرت في حقهم أوامر بالترحيل، قد سُمح لهم في نهاية المطاف بالبقاء في البلدان المعنية. </w:t>
      </w:r>
    </w:p>
    <w:p w14:paraId="2DDD87A0" w14:textId="77777777" w:rsidR="00AC5C97" w:rsidRPr="0057203A" w:rsidRDefault="00AC5C97" w:rsidP="0057203A">
      <w:pPr>
        <w:pStyle w:val="SingleTxtGA"/>
        <w:rPr>
          <w:lang w:val="ar-SA" w:eastAsia="zh-TW" w:bidi="en-GB"/>
        </w:rPr>
      </w:pPr>
      <w:r w:rsidRPr="0057203A">
        <w:rPr>
          <w:rtl/>
        </w:rPr>
        <w:t>24-</w:t>
      </w:r>
      <w:r w:rsidRPr="0057203A">
        <w:rPr>
          <w:rtl/>
        </w:rPr>
        <w:tab/>
        <w:t>ويبيّن الجدول الوارد أدناه نمط العمل الذي أنجزته اللجنة فيما يتعلق بالبلاغات على مدى السنوات التسع الماضية (البلاغات التي عولجت من عام 2011 حتى 31 كانون الأول/ديسمبر 2020).</w:t>
      </w:r>
    </w:p>
    <w:tbl>
      <w:tblPr>
        <w:bidiVisual/>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993"/>
        <w:gridCol w:w="1841"/>
        <w:gridCol w:w="2224"/>
        <w:gridCol w:w="2312"/>
      </w:tblGrid>
      <w:tr w:rsidR="00AC5C97" w:rsidRPr="0057203A" w14:paraId="4967FF27" w14:textId="77777777" w:rsidTr="0057203A">
        <w:trPr>
          <w:cantSplit/>
          <w:tblHeader/>
        </w:trPr>
        <w:tc>
          <w:tcPr>
            <w:tcW w:w="993" w:type="dxa"/>
            <w:tcBorders>
              <w:top w:val="single" w:sz="4" w:space="0" w:color="auto"/>
              <w:bottom w:val="single" w:sz="12" w:space="0" w:color="auto"/>
            </w:tcBorders>
            <w:shd w:val="clear" w:color="auto" w:fill="auto"/>
            <w:vAlign w:val="bottom"/>
            <w:hideMark/>
          </w:tcPr>
          <w:p w14:paraId="26A8C557" w14:textId="77777777" w:rsidR="00AC5C97" w:rsidRPr="0057203A" w:rsidRDefault="00AC5C97" w:rsidP="00F9238F">
            <w:pPr>
              <w:spacing w:before="40" w:after="40" w:line="280" w:lineRule="exact"/>
              <w:jc w:val="left"/>
              <w:textDirection w:val="tbRlV"/>
              <w:rPr>
                <w:rFonts w:eastAsiaTheme="minorEastAsia"/>
                <w:i/>
                <w:sz w:val="22"/>
                <w:lang w:val="ar-SA" w:eastAsia="zh-TW" w:bidi="en-GB"/>
              </w:rPr>
            </w:pPr>
            <w:r w:rsidRPr="0057203A">
              <w:rPr>
                <w:rFonts w:eastAsiaTheme="minorEastAsia"/>
                <w:i/>
                <w:iCs/>
                <w:sz w:val="22"/>
                <w:rtl/>
              </w:rPr>
              <w:t>السنة</w:t>
            </w:r>
          </w:p>
        </w:tc>
        <w:tc>
          <w:tcPr>
            <w:tcW w:w="1841" w:type="dxa"/>
            <w:tcBorders>
              <w:top w:val="single" w:sz="4" w:space="0" w:color="auto"/>
              <w:bottom w:val="single" w:sz="12" w:space="0" w:color="auto"/>
            </w:tcBorders>
            <w:shd w:val="clear" w:color="auto" w:fill="auto"/>
            <w:vAlign w:val="bottom"/>
            <w:hideMark/>
          </w:tcPr>
          <w:p w14:paraId="33A767A2" w14:textId="77777777" w:rsidR="00AC5C97" w:rsidRPr="0057203A" w:rsidRDefault="00AC5C97" w:rsidP="00F9238F">
            <w:pPr>
              <w:spacing w:before="40" w:after="40" w:line="280" w:lineRule="exact"/>
              <w:jc w:val="left"/>
              <w:textDirection w:val="tbRlV"/>
              <w:rPr>
                <w:rFonts w:eastAsiaTheme="minorEastAsia"/>
                <w:i/>
                <w:sz w:val="22"/>
                <w:lang w:eastAsia="zh-TW" w:bidi="en-GB"/>
              </w:rPr>
            </w:pPr>
            <w:r w:rsidRPr="0057203A">
              <w:rPr>
                <w:rFonts w:eastAsiaTheme="minorEastAsia"/>
                <w:i/>
                <w:iCs/>
                <w:sz w:val="22"/>
                <w:rtl/>
              </w:rPr>
              <w:t>القضايا الجديدة المسجلة</w:t>
            </w:r>
          </w:p>
        </w:tc>
        <w:tc>
          <w:tcPr>
            <w:tcW w:w="2224" w:type="dxa"/>
            <w:tcBorders>
              <w:top w:val="single" w:sz="4" w:space="0" w:color="auto"/>
              <w:bottom w:val="single" w:sz="12" w:space="0" w:color="auto"/>
            </w:tcBorders>
            <w:shd w:val="clear" w:color="auto" w:fill="auto"/>
            <w:vAlign w:val="bottom"/>
            <w:hideMark/>
          </w:tcPr>
          <w:p w14:paraId="383F8134" w14:textId="77777777" w:rsidR="00AC5C97" w:rsidRPr="0057203A" w:rsidRDefault="00AC5C97" w:rsidP="00F9238F">
            <w:pPr>
              <w:spacing w:before="40" w:after="40" w:line="280" w:lineRule="exact"/>
              <w:jc w:val="left"/>
              <w:textDirection w:val="tbRlV"/>
              <w:rPr>
                <w:rFonts w:eastAsiaTheme="minorEastAsia"/>
                <w:i/>
                <w:sz w:val="22"/>
                <w:lang w:val="ar-SA" w:eastAsia="zh-TW" w:bidi="en-GB"/>
              </w:rPr>
            </w:pPr>
            <w:r w:rsidRPr="0057203A">
              <w:rPr>
                <w:rFonts w:eastAsiaTheme="minorEastAsia"/>
                <w:i/>
                <w:iCs/>
                <w:sz w:val="22"/>
                <w:rtl/>
              </w:rPr>
              <w:t>القضايا التي بُتّ فيها</w:t>
            </w:r>
            <w:r w:rsidRPr="0057203A">
              <w:rPr>
                <w:rFonts w:eastAsiaTheme="minorEastAsia"/>
                <w:sz w:val="22"/>
                <w:rtl/>
              </w:rPr>
              <w:t>(أ)</w:t>
            </w:r>
          </w:p>
        </w:tc>
        <w:tc>
          <w:tcPr>
            <w:tcW w:w="2312" w:type="dxa"/>
            <w:tcBorders>
              <w:top w:val="single" w:sz="4" w:space="0" w:color="auto"/>
              <w:bottom w:val="single" w:sz="12" w:space="0" w:color="auto"/>
            </w:tcBorders>
            <w:shd w:val="clear" w:color="auto" w:fill="auto"/>
            <w:vAlign w:val="bottom"/>
            <w:hideMark/>
          </w:tcPr>
          <w:p w14:paraId="774C6913" w14:textId="77777777" w:rsidR="00AC5C97" w:rsidRPr="0057203A" w:rsidRDefault="00AC5C97" w:rsidP="00F9238F">
            <w:pPr>
              <w:spacing w:before="40" w:after="40" w:line="280" w:lineRule="exact"/>
              <w:jc w:val="left"/>
              <w:textDirection w:val="tbRlV"/>
              <w:rPr>
                <w:rFonts w:eastAsiaTheme="minorEastAsia"/>
                <w:i/>
                <w:sz w:val="22"/>
                <w:lang w:val="ar-SA" w:eastAsia="zh-TW" w:bidi="en-GB"/>
              </w:rPr>
            </w:pPr>
            <w:r w:rsidRPr="0057203A">
              <w:rPr>
                <w:rFonts w:eastAsiaTheme="minorEastAsia"/>
                <w:i/>
                <w:iCs/>
                <w:sz w:val="22"/>
                <w:rtl/>
              </w:rPr>
              <w:t>القضايا التي لم يُبتّ فيها حتى 31 كانون الأول/ديسمبر</w:t>
            </w:r>
          </w:p>
        </w:tc>
      </w:tr>
      <w:tr w:rsidR="00AC5C97" w:rsidRPr="0057203A" w14:paraId="3ED0880F" w14:textId="77777777" w:rsidTr="0057203A">
        <w:trPr>
          <w:cantSplit/>
        </w:trPr>
        <w:tc>
          <w:tcPr>
            <w:tcW w:w="993" w:type="dxa"/>
            <w:tcBorders>
              <w:top w:val="single" w:sz="12" w:space="0" w:color="auto"/>
            </w:tcBorders>
            <w:shd w:val="clear" w:color="auto" w:fill="auto"/>
          </w:tcPr>
          <w:p w14:paraId="35B461BF"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2020</w:t>
            </w:r>
          </w:p>
        </w:tc>
        <w:tc>
          <w:tcPr>
            <w:tcW w:w="1841" w:type="dxa"/>
            <w:tcBorders>
              <w:top w:val="single" w:sz="12" w:space="0" w:color="auto"/>
            </w:tcBorders>
            <w:shd w:val="clear" w:color="auto" w:fill="auto"/>
            <w:vAlign w:val="bottom"/>
          </w:tcPr>
          <w:p w14:paraId="6416A969"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170</w:t>
            </w:r>
          </w:p>
        </w:tc>
        <w:tc>
          <w:tcPr>
            <w:tcW w:w="2224" w:type="dxa"/>
            <w:tcBorders>
              <w:top w:val="single" w:sz="12" w:space="0" w:color="auto"/>
            </w:tcBorders>
            <w:shd w:val="clear" w:color="auto" w:fill="auto"/>
            <w:vAlign w:val="bottom"/>
          </w:tcPr>
          <w:p w14:paraId="546E16DB"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155</w:t>
            </w:r>
          </w:p>
        </w:tc>
        <w:tc>
          <w:tcPr>
            <w:tcW w:w="2312" w:type="dxa"/>
            <w:tcBorders>
              <w:top w:val="single" w:sz="12" w:space="0" w:color="auto"/>
            </w:tcBorders>
            <w:shd w:val="clear" w:color="auto" w:fill="auto"/>
            <w:vAlign w:val="bottom"/>
          </w:tcPr>
          <w:p w14:paraId="1E6FB71D"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193 1</w:t>
            </w:r>
          </w:p>
        </w:tc>
      </w:tr>
      <w:tr w:rsidR="00AC5C97" w:rsidRPr="0057203A" w14:paraId="24368F37" w14:textId="77777777" w:rsidTr="0057203A">
        <w:trPr>
          <w:cantSplit/>
        </w:trPr>
        <w:tc>
          <w:tcPr>
            <w:tcW w:w="993" w:type="dxa"/>
            <w:shd w:val="clear" w:color="auto" w:fill="auto"/>
          </w:tcPr>
          <w:p w14:paraId="61008DF3"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2019</w:t>
            </w:r>
          </w:p>
        </w:tc>
        <w:tc>
          <w:tcPr>
            <w:tcW w:w="1841" w:type="dxa"/>
            <w:shd w:val="clear" w:color="auto" w:fill="auto"/>
            <w:vAlign w:val="bottom"/>
          </w:tcPr>
          <w:p w14:paraId="6D528FB2"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413</w:t>
            </w:r>
          </w:p>
        </w:tc>
        <w:tc>
          <w:tcPr>
            <w:tcW w:w="2224" w:type="dxa"/>
            <w:shd w:val="clear" w:color="auto" w:fill="auto"/>
            <w:vAlign w:val="bottom"/>
          </w:tcPr>
          <w:p w14:paraId="135F9980"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134</w:t>
            </w:r>
          </w:p>
        </w:tc>
        <w:tc>
          <w:tcPr>
            <w:tcW w:w="2312" w:type="dxa"/>
            <w:shd w:val="clear" w:color="auto" w:fill="auto"/>
            <w:vAlign w:val="bottom"/>
          </w:tcPr>
          <w:p w14:paraId="55908476"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178 1</w:t>
            </w:r>
          </w:p>
        </w:tc>
      </w:tr>
      <w:tr w:rsidR="00AC5C97" w:rsidRPr="0057203A" w14:paraId="7A15C254" w14:textId="77777777" w:rsidTr="00F9238F">
        <w:trPr>
          <w:cantSplit/>
        </w:trPr>
        <w:tc>
          <w:tcPr>
            <w:tcW w:w="993" w:type="dxa"/>
            <w:tcBorders>
              <w:bottom w:val="nil"/>
            </w:tcBorders>
            <w:shd w:val="clear" w:color="auto" w:fill="auto"/>
          </w:tcPr>
          <w:p w14:paraId="5C20FD7B"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2018</w:t>
            </w:r>
          </w:p>
        </w:tc>
        <w:tc>
          <w:tcPr>
            <w:tcW w:w="1841" w:type="dxa"/>
            <w:tcBorders>
              <w:bottom w:val="nil"/>
            </w:tcBorders>
            <w:shd w:val="clear" w:color="auto" w:fill="auto"/>
            <w:vAlign w:val="bottom"/>
          </w:tcPr>
          <w:p w14:paraId="78A942FA"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190</w:t>
            </w:r>
          </w:p>
        </w:tc>
        <w:tc>
          <w:tcPr>
            <w:tcW w:w="2224" w:type="dxa"/>
            <w:tcBorders>
              <w:bottom w:val="nil"/>
            </w:tcBorders>
            <w:shd w:val="clear" w:color="auto" w:fill="auto"/>
            <w:vAlign w:val="bottom"/>
          </w:tcPr>
          <w:p w14:paraId="107B7539"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101</w:t>
            </w:r>
          </w:p>
        </w:tc>
        <w:tc>
          <w:tcPr>
            <w:tcW w:w="2312" w:type="dxa"/>
            <w:tcBorders>
              <w:bottom w:val="nil"/>
            </w:tcBorders>
            <w:shd w:val="clear" w:color="auto" w:fill="auto"/>
            <w:vAlign w:val="bottom"/>
          </w:tcPr>
          <w:p w14:paraId="6B4CBDAF"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746</w:t>
            </w:r>
          </w:p>
        </w:tc>
      </w:tr>
      <w:tr w:rsidR="00AC5C97" w:rsidRPr="0057203A" w14:paraId="3C01DFB0" w14:textId="77777777" w:rsidTr="00F9238F">
        <w:trPr>
          <w:cantSplit/>
        </w:trPr>
        <w:tc>
          <w:tcPr>
            <w:tcW w:w="993" w:type="dxa"/>
            <w:tcBorders>
              <w:top w:val="nil"/>
              <w:bottom w:val="nil"/>
            </w:tcBorders>
            <w:shd w:val="clear" w:color="auto" w:fill="auto"/>
            <w:hideMark/>
          </w:tcPr>
          <w:p w14:paraId="2FCD161D"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2017</w:t>
            </w:r>
          </w:p>
        </w:tc>
        <w:tc>
          <w:tcPr>
            <w:tcW w:w="1841" w:type="dxa"/>
            <w:tcBorders>
              <w:top w:val="nil"/>
              <w:bottom w:val="nil"/>
            </w:tcBorders>
            <w:shd w:val="clear" w:color="auto" w:fill="auto"/>
            <w:vAlign w:val="bottom"/>
            <w:hideMark/>
          </w:tcPr>
          <w:p w14:paraId="69D62B47"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167</w:t>
            </w:r>
          </w:p>
        </w:tc>
        <w:tc>
          <w:tcPr>
            <w:tcW w:w="2224" w:type="dxa"/>
            <w:tcBorders>
              <w:top w:val="nil"/>
              <w:bottom w:val="nil"/>
            </w:tcBorders>
            <w:shd w:val="clear" w:color="auto" w:fill="auto"/>
            <w:vAlign w:val="bottom"/>
            <w:hideMark/>
          </w:tcPr>
          <w:p w14:paraId="58472D57"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131</w:t>
            </w:r>
          </w:p>
        </w:tc>
        <w:tc>
          <w:tcPr>
            <w:tcW w:w="2312" w:type="dxa"/>
            <w:tcBorders>
              <w:top w:val="nil"/>
              <w:bottom w:val="nil"/>
            </w:tcBorders>
            <w:shd w:val="clear" w:color="auto" w:fill="auto"/>
            <w:vAlign w:val="bottom"/>
            <w:hideMark/>
          </w:tcPr>
          <w:p w14:paraId="3DA347AF"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635</w:t>
            </w:r>
          </w:p>
        </w:tc>
      </w:tr>
      <w:tr w:rsidR="00AC5C97" w:rsidRPr="0057203A" w14:paraId="2F43268C" w14:textId="77777777" w:rsidTr="00F9238F">
        <w:trPr>
          <w:cantSplit/>
        </w:trPr>
        <w:tc>
          <w:tcPr>
            <w:tcW w:w="993" w:type="dxa"/>
            <w:tcBorders>
              <w:top w:val="nil"/>
              <w:bottom w:val="nil"/>
            </w:tcBorders>
            <w:shd w:val="clear" w:color="auto" w:fill="auto"/>
            <w:hideMark/>
          </w:tcPr>
          <w:p w14:paraId="2EEF37FC"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2016</w:t>
            </w:r>
          </w:p>
        </w:tc>
        <w:tc>
          <w:tcPr>
            <w:tcW w:w="1841" w:type="dxa"/>
            <w:tcBorders>
              <w:top w:val="nil"/>
              <w:bottom w:val="nil"/>
            </w:tcBorders>
            <w:shd w:val="clear" w:color="auto" w:fill="auto"/>
            <w:vAlign w:val="bottom"/>
            <w:hideMark/>
          </w:tcPr>
          <w:p w14:paraId="2A43783E"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211</w:t>
            </w:r>
          </w:p>
        </w:tc>
        <w:tc>
          <w:tcPr>
            <w:tcW w:w="2224" w:type="dxa"/>
            <w:tcBorders>
              <w:top w:val="nil"/>
              <w:bottom w:val="nil"/>
            </w:tcBorders>
            <w:shd w:val="clear" w:color="auto" w:fill="auto"/>
            <w:vAlign w:val="bottom"/>
            <w:hideMark/>
          </w:tcPr>
          <w:p w14:paraId="7968B71D"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113</w:t>
            </w:r>
          </w:p>
        </w:tc>
        <w:tc>
          <w:tcPr>
            <w:tcW w:w="2312" w:type="dxa"/>
            <w:tcBorders>
              <w:top w:val="nil"/>
              <w:bottom w:val="nil"/>
            </w:tcBorders>
            <w:shd w:val="clear" w:color="auto" w:fill="auto"/>
            <w:vAlign w:val="bottom"/>
            <w:hideMark/>
          </w:tcPr>
          <w:p w14:paraId="4145D683"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599</w:t>
            </w:r>
          </w:p>
        </w:tc>
      </w:tr>
      <w:tr w:rsidR="00AC5C97" w:rsidRPr="0057203A" w14:paraId="2EDF0B6B" w14:textId="77777777" w:rsidTr="00910A89">
        <w:trPr>
          <w:cantSplit/>
        </w:trPr>
        <w:tc>
          <w:tcPr>
            <w:tcW w:w="993" w:type="dxa"/>
            <w:tcBorders>
              <w:top w:val="nil"/>
              <w:bottom w:val="nil"/>
            </w:tcBorders>
            <w:shd w:val="clear" w:color="auto" w:fill="auto"/>
            <w:hideMark/>
          </w:tcPr>
          <w:p w14:paraId="3E2AA339"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2015</w:t>
            </w:r>
          </w:p>
        </w:tc>
        <w:tc>
          <w:tcPr>
            <w:tcW w:w="1841" w:type="dxa"/>
            <w:tcBorders>
              <w:top w:val="nil"/>
              <w:bottom w:val="nil"/>
            </w:tcBorders>
            <w:shd w:val="clear" w:color="auto" w:fill="auto"/>
            <w:vAlign w:val="bottom"/>
            <w:hideMark/>
          </w:tcPr>
          <w:p w14:paraId="04C49DCC"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196</w:t>
            </w:r>
          </w:p>
        </w:tc>
        <w:tc>
          <w:tcPr>
            <w:tcW w:w="2224" w:type="dxa"/>
            <w:tcBorders>
              <w:top w:val="nil"/>
              <w:bottom w:val="nil"/>
            </w:tcBorders>
            <w:shd w:val="clear" w:color="auto" w:fill="auto"/>
            <w:vAlign w:val="bottom"/>
            <w:hideMark/>
          </w:tcPr>
          <w:p w14:paraId="05E657A8"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101</w:t>
            </w:r>
          </w:p>
        </w:tc>
        <w:tc>
          <w:tcPr>
            <w:tcW w:w="2312" w:type="dxa"/>
            <w:tcBorders>
              <w:top w:val="nil"/>
              <w:bottom w:val="nil"/>
            </w:tcBorders>
            <w:shd w:val="clear" w:color="auto" w:fill="auto"/>
            <w:vAlign w:val="bottom"/>
            <w:hideMark/>
          </w:tcPr>
          <w:p w14:paraId="70BD7283"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532</w:t>
            </w:r>
          </w:p>
        </w:tc>
      </w:tr>
      <w:tr w:rsidR="00AC5C97" w:rsidRPr="0057203A" w14:paraId="40C23404" w14:textId="77777777" w:rsidTr="00910A89">
        <w:trPr>
          <w:cantSplit/>
        </w:trPr>
        <w:tc>
          <w:tcPr>
            <w:tcW w:w="993" w:type="dxa"/>
            <w:tcBorders>
              <w:top w:val="nil"/>
            </w:tcBorders>
            <w:shd w:val="clear" w:color="auto" w:fill="auto"/>
            <w:hideMark/>
          </w:tcPr>
          <w:p w14:paraId="3DC5DD37"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2014</w:t>
            </w:r>
          </w:p>
        </w:tc>
        <w:tc>
          <w:tcPr>
            <w:tcW w:w="1841" w:type="dxa"/>
            <w:tcBorders>
              <w:top w:val="nil"/>
            </w:tcBorders>
            <w:shd w:val="clear" w:color="auto" w:fill="auto"/>
            <w:vAlign w:val="bottom"/>
            <w:hideMark/>
          </w:tcPr>
          <w:p w14:paraId="6AC45C8C"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191</w:t>
            </w:r>
          </w:p>
        </w:tc>
        <w:tc>
          <w:tcPr>
            <w:tcW w:w="2224" w:type="dxa"/>
            <w:tcBorders>
              <w:top w:val="nil"/>
            </w:tcBorders>
            <w:shd w:val="clear" w:color="auto" w:fill="auto"/>
            <w:vAlign w:val="bottom"/>
            <w:hideMark/>
          </w:tcPr>
          <w:p w14:paraId="0A1F5156"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124</w:t>
            </w:r>
          </w:p>
        </w:tc>
        <w:tc>
          <w:tcPr>
            <w:tcW w:w="2312" w:type="dxa"/>
            <w:tcBorders>
              <w:top w:val="nil"/>
            </w:tcBorders>
            <w:shd w:val="clear" w:color="auto" w:fill="auto"/>
            <w:vAlign w:val="bottom"/>
            <w:hideMark/>
          </w:tcPr>
          <w:p w14:paraId="6E800810"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456</w:t>
            </w:r>
          </w:p>
        </w:tc>
      </w:tr>
      <w:tr w:rsidR="00AC5C97" w:rsidRPr="0057203A" w14:paraId="473421E6" w14:textId="77777777" w:rsidTr="0057203A">
        <w:trPr>
          <w:cantSplit/>
        </w:trPr>
        <w:tc>
          <w:tcPr>
            <w:tcW w:w="993" w:type="dxa"/>
            <w:shd w:val="clear" w:color="auto" w:fill="auto"/>
            <w:hideMark/>
          </w:tcPr>
          <w:p w14:paraId="75524E00"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2013</w:t>
            </w:r>
          </w:p>
        </w:tc>
        <w:tc>
          <w:tcPr>
            <w:tcW w:w="1841" w:type="dxa"/>
            <w:shd w:val="clear" w:color="auto" w:fill="auto"/>
            <w:vAlign w:val="bottom"/>
            <w:hideMark/>
          </w:tcPr>
          <w:p w14:paraId="718739F4"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93</w:t>
            </w:r>
          </w:p>
        </w:tc>
        <w:tc>
          <w:tcPr>
            <w:tcW w:w="2224" w:type="dxa"/>
            <w:shd w:val="clear" w:color="auto" w:fill="auto"/>
            <w:vAlign w:val="bottom"/>
            <w:hideMark/>
          </w:tcPr>
          <w:p w14:paraId="6BC72B77"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72</w:t>
            </w:r>
          </w:p>
        </w:tc>
        <w:tc>
          <w:tcPr>
            <w:tcW w:w="2312" w:type="dxa"/>
            <w:shd w:val="clear" w:color="auto" w:fill="auto"/>
            <w:vAlign w:val="bottom"/>
            <w:hideMark/>
          </w:tcPr>
          <w:p w14:paraId="52DB6EBD"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379</w:t>
            </w:r>
          </w:p>
        </w:tc>
      </w:tr>
      <w:tr w:rsidR="00AC5C97" w:rsidRPr="0057203A" w14:paraId="41C3CE41" w14:textId="77777777" w:rsidTr="0057203A">
        <w:trPr>
          <w:cantSplit/>
        </w:trPr>
        <w:tc>
          <w:tcPr>
            <w:tcW w:w="993" w:type="dxa"/>
            <w:shd w:val="clear" w:color="auto" w:fill="auto"/>
            <w:hideMark/>
          </w:tcPr>
          <w:p w14:paraId="36055B35"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2012</w:t>
            </w:r>
          </w:p>
        </w:tc>
        <w:tc>
          <w:tcPr>
            <w:tcW w:w="1841" w:type="dxa"/>
            <w:shd w:val="clear" w:color="auto" w:fill="auto"/>
            <w:vAlign w:val="bottom"/>
            <w:hideMark/>
          </w:tcPr>
          <w:p w14:paraId="0688D441"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102</w:t>
            </w:r>
          </w:p>
        </w:tc>
        <w:tc>
          <w:tcPr>
            <w:tcW w:w="2224" w:type="dxa"/>
            <w:shd w:val="clear" w:color="auto" w:fill="auto"/>
            <w:vAlign w:val="bottom"/>
            <w:hideMark/>
          </w:tcPr>
          <w:p w14:paraId="4A43667A"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99</w:t>
            </w:r>
          </w:p>
        </w:tc>
        <w:tc>
          <w:tcPr>
            <w:tcW w:w="2312" w:type="dxa"/>
            <w:shd w:val="clear" w:color="auto" w:fill="auto"/>
            <w:vAlign w:val="bottom"/>
            <w:hideMark/>
          </w:tcPr>
          <w:p w14:paraId="16BF3E40"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355</w:t>
            </w:r>
          </w:p>
        </w:tc>
      </w:tr>
      <w:tr w:rsidR="00AC5C97" w:rsidRPr="0057203A" w14:paraId="502A2970" w14:textId="77777777" w:rsidTr="0057203A">
        <w:trPr>
          <w:cantSplit/>
        </w:trPr>
        <w:tc>
          <w:tcPr>
            <w:tcW w:w="993" w:type="dxa"/>
            <w:shd w:val="clear" w:color="auto" w:fill="auto"/>
            <w:hideMark/>
          </w:tcPr>
          <w:p w14:paraId="0FCC6583"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2011</w:t>
            </w:r>
          </w:p>
        </w:tc>
        <w:tc>
          <w:tcPr>
            <w:tcW w:w="1841" w:type="dxa"/>
            <w:shd w:val="clear" w:color="auto" w:fill="auto"/>
            <w:vAlign w:val="bottom"/>
            <w:hideMark/>
          </w:tcPr>
          <w:p w14:paraId="2F5F1A86"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106</w:t>
            </w:r>
          </w:p>
        </w:tc>
        <w:tc>
          <w:tcPr>
            <w:tcW w:w="2224" w:type="dxa"/>
            <w:shd w:val="clear" w:color="auto" w:fill="auto"/>
            <w:vAlign w:val="bottom"/>
            <w:hideMark/>
          </w:tcPr>
          <w:p w14:paraId="6E89488A"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188</w:t>
            </w:r>
          </w:p>
        </w:tc>
        <w:tc>
          <w:tcPr>
            <w:tcW w:w="2312" w:type="dxa"/>
            <w:shd w:val="clear" w:color="auto" w:fill="auto"/>
            <w:vAlign w:val="bottom"/>
            <w:hideMark/>
          </w:tcPr>
          <w:p w14:paraId="23B0C960" w14:textId="77777777" w:rsidR="00AC5C97" w:rsidRPr="0057203A" w:rsidRDefault="00AC5C97" w:rsidP="00F9238F">
            <w:pPr>
              <w:spacing w:before="40" w:after="40" w:line="280" w:lineRule="exact"/>
              <w:jc w:val="left"/>
              <w:textDirection w:val="tbRlV"/>
              <w:rPr>
                <w:rFonts w:eastAsiaTheme="minorEastAsia"/>
                <w:sz w:val="22"/>
                <w:lang w:val="ar-SA" w:eastAsia="zh-TW" w:bidi="en-GB"/>
              </w:rPr>
            </w:pPr>
            <w:r w:rsidRPr="0057203A">
              <w:rPr>
                <w:rFonts w:eastAsiaTheme="minorEastAsia"/>
                <w:sz w:val="22"/>
                <w:rtl/>
              </w:rPr>
              <w:t>352</w:t>
            </w:r>
          </w:p>
        </w:tc>
      </w:tr>
    </w:tbl>
    <w:p w14:paraId="7C84850D" w14:textId="0A21003C" w:rsidR="00AC5C97" w:rsidRPr="0057203A" w:rsidRDefault="00AC5C97" w:rsidP="0057203A">
      <w:pPr>
        <w:pStyle w:val="SingleTxtG"/>
        <w:bidi/>
        <w:spacing w:before="120" w:after="240" w:line="300" w:lineRule="exact"/>
        <w:ind w:firstLine="170"/>
        <w:jc w:val="left"/>
        <w:textDirection w:val="tbRlV"/>
        <w:rPr>
          <w:rFonts w:eastAsiaTheme="minorEastAsia"/>
          <w:sz w:val="18"/>
          <w:szCs w:val="18"/>
          <w:lang w:val="ar-SA" w:eastAsia="zh-TW" w:bidi="en-GB"/>
        </w:rPr>
      </w:pPr>
      <w:r w:rsidRPr="0057203A">
        <w:rPr>
          <w:rFonts w:eastAsiaTheme="minorEastAsia"/>
          <w:sz w:val="18"/>
          <w:szCs w:val="18"/>
          <w:rtl/>
        </w:rPr>
        <w:t>(أ)</w:t>
      </w:r>
      <w:r w:rsidRPr="0057203A">
        <w:rPr>
          <w:rFonts w:eastAsiaTheme="minorEastAsia"/>
          <w:sz w:val="18"/>
          <w:szCs w:val="18"/>
          <w:rtl/>
        </w:rPr>
        <w:tab/>
        <w:t>العدد الإجمالي للقضايا التي بُتّ فيها (باعتماد الآراء، وقرارات عدم المقبولية، وقرارات وقف النظر).</w:t>
      </w:r>
    </w:p>
    <w:p w14:paraId="02F13BFD" w14:textId="16494777" w:rsidR="00AC5C97" w:rsidRPr="0057203A" w:rsidRDefault="00AC5C97" w:rsidP="0057203A">
      <w:pPr>
        <w:pStyle w:val="SingleTxtGA"/>
        <w:rPr>
          <w:lang w:val="ar-SA" w:eastAsia="zh-TW" w:bidi="en-GB"/>
        </w:rPr>
      </w:pPr>
      <w:r w:rsidRPr="0057203A">
        <w:rPr>
          <w:rtl/>
        </w:rPr>
        <w:t>25-</w:t>
      </w:r>
      <w:r w:rsidRPr="0057203A">
        <w:rPr>
          <w:rtl/>
        </w:rPr>
        <w:tab/>
        <w:t>وبحلول نهاية الدورة 131 (26 آذار/مارس 2021)، كان هناك نحو 335 بلاغاً جاهزاً من البلاغات التي تعِدُّها الأمانة لكي تتخذ اللجنة قراراً بشأن مقبوليتها و/أو أسسها الموضوعية. وما لم تحظ الأمانة بزيادة كبيرة في قدرتها على معالجة البلاغات، سوف تظل قدرة اللجنة على تناول الكم المتراكم غير المنجز لديها في هذا الصدد محدودة للغاية.</w:t>
      </w:r>
      <w:bookmarkStart w:id="102" w:name="_Hlk46945515"/>
      <w:bookmarkEnd w:id="102"/>
    </w:p>
    <w:p w14:paraId="7B96FA8D" w14:textId="77777777" w:rsidR="00AC5C97" w:rsidRPr="0057203A" w:rsidRDefault="00AC5C97" w:rsidP="0057203A">
      <w:pPr>
        <w:pStyle w:val="SingleTxtGA"/>
        <w:rPr>
          <w:lang w:val="ar-SA" w:eastAsia="zh-TW" w:bidi="en-GB"/>
        </w:rPr>
      </w:pPr>
      <w:r w:rsidRPr="0057203A">
        <w:rPr>
          <w:rtl/>
        </w:rPr>
        <w:t>26-</w:t>
      </w:r>
      <w:r w:rsidRPr="0057203A">
        <w:rPr>
          <w:rtl/>
        </w:rPr>
        <w:tab/>
        <w:t>وخلال الفترة المشمولة بهذا الاستعراض، أحالت اللجنة، عن طريق مقرريها الخاصين المعنيين بالبلاغات الجديدة والتدابير المؤقتة، 183 بلاغاً جديداً إلى دول أطراف بموجب المادة 92 من نظامها الداخلي، طلبت فيها موافاتها بمعلومات أو ملاحظات تتعلق بمسألتي المقبولية والأسس الموضوعية.</w:t>
      </w:r>
      <w:bookmarkStart w:id="103" w:name="_Hlk32576218"/>
      <w:bookmarkStart w:id="104" w:name="_Hlk45784710"/>
      <w:bookmarkEnd w:id="103"/>
    </w:p>
    <w:p w14:paraId="6A16E26B" w14:textId="77777777" w:rsidR="00AC5C97" w:rsidRPr="0057203A" w:rsidRDefault="00AC5C97" w:rsidP="00910A89">
      <w:pPr>
        <w:pStyle w:val="H23GA"/>
        <w:rPr>
          <w:lang w:val="ar-SA" w:eastAsia="zh-TW" w:bidi="en-GB"/>
        </w:rPr>
      </w:pPr>
      <w:bookmarkStart w:id="105" w:name="_Toc14335208"/>
      <w:bookmarkStart w:id="106" w:name="_Toc14248482"/>
      <w:bookmarkStart w:id="107" w:name="_Toc519676400"/>
      <w:bookmarkStart w:id="108" w:name="_Toc519673501"/>
      <w:bookmarkEnd w:id="104"/>
      <w:r w:rsidRPr="0057203A">
        <w:tab/>
      </w:r>
      <w:r w:rsidRPr="0057203A">
        <w:rPr>
          <w:rtl/>
        </w:rPr>
        <w:t>2-</w:t>
      </w:r>
      <w:r w:rsidRPr="0057203A">
        <w:rPr>
          <w:rtl/>
        </w:rPr>
        <w:tab/>
        <w:t>تعاون الدول الأطراف عند النظر في البلاغات</w:t>
      </w:r>
      <w:bookmarkStart w:id="109" w:name="_Toc32819991"/>
      <w:bookmarkEnd w:id="105"/>
      <w:bookmarkEnd w:id="106"/>
      <w:bookmarkEnd w:id="107"/>
      <w:bookmarkEnd w:id="108"/>
      <w:bookmarkEnd w:id="109"/>
    </w:p>
    <w:p w14:paraId="0AF902B5" w14:textId="77777777" w:rsidR="00AC5C97" w:rsidRPr="00F9238F" w:rsidRDefault="00AC5C97" w:rsidP="0057203A">
      <w:pPr>
        <w:pStyle w:val="SingleTxtGA"/>
        <w:rPr>
          <w:spacing w:val="-4"/>
          <w:rtl/>
          <w:lang w:val="ar-SA" w:eastAsia="zh-TW" w:bidi="en-GB"/>
        </w:rPr>
      </w:pPr>
      <w:r w:rsidRPr="00F9238F">
        <w:rPr>
          <w:spacing w:val="-4"/>
          <w:rtl/>
        </w:rPr>
        <w:t>27-</w:t>
      </w:r>
      <w:r w:rsidRPr="00F9238F">
        <w:rPr>
          <w:spacing w:val="-4"/>
          <w:rtl/>
        </w:rPr>
        <w:tab/>
        <w:t>لاحظت اللجنة، في عدة قضايا اتخذت بشأنها قرارات في الفترة قيد الاستعراض، أن دولاً أطرافاً لم تتعاون خلال الإجراءات، إذ لم تقدم ملاحظات بشأن مقبولية ادعاءات أصحاب البلاغات و/أو أسسها الموضوعية. وأعربت اللجنة عن أسفها الشديد لهذا الوضع مذكّرةً بأن تنفيذ البروتوكول الاختياري بحسن نية يقتضي من الدول الأطراف إرسال كل ما لديها من معلومات إلى اللجنة. وفي حال عدم ورود رد من الدول الأطراف، يتعين على اللجنة إيلاء الاعتبار الواجب لادعاءات صاحب البلاغ ما دامت مدعومة بأدلة كافية.</w:t>
      </w:r>
    </w:p>
    <w:p w14:paraId="0DE99972" w14:textId="77777777" w:rsidR="00AC5C97" w:rsidRPr="0057203A" w:rsidRDefault="00AC5C97" w:rsidP="0057203A">
      <w:pPr>
        <w:pStyle w:val="H23G"/>
        <w:bidi/>
        <w:textDirection w:val="tbRlV"/>
        <w:rPr>
          <w:rFonts w:eastAsiaTheme="minorEastAsia"/>
          <w:b w:val="0"/>
          <w:bCs/>
          <w:sz w:val="22"/>
          <w:szCs w:val="22"/>
          <w:lang w:val="ar-SA" w:eastAsia="zh-TW" w:bidi="en-GB"/>
        </w:rPr>
      </w:pPr>
      <w:r w:rsidRPr="0057203A">
        <w:rPr>
          <w:rFonts w:eastAsiaTheme="minorEastAsia"/>
          <w:b w:val="0"/>
          <w:bCs/>
          <w:sz w:val="22"/>
          <w:szCs w:val="22"/>
        </w:rPr>
        <w:tab/>
      </w:r>
      <w:r w:rsidRPr="0057203A">
        <w:rPr>
          <w:rFonts w:eastAsiaTheme="minorEastAsia"/>
          <w:b w:val="0"/>
          <w:bCs/>
          <w:sz w:val="22"/>
          <w:szCs w:val="22"/>
          <w:rtl/>
        </w:rPr>
        <w:t>3-</w:t>
      </w:r>
      <w:r w:rsidRPr="0057203A">
        <w:rPr>
          <w:rFonts w:eastAsiaTheme="minorEastAsia"/>
          <w:b w:val="0"/>
          <w:bCs/>
          <w:sz w:val="22"/>
          <w:szCs w:val="22"/>
          <w:rtl/>
        </w:rPr>
        <w:tab/>
        <w:t>المسائل التي نظرت فيها اللجنة</w:t>
      </w:r>
      <w:bookmarkStart w:id="110" w:name="_Toc519673502"/>
      <w:bookmarkStart w:id="111" w:name="_Toc519676401"/>
      <w:bookmarkStart w:id="112" w:name="_Toc14248483"/>
      <w:bookmarkStart w:id="113" w:name="_Toc14335209"/>
      <w:bookmarkStart w:id="114" w:name="_Toc32819992"/>
      <w:bookmarkEnd w:id="110"/>
      <w:bookmarkEnd w:id="111"/>
      <w:bookmarkEnd w:id="112"/>
      <w:bookmarkEnd w:id="113"/>
      <w:bookmarkEnd w:id="114"/>
    </w:p>
    <w:p w14:paraId="55B06D06" w14:textId="78780949" w:rsidR="00AC5C97" w:rsidRPr="00910A89" w:rsidRDefault="00AC5C97" w:rsidP="0057203A">
      <w:pPr>
        <w:pStyle w:val="SingleTxtGA"/>
        <w:rPr>
          <w:lang w:val="ar-SA" w:eastAsia="zh-TW" w:bidi="en-GB"/>
        </w:rPr>
      </w:pPr>
      <w:r w:rsidRPr="00910A89">
        <w:rPr>
          <w:rtl/>
        </w:rPr>
        <w:t>28-</w:t>
      </w:r>
      <w:r w:rsidRPr="00910A89">
        <w:rPr>
          <w:rtl/>
        </w:rPr>
        <w:tab/>
        <w:t>يوجد استعراض لعمل اللجنة بموجب البروتوكول الاختياري من دورتها الثانية، المعقودة في عام</w:t>
      </w:r>
      <w:r w:rsidRPr="00910A89">
        <w:rPr>
          <w:rFonts w:hint="cs"/>
          <w:rtl/>
        </w:rPr>
        <w:t> </w:t>
      </w:r>
      <w:r w:rsidRPr="00910A89">
        <w:rPr>
          <w:rtl/>
        </w:rPr>
        <w:t>1977، إلى دورتها 131، المعقودة في آذار/مارس 2021، في ضمن التقارير السنوية للجنة من عام</w:t>
      </w:r>
      <w:r>
        <w:rPr>
          <w:rFonts w:hint="cs"/>
          <w:rtl/>
        </w:rPr>
        <w:t> </w:t>
      </w:r>
      <w:r w:rsidRPr="00910A89">
        <w:rPr>
          <w:rtl/>
        </w:rPr>
        <w:t>1984 إلى عام 2020؛ وهي تتضمن ملخصات المسائل الإجرائية والموضوعية التي نظرت فيها اللجنة، وملخصات القرارات التي اتخذتها. وتوجد النصوص الكاملة للآراء التي اعتمدتها اللجنة والقرارات التي أعلنت فيها عدم مقبولية البلاغات بموجب البروتوكول الاختياري في قاعدة بيانات هيئات المعاهدات.</w:t>
      </w:r>
    </w:p>
    <w:p w14:paraId="6C536B60" w14:textId="467A18E1" w:rsidR="00AC5C97" w:rsidRPr="00910A89" w:rsidRDefault="00AC5C97" w:rsidP="0057203A">
      <w:pPr>
        <w:pStyle w:val="SingleTxtGA"/>
        <w:rPr>
          <w:spacing w:val="-4"/>
          <w:lang w:val="ar-SA" w:eastAsia="zh-TW" w:bidi="en-GB"/>
        </w:rPr>
      </w:pPr>
      <w:r w:rsidRPr="00910A89">
        <w:rPr>
          <w:spacing w:val="-4"/>
          <w:rtl/>
        </w:rPr>
        <w:t>29-</w:t>
      </w:r>
      <w:r w:rsidRPr="00910A89">
        <w:rPr>
          <w:spacing w:val="-4"/>
          <w:rtl/>
        </w:rPr>
        <w:tab/>
        <w:t xml:space="preserve">وأثناء الفترة قيد الاستعراض، نظرت اللجنة في البلاغات التالية وخلصت إلى أن أحكام العهد انتُهكت بشأنها: </w:t>
      </w:r>
      <w:proofErr w:type="spellStart"/>
      <w:r w:rsidRPr="00910A89">
        <w:rPr>
          <w:i/>
          <w:iCs/>
          <w:spacing w:val="-4"/>
          <w:rtl/>
        </w:rPr>
        <w:t>فولتشيك</w:t>
      </w:r>
      <w:proofErr w:type="spellEnd"/>
      <w:r w:rsidRPr="00910A89">
        <w:rPr>
          <w:i/>
          <w:iCs/>
          <w:spacing w:val="-4"/>
          <w:rtl/>
        </w:rPr>
        <w:t xml:space="preserve"> ضد بيلاروس</w:t>
      </w:r>
      <w:r w:rsidRPr="00910A89">
        <w:rPr>
          <w:spacing w:val="-4"/>
          <w:rtl/>
        </w:rPr>
        <w:t xml:space="preserve"> (</w:t>
      </w:r>
      <w:hyperlink r:id="rId23" w:history="1">
        <w:r w:rsidRPr="00910A89">
          <w:rPr>
            <w:rStyle w:val="Hyperlink"/>
            <w:spacing w:val="-4"/>
          </w:rPr>
          <w:t>CCPR/C/129/D/2337/2014</w:t>
        </w:r>
      </w:hyperlink>
      <w:r w:rsidRPr="00910A89">
        <w:rPr>
          <w:spacing w:val="-4"/>
          <w:rtl/>
        </w:rPr>
        <w:t xml:space="preserve">)، </w:t>
      </w:r>
      <w:r w:rsidRPr="00910A89">
        <w:rPr>
          <w:i/>
          <w:iCs/>
          <w:spacing w:val="-4"/>
          <w:rtl/>
        </w:rPr>
        <w:t>مالي ضد بيلاروس</w:t>
      </w:r>
      <w:r w:rsidRPr="00910A89">
        <w:rPr>
          <w:spacing w:val="-4"/>
          <w:rtl/>
        </w:rPr>
        <w:t xml:space="preserve"> (</w:t>
      </w:r>
      <w:hyperlink r:id="rId24" w:history="1">
        <w:r w:rsidRPr="00910A89">
          <w:rPr>
            <w:rStyle w:val="Hyperlink"/>
            <w:spacing w:val="-4"/>
          </w:rPr>
          <w:t>CCPR/C/129/D/2404/2014</w:t>
        </w:r>
      </w:hyperlink>
      <w:r w:rsidRPr="00910A89">
        <w:rPr>
          <w:spacing w:val="-4"/>
          <w:rtl/>
        </w:rPr>
        <w:t xml:space="preserve">)، </w:t>
      </w:r>
      <w:proofErr w:type="spellStart"/>
      <w:r w:rsidRPr="00910A89">
        <w:rPr>
          <w:i/>
          <w:iCs/>
          <w:spacing w:val="-4"/>
          <w:rtl/>
        </w:rPr>
        <w:t>روفياكو</w:t>
      </w:r>
      <w:proofErr w:type="spellEnd"/>
      <w:r w:rsidRPr="00910A89">
        <w:rPr>
          <w:i/>
          <w:iCs/>
          <w:spacing w:val="-4"/>
          <w:rtl/>
        </w:rPr>
        <w:t xml:space="preserve"> ضد بيلاروس</w:t>
      </w:r>
      <w:r w:rsidRPr="00910A89">
        <w:rPr>
          <w:spacing w:val="-4"/>
          <w:rtl/>
        </w:rPr>
        <w:t xml:space="preserve"> (</w:t>
      </w:r>
      <w:hyperlink r:id="rId25" w:history="1">
        <w:r w:rsidRPr="00910A89">
          <w:rPr>
            <w:rStyle w:val="Hyperlink"/>
            <w:spacing w:val="-4"/>
          </w:rPr>
          <w:t>CCPR/C/129/D/2455/2014</w:t>
        </w:r>
      </w:hyperlink>
      <w:r w:rsidRPr="00910A89">
        <w:rPr>
          <w:spacing w:val="-4"/>
          <w:rtl/>
        </w:rPr>
        <w:t xml:space="preserve">)، </w:t>
      </w:r>
      <w:proofErr w:type="spellStart"/>
      <w:r w:rsidRPr="00910A89">
        <w:rPr>
          <w:i/>
          <w:iCs/>
          <w:spacing w:val="-4"/>
          <w:rtl/>
        </w:rPr>
        <w:t>تيموشينكو</w:t>
      </w:r>
      <w:proofErr w:type="spellEnd"/>
      <w:r w:rsidRPr="00910A89">
        <w:rPr>
          <w:i/>
          <w:iCs/>
          <w:spacing w:val="-4"/>
          <w:rtl/>
        </w:rPr>
        <w:t xml:space="preserve"> وآخرون ضد بيلاروس</w:t>
      </w:r>
      <w:r w:rsidRPr="00910A89">
        <w:rPr>
          <w:spacing w:val="-4"/>
          <w:rtl/>
        </w:rPr>
        <w:t xml:space="preserve"> (</w:t>
      </w:r>
      <w:hyperlink r:id="rId26" w:history="1">
        <w:r w:rsidRPr="00910A89">
          <w:rPr>
            <w:rStyle w:val="Hyperlink"/>
            <w:spacing w:val="-4"/>
          </w:rPr>
          <w:t>CCPR/C/129/D/2461/2014</w:t>
        </w:r>
      </w:hyperlink>
      <w:r w:rsidRPr="00910A89">
        <w:rPr>
          <w:spacing w:val="-4"/>
          <w:rtl/>
        </w:rPr>
        <w:t xml:space="preserve">)، </w:t>
      </w:r>
      <w:proofErr w:type="spellStart"/>
      <w:r w:rsidRPr="00910A89">
        <w:rPr>
          <w:i/>
          <w:iCs/>
          <w:spacing w:val="-4"/>
          <w:rtl/>
        </w:rPr>
        <w:t>كوريشكوف</w:t>
      </w:r>
      <w:proofErr w:type="spellEnd"/>
      <w:r w:rsidRPr="00910A89">
        <w:rPr>
          <w:i/>
          <w:iCs/>
          <w:spacing w:val="-4"/>
          <w:rtl/>
        </w:rPr>
        <w:t xml:space="preserve"> ضد بيلاروس</w:t>
      </w:r>
      <w:r w:rsidRPr="00910A89">
        <w:rPr>
          <w:spacing w:val="-4"/>
          <w:rtl/>
        </w:rPr>
        <w:t xml:space="preserve"> (</w:t>
      </w:r>
      <w:hyperlink r:id="rId27" w:history="1">
        <w:r w:rsidRPr="00910A89">
          <w:rPr>
            <w:rStyle w:val="Hyperlink"/>
            <w:spacing w:val="-4"/>
          </w:rPr>
          <w:t>CCPR/C/129/D/2482/2014</w:t>
        </w:r>
      </w:hyperlink>
      <w:r w:rsidRPr="00910A89">
        <w:rPr>
          <w:spacing w:val="-4"/>
          <w:rtl/>
        </w:rPr>
        <w:t xml:space="preserve">)، </w:t>
      </w:r>
      <w:proofErr w:type="spellStart"/>
      <w:r w:rsidRPr="00910A89">
        <w:rPr>
          <w:i/>
          <w:iCs/>
          <w:spacing w:val="-4"/>
          <w:rtl/>
        </w:rPr>
        <w:t>مالاشيناك</w:t>
      </w:r>
      <w:proofErr w:type="spellEnd"/>
      <w:r w:rsidRPr="00910A89">
        <w:rPr>
          <w:i/>
          <w:iCs/>
          <w:spacing w:val="-4"/>
          <w:rtl/>
        </w:rPr>
        <w:t xml:space="preserve"> ضد بيلاروس</w:t>
      </w:r>
      <w:r w:rsidRPr="00910A89">
        <w:rPr>
          <w:spacing w:val="-4"/>
          <w:rtl/>
        </w:rPr>
        <w:t xml:space="preserve"> (</w:t>
      </w:r>
      <w:hyperlink r:id="rId28" w:history="1">
        <w:r w:rsidRPr="00910A89">
          <w:rPr>
            <w:rStyle w:val="Hyperlink"/>
            <w:spacing w:val="-4"/>
          </w:rPr>
          <w:t>CCPR/C/129/D/2486/2014</w:t>
        </w:r>
      </w:hyperlink>
      <w:r w:rsidRPr="00910A89">
        <w:rPr>
          <w:spacing w:val="-4"/>
          <w:rtl/>
        </w:rPr>
        <w:t xml:space="preserve">)، </w:t>
      </w:r>
      <w:proofErr w:type="spellStart"/>
      <w:r w:rsidRPr="00910A89">
        <w:rPr>
          <w:i/>
          <w:iCs/>
          <w:spacing w:val="-4"/>
          <w:rtl/>
        </w:rPr>
        <w:t>توريغوزينا</w:t>
      </w:r>
      <w:proofErr w:type="spellEnd"/>
      <w:r w:rsidRPr="00910A89">
        <w:rPr>
          <w:i/>
          <w:iCs/>
          <w:spacing w:val="-4"/>
          <w:rtl/>
        </w:rPr>
        <w:t xml:space="preserve"> ضد كازاخستان</w:t>
      </w:r>
      <w:r w:rsidRPr="00910A89">
        <w:rPr>
          <w:spacing w:val="-4"/>
          <w:rtl/>
        </w:rPr>
        <w:t xml:space="preserve"> (</w:t>
      </w:r>
      <w:hyperlink r:id="rId29" w:history="1">
        <w:r w:rsidRPr="00910A89">
          <w:rPr>
            <w:rStyle w:val="Hyperlink"/>
            <w:spacing w:val="-4"/>
          </w:rPr>
          <w:t>CCPR/C/129/D/2503/2014</w:t>
        </w:r>
      </w:hyperlink>
      <w:r w:rsidRPr="00910A89">
        <w:rPr>
          <w:spacing w:val="-4"/>
          <w:rtl/>
        </w:rPr>
        <w:t xml:space="preserve">)، </w:t>
      </w:r>
      <w:proofErr w:type="spellStart"/>
      <w:r w:rsidRPr="00910A89">
        <w:rPr>
          <w:i/>
          <w:iCs/>
          <w:spacing w:val="-4"/>
          <w:rtl/>
        </w:rPr>
        <w:t>صاديقوف</w:t>
      </w:r>
      <w:proofErr w:type="spellEnd"/>
      <w:r w:rsidRPr="00910A89">
        <w:rPr>
          <w:i/>
          <w:iCs/>
          <w:spacing w:val="-4"/>
          <w:rtl/>
        </w:rPr>
        <w:t xml:space="preserve"> ضد كازاخستان</w:t>
      </w:r>
      <w:r w:rsidRPr="00910A89">
        <w:rPr>
          <w:spacing w:val="-4"/>
          <w:rtl/>
        </w:rPr>
        <w:t xml:space="preserve"> (</w:t>
      </w:r>
      <w:hyperlink r:id="rId30" w:history="1">
        <w:r w:rsidRPr="00910A89">
          <w:rPr>
            <w:rStyle w:val="Hyperlink"/>
            <w:spacing w:val="-4"/>
          </w:rPr>
          <w:t>CCPR/C/129/D/2456/2014</w:t>
        </w:r>
      </w:hyperlink>
      <w:r w:rsidRPr="00910A89">
        <w:rPr>
          <w:spacing w:val="-4"/>
          <w:rtl/>
        </w:rPr>
        <w:t xml:space="preserve">)، </w:t>
      </w:r>
      <w:proofErr w:type="spellStart"/>
      <w:r w:rsidRPr="00910A89">
        <w:rPr>
          <w:i/>
          <w:iCs/>
          <w:spacing w:val="-4"/>
          <w:rtl/>
        </w:rPr>
        <w:t>سوتنيك</w:t>
      </w:r>
      <w:proofErr w:type="spellEnd"/>
      <w:r w:rsidRPr="00910A89">
        <w:rPr>
          <w:i/>
          <w:iCs/>
          <w:spacing w:val="-4"/>
          <w:rtl/>
        </w:rPr>
        <w:t xml:space="preserve"> ضد الاتحاد الروسي</w:t>
      </w:r>
      <w:r w:rsidRPr="00910A89">
        <w:rPr>
          <w:spacing w:val="-4"/>
          <w:rtl/>
        </w:rPr>
        <w:t xml:space="preserve"> (</w:t>
      </w:r>
      <w:hyperlink r:id="rId31" w:history="1">
        <w:r w:rsidRPr="00910A89">
          <w:rPr>
            <w:rStyle w:val="Hyperlink"/>
            <w:spacing w:val="-4"/>
          </w:rPr>
          <w:t>CCPR/C/129/D/2478/2014</w:t>
        </w:r>
      </w:hyperlink>
      <w:r w:rsidRPr="00910A89">
        <w:rPr>
          <w:spacing w:val="-4"/>
          <w:rtl/>
        </w:rPr>
        <w:t xml:space="preserve">)، </w:t>
      </w:r>
      <w:proofErr w:type="spellStart"/>
      <w:r w:rsidRPr="00910A89">
        <w:rPr>
          <w:i/>
          <w:iCs/>
          <w:spacing w:val="-4"/>
          <w:rtl/>
        </w:rPr>
        <w:t>بايتيلوفا</w:t>
      </w:r>
      <w:proofErr w:type="spellEnd"/>
      <w:r w:rsidRPr="00910A89">
        <w:rPr>
          <w:i/>
          <w:iCs/>
          <w:spacing w:val="-4"/>
          <w:rtl/>
        </w:rPr>
        <w:t xml:space="preserve"> ضد كازاخستان</w:t>
      </w:r>
      <w:r w:rsidRPr="00910A89">
        <w:rPr>
          <w:spacing w:val="-4"/>
          <w:rtl/>
        </w:rPr>
        <w:t xml:space="preserve"> (</w:t>
      </w:r>
      <w:hyperlink r:id="rId32" w:history="1">
        <w:r w:rsidRPr="00910A89">
          <w:rPr>
            <w:rStyle w:val="Hyperlink"/>
            <w:spacing w:val="-4"/>
          </w:rPr>
          <w:t>CCPR/C/129/D/2520/2015</w:t>
        </w:r>
      </w:hyperlink>
      <w:r w:rsidRPr="00910A89">
        <w:rPr>
          <w:spacing w:val="-4"/>
          <w:rtl/>
        </w:rPr>
        <w:t xml:space="preserve">)، </w:t>
      </w:r>
      <w:proofErr w:type="spellStart"/>
      <w:r w:rsidRPr="00910A89">
        <w:rPr>
          <w:i/>
          <w:iCs/>
          <w:spacing w:val="-4"/>
          <w:rtl/>
        </w:rPr>
        <w:t>أحمدياروف</w:t>
      </w:r>
      <w:proofErr w:type="spellEnd"/>
      <w:r w:rsidRPr="00910A89">
        <w:rPr>
          <w:i/>
          <w:iCs/>
          <w:spacing w:val="-4"/>
          <w:rtl/>
        </w:rPr>
        <w:t xml:space="preserve"> ضد كازاخستان</w:t>
      </w:r>
      <w:r w:rsidRPr="00910A89">
        <w:rPr>
          <w:spacing w:val="-4"/>
          <w:rtl/>
        </w:rPr>
        <w:t xml:space="preserve"> (</w:t>
      </w:r>
      <w:hyperlink r:id="rId33" w:history="1">
        <w:r w:rsidRPr="00910A89">
          <w:rPr>
            <w:rStyle w:val="Hyperlink"/>
            <w:spacing w:val="-4"/>
          </w:rPr>
          <w:t>CCPR/C/129/D/2535/2015</w:t>
        </w:r>
      </w:hyperlink>
      <w:r w:rsidRPr="006D08F5">
        <w:rPr>
          <w:spacing w:val="-4"/>
          <w:rtl/>
        </w:rPr>
        <w:t>)،</w:t>
      </w:r>
      <w:r w:rsidRPr="00910A89">
        <w:rPr>
          <w:i/>
          <w:iCs/>
          <w:spacing w:val="-4"/>
          <w:rtl/>
        </w:rPr>
        <w:t xml:space="preserve"> </w:t>
      </w:r>
      <w:proofErr w:type="spellStart"/>
      <w:r w:rsidRPr="00910A89">
        <w:rPr>
          <w:i/>
          <w:iCs/>
          <w:spacing w:val="-4"/>
          <w:rtl/>
        </w:rPr>
        <w:t>بريتيلت</w:t>
      </w:r>
      <w:proofErr w:type="spellEnd"/>
      <w:r w:rsidRPr="00910A89">
        <w:rPr>
          <w:i/>
          <w:iCs/>
          <w:spacing w:val="-4"/>
          <w:rtl/>
        </w:rPr>
        <w:t xml:space="preserve"> دي لا </w:t>
      </w:r>
      <w:proofErr w:type="spellStart"/>
      <w:r w:rsidRPr="00910A89">
        <w:rPr>
          <w:i/>
          <w:iCs/>
          <w:spacing w:val="-4"/>
          <w:rtl/>
        </w:rPr>
        <w:t>فيغا</w:t>
      </w:r>
      <w:proofErr w:type="spellEnd"/>
      <w:r w:rsidRPr="00910A89">
        <w:rPr>
          <w:i/>
          <w:iCs/>
          <w:spacing w:val="-4"/>
          <w:rtl/>
        </w:rPr>
        <w:t xml:space="preserve"> ضد كولومبيا</w:t>
      </w:r>
      <w:r w:rsidRPr="00910A89">
        <w:rPr>
          <w:spacing w:val="-4"/>
          <w:rtl/>
        </w:rPr>
        <w:t xml:space="preserve"> (</w:t>
      </w:r>
      <w:hyperlink r:id="rId34" w:history="1">
        <w:r w:rsidRPr="00910A89">
          <w:rPr>
            <w:rStyle w:val="Hyperlink"/>
            <w:spacing w:val="-4"/>
          </w:rPr>
          <w:t>CCPR/C/129/D/2930/2017</w:t>
        </w:r>
      </w:hyperlink>
      <w:r w:rsidRPr="00910A89">
        <w:rPr>
          <w:spacing w:val="-4"/>
          <w:rtl/>
        </w:rPr>
        <w:t xml:space="preserve">)، </w:t>
      </w:r>
      <w:proofErr w:type="spellStart"/>
      <w:r w:rsidRPr="00910A89">
        <w:rPr>
          <w:i/>
          <w:iCs/>
          <w:spacing w:val="-4"/>
          <w:rtl/>
        </w:rPr>
        <w:t>بيلاسكيث</w:t>
      </w:r>
      <w:proofErr w:type="spellEnd"/>
      <w:r w:rsidRPr="00910A89">
        <w:rPr>
          <w:i/>
          <w:iCs/>
          <w:spacing w:val="-4"/>
          <w:rtl/>
        </w:rPr>
        <w:t xml:space="preserve"> </w:t>
      </w:r>
      <w:proofErr w:type="spellStart"/>
      <w:r w:rsidRPr="00910A89">
        <w:rPr>
          <w:i/>
          <w:iCs/>
          <w:spacing w:val="-4"/>
          <w:rtl/>
        </w:rPr>
        <w:t>إيتشيبيري</w:t>
      </w:r>
      <w:proofErr w:type="spellEnd"/>
      <w:r w:rsidRPr="00910A89">
        <w:rPr>
          <w:i/>
          <w:iCs/>
          <w:spacing w:val="-4"/>
          <w:rtl/>
        </w:rPr>
        <w:t xml:space="preserve"> ضد كولومبيا</w:t>
      </w:r>
      <w:r w:rsidRPr="00910A89">
        <w:rPr>
          <w:spacing w:val="-4"/>
          <w:rtl/>
        </w:rPr>
        <w:t xml:space="preserve"> (</w:t>
      </w:r>
      <w:hyperlink r:id="rId35" w:history="1">
        <w:r w:rsidRPr="00910A89">
          <w:rPr>
            <w:rStyle w:val="Hyperlink"/>
            <w:spacing w:val="-4"/>
          </w:rPr>
          <w:t>CCPR/C/129/D/2931/2017</w:t>
        </w:r>
      </w:hyperlink>
      <w:r w:rsidRPr="00910A89">
        <w:rPr>
          <w:spacing w:val="-4"/>
          <w:rtl/>
        </w:rPr>
        <w:t xml:space="preserve">)، </w:t>
      </w:r>
      <w:r w:rsidRPr="00910A89">
        <w:rPr>
          <w:i/>
          <w:iCs/>
          <w:spacing w:val="-4"/>
          <w:rtl/>
        </w:rPr>
        <w:t>أ. ج. وآخرون ضد أنغولا</w:t>
      </w:r>
      <w:r w:rsidRPr="00910A89">
        <w:rPr>
          <w:spacing w:val="-4"/>
          <w:rtl/>
        </w:rPr>
        <w:t xml:space="preserve"> (</w:t>
      </w:r>
      <w:hyperlink r:id="rId36" w:history="1">
        <w:r w:rsidRPr="00910A89">
          <w:rPr>
            <w:rStyle w:val="Hyperlink"/>
            <w:spacing w:val="-4"/>
          </w:rPr>
          <w:t>CCPR/C/129/D/3106/2018-3122/2018</w:t>
        </w:r>
      </w:hyperlink>
      <w:r w:rsidRPr="00910A89">
        <w:rPr>
          <w:spacing w:val="-4"/>
          <w:rtl/>
        </w:rPr>
        <w:t xml:space="preserve">)، </w:t>
      </w:r>
      <w:proofErr w:type="spellStart"/>
      <w:r w:rsidRPr="00910A89">
        <w:rPr>
          <w:i/>
          <w:iCs/>
          <w:spacing w:val="-4"/>
          <w:rtl/>
        </w:rPr>
        <w:t>موخليسوف</w:t>
      </w:r>
      <w:proofErr w:type="spellEnd"/>
      <w:r w:rsidRPr="00910A89">
        <w:rPr>
          <w:i/>
          <w:iCs/>
          <w:spacing w:val="-4"/>
          <w:rtl/>
        </w:rPr>
        <w:t xml:space="preserve"> ضد كازاخستان</w:t>
      </w:r>
      <w:r w:rsidRPr="00910A89">
        <w:rPr>
          <w:spacing w:val="-4"/>
          <w:rtl/>
        </w:rPr>
        <w:t xml:space="preserve"> (</w:t>
      </w:r>
      <w:hyperlink r:id="rId37" w:history="1">
        <w:r w:rsidRPr="00910A89">
          <w:rPr>
            <w:rStyle w:val="Hyperlink"/>
            <w:spacing w:val="-4"/>
          </w:rPr>
          <w:t>CCPR/C/130/D/2457/2015</w:t>
        </w:r>
      </w:hyperlink>
      <w:r w:rsidRPr="00910A89">
        <w:rPr>
          <w:spacing w:val="-4"/>
          <w:rtl/>
        </w:rPr>
        <w:t xml:space="preserve">)، </w:t>
      </w:r>
      <w:proofErr w:type="spellStart"/>
      <w:r w:rsidRPr="00910A89">
        <w:rPr>
          <w:i/>
          <w:iCs/>
          <w:spacing w:val="-4"/>
          <w:rtl/>
        </w:rPr>
        <w:t>بيكشان</w:t>
      </w:r>
      <w:proofErr w:type="spellEnd"/>
      <w:r w:rsidRPr="00910A89">
        <w:rPr>
          <w:i/>
          <w:iCs/>
          <w:spacing w:val="-4"/>
          <w:rtl/>
        </w:rPr>
        <w:t xml:space="preserve"> وآخرون ضد كازاخستان</w:t>
      </w:r>
      <w:r w:rsidRPr="00910A89">
        <w:rPr>
          <w:spacing w:val="-4"/>
          <w:rtl/>
        </w:rPr>
        <w:t xml:space="preserve"> (</w:t>
      </w:r>
      <w:hyperlink r:id="rId38" w:history="1">
        <w:r w:rsidRPr="00910A89">
          <w:rPr>
            <w:rStyle w:val="Hyperlink"/>
            <w:spacing w:val="-4"/>
          </w:rPr>
          <w:t>CCPR/C/130/D/2661/2015</w:t>
        </w:r>
      </w:hyperlink>
      <w:r w:rsidRPr="00910A89">
        <w:rPr>
          <w:spacing w:val="-4"/>
          <w:rtl/>
        </w:rPr>
        <w:t xml:space="preserve">)، </w:t>
      </w:r>
      <w:proofErr w:type="spellStart"/>
      <w:r w:rsidRPr="00910A89">
        <w:rPr>
          <w:i/>
          <w:iCs/>
          <w:spacing w:val="-4"/>
          <w:rtl/>
        </w:rPr>
        <w:t>حسينوفا</w:t>
      </w:r>
      <w:proofErr w:type="spellEnd"/>
      <w:r w:rsidRPr="00910A89">
        <w:rPr>
          <w:i/>
          <w:iCs/>
          <w:spacing w:val="-4"/>
          <w:rtl/>
        </w:rPr>
        <w:t xml:space="preserve"> ضد أذربيجان</w:t>
      </w:r>
      <w:r w:rsidRPr="00910A89">
        <w:rPr>
          <w:spacing w:val="-4"/>
          <w:rtl/>
        </w:rPr>
        <w:t xml:space="preserve"> (</w:t>
      </w:r>
      <w:hyperlink r:id="rId39" w:history="1">
        <w:r w:rsidRPr="00910A89">
          <w:rPr>
            <w:rStyle w:val="Hyperlink"/>
            <w:spacing w:val="-4"/>
          </w:rPr>
          <w:t>CCPR/C/130/D/2845/2016</w:t>
        </w:r>
      </w:hyperlink>
      <w:r w:rsidRPr="00910A89">
        <w:rPr>
          <w:spacing w:val="-4"/>
          <w:rtl/>
        </w:rPr>
        <w:t xml:space="preserve">)، </w:t>
      </w:r>
      <w:proofErr w:type="spellStart"/>
      <w:r w:rsidRPr="00910A89">
        <w:rPr>
          <w:i/>
          <w:iCs/>
          <w:spacing w:val="-4"/>
          <w:rtl/>
        </w:rPr>
        <w:t>مامادوف</w:t>
      </w:r>
      <w:proofErr w:type="spellEnd"/>
      <w:r w:rsidRPr="00910A89">
        <w:rPr>
          <w:i/>
          <w:iCs/>
          <w:spacing w:val="-4"/>
          <w:rtl/>
        </w:rPr>
        <w:t xml:space="preserve"> وآخرون ضد أذربيجان</w:t>
      </w:r>
      <w:r w:rsidRPr="00910A89">
        <w:rPr>
          <w:spacing w:val="-4"/>
          <w:rtl/>
        </w:rPr>
        <w:t xml:space="preserve"> (</w:t>
      </w:r>
      <w:hyperlink r:id="rId40" w:history="1">
        <w:r w:rsidRPr="00910A89">
          <w:rPr>
            <w:rStyle w:val="Hyperlink"/>
            <w:spacing w:val="-4"/>
          </w:rPr>
          <w:t>CCPR/C/130/D/2928/2017</w:t>
        </w:r>
      </w:hyperlink>
      <w:r w:rsidRPr="00910A89">
        <w:rPr>
          <w:spacing w:val="-4"/>
          <w:rtl/>
        </w:rPr>
        <w:t xml:space="preserve">)، </w:t>
      </w:r>
      <w:proofErr w:type="spellStart"/>
      <w:r w:rsidRPr="00910A89">
        <w:rPr>
          <w:i/>
          <w:iCs/>
          <w:spacing w:val="-4"/>
          <w:rtl/>
        </w:rPr>
        <w:t>غولداد</w:t>
      </w:r>
      <w:proofErr w:type="spellEnd"/>
      <w:r w:rsidRPr="00910A89">
        <w:rPr>
          <w:i/>
          <w:iCs/>
          <w:spacing w:val="-4"/>
          <w:rtl/>
        </w:rPr>
        <w:t xml:space="preserve"> وآخرون ضد بيلاروس</w:t>
      </w:r>
      <w:r w:rsidRPr="00910A89">
        <w:rPr>
          <w:spacing w:val="-4"/>
          <w:rtl/>
        </w:rPr>
        <w:t xml:space="preserve"> (</w:t>
      </w:r>
      <w:hyperlink r:id="rId41" w:history="1">
        <w:r w:rsidRPr="00910A89">
          <w:rPr>
            <w:rStyle w:val="Hyperlink"/>
            <w:spacing w:val="-4"/>
          </w:rPr>
          <w:t>CCPR/C/130/D/2330/2014</w:t>
        </w:r>
      </w:hyperlink>
      <w:r w:rsidRPr="00910A89">
        <w:rPr>
          <w:spacing w:val="-4"/>
          <w:rtl/>
        </w:rPr>
        <w:t xml:space="preserve">)، </w:t>
      </w:r>
      <w:proofErr w:type="spellStart"/>
      <w:r w:rsidRPr="00910A89">
        <w:rPr>
          <w:i/>
          <w:iCs/>
          <w:spacing w:val="-4"/>
          <w:rtl/>
        </w:rPr>
        <w:t>ماركوتكو</w:t>
      </w:r>
      <w:proofErr w:type="spellEnd"/>
      <w:r w:rsidRPr="00910A89">
        <w:rPr>
          <w:i/>
          <w:iCs/>
          <w:spacing w:val="-4"/>
          <w:rtl/>
        </w:rPr>
        <w:t xml:space="preserve"> ضد بيلاروس</w:t>
      </w:r>
      <w:r w:rsidRPr="00910A89">
        <w:rPr>
          <w:spacing w:val="-4"/>
          <w:rtl/>
        </w:rPr>
        <w:t xml:space="preserve"> (</w:t>
      </w:r>
      <w:hyperlink r:id="rId42" w:history="1">
        <w:r w:rsidRPr="00910A89">
          <w:rPr>
            <w:rStyle w:val="Hyperlink"/>
            <w:spacing w:val="-4"/>
          </w:rPr>
          <w:t>CCPR/C/130/D/2713/2015</w:t>
        </w:r>
      </w:hyperlink>
      <w:r w:rsidRPr="00910A89">
        <w:rPr>
          <w:spacing w:val="-4"/>
          <w:rtl/>
        </w:rPr>
        <w:t xml:space="preserve">)، </w:t>
      </w:r>
      <w:proofErr w:type="spellStart"/>
      <w:r w:rsidRPr="00910A89">
        <w:rPr>
          <w:i/>
          <w:iCs/>
          <w:spacing w:val="-4"/>
          <w:rtl/>
        </w:rPr>
        <w:t>سامبتباي</w:t>
      </w:r>
      <w:proofErr w:type="spellEnd"/>
      <w:r w:rsidRPr="00910A89">
        <w:rPr>
          <w:i/>
          <w:iCs/>
          <w:spacing w:val="-4"/>
          <w:rtl/>
        </w:rPr>
        <w:t xml:space="preserve"> ضد كازاخستان</w:t>
      </w:r>
      <w:r w:rsidRPr="00910A89">
        <w:rPr>
          <w:spacing w:val="-4"/>
          <w:rtl/>
        </w:rPr>
        <w:t xml:space="preserve"> (</w:t>
      </w:r>
      <w:hyperlink r:id="rId43" w:history="1">
        <w:r w:rsidRPr="00910A89">
          <w:rPr>
            <w:rStyle w:val="Hyperlink"/>
            <w:spacing w:val="-4"/>
          </w:rPr>
          <w:t>CCPR/C/130/D/2418/2014</w:t>
        </w:r>
      </w:hyperlink>
      <w:r w:rsidRPr="00910A89">
        <w:rPr>
          <w:spacing w:val="-4"/>
          <w:rtl/>
        </w:rPr>
        <w:t xml:space="preserve">)، </w:t>
      </w:r>
      <w:proofErr w:type="spellStart"/>
      <w:r w:rsidRPr="00910A89">
        <w:rPr>
          <w:i/>
          <w:iCs/>
          <w:spacing w:val="-4"/>
          <w:rtl/>
        </w:rPr>
        <w:t>أليكسييف</w:t>
      </w:r>
      <w:proofErr w:type="spellEnd"/>
      <w:r w:rsidRPr="00910A89">
        <w:rPr>
          <w:i/>
          <w:iCs/>
          <w:spacing w:val="-4"/>
          <w:rtl/>
        </w:rPr>
        <w:t xml:space="preserve"> ضد الاتحاد الروسي</w:t>
      </w:r>
      <w:r w:rsidRPr="00910A89">
        <w:rPr>
          <w:spacing w:val="-4"/>
          <w:rtl/>
        </w:rPr>
        <w:t xml:space="preserve"> (</w:t>
      </w:r>
      <w:hyperlink r:id="rId44" w:history="1">
        <w:r w:rsidRPr="00910A89">
          <w:rPr>
            <w:rStyle w:val="Hyperlink"/>
            <w:spacing w:val="-4"/>
          </w:rPr>
          <w:t>CCPR/C/130/D/2727/2016</w:t>
        </w:r>
      </w:hyperlink>
      <w:r w:rsidRPr="00910A89">
        <w:rPr>
          <w:spacing w:val="-4"/>
          <w:rtl/>
        </w:rPr>
        <w:t xml:space="preserve">)، </w:t>
      </w:r>
      <w:r w:rsidRPr="00910A89">
        <w:rPr>
          <w:i/>
          <w:iCs/>
          <w:spacing w:val="-4"/>
          <w:rtl/>
        </w:rPr>
        <w:t>ضافر ضد الجزائر</w:t>
      </w:r>
      <w:r w:rsidRPr="00910A89">
        <w:rPr>
          <w:spacing w:val="-4"/>
          <w:rtl/>
        </w:rPr>
        <w:t xml:space="preserve"> (</w:t>
      </w:r>
      <w:hyperlink r:id="rId45" w:history="1">
        <w:r w:rsidRPr="00910A89">
          <w:rPr>
            <w:rStyle w:val="Hyperlink"/>
            <w:spacing w:val="-4"/>
          </w:rPr>
          <w:t>CCPR/C/130/D/2580/2015</w:t>
        </w:r>
      </w:hyperlink>
      <w:r w:rsidRPr="00910A89">
        <w:rPr>
          <w:spacing w:val="-4"/>
          <w:rtl/>
        </w:rPr>
        <w:t xml:space="preserve">)، </w:t>
      </w:r>
      <w:r w:rsidRPr="00910A89">
        <w:rPr>
          <w:i/>
          <w:iCs/>
          <w:spacing w:val="-4"/>
          <w:rtl/>
        </w:rPr>
        <w:t>جاو ضد هولندا</w:t>
      </w:r>
      <w:r w:rsidRPr="00910A89">
        <w:rPr>
          <w:spacing w:val="-4"/>
          <w:rtl/>
        </w:rPr>
        <w:t xml:space="preserve"> (</w:t>
      </w:r>
      <w:hyperlink r:id="rId46" w:history="1">
        <w:r w:rsidRPr="00910A89">
          <w:rPr>
            <w:rStyle w:val="Hyperlink"/>
            <w:spacing w:val="-4"/>
          </w:rPr>
          <w:t>CCPR/C/130/D/2918/2015</w:t>
        </w:r>
      </w:hyperlink>
      <w:r w:rsidRPr="006D08F5">
        <w:rPr>
          <w:spacing w:val="-4"/>
          <w:rtl/>
        </w:rPr>
        <w:t>)،</w:t>
      </w:r>
      <w:r w:rsidRPr="00910A89">
        <w:rPr>
          <w:i/>
          <w:iCs/>
          <w:spacing w:val="-4"/>
          <w:rtl/>
        </w:rPr>
        <w:t xml:space="preserve"> </w:t>
      </w:r>
      <w:proofErr w:type="spellStart"/>
      <w:r w:rsidRPr="00910A89">
        <w:rPr>
          <w:i/>
          <w:iCs/>
          <w:spacing w:val="-4"/>
          <w:rtl/>
        </w:rPr>
        <w:t>بركاوي</w:t>
      </w:r>
      <w:proofErr w:type="spellEnd"/>
      <w:r w:rsidRPr="00910A89">
        <w:rPr>
          <w:i/>
          <w:iCs/>
          <w:spacing w:val="-4"/>
          <w:rtl/>
        </w:rPr>
        <w:t xml:space="preserve"> ضد الجزائر</w:t>
      </w:r>
      <w:r w:rsidRPr="00910A89">
        <w:rPr>
          <w:spacing w:val="-4"/>
          <w:rtl/>
        </w:rPr>
        <w:t xml:space="preserve"> (</w:t>
      </w:r>
      <w:hyperlink r:id="rId47" w:history="1">
        <w:r w:rsidRPr="00910A89">
          <w:rPr>
            <w:rStyle w:val="Hyperlink"/>
            <w:spacing w:val="-4"/>
          </w:rPr>
          <w:t>CCPR/C/130/D/2639/2015</w:t>
        </w:r>
      </w:hyperlink>
      <w:r w:rsidRPr="00910A89">
        <w:rPr>
          <w:spacing w:val="-4"/>
          <w:rtl/>
        </w:rPr>
        <w:t xml:space="preserve">)، </w:t>
      </w:r>
      <w:proofErr w:type="spellStart"/>
      <w:r w:rsidRPr="00910A89">
        <w:rPr>
          <w:i/>
          <w:iCs/>
          <w:spacing w:val="-4"/>
          <w:rtl/>
        </w:rPr>
        <w:t>الرسيوي</w:t>
      </w:r>
      <w:proofErr w:type="spellEnd"/>
      <w:r w:rsidRPr="00910A89">
        <w:rPr>
          <w:i/>
          <w:iCs/>
          <w:spacing w:val="-4"/>
          <w:rtl/>
        </w:rPr>
        <w:t xml:space="preserve"> ضد الجزائر</w:t>
      </w:r>
      <w:r w:rsidRPr="00910A89">
        <w:rPr>
          <w:spacing w:val="-4"/>
          <w:rtl/>
        </w:rPr>
        <w:t xml:space="preserve"> (</w:t>
      </w:r>
      <w:hyperlink r:id="rId48" w:history="1">
        <w:r w:rsidRPr="00910A89">
          <w:rPr>
            <w:rStyle w:val="Hyperlink"/>
            <w:spacing w:val="-4"/>
          </w:rPr>
          <w:t>CCPR/C/130/D/2843/2016</w:t>
        </w:r>
      </w:hyperlink>
      <w:r w:rsidRPr="00910A89">
        <w:rPr>
          <w:spacing w:val="-4"/>
          <w:rtl/>
        </w:rPr>
        <w:t xml:space="preserve">)، </w:t>
      </w:r>
      <w:proofErr w:type="spellStart"/>
      <w:r w:rsidRPr="00910A89">
        <w:rPr>
          <w:i/>
          <w:iCs/>
          <w:spacing w:val="-4"/>
          <w:rtl/>
        </w:rPr>
        <w:t>أبيسولو</w:t>
      </w:r>
      <w:proofErr w:type="spellEnd"/>
      <w:r w:rsidRPr="00910A89">
        <w:rPr>
          <w:i/>
          <w:iCs/>
          <w:spacing w:val="-4"/>
          <w:rtl/>
        </w:rPr>
        <w:t xml:space="preserve"> ضد الكاميرون</w:t>
      </w:r>
      <w:r w:rsidRPr="00910A89">
        <w:rPr>
          <w:spacing w:val="-4"/>
          <w:rtl/>
        </w:rPr>
        <w:t xml:space="preserve"> (</w:t>
      </w:r>
      <w:hyperlink r:id="rId49" w:history="1">
        <w:r w:rsidRPr="00910A89">
          <w:rPr>
            <w:rStyle w:val="Hyperlink"/>
            <w:spacing w:val="-4"/>
          </w:rPr>
          <w:t>CCPR/C/130/D/2587/2015</w:t>
        </w:r>
      </w:hyperlink>
      <w:r w:rsidRPr="00910A89">
        <w:rPr>
          <w:spacing w:val="-4"/>
          <w:rtl/>
        </w:rPr>
        <w:t xml:space="preserve">)، </w:t>
      </w:r>
      <w:r w:rsidRPr="00910A89">
        <w:rPr>
          <w:i/>
          <w:iCs/>
          <w:spacing w:val="-4"/>
          <w:rtl/>
        </w:rPr>
        <w:t>سين ضد آيسلندا</w:t>
      </w:r>
      <w:r w:rsidRPr="00910A89">
        <w:rPr>
          <w:spacing w:val="-4"/>
          <w:rtl/>
        </w:rPr>
        <w:t xml:space="preserve"> (</w:t>
      </w:r>
      <w:hyperlink r:id="rId50" w:history="1">
        <w:r w:rsidRPr="00910A89">
          <w:rPr>
            <w:rStyle w:val="Hyperlink"/>
            <w:spacing w:val="-4"/>
          </w:rPr>
          <w:t>CCPR/C/130/D/2818/2016</w:t>
        </w:r>
      </w:hyperlink>
      <w:r w:rsidRPr="00910A89">
        <w:rPr>
          <w:spacing w:val="-4"/>
          <w:rtl/>
        </w:rPr>
        <w:t xml:space="preserve">)، </w:t>
      </w:r>
      <w:proofErr w:type="spellStart"/>
      <w:r w:rsidRPr="00910A89">
        <w:rPr>
          <w:i/>
          <w:iCs/>
          <w:spacing w:val="-4"/>
          <w:rtl/>
        </w:rPr>
        <w:t>إليسيف</w:t>
      </w:r>
      <w:proofErr w:type="spellEnd"/>
      <w:r w:rsidRPr="00910A89">
        <w:rPr>
          <w:i/>
          <w:iCs/>
          <w:spacing w:val="-4"/>
          <w:rtl/>
        </w:rPr>
        <w:t xml:space="preserve"> ضد قيرغيزستان</w:t>
      </w:r>
      <w:r w:rsidRPr="00910A89">
        <w:rPr>
          <w:spacing w:val="-4"/>
          <w:rtl/>
        </w:rPr>
        <w:t xml:space="preserve"> (</w:t>
      </w:r>
      <w:hyperlink r:id="rId51" w:history="1">
        <w:r w:rsidRPr="00910A89">
          <w:rPr>
            <w:rStyle w:val="Hyperlink"/>
            <w:spacing w:val="-4"/>
          </w:rPr>
          <w:t>CCPR/C/130/D/2500/2016</w:t>
        </w:r>
      </w:hyperlink>
      <w:r w:rsidRPr="00910A89">
        <w:rPr>
          <w:spacing w:val="-4"/>
          <w:rtl/>
        </w:rPr>
        <w:t xml:space="preserve">)، </w:t>
      </w:r>
      <w:proofErr w:type="spellStart"/>
      <w:r w:rsidRPr="00910A89">
        <w:rPr>
          <w:i/>
          <w:iCs/>
          <w:spacing w:val="-4"/>
          <w:rtl/>
        </w:rPr>
        <w:t>إسماعيلوفا</w:t>
      </w:r>
      <w:proofErr w:type="spellEnd"/>
      <w:r w:rsidRPr="00910A89">
        <w:rPr>
          <w:i/>
          <w:iCs/>
          <w:spacing w:val="-4"/>
          <w:rtl/>
        </w:rPr>
        <w:t xml:space="preserve"> وتوكينا ضد كازاخستان</w:t>
      </w:r>
      <w:r w:rsidRPr="00910A89">
        <w:rPr>
          <w:spacing w:val="-4"/>
          <w:rtl/>
        </w:rPr>
        <w:t xml:space="preserve"> (</w:t>
      </w:r>
      <w:hyperlink r:id="rId52" w:history="1">
        <w:r w:rsidRPr="00910A89">
          <w:rPr>
            <w:rStyle w:val="Hyperlink"/>
            <w:spacing w:val="-4"/>
          </w:rPr>
          <w:t>CCPR/C/130/D/2664/2015</w:t>
        </w:r>
      </w:hyperlink>
      <w:r w:rsidRPr="00910A89">
        <w:rPr>
          <w:spacing w:val="-4"/>
          <w:rtl/>
        </w:rPr>
        <w:t xml:space="preserve">)، </w:t>
      </w:r>
      <w:r w:rsidRPr="00910A89">
        <w:rPr>
          <w:i/>
          <w:iCs/>
          <w:spacing w:val="-4"/>
          <w:rtl/>
        </w:rPr>
        <w:t>أ. س. وآخرون ضد إيطاليا</w:t>
      </w:r>
      <w:r w:rsidRPr="00910A89">
        <w:rPr>
          <w:spacing w:val="-4"/>
          <w:rtl/>
        </w:rPr>
        <w:t xml:space="preserve"> (</w:t>
      </w:r>
      <w:hyperlink r:id="rId53" w:history="1">
        <w:r w:rsidRPr="00910A89">
          <w:rPr>
            <w:rStyle w:val="Hyperlink"/>
            <w:spacing w:val="-4"/>
          </w:rPr>
          <w:t>CCPR/C/130/D/3042/2017</w:t>
        </w:r>
      </w:hyperlink>
      <w:r w:rsidRPr="00910A89">
        <w:rPr>
          <w:spacing w:val="-4"/>
          <w:rtl/>
        </w:rPr>
        <w:t xml:space="preserve">)، </w:t>
      </w:r>
      <w:proofErr w:type="spellStart"/>
      <w:r w:rsidRPr="00910A89">
        <w:rPr>
          <w:i/>
          <w:iCs/>
          <w:spacing w:val="-4"/>
          <w:rtl/>
        </w:rPr>
        <w:t>دجوراييف</w:t>
      </w:r>
      <w:proofErr w:type="spellEnd"/>
      <w:r w:rsidRPr="00910A89">
        <w:rPr>
          <w:i/>
          <w:iCs/>
          <w:spacing w:val="-4"/>
          <w:rtl/>
        </w:rPr>
        <w:t xml:space="preserve"> ضد قيرغيزستان</w:t>
      </w:r>
      <w:r w:rsidRPr="00910A89">
        <w:rPr>
          <w:spacing w:val="-4"/>
          <w:rtl/>
        </w:rPr>
        <w:t xml:space="preserve"> (</w:t>
      </w:r>
      <w:hyperlink r:id="rId54" w:history="1">
        <w:r w:rsidRPr="00910A89">
          <w:rPr>
            <w:rStyle w:val="Hyperlink"/>
            <w:spacing w:val="-4"/>
          </w:rPr>
          <w:t>CCPR/C/130/D/2160/2012</w:t>
        </w:r>
      </w:hyperlink>
      <w:r w:rsidRPr="00910A89">
        <w:rPr>
          <w:spacing w:val="-4"/>
          <w:rtl/>
        </w:rPr>
        <w:t>)</w:t>
      </w:r>
      <w:r w:rsidR="00F9238F">
        <w:rPr>
          <w:rFonts w:hint="cs"/>
          <w:spacing w:val="-4"/>
          <w:rtl/>
        </w:rPr>
        <w:t>.</w:t>
      </w:r>
      <w:r w:rsidRPr="00910A89">
        <w:rPr>
          <w:spacing w:val="-4"/>
          <w:rtl/>
        </w:rPr>
        <w:t xml:space="preserve">  </w:t>
      </w:r>
      <w:r w:rsidRPr="00910A89">
        <w:rPr>
          <w:i/>
          <w:iCs/>
          <w:spacing w:val="-4"/>
          <w:rtl/>
        </w:rPr>
        <w:t>ف. ن. ن. وآخرون ضد جمهورية الكونغو الديمقراطية</w:t>
      </w:r>
      <w:r w:rsidRPr="00910A89">
        <w:rPr>
          <w:spacing w:val="-4"/>
          <w:rtl/>
        </w:rPr>
        <w:t xml:space="preserve"> (</w:t>
      </w:r>
      <w:hyperlink r:id="rId55" w:history="1">
        <w:r w:rsidRPr="00910A89">
          <w:rPr>
            <w:rStyle w:val="Hyperlink"/>
            <w:spacing w:val="-4"/>
          </w:rPr>
          <w:t>CCPR/C/130/D/2396/2014</w:t>
        </w:r>
      </w:hyperlink>
      <w:r w:rsidRPr="00910A89">
        <w:rPr>
          <w:spacing w:val="-4"/>
          <w:rtl/>
        </w:rPr>
        <w:t xml:space="preserve">)، </w:t>
      </w:r>
      <w:proofErr w:type="spellStart"/>
      <w:r w:rsidRPr="00910A89">
        <w:rPr>
          <w:i/>
          <w:iCs/>
          <w:spacing w:val="-4"/>
          <w:rtl/>
        </w:rPr>
        <w:t>أويولو</w:t>
      </w:r>
      <w:proofErr w:type="spellEnd"/>
      <w:r w:rsidRPr="00910A89">
        <w:rPr>
          <w:i/>
          <w:iCs/>
          <w:spacing w:val="-4"/>
          <w:rtl/>
        </w:rPr>
        <w:t xml:space="preserve"> ضد قيرغيزستان</w:t>
      </w:r>
      <w:r w:rsidRPr="00910A89">
        <w:rPr>
          <w:spacing w:val="-4"/>
          <w:rtl/>
        </w:rPr>
        <w:t xml:space="preserve"> (</w:t>
      </w:r>
      <w:hyperlink r:id="rId56" w:history="1">
        <w:r w:rsidRPr="00910A89">
          <w:rPr>
            <w:rStyle w:val="Hyperlink"/>
            <w:spacing w:val="-4"/>
          </w:rPr>
          <w:t>CCPR/C/130/D/2400/2014</w:t>
        </w:r>
      </w:hyperlink>
      <w:r w:rsidRPr="00910A89">
        <w:rPr>
          <w:spacing w:val="-4"/>
          <w:rtl/>
        </w:rPr>
        <w:t xml:space="preserve">)، </w:t>
      </w:r>
      <w:proofErr w:type="spellStart"/>
      <w:r w:rsidRPr="00910A89">
        <w:rPr>
          <w:i/>
          <w:iCs/>
          <w:spacing w:val="-4"/>
          <w:rtl/>
        </w:rPr>
        <w:t>يولداشيف</w:t>
      </w:r>
      <w:proofErr w:type="spellEnd"/>
      <w:r w:rsidRPr="00910A89">
        <w:rPr>
          <w:i/>
          <w:iCs/>
          <w:spacing w:val="-4"/>
          <w:rtl/>
        </w:rPr>
        <w:t xml:space="preserve"> ضد قيرغيزستان</w:t>
      </w:r>
      <w:r w:rsidRPr="00910A89">
        <w:rPr>
          <w:spacing w:val="-4"/>
          <w:rtl/>
        </w:rPr>
        <w:t xml:space="preserve"> (</w:t>
      </w:r>
      <w:hyperlink r:id="rId57" w:history="1">
        <w:r w:rsidRPr="00910A89">
          <w:rPr>
            <w:rStyle w:val="Hyperlink"/>
            <w:spacing w:val="-4"/>
          </w:rPr>
          <w:t>CCPR/C/130/D/2405/2014</w:t>
        </w:r>
      </w:hyperlink>
      <w:r w:rsidRPr="00910A89">
        <w:rPr>
          <w:spacing w:val="-4"/>
          <w:rtl/>
        </w:rPr>
        <w:t xml:space="preserve">)، </w:t>
      </w:r>
      <w:proofErr w:type="spellStart"/>
      <w:r w:rsidRPr="00910A89">
        <w:rPr>
          <w:i/>
          <w:iCs/>
          <w:spacing w:val="-4"/>
          <w:rtl/>
        </w:rPr>
        <w:t>شينيبيكوف</w:t>
      </w:r>
      <w:proofErr w:type="spellEnd"/>
      <w:r w:rsidRPr="00910A89">
        <w:rPr>
          <w:i/>
          <w:iCs/>
          <w:spacing w:val="-4"/>
          <w:rtl/>
        </w:rPr>
        <w:t xml:space="preserve"> ضد قيرغيزستان</w:t>
      </w:r>
      <w:r w:rsidRPr="00910A89">
        <w:rPr>
          <w:spacing w:val="-4"/>
          <w:rtl/>
        </w:rPr>
        <w:t xml:space="preserve"> (</w:t>
      </w:r>
      <w:hyperlink r:id="rId58" w:history="1">
        <w:r w:rsidRPr="00910A89">
          <w:rPr>
            <w:rStyle w:val="Hyperlink"/>
            <w:spacing w:val="-4"/>
          </w:rPr>
          <w:t>CCPR/C/130/D/2429/2014</w:t>
        </w:r>
      </w:hyperlink>
      <w:r w:rsidRPr="00910A89">
        <w:rPr>
          <w:spacing w:val="-4"/>
          <w:rtl/>
        </w:rPr>
        <w:t xml:space="preserve">)، </w:t>
      </w:r>
      <w:proofErr w:type="spellStart"/>
      <w:r w:rsidRPr="00910A89">
        <w:rPr>
          <w:i/>
          <w:iCs/>
          <w:spacing w:val="-4"/>
          <w:rtl/>
        </w:rPr>
        <w:t>بوياركين</w:t>
      </w:r>
      <w:proofErr w:type="spellEnd"/>
      <w:r w:rsidRPr="00910A89">
        <w:rPr>
          <w:i/>
          <w:iCs/>
          <w:spacing w:val="-4"/>
          <w:rtl/>
        </w:rPr>
        <w:t xml:space="preserve"> </w:t>
      </w:r>
      <w:proofErr w:type="spellStart"/>
      <w:r w:rsidRPr="00910A89">
        <w:rPr>
          <w:i/>
          <w:iCs/>
          <w:spacing w:val="-4"/>
          <w:rtl/>
        </w:rPr>
        <w:t>وبوبتشينكو</w:t>
      </w:r>
      <w:proofErr w:type="spellEnd"/>
      <w:r w:rsidRPr="00910A89">
        <w:rPr>
          <w:i/>
          <w:iCs/>
          <w:spacing w:val="-4"/>
          <w:rtl/>
        </w:rPr>
        <w:t xml:space="preserve"> ضد قيرغيزستان</w:t>
      </w:r>
      <w:r w:rsidRPr="00910A89">
        <w:rPr>
          <w:spacing w:val="-4"/>
          <w:rtl/>
        </w:rPr>
        <w:t xml:space="preserve"> (</w:t>
      </w:r>
      <w:hyperlink r:id="rId59" w:history="1">
        <w:r w:rsidRPr="00910A89">
          <w:rPr>
            <w:rStyle w:val="Hyperlink"/>
            <w:spacing w:val="-4"/>
          </w:rPr>
          <w:t>CCPR/C/130/D/2432/2014</w:t>
        </w:r>
      </w:hyperlink>
      <w:r w:rsidRPr="00910A89">
        <w:rPr>
          <w:spacing w:val="-4"/>
          <w:rtl/>
        </w:rPr>
        <w:t xml:space="preserve">)، </w:t>
      </w:r>
      <w:proofErr w:type="spellStart"/>
      <w:r w:rsidRPr="00910A89">
        <w:rPr>
          <w:i/>
          <w:iCs/>
          <w:spacing w:val="-4"/>
          <w:rtl/>
        </w:rPr>
        <w:t>باغالي</w:t>
      </w:r>
      <w:proofErr w:type="spellEnd"/>
      <w:r w:rsidRPr="00910A89">
        <w:rPr>
          <w:i/>
          <w:iCs/>
          <w:spacing w:val="-4"/>
          <w:rtl/>
        </w:rPr>
        <w:t xml:space="preserve"> ضد نيبال</w:t>
      </w:r>
      <w:r w:rsidRPr="00910A89">
        <w:rPr>
          <w:spacing w:val="-4"/>
          <w:rtl/>
        </w:rPr>
        <w:t xml:space="preserve">  (</w:t>
      </w:r>
      <w:hyperlink r:id="rId60" w:history="1">
        <w:r w:rsidRPr="00910A89">
          <w:rPr>
            <w:rStyle w:val="Hyperlink"/>
            <w:spacing w:val="-4"/>
          </w:rPr>
          <w:t>CCPR/C/130/D/2777/2016</w:t>
        </w:r>
      </w:hyperlink>
      <w:r w:rsidRPr="00910A89">
        <w:rPr>
          <w:spacing w:val="-4"/>
          <w:rtl/>
        </w:rPr>
        <w:t xml:space="preserve">)، </w:t>
      </w:r>
      <w:proofErr w:type="spellStart"/>
      <w:r w:rsidRPr="00910A89">
        <w:rPr>
          <w:i/>
          <w:iCs/>
          <w:spacing w:val="-4"/>
          <w:rtl/>
        </w:rPr>
        <w:t>ثولال</w:t>
      </w:r>
      <w:proofErr w:type="spellEnd"/>
      <w:r w:rsidRPr="00910A89">
        <w:rPr>
          <w:i/>
          <w:iCs/>
          <w:spacing w:val="-4"/>
          <w:rtl/>
        </w:rPr>
        <w:t xml:space="preserve"> وآخرون ضد</w:t>
      </w:r>
      <w:r w:rsidRPr="00910A89">
        <w:rPr>
          <w:spacing w:val="-4"/>
          <w:rtl/>
        </w:rPr>
        <w:t xml:space="preserve"> </w:t>
      </w:r>
      <w:r w:rsidRPr="00910A89">
        <w:rPr>
          <w:i/>
          <w:iCs/>
          <w:spacing w:val="-4"/>
          <w:rtl/>
        </w:rPr>
        <w:t>ملديف</w:t>
      </w:r>
      <w:r w:rsidRPr="00910A89">
        <w:rPr>
          <w:spacing w:val="-4"/>
          <w:rtl/>
        </w:rPr>
        <w:t xml:space="preserve"> (</w:t>
      </w:r>
      <w:hyperlink r:id="rId61" w:history="1">
        <w:r w:rsidRPr="00910A89">
          <w:rPr>
            <w:rStyle w:val="Hyperlink"/>
            <w:spacing w:val="-4"/>
          </w:rPr>
          <w:t>CCPR/C/130/D/3248/2018</w:t>
        </w:r>
      </w:hyperlink>
      <w:r w:rsidRPr="00910A89">
        <w:rPr>
          <w:spacing w:val="-4"/>
          <w:rtl/>
        </w:rPr>
        <w:t xml:space="preserve">)، </w:t>
      </w:r>
      <w:r w:rsidRPr="00910A89">
        <w:rPr>
          <w:i/>
          <w:iCs/>
          <w:spacing w:val="-4"/>
          <w:rtl/>
        </w:rPr>
        <w:t>فرح ضد جيبوتي</w:t>
      </w:r>
      <w:r w:rsidRPr="00910A89">
        <w:rPr>
          <w:spacing w:val="-4"/>
          <w:rtl/>
        </w:rPr>
        <w:t xml:space="preserve"> (</w:t>
      </w:r>
      <w:hyperlink r:id="rId62" w:history="1">
        <w:r w:rsidRPr="00910A89">
          <w:rPr>
            <w:rStyle w:val="Hyperlink"/>
            <w:spacing w:val="-4"/>
          </w:rPr>
          <w:t>CCPR/C/130/D/3593/2019</w:t>
        </w:r>
      </w:hyperlink>
      <w:r w:rsidRPr="00910A89">
        <w:rPr>
          <w:spacing w:val="-4"/>
          <w:rtl/>
        </w:rPr>
        <w:t xml:space="preserve">)، </w:t>
      </w:r>
      <w:proofErr w:type="spellStart"/>
      <w:r w:rsidRPr="00910A89">
        <w:rPr>
          <w:i/>
          <w:iCs/>
          <w:spacing w:val="-4"/>
          <w:rtl/>
        </w:rPr>
        <w:t>كورتينباييفا</w:t>
      </w:r>
      <w:proofErr w:type="spellEnd"/>
      <w:r w:rsidRPr="00910A89">
        <w:rPr>
          <w:i/>
          <w:iCs/>
          <w:spacing w:val="-4"/>
          <w:rtl/>
        </w:rPr>
        <w:t xml:space="preserve"> ضد كازاخستان</w:t>
      </w:r>
      <w:r w:rsidRPr="00910A89">
        <w:rPr>
          <w:spacing w:val="-4"/>
          <w:rtl/>
        </w:rPr>
        <w:t xml:space="preserve"> (</w:t>
      </w:r>
      <w:hyperlink r:id="rId63" w:history="1">
        <w:r w:rsidRPr="00910A89">
          <w:rPr>
            <w:rStyle w:val="Hyperlink"/>
            <w:spacing w:val="-4"/>
          </w:rPr>
          <w:t>CCPR/C/130/D/2540/2015</w:t>
        </w:r>
      </w:hyperlink>
      <w:r w:rsidRPr="00910A89">
        <w:rPr>
          <w:spacing w:val="-4"/>
          <w:rtl/>
        </w:rPr>
        <w:t xml:space="preserve">)، </w:t>
      </w:r>
      <w:proofErr w:type="spellStart"/>
      <w:r w:rsidRPr="00910A89">
        <w:rPr>
          <w:i/>
          <w:iCs/>
          <w:spacing w:val="-4"/>
          <w:rtl/>
        </w:rPr>
        <w:t>تيخونوف</w:t>
      </w:r>
      <w:proofErr w:type="spellEnd"/>
      <w:r w:rsidRPr="00910A89">
        <w:rPr>
          <w:i/>
          <w:iCs/>
          <w:spacing w:val="-4"/>
          <w:rtl/>
        </w:rPr>
        <w:t xml:space="preserve"> ضد كازاخستان</w:t>
      </w:r>
      <w:r w:rsidRPr="00910A89">
        <w:rPr>
          <w:spacing w:val="-4"/>
          <w:rtl/>
        </w:rPr>
        <w:t xml:space="preserve"> (</w:t>
      </w:r>
      <w:hyperlink r:id="rId64" w:history="1">
        <w:r w:rsidRPr="00910A89">
          <w:rPr>
            <w:rStyle w:val="Hyperlink"/>
            <w:spacing w:val="-4"/>
          </w:rPr>
          <w:t>CCPR/C/130/D/2551/2015</w:t>
        </w:r>
      </w:hyperlink>
      <w:r w:rsidRPr="00910A89">
        <w:rPr>
          <w:spacing w:val="-4"/>
          <w:rtl/>
        </w:rPr>
        <w:t xml:space="preserve">)، </w:t>
      </w:r>
      <w:proofErr w:type="spellStart"/>
      <w:r w:rsidRPr="00910A89">
        <w:rPr>
          <w:i/>
          <w:iCs/>
          <w:spacing w:val="-4"/>
          <w:rtl/>
        </w:rPr>
        <w:t>أليكسييف</w:t>
      </w:r>
      <w:proofErr w:type="spellEnd"/>
      <w:r w:rsidRPr="00910A89">
        <w:rPr>
          <w:i/>
          <w:iCs/>
          <w:spacing w:val="-4"/>
          <w:rtl/>
        </w:rPr>
        <w:t xml:space="preserve"> ضد الاتحاد الروسي </w:t>
      </w:r>
      <w:r w:rsidRPr="00910A89">
        <w:rPr>
          <w:spacing w:val="-4"/>
          <w:rtl/>
        </w:rPr>
        <w:t>(</w:t>
      </w:r>
      <w:hyperlink r:id="rId65" w:history="1">
        <w:r w:rsidRPr="00910A89">
          <w:rPr>
            <w:rStyle w:val="Hyperlink"/>
            <w:spacing w:val="-4"/>
          </w:rPr>
          <w:t>CCPR/C/130/D/2757/2016</w:t>
        </w:r>
      </w:hyperlink>
      <w:r w:rsidRPr="00910A89">
        <w:rPr>
          <w:spacing w:val="-4"/>
          <w:rtl/>
        </w:rPr>
        <w:t xml:space="preserve">)، </w:t>
      </w:r>
      <w:proofErr w:type="spellStart"/>
      <w:r w:rsidRPr="00910A89">
        <w:rPr>
          <w:i/>
          <w:iCs/>
          <w:spacing w:val="-4"/>
          <w:rtl/>
        </w:rPr>
        <w:t>كيكيركو</w:t>
      </w:r>
      <w:proofErr w:type="spellEnd"/>
      <w:r w:rsidRPr="00910A89">
        <w:rPr>
          <w:i/>
          <w:iCs/>
          <w:spacing w:val="-4"/>
          <w:rtl/>
        </w:rPr>
        <w:t xml:space="preserve"> </w:t>
      </w:r>
      <w:proofErr w:type="spellStart"/>
      <w:r w:rsidRPr="00910A89">
        <w:rPr>
          <w:i/>
          <w:iCs/>
          <w:spacing w:val="-4"/>
          <w:rtl/>
        </w:rPr>
        <w:t>وسيكيركو</w:t>
      </w:r>
      <w:proofErr w:type="spellEnd"/>
      <w:r w:rsidRPr="00910A89">
        <w:rPr>
          <w:i/>
          <w:iCs/>
          <w:spacing w:val="-4"/>
          <w:rtl/>
        </w:rPr>
        <w:t xml:space="preserve"> ضد بيلاروس</w:t>
      </w:r>
      <w:r w:rsidRPr="00910A89">
        <w:rPr>
          <w:spacing w:val="-4"/>
          <w:rtl/>
        </w:rPr>
        <w:t xml:space="preserve"> (</w:t>
      </w:r>
      <w:hyperlink r:id="rId66" w:history="1">
        <w:r w:rsidRPr="00910A89">
          <w:rPr>
            <w:rStyle w:val="Hyperlink"/>
            <w:spacing w:val="-4"/>
          </w:rPr>
          <w:t>CCPR/C/130/D/2572/2015</w:t>
        </w:r>
      </w:hyperlink>
      <w:r w:rsidRPr="00910A89">
        <w:rPr>
          <w:spacing w:val="-4"/>
          <w:rtl/>
        </w:rPr>
        <w:t xml:space="preserve"> و</w:t>
      </w:r>
      <w:hyperlink r:id="rId67" w:history="1">
        <w:r w:rsidRPr="006D08F5">
          <w:rPr>
            <w:rStyle w:val="Hyperlink"/>
            <w:spacing w:val="-4"/>
          </w:rPr>
          <w:t>CCPR/C/130/D/2573/2015</w:t>
        </w:r>
      </w:hyperlink>
      <w:r w:rsidRPr="006D08F5">
        <w:rPr>
          <w:spacing w:val="-4"/>
          <w:rtl/>
        </w:rPr>
        <w:t>)،</w:t>
      </w:r>
      <w:r w:rsidRPr="00910A89">
        <w:rPr>
          <w:i/>
          <w:iCs/>
          <w:spacing w:val="-4"/>
          <w:rtl/>
        </w:rPr>
        <w:t xml:space="preserve"> </w:t>
      </w:r>
      <w:proofErr w:type="spellStart"/>
      <w:r w:rsidRPr="00910A89">
        <w:rPr>
          <w:i/>
          <w:iCs/>
          <w:spacing w:val="-4"/>
          <w:rtl/>
        </w:rPr>
        <w:t>ميرزاخادزاييف</w:t>
      </w:r>
      <w:proofErr w:type="spellEnd"/>
      <w:r w:rsidRPr="00910A89">
        <w:rPr>
          <w:i/>
          <w:iCs/>
          <w:spacing w:val="-4"/>
          <w:rtl/>
        </w:rPr>
        <w:t xml:space="preserve"> ضد قيرغيزستان</w:t>
      </w:r>
      <w:r w:rsidRPr="00910A89">
        <w:rPr>
          <w:spacing w:val="-4"/>
          <w:rtl/>
        </w:rPr>
        <w:t xml:space="preserve">  (</w:t>
      </w:r>
      <w:hyperlink r:id="rId68" w:history="1">
        <w:r w:rsidRPr="00910A89">
          <w:rPr>
            <w:rStyle w:val="Hyperlink"/>
            <w:spacing w:val="-4"/>
          </w:rPr>
          <w:t>CCPR/C/130/D/2526/2015</w:t>
        </w:r>
      </w:hyperlink>
      <w:r w:rsidRPr="00910A89">
        <w:rPr>
          <w:spacing w:val="-4"/>
          <w:rtl/>
        </w:rPr>
        <w:t xml:space="preserve">)، </w:t>
      </w:r>
      <w:r w:rsidRPr="00910A89">
        <w:rPr>
          <w:i/>
          <w:iCs/>
          <w:spacing w:val="-4"/>
          <w:rtl/>
        </w:rPr>
        <w:t>ف. إ. ضد قيرغيزستان</w:t>
      </w:r>
      <w:r w:rsidRPr="00910A89">
        <w:rPr>
          <w:spacing w:val="-4"/>
          <w:rtl/>
        </w:rPr>
        <w:t xml:space="preserve"> (</w:t>
      </w:r>
      <w:hyperlink r:id="rId69" w:history="1">
        <w:r w:rsidRPr="00910A89">
          <w:rPr>
            <w:rStyle w:val="Hyperlink"/>
            <w:spacing w:val="-4"/>
          </w:rPr>
          <w:t>CCPR/C/130/D/2451/2014</w:t>
        </w:r>
      </w:hyperlink>
      <w:r w:rsidRPr="006D08F5">
        <w:rPr>
          <w:spacing w:val="-4"/>
          <w:rtl/>
        </w:rPr>
        <w:t>)،</w:t>
      </w:r>
      <w:r w:rsidRPr="00910A89">
        <w:rPr>
          <w:i/>
          <w:iCs/>
          <w:spacing w:val="-4"/>
          <w:rtl/>
        </w:rPr>
        <w:t xml:space="preserve"> </w:t>
      </w:r>
      <w:proofErr w:type="spellStart"/>
      <w:r w:rsidRPr="00910A89">
        <w:rPr>
          <w:i/>
          <w:iCs/>
          <w:spacing w:val="-4"/>
          <w:rtl/>
        </w:rPr>
        <w:t>كيتوميني</w:t>
      </w:r>
      <w:proofErr w:type="spellEnd"/>
      <w:r w:rsidRPr="00910A89">
        <w:rPr>
          <w:i/>
          <w:iCs/>
          <w:spacing w:val="-4"/>
          <w:rtl/>
        </w:rPr>
        <w:t xml:space="preserve"> وآخرون ضد جمهورية الكونغو الديمقراطية</w:t>
      </w:r>
      <w:r w:rsidRPr="00910A89">
        <w:rPr>
          <w:spacing w:val="-4"/>
          <w:rtl/>
        </w:rPr>
        <w:t xml:space="preserve"> (</w:t>
      </w:r>
      <w:hyperlink r:id="rId70" w:history="1">
        <w:r w:rsidRPr="00910A89">
          <w:rPr>
            <w:rStyle w:val="Hyperlink"/>
            <w:spacing w:val="-4"/>
          </w:rPr>
          <w:t>CCPR/C/130/D/2731/2016</w:t>
        </w:r>
      </w:hyperlink>
      <w:r w:rsidRPr="00910A89">
        <w:rPr>
          <w:spacing w:val="-4"/>
          <w:rtl/>
        </w:rPr>
        <w:t xml:space="preserve">)، </w:t>
      </w:r>
      <w:proofErr w:type="spellStart"/>
      <w:r w:rsidRPr="00910A89">
        <w:rPr>
          <w:i/>
          <w:iCs/>
          <w:spacing w:val="-4"/>
          <w:rtl/>
        </w:rPr>
        <w:t>رضازاده</w:t>
      </w:r>
      <w:proofErr w:type="spellEnd"/>
      <w:r w:rsidRPr="00910A89">
        <w:rPr>
          <w:i/>
          <w:iCs/>
          <w:spacing w:val="-4"/>
          <w:rtl/>
        </w:rPr>
        <w:t xml:space="preserve"> ضد قيرغيزستان</w:t>
      </w:r>
      <w:r w:rsidRPr="00910A89">
        <w:rPr>
          <w:spacing w:val="-4"/>
          <w:rtl/>
        </w:rPr>
        <w:t xml:space="preserve"> (</w:t>
      </w:r>
      <w:hyperlink r:id="rId71" w:history="1">
        <w:r w:rsidRPr="00910A89">
          <w:rPr>
            <w:rStyle w:val="Hyperlink"/>
            <w:spacing w:val="-4"/>
          </w:rPr>
          <w:t>CCPR/C/130/D/2866/2016</w:t>
        </w:r>
      </w:hyperlink>
      <w:r w:rsidRPr="00910A89">
        <w:rPr>
          <w:spacing w:val="-4"/>
          <w:rtl/>
        </w:rPr>
        <w:t xml:space="preserve">)، </w:t>
      </w:r>
      <w:proofErr w:type="spellStart"/>
      <w:r w:rsidRPr="00910A89">
        <w:rPr>
          <w:i/>
          <w:iCs/>
          <w:spacing w:val="-4"/>
          <w:rtl/>
        </w:rPr>
        <w:t>فانشيف</w:t>
      </w:r>
      <w:proofErr w:type="spellEnd"/>
      <w:r w:rsidRPr="00910A89">
        <w:rPr>
          <w:i/>
          <w:iCs/>
          <w:spacing w:val="-4"/>
          <w:rtl/>
        </w:rPr>
        <w:t xml:space="preserve"> ضد بلغاريا</w:t>
      </w:r>
      <w:r w:rsidRPr="00910A89">
        <w:rPr>
          <w:spacing w:val="-4"/>
          <w:rtl/>
        </w:rPr>
        <w:t xml:space="preserve"> (</w:t>
      </w:r>
      <w:hyperlink r:id="rId72" w:history="1">
        <w:r w:rsidRPr="00910A89">
          <w:rPr>
            <w:rStyle w:val="Hyperlink"/>
            <w:spacing w:val="-4"/>
          </w:rPr>
          <w:t>CCPR/C/130/D/2820/2016</w:t>
        </w:r>
      </w:hyperlink>
      <w:r w:rsidRPr="00910A89">
        <w:rPr>
          <w:spacing w:val="-4"/>
          <w:rtl/>
        </w:rPr>
        <w:t xml:space="preserve">)، </w:t>
      </w:r>
      <w:proofErr w:type="spellStart"/>
      <w:r w:rsidRPr="00910A89">
        <w:rPr>
          <w:i/>
          <w:iCs/>
          <w:spacing w:val="-4"/>
          <w:rtl/>
        </w:rPr>
        <w:t>يوزكييف</w:t>
      </w:r>
      <w:proofErr w:type="spellEnd"/>
      <w:r w:rsidRPr="00910A89">
        <w:rPr>
          <w:i/>
          <w:iCs/>
          <w:spacing w:val="-4"/>
          <w:rtl/>
        </w:rPr>
        <w:t xml:space="preserve"> ضد قيرغيزستان</w:t>
      </w:r>
      <w:r w:rsidRPr="00910A89">
        <w:rPr>
          <w:spacing w:val="-4"/>
          <w:rtl/>
        </w:rPr>
        <w:t xml:space="preserve"> (</w:t>
      </w:r>
      <w:hyperlink r:id="rId73" w:history="1">
        <w:r w:rsidRPr="00910A89">
          <w:rPr>
            <w:rStyle w:val="Hyperlink"/>
            <w:spacing w:val="-4"/>
          </w:rPr>
          <w:t>CCPR/C/130/D/3000/2017</w:t>
        </w:r>
      </w:hyperlink>
      <w:r w:rsidRPr="00910A89">
        <w:rPr>
          <w:spacing w:val="-4"/>
          <w:rtl/>
        </w:rPr>
        <w:t xml:space="preserve">)، </w:t>
      </w:r>
      <w:r w:rsidRPr="00910A89">
        <w:rPr>
          <w:i/>
          <w:iCs/>
          <w:spacing w:val="-4"/>
          <w:rtl/>
        </w:rPr>
        <w:t>مالينوفسكي وآخرون ضد الجمهورية التشيكية</w:t>
      </w:r>
      <w:r w:rsidRPr="00910A89">
        <w:rPr>
          <w:spacing w:val="-4"/>
          <w:rtl/>
        </w:rPr>
        <w:t xml:space="preserve"> (</w:t>
      </w:r>
      <w:hyperlink r:id="rId74" w:history="1">
        <w:r w:rsidRPr="00910A89">
          <w:rPr>
            <w:rStyle w:val="Hyperlink"/>
            <w:spacing w:val="-4"/>
          </w:rPr>
          <w:t>CCPR/C/130/D/2839/2016</w:t>
        </w:r>
      </w:hyperlink>
      <w:r w:rsidRPr="00910A89">
        <w:rPr>
          <w:spacing w:val="-4"/>
          <w:rtl/>
        </w:rPr>
        <w:t xml:space="preserve">)، </w:t>
      </w:r>
      <w:proofErr w:type="spellStart"/>
      <w:r w:rsidRPr="00910A89">
        <w:rPr>
          <w:i/>
          <w:iCs/>
          <w:spacing w:val="-4"/>
          <w:rtl/>
        </w:rPr>
        <w:t>نورلانولي</w:t>
      </w:r>
      <w:proofErr w:type="spellEnd"/>
      <w:r w:rsidRPr="00910A89">
        <w:rPr>
          <w:i/>
          <w:iCs/>
          <w:spacing w:val="-4"/>
          <w:rtl/>
        </w:rPr>
        <w:t xml:space="preserve"> ضد كازاخستان</w:t>
      </w:r>
      <w:r w:rsidRPr="00910A89">
        <w:rPr>
          <w:spacing w:val="-4"/>
          <w:rtl/>
        </w:rPr>
        <w:t xml:space="preserve"> (</w:t>
      </w:r>
      <w:hyperlink r:id="rId75" w:history="1">
        <w:r w:rsidRPr="00910A89">
          <w:rPr>
            <w:rStyle w:val="Hyperlink"/>
            <w:spacing w:val="-4"/>
          </w:rPr>
          <w:t>CCPR/C/130/D/2546/2015</w:t>
        </w:r>
      </w:hyperlink>
      <w:r w:rsidRPr="00910A89">
        <w:rPr>
          <w:spacing w:val="-4"/>
          <w:rtl/>
        </w:rPr>
        <w:t xml:space="preserve">)، </w:t>
      </w:r>
      <w:proofErr w:type="spellStart"/>
      <w:r w:rsidRPr="00910A89">
        <w:rPr>
          <w:i/>
          <w:iCs/>
          <w:spacing w:val="-4"/>
          <w:rtl/>
        </w:rPr>
        <w:t>كولومبيتوف</w:t>
      </w:r>
      <w:proofErr w:type="spellEnd"/>
      <w:r w:rsidRPr="00910A89">
        <w:rPr>
          <w:i/>
          <w:iCs/>
          <w:spacing w:val="-4"/>
          <w:rtl/>
        </w:rPr>
        <w:t xml:space="preserve"> ضد كازاخستان</w:t>
      </w:r>
      <w:r w:rsidRPr="00910A89">
        <w:rPr>
          <w:spacing w:val="-4"/>
          <w:rtl/>
        </w:rPr>
        <w:t xml:space="preserve"> (</w:t>
      </w:r>
      <w:hyperlink r:id="rId76" w:history="1">
        <w:r w:rsidRPr="00910A89">
          <w:rPr>
            <w:rStyle w:val="Hyperlink"/>
            <w:spacing w:val="-4"/>
          </w:rPr>
          <w:t>CCPR/C/130/D/2547/2015</w:t>
        </w:r>
      </w:hyperlink>
      <w:r w:rsidRPr="00910A89">
        <w:rPr>
          <w:spacing w:val="-4"/>
          <w:rtl/>
        </w:rPr>
        <w:t xml:space="preserve">)، </w:t>
      </w:r>
      <w:proofErr w:type="spellStart"/>
      <w:r w:rsidRPr="00910A89">
        <w:rPr>
          <w:i/>
          <w:iCs/>
          <w:spacing w:val="-4"/>
          <w:rtl/>
        </w:rPr>
        <w:t>ناريمباييف</w:t>
      </w:r>
      <w:proofErr w:type="spellEnd"/>
      <w:r w:rsidRPr="00910A89">
        <w:rPr>
          <w:i/>
          <w:iCs/>
          <w:spacing w:val="-4"/>
          <w:rtl/>
        </w:rPr>
        <w:t xml:space="preserve"> ضد كازاخستان</w:t>
      </w:r>
      <w:r w:rsidRPr="00910A89">
        <w:rPr>
          <w:spacing w:val="-4"/>
          <w:rtl/>
        </w:rPr>
        <w:t xml:space="preserve"> (</w:t>
      </w:r>
      <w:hyperlink r:id="rId77" w:history="1">
        <w:r w:rsidRPr="00910A89">
          <w:rPr>
            <w:rStyle w:val="Hyperlink"/>
            <w:spacing w:val="-4"/>
          </w:rPr>
          <w:t>CCPR/C/130/D/2521/2015</w:t>
        </w:r>
      </w:hyperlink>
      <w:r w:rsidRPr="00910A89">
        <w:rPr>
          <w:spacing w:val="-4"/>
          <w:rtl/>
        </w:rPr>
        <w:t xml:space="preserve">)، </w:t>
      </w:r>
      <w:r w:rsidRPr="00910A89">
        <w:rPr>
          <w:i/>
          <w:iCs/>
          <w:spacing w:val="-4"/>
          <w:rtl/>
        </w:rPr>
        <w:t>ب. ب. ضد السويد</w:t>
      </w:r>
      <w:r w:rsidRPr="00910A89">
        <w:rPr>
          <w:spacing w:val="-4"/>
          <w:rtl/>
        </w:rPr>
        <w:t xml:space="preserve"> (</w:t>
      </w:r>
      <w:hyperlink r:id="rId78" w:history="1">
        <w:r w:rsidRPr="00910A89">
          <w:rPr>
            <w:rStyle w:val="Hyperlink"/>
            <w:spacing w:val="-4"/>
          </w:rPr>
          <w:t>CCPR/C/131/D/3069/2017</w:t>
        </w:r>
      </w:hyperlink>
      <w:r w:rsidRPr="00910A89">
        <w:rPr>
          <w:spacing w:val="-4"/>
          <w:rtl/>
        </w:rPr>
        <w:t xml:space="preserve">)، </w:t>
      </w:r>
      <w:proofErr w:type="spellStart"/>
      <w:r w:rsidRPr="00910A89">
        <w:rPr>
          <w:i/>
          <w:iCs/>
          <w:spacing w:val="-4"/>
          <w:rtl/>
        </w:rPr>
        <w:t>غوربانوفا</w:t>
      </w:r>
      <w:proofErr w:type="spellEnd"/>
      <w:r w:rsidRPr="00910A89">
        <w:rPr>
          <w:i/>
          <w:iCs/>
          <w:spacing w:val="-4"/>
          <w:rtl/>
        </w:rPr>
        <w:t xml:space="preserve"> وآخرون ضد أذربيجان</w:t>
      </w:r>
      <w:r w:rsidRPr="00910A89">
        <w:rPr>
          <w:spacing w:val="-4"/>
          <w:rtl/>
        </w:rPr>
        <w:t xml:space="preserve"> (</w:t>
      </w:r>
      <w:hyperlink r:id="rId79" w:history="1">
        <w:r w:rsidRPr="00910A89">
          <w:rPr>
            <w:rStyle w:val="Hyperlink"/>
            <w:spacing w:val="-4"/>
          </w:rPr>
          <w:t>CCPR/C/131/D/2952/2017</w:t>
        </w:r>
      </w:hyperlink>
      <w:r w:rsidRPr="00910A89">
        <w:rPr>
          <w:spacing w:val="-4"/>
          <w:rtl/>
        </w:rPr>
        <w:t xml:space="preserve">)، </w:t>
      </w:r>
      <w:proofErr w:type="spellStart"/>
      <w:r w:rsidRPr="00910A89">
        <w:rPr>
          <w:i/>
          <w:iCs/>
          <w:spacing w:val="-4"/>
          <w:rtl/>
        </w:rPr>
        <w:t>إبراجيموف</w:t>
      </w:r>
      <w:proofErr w:type="spellEnd"/>
      <w:r w:rsidRPr="00910A89">
        <w:rPr>
          <w:i/>
          <w:iCs/>
          <w:spacing w:val="-4"/>
          <w:rtl/>
        </w:rPr>
        <w:t xml:space="preserve"> ضد كازاخستان</w:t>
      </w:r>
      <w:r w:rsidRPr="00910A89">
        <w:rPr>
          <w:spacing w:val="-4"/>
          <w:rtl/>
        </w:rPr>
        <w:t xml:space="preserve"> (</w:t>
      </w:r>
      <w:hyperlink r:id="rId80" w:history="1">
        <w:r w:rsidRPr="00910A89">
          <w:rPr>
            <w:rStyle w:val="Hyperlink"/>
            <w:spacing w:val="-4"/>
          </w:rPr>
          <w:t>CCPR/C/131/D/2452/2014</w:t>
        </w:r>
      </w:hyperlink>
      <w:r w:rsidRPr="00910A89">
        <w:rPr>
          <w:spacing w:val="-4"/>
          <w:rtl/>
        </w:rPr>
        <w:t xml:space="preserve">)، </w:t>
      </w:r>
      <w:proofErr w:type="spellStart"/>
      <w:r w:rsidRPr="00910A89">
        <w:rPr>
          <w:i/>
          <w:iCs/>
          <w:spacing w:val="-4"/>
          <w:rtl/>
        </w:rPr>
        <w:t>تسوكانوف</w:t>
      </w:r>
      <w:proofErr w:type="spellEnd"/>
      <w:r w:rsidRPr="00910A89">
        <w:rPr>
          <w:i/>
          <w:iCs/>
          <w:spacing w:val="-4"/>
          <w:rtl/>
        </w:rPr>
        <w:t xml:space="preserve"> ضد كازاخستان</w:t>
      </w:r>
      <w:r w:rsidRPr="00910A89">
        <w:rPr>
          <w:spacing w:val="-4"/>
          <w:rtl/>
        </w:rPr>
        <w:t xml:space="preserve"> (</w:t>
      </w:r>
      <w:hyperlink r:id="rId81" w:history="1">
        <w:r w:rsidRPr="00910A89">
          <w:rPr>
            <w:rStyle w:val="Hyperlink"/>
            <w:spacing w:val="-4"/>
          </w:rPr>
          <w:t>CCPR/C/131/D/2676/2015</w:t>
        </w:r>
      </w:hyperlink>
      <w:r w:rsidRPr="006D08F5">
        <w:rPr>
          <w:spacing w:val="-4"/>
          <w:rtl/>
        </w:rPr>
        <w:t>)،</w:t>
      </w:r>
      <w:r w:rsidRPr="00910A89">
        <w:rPr>
          <w:i/>
          <w:iCs/>
          <w:spacing w:val="-4"/>
          <w:rtl/>
        </w:rPr>
        <w:t xml:space="preserve"> كوريا </w:t>
      </w:r>
      <w:proofErr w:type="spellStart"/>
      <w:r w:rsidRPr="00910A89">
        <w:rPr>
          <w:i/>
          <w:iCs/>
          <w:spacing w:val="-4"/>
          <w:rtl/>
        </w:rPr>
        <w:t>باروس</w:t>
      </w:r>
      <w:proofErr w:type="spellEnd"/>
      <w:r w:rsidRPr="00910A89">
        <w:rPr>
          <w:i/>
          <w:iCs/>
          <w:spacing w:val="-4"/>
          <w:rtl/>
        </w:rPr>
        <w:t xml:space="preserve"> ضد جمهورية فنزويلا </w:t>
      </w:r>
      <w:proofErr w:type="spellStart"/>
      <w:r w:rsidRPr="00910A89">
        <w:rPr>
          <w:i/>
          <w:iCs/>
          <w:spacing w:val="-4"/>
          <w:rtl/>
        </w:rPr>
        <w:t>البوليفارية</w:t>
      </w:r>
      <w:proofErr w:type="spellEnd"/>
      <w:r w:rsidRPr="00910A89">
        <w:rPr>
          <w:spacing w:val="-4"/>
          <w:rtl/>
        </w:rPr>
        <w:t xml:space="preserve"> (</w:t>
      </w:r>
      <w:hyperlink r:id="rId82" w:history="1">
        <w:r w:rsidRPr="00910A89">
          <w:rPr>
            <w:rStyle w:val="Hyperlink"/>
            <w:spacing w:val="-4"/>
          </w:rPr>
          <w:t>CCPR/C/131/D/2652/2015</w:t>
        </w:r>
      </w:hyperlink>
      <w:r w:rsidRPr="00910A89">
        <w:rPr>
          <w:spacing w:val="-4"/>
          <w:rtl/>
        </w:rPr>
        <w:t xml:space="preserve">)، </w:t>
      </w:r>
      <w:r w:rsidRPr="00910A89">
        <w:rPr>
          <w:i/>
          <w:iCs/>
          <w:spacing w:val="-4"/>
          <w:rtl/>
        </w:rPr>
        <w:t>إيفانوف ضد الاتحاد الروسي</w:t>
      </w:r>
      <w:r w:rsidRPr="00910A89">
        <w:rPr>
          <w:spacing w:val="-4"/>
          <w:rtl/>
        </w:rPr>
        <w:t xml:space="preserve"> (</w:t>
      </w:r>
      <w:hyperlink r:id="rId83" w:history="1">
        <w:r w:rsidRPr="00910A89">
          <w:rPr>
            <w:rStyle w:val="Hyperlink"/>
            <w:spacing w:val="-4"/>
          </w:rPr>
          <w:t>CCPR/C/131/D/2635/2015</w:t>
        </w:r>
      </w:hyperlink>
      <w:r w:rsidRPr="00910A89">
        <w:rPr>
          <w:spacing w:val="-4"/>
          <w:rtl/>
        </w:rPr>
        <w:t xml:space="preserve">)، </w:t>
      </w:r>
      <w:proofErr w:type="spellStart"/>
      <w:r w:rsidRPr="00910A89">
        <w:rPr>
          <w:i/>
          <w:iCs/>
          <w:spacing w:val="-4"/>
          <w:rtl/>
        </w:rPr>
        <w:t>إيرسالييف</w:t>
      </w:r>
      <w:proofErr w:type="spellEnd"/>
      <w:r w:rsidRPr="00910A89">
        <w:rPr>
          <w:i/>
          <w:iCs/>
          <w:spacing w:val="-4"/>
          <w:rtl/>
        </w:rPr>
        <w:t xml:space="preserve"> ضد أوزبكستان</w:t>
      </w:r>
      <w:r w:rsidRPr="00910A89">
        <w:rPr>
          <w:spacing w:val="-4"/>
          <w:rtl/>
        </w:rPr>
        <w:t xml:space="preserve"> (</w:t>
      </w:r>
      <w:hyperlink r:id="rId84" w:history="1">
        <w:r w:rsidRPr="00910A89">
          <w:rPr>
            <w:rStyle w:val="Hyperlink"/>
            <w:spacing w:val="-4"/>
          </w:rPr>
          <w:t>CCPR/C/131/D/2574/2015</w:t>
        </w:r>
      </w:hyperlink>
      <w:r w:rsidRPr="00910A89">
        <w:rPr>
          <w:spacing w:val="-4"/>
          <w:rtl/>
        </w:rPr>
        <w:t xml:space="preserve">)، </w:t>
      </w:r>
      <w:proofErr w:type="spellStart"/>
      <w:r w:rsidRPr="00910A89">
        <w:rPr>
          <w:i/>
          <w:iCs/>
          <w:spacing w:val="-4"/>
          <w:rtl/>
        </w:rPr>
        <w:t>شاكوبيوا</w:t>
      </w:r>
      <w:proofErr w:type="spellEnd"/>
      <w:r w:rsidRPr="00910A89">
        <w:rPr>
          <w:i/>
          <w:iCs/>
          <w:spacing w:val="-4"/>
          <w:rtl/>
        </w:rPr>
        <w:t xml:space="preserve"> وآخرون ضد جمهورية الكونغو الديمقراطية</w:t>
      </w:r>
      <w:r w:rsidRPr="00910A89">
        <w:rPr>
          <w:spacing w:val="-4"/>
          <w:rtl/>
        </w:rPr>
        <w:t xml:space="preserve"> (</w:t>
      </w:r>
      <w:hyperlink r:id="rId85" w:history="1">
        <w:r w:rsidRPr="00910A89">
          <w:rPr>
            <w:rStyle w:val="Hyperlink"/>
            <w:spacing w:val="-4"/>
          </w:rPr>
          <w:t>CCPR/C/131/D/2835/2016</w:t>
        </w:r>
      </w:hyperlink>
      <w:r w:rsidRPr="00910A89">
        <w:rPr>
          <w:spacing w:val="-4"/>
          <w:rtl/>
        </w:rPr>
        <w:t xml:space="preserve">)، </w:t>
      </w:r>
      <w:proofErr w:type="spellStart"/>
      <w:r w:rsidRPr="00910A89">
        <w:rPr>
          <w:i/>
          <w:iCs/>
          <w:spacing w:val="-4"/>
          <w:rtl/>
        </w:rPr>
        <w:t>موهيري</w:t>
      </w:r>
      <w:proofErr w:type="spellEnd"/>
      <w:r w:rsidRPr="00910A89">
        <w:rPr>
          <w:i/>
          <w:iCs/>
          <w:spacing w:val="-4"/>
          <w:rtl/>
        </w:rPr>
        <w:t xml:space="preserve"> ضد جمهورية الكونغو الديمقراطية</w:t>
      </w:r>
      <w:r w:rsidRPr="00910A89">
        <w:rPr>
          <w:spacing w:val="-4"/>
          <w:rtl/>
        </w:rPr>
        <w:t xml:space="preserve"> (</w:t>
      </w:r>
      <w:hyperlink r:id="rId86" w:history="1">
        <w:r w:rsidRPr="00910A89">
          <w:rPr>
            <w:rStyle w:val="Hyperlink"/>
            <w:spacing w:val="-4"/>
          </w:rPr>
          <w:t>CCPR/C/131/D/2772/2016</w:t>
        </w:r>
      </w:hyperlink>
      <w:r w:rsidRPr="00910A89">
        <w:rPr>
          <w:spacing w:val="-4"/>
          <w:rtl/>
        </w:rPr>
        <w:t xml:space="preserve">)، </w:t>
      </w:r>
      <w:proofErr w:type="spellStart"/>
      <w:r w:rsidRPr="00910A89">
        <w:rPr>
          <w:i/>
          <w:iCs/>
          <w:spacing w:val="-4"/>
          <w:rtl/>
        </w:rPr>
        <w:t>مادهيوو</w:t>
      </w:r>
      <w:proofErr w:type="spellEnd"/>
      <w:r w:rsidRPr="00910A89">
        <w:rPr>
          <w:i/>
          <w:iCs/>
          <w:spacing w:val="-4"/>
          <w:rtl/>
        </w:rPr>
        <w:t xml:space="preserve"> ضد موريشيوس</w:t>
      </w:r>
      <w:r w:rsidRPr="00910A89">
        <w:rPr>
          <w:spacing w:val="-4"/>
          <w:rtl/>
        </w:rPr>
        <w:t xml:space="preserve"> (</w:t>
      </w:r>
      <w:hyperlink r:id="rId87" w:history="1">
        <w:r w:rsidRPr="00910A89">
          <w:rPr>
            <w:rStyle w:val="Hyperlink"/>
            <w:spacing w:val="-4"/>
          </w:rPr>
          <w:t>CCPR/C/131/D/3163/2018</w:t>
        </w:r>
      </w:hyperlink>
      <w:r w:rsidRPr="00910A89">
        <w:rPr>
          <w:spacing w:val="-4"/>
          <w:rtl/>
        </w:rPr>
        <w:t xml:space="preserve">)، </w:t>
      </w:r>
      <w:proofErr w:type="spellStart"/>
      <w:r w:rsidRPr="00910A89">
        <w:rPr>
          <w:i/>
          <w:iCs/>
          <w:spacing w:val="-4"/>
          <w:rtl/>
        </w:rPr>
        <w:t>توريغوزينا</w:t>
      </w:r>
      <w:proofErr w:type="spellEnd"/>
      <w:r w:rsidRPr="00910A89">
        <w:rPr>
          <w:i/>
          <w:iCs/>
          <w:spacing w:val="-4"/>
          <w:rtl/>
        </w:rPr>
        <w:t xml:space="preserve"> ضد كازاخستان</w:t>
      </w:r>
      <w:r w:rsidRPr="00910A89">
        <w:rPr>
          <w:spacing w:val="-4"/>
          <w:rtl/>
        </w:rPr>
        <w:t xml:space="preserve"> (</w:t>
      </w:r>
      <w:hyperlink r:id="rId88" w:history="1">
        <w:r w:rsidRPr="00910A89">
          <w:rPr>
            <w:rStyle w:val="Hyperlink"/>
            <w:spacing w:val="-4"/>
          </w:rPr>
          <w:t>CCPR/C/131/D/2688/2015</w:t>
        </w:r>
      </w:hyperlink>
      <w:r w:rsidRPr="00AC5C97">
        <w:rPr>
          <w:spacing w:val="-4"/>
          <w:rtl/>
        </w:rPr>
        <w:t>)،</w:t>
      </w:r>
      <w:r w:rsidRPr="00910A89">
        <w:rPr>
          <w:i/>
          <w:iCs/>
          <w:spacing w:val="-4"/>
          <w:rtl/>
        </w:rPr>
        <w:t xml:space="preserve"> </w:t>
      </w:r>
      <w:proofErr w:type="spellStart"/>
      <w:r w:rsidRPr="00910A89">
        <w:rPr>
          <w:i/>
          <w:iCs/>
          <w:spacing w:val="-4"/>
          <w:rtl/>
        </w:rPr>
        <w:t>إيدالغو</w:t>
      </w:r>
      <w:proofErr w:type="spellEnd"/>
      <w:r w:rsidRPr="00910A89">
        <w:rPr>
          <w:i/>
          <w:iCs/>
          <w:spacing w:val="-4"/>
          <w:rtl/>
        </w:rPr>
        <w:t xml:space="preserve"> رِيَا ضد المكسيك</w:t>
      </w:r>
      <w:r w:rsidRPr="00910A89">
        <w:rPr>
          <w:spacing w:val="-4"/>
          <w:rtl/>
        </w:rPr>
        <w:t xml:space="preserve"> (</w:t>
      </w:r>
      <w:hyperlink r:id="rId89" w:history="1">
        <w:r w:rsidRPr="00910A89">
          <w:rPr>
            <w:rStyle w:val="Hyperlink"/>
            <w:spacing w:val="-4"/>
          </w:rPr>
          <w:t>CCPR/C/131/D/3259/2018</w:t>
        </w:r>
      </w:hyperlink>
      <w:r w:rsidRPr="00910A89">
        <w:rPr>
          <w:spacing w:val="-4"/>
          <w:rtl/>
        </w:rPr>
        <w:t xml:space="preserve">)، </w:t>
      </w:r>
      <w:proofErr w:type="spellStart"/>
      <w:r w:rsidRPr="00910A89">
        <w:rPr>
          <w:i/>
          <w:iCs/>
          <w:spacing w:val="-4"/>
          <w:rtl/>
        </w:rPr>
        <w:t>علييف</w:t>
      </w:r>
      <w:proofErr w:type="spellEnd"/>
      <w:r w:rsidRPr="00910A89">
        <w:rPr>
          <w:i/>
          <w:iCs/>
          <w:spacing w:val="-4"/>
          <w:rtl/>
        </w:rPr>
        <w:t xml:space="preserve"> وآخرون ضد أذربيجان</w:t>
      </w:r>
      <w:r w:rsidRPr="00910A89">
        <w:rPr>
          <w:spacing w:val="-4"/>
          <w:rtl/>
        </w:rPr>
        <w:t xml:space="preserve"> (</w:t>
      </w:r>
      <w:hyperlink r:id="rId90" w:history="1">
        <w:r w:rsidRPr="00910A89">
          <w:rPr>
            <w:rStyle w:val="Hyperlink"/>
            <w:spacing w:val="-4"/>
          </w:rPr>
          <w:t>CCPR/C/131/D/2805/2016</w:t>
        </w:r>
      </w:hyperlink>
      <w:r w:rsidRPr="00AC5C97">
        <w:rPr>
          <w:spacing w:val="-4"/>
          <w:rtl/>
        </w:rPr>
        <w:t xml:space="preserve">)، </w:t>
      </w:r>
      <w:proofErr w:type="spellStart"/>
      <w:r w:rsidRPr="00910A89">
        <w:rPr>
          <w:i/>
          <w:iCs/>
          <w:spacing w:val="-4"/>
          <w:rtl/>
        </w:rPr>
        <w:t>بوروكيف</w:t>
      </w:r>
      <w:proofErr w:type="spellEnd"/>
      <w:r w:rsidRPr="00910A89">
        <w:rPr>
          <w:i/>
          <w:iCs/>
          <w:spacing w:val="-4"/>
          <w:rtl/>
        </w:rPr>
        <w:t xml:space="preserve"> ضد بيلاروس</w:t>
      </w:r>
      <w:r w:rsidRPr="00910A89">
        <w:rPr>
          <w:spacing w:val="-4"/>
          <w:rtl/>
        </w:rPr>
        <w:t xml:space="preserve"> (</w:t>
      </w:r>
      <w:hyperlink r:id="rId91" w:history="1">
        <w:r w:rsidRPr="00910A89">
          <w:rPr>
            <w:rStyle w:val="Hyperlink"/>
            <w:spacing w:val="-4"/>
          </w:rPr>
          <w:t>CCPR/C/131/D/2695/2015</w:t>
        </w:r>
      </w:hyperlink>
      <w:r w:rsidRPr="00910A89">
        <w:rPr>
          <w:spacing w:val="-4"/>
          <w:rtl/>
        </w:rPr>
        <w:t xml:space="preserve">)، </w:t>
      </w:r>
      <w:proofErr w:type="spellStart"/>
      <w:r w:rsidRPr="00910A89">
        <w:rPr>
          <w:i/>
          <w:iCs/>
          <w:spacing w:val="-4"/>
          <w:rtl/>
        </w:rPr>
        <w:t>دوبروتفور</w:t>
      </w:r>
      <w:proofErr w:type="spellEnd"/>
      <w:r w:rsidRPr="00910A89">
        <w:rPr>
          <w:i/>
          <w:iCs/>
          <w:spacing w:val="-4"/>
          <w:rtl/>
        </w:rPr>
        <w:t xml:space="preserve"> ضد بيلاروس</w:t>
      </w:r>
      <w:r w:rsidRPr="00910A89">
        <w:rPr>
          <w:spacing w:val="-4"/>
          <w:rtl/>
        </w:rPr>
        <w:t xml:space="preserve"> (</w:t>
      </w:r>
      <w:hyperlink r:id="rId92" w:history="1">
        <w:r w:rsidRPr="00910A89">
          <w:rPr>
            <w:rStyle w:val="Hyperlink"/>
            <w:spacing w:val="-4"/>
          </w:rPr>
          <w:t>CCPR/C/131/D/2622/2015</w:t>
        </w:r>
      </w:hyperlink>
      <w:r w:rsidRPr="00910A89">
        <w:rPr>
          <w:spacing w:val="-4"/>
          <w:rtl/>
        </w:rPr>
        <w:t xml:space="preserve">)، </w:t>
      </w:r>
      <w:proofErr w:type="spellStart"/>
      <w:r w:rsidRPr="00910A89">
        <w:rPr>
          <w:i/>
          <w:iCs/>
          <w:spacing w:val="-4"/>
          <w:rtl/>
        </w:rPr>
        <w:t>روبتسوف</w:t>
      </w:r>
      <w:proofErr w:type="spellEnd"/>
      <w:r w:rsidRPr="00910A89">
        <w:rPr>
          <w:i/>
          <w:iCs/>
          <w:spacing w:val="-4"/>
          <w:rtl/>
        </w:rPr>
        <w:t xml:space="preserve"> ضد بيلاروس</w:t>
      </w:r>
      <w:r w:rsidRPr="00910A89">
        <w:rPr>
          <w:spacing w:val="-4"/>
          <w:rtl/>
        </w:rPr>
        <w:t xml:space="preserve"> (</w:t>
      </w:r>
      <w:hyperlink r:id="rId93" w:history="1">
        <w:r w:rsidRPr="00910A89">
          <w:rPr>
            <w:rStyle w:val="Hyperlink"/>
            <w:spacing w:val="-4"/>
          </w:rPr>
          <w:t>CCPR/C/131/D/2679/2015</w:t>
        </w:r>
      </w:hyperlink>
      <w:r w:rsidRPr="00910A89">
        <w:rPr>
          <w:spacing w:val="-4"/>
          <w:rtl/>
        </w:rPr>
        <w:t xml:space="preserve">)، </w:t>
      </w:r>
      <w:proofErr w:type="spellStart"/>
      <w:r w:rsidRPr="00910A89">
        <w:rPr>
          <w:i/>
          <w:iCs/>
          <w:spacing w:val="-4"/>
          <w:rtl/>
        </w:rPr>
        <w:t>بوراكوف</w:t>
      </w:r>
      <w:proofErr w:type="spellEnd"/>
      <w:r w:rsidRPr="00910A89">
        <w:rPr>
          <w:i/>
          <w:iCs/>
          <w:spacing w:val="-4"/>
          <w:rtl/>
        </w:rPr>
        <w:t xml:space="preserve"> ضد بيلاروس</w:t>
      </w:r>
      <w:r w:rsidRPr="00910A89">
        <w:rPr>
          <w:spacing w:val="-4"/>
          <w:rtl/>
        </w:rPr>
        <w:t xml:space="preserve"> (</w:t>
      </w:r>
      <w:hyperlink r:id="rId94" w:history="1">
        <w:r w:rsidRPr="00910A89">
          <w:rPr>
            <w:rStyle w:val="Hyperlink"/>
            <w:spacing w:val="-4"/>
          </w:rPr>
          <w:t>CCPR/C/131/D/2692/2015</w:t>
        </w:r>
      </w:hyperlink>
      <w:r w:rsidRPr="00910A89">
        <w:rPr>
          <w:spacing w:val="-4"/>
          <w:rtl/>
        </w:rPr>
        <w:t xml:space="preserve">)، </w:t>
      </w:r>
      <w:proofErr w:type="spellStart"/>
      <w:r w:rsidRPr="00910A89">
        <w:rPr>
          <w:i/>
          <w:iCs/>
          <w:spacing w:val="-4"/>
          <w:rtl/>
        </w:rPr>
        <w:t>أندرييف</w:t>
      </w:r>
      <w:proofErr w:type="spellEnd"/>
      <w:r w:rsidRPr="00910A89">
        <w:rPr>
          <w:i/>
          <w:iCs/>
          <w:spacing w:val="-4"/>
          <w:rtl/>
        </w:rPr>
        <w:t xml:space="preserve"> ضد بيلاروس</w:t>
      </w:r>
      <w:r w:rsidRPr="00910A89">
        <w:rPr>
          <w:spacing w:val="-4"/>
          <w:rtl/>
        </w:rPr>
        <w:t xml:space="preserve"> (</w:t>
      </w:r>
      <w:hyperlink r:id="rId95" w:history="1">
        <w:r w:rsidRPr="00910A89">
          <w:rPr>
            <w:rStyle w:val="Hyperlink"/>
            <w:spacing w:val="-4"/>
          </w:rPr>
          <w:t>CCPR/C/131/D/2863/2016</w:t>
        </w:r>
      </w:hyperlink>
      <w:r w:rsidRPr="00910A89">
        <w:rPr>
          <w:spacing w:val="-4"/>
          <w:rtl/>
        </w:rPr>
        <w:t xml:space="preserve">)، </w:t>
      </w:r>
      <w:proofErr w:type="spellStart"/>
      <w:r w:rsidRPr="00910A89">
        <w:rPr>
          <w:i/>
          <w:iCs/>
          <w:spacing w:val="-4"/>
          <w:rtl/>
        </w:rPr>
        <w:t>كاتسورا</w:t>
      </w:r>
      <w:proofErr w:type="spellEnd"/>
      <w:r w:rsidRPr="00910A89">
        <w:rPr>
          <w:i/>
          <w:iCs/>
          <w:spacing w:val="-4"/>
          <w:rtl/>
        </w:rPr>
        <w:t xml:space="preserve"> </w:t>
      </w:r>
      <w:proofErr w:type="spellStart"/>
      <w:r w:rsidRPr="00910A89">
        <w:rPr>
          <w:i/>
          <w:iCs/>
          <w:spacing w:val="-4"/>
          <w:rtl/>
        </w:rPr>
        <w:t>ونيبومنياشتشيك</w:t>
      </w:r>
      <w:proofErr w:type="spellEnd"/>
      <w:r w:rsidRPr="00910A89">
        <w:rPr>
          <w:i/>
          <w:iCs/>
          <w:spacing w:val="-4"/>
          <w:rtl/>
        </w:rPr>
        <w:t xml:space="preserve"> ضد بيلاروس</w:t>
      </w:r>
      <w:r w:rsidRPr="00910A89">
        <w:rPr>
          <w:spacing w:val="-4"/>
          <w:rtl/>
        </w:rPr>
        <w:t xml:space="preserve"> (</w:t>
      </w:r>
      <w:hyperlink r:id="rId96" w:history="1">
        <w:r w:rsidRPr="00910A89">
          <w:rPr>
            <w:rStyle w:val="Hyperlink"/>
            <w:spacing w:val="-4"/>
          </w:rPr>
          <w:t>CCPR/C/131/D/2867/2016</w:t>
        </w:r>
      </w:hyperlink>
      <w:r w:rsidRPr="00910A89">
        <w:rPr>
          <w:spacing w:val="-4"/>
          <w:rtl/>
        </w:rPr>
        <w:t>)</w:t>
      </w:r>
      <w:r>
        <w:rPr>
          <w:rFonts w:hint="cs"/>
          <w:spacing w:val="-4"/>
          <w:rtl/>
        </w:rPr>
        <w:t>،</w:t>
      </w:r>
      <w:r w:rsidRPr="00910A89">
        <w:rPr>
          <w:spacing w:val="-4"/>
          <w:rtl/>
        </w:rPr>
        <w:t xml:space="preserve"> </w:t>
      </w:r>
      <w:proofErr w:type="spellStart"/>
      <w:r w:rsidRPr="00910A89">
        <w:rPr>
          <w:i/>
          <w:iCs/>
          <w:spacing w:val="-4"/>
          <w:rtl/>
        </w:rPr>
        <w:t>بيلوفا</w:t>
      </w:r>
      <w:proofErr w:type="spellEnd"/>
      <w:r w:rsidRPr="00910A89">
        <w:rPr>
          <w:i/>
          <w:iCs/>
          <w:spacing w:val="-4"/>
          <w:rtl/>
        </w:rPr>
        <w:t xml:space="preserve"> وآخرون ضد بيلاروس</w:t>
      </w:r>
      <w:r w:rsidRPr="00910A89">
        <w:rPr>
          <w:spacing w:val="-4"/>
          <w:rtl/>
        </w:rPr>
        <w:t xml:space="preserve"> (</w:t>
      </w:r>
      <w:hyperlink r:id="rId97" w:history="1">
        <w:r w:rsidRPr="00910A89">
          <w:rPr>
            <w:rStyle w:val="Hyperlink"/>
            <w:spacing w:val="-4"/>
          </w:rPr>
          <w:t>CCPR/C/131/D/2891/2016</w:t>
        </w:r>
      </w:hyperlink>
      <w:r w:rsidRPr="00910A89">
        <w:rPr>
          <w:spacing w:val="-4"/>
          <w:rtl/>
        </w:rPr>
        <w:t>).</w:t>
      </w:r>
    </w:p>
    <w:p w14:paraId="574B26CD" w14:textId="044F4029" w:rsidR="00AC5C97" w:rsidRPr="0057203A" w:rsidRDefault="00AC5C97" w:rsidP="0057203A">
      <w:pPr>
        <w:pStyle w:val="SingleTxtGA"/>
        <w:rPr>
          <w:lang w:val="ar-SA" w:eastAsia="zh-TW" w:bidi="en-GB"/>
        </w:rPr>
      </w:pPr>
      <w:r w:rsidRPr="0057203A">
        <w:rPr>
          <w:rtl/>
        </w:rPr>
        <w:t>30-</w:t>
      </w:r>
      <w:r w:rsidRPr="0057203A">
        <w:rPr>
          <w:rtl/>
        </w:rPr>
        <w:tab/>
        <w:t>ولم تستنتج اللجنة وقوع انتهاكات لأحكام العهد بخصوص البلاغات التالية</w:t>
      </w:r>
      <w:r w:rsidRPr="0057203A">
        <w:t xml:space="preserve">: </w:t>
      </w:r>
      <w:r w:rsidRPr="0057203A">
        <w:rPr>
          <w:i/>
          <w:iCs/>
          <w:rtl/>
        </w:rPr>
        <w:t xml:space="preserve"> </w:t>
      </w:r>
      <w:proofErr w:type="spellStart"/>
      <w:r w:rsidRPr="0057203A">
        <w:rPr>
          <w:i/>
          <w:iCs/>
          <w:rtl/>
        </w:rPr>
        <w:t>روزنبرغ</w:t>
      </w:r>
      <w:proofErr w:type="spellEnd"/>
      <w:r w:rsidRPr="0057203A">
        <w:rPr>
          <w:i/>
          <w:iCs/>
          <w:rtl/>
        </w:rPr>
        <w:t xml:space="preserve"> </w:t>
      </w:r>
      <w:proofErr w:type="spellStart"/>
      <w:r w:rsidRPr="0057203A">
        <w:rPr>
          <w:i/>
          <w:iCs/>
          <w:rtl/>
        </w:rPr>
        <w:t>وجاكار</w:t>
      </w:r>
      <w:proofErr w:type="spellEnd"/>
      <w:r w:rsidRPr="0057203A">
        <w:rPr>
          <w:i/>
          <w:iCs/>
          <w:rtl/>
        </w:rPr>
        <w:t xml:space="preserve"> ضد فرنسا </w:t>
      </w:r>
      <w:r w:rsidRPr="0057203A">
        <w:rPr>
          <w:rtl/>
        </w:rPr>
        <w:t>(</w:t>
      </w:r>
      <w:hyperlink r:id="rId98" w:history="1">
        <w:r w:rsidRPr="00910A89">
          <w:rPr>
            <w:rStyle w:val="Hyperlink"/>
          </w:rPr>
          <w:t>CCPR/C/130/D/2584/2015</w:t>
        </w:r>
      </w:hyperlink>
      <w:r w:rsidRPr="0057203A">
        <w:rPr>
          <w:rtl/>
        </w:rPr>
        <w:t xml:space="preserve">)، </w:t>
      </w:r>
      <w:r w:rsidRPr="0057203A">
        <w:rPr>
          <w:i/>
          <w:iCs/>
          <w:rtl/>
        </w:rPr>
        <w:t>لي وآخرون ضد جمهورية كوريا</w:t>
      </w:r>
      <w:r w:rsidRPr="0057203A">
        <w:rPr>
          <w:rtl/>
        </w:rPr>
        <w:t xml:space="preserve"> (</w:t>
      </w:r>
      <w:hyperlink r:id="rId99" w:history="1">
        <w:r w:rsidRPr="00910A89">
          <w:rPr>
            <w:rStyle w:val="Hyperlink"/>
          </w:rPr>
          <w:t>CCPR/C/130/D/2776/2016</w:t>
        </w:r>
      </w:hyperlink>
      <w:r w:rsidRPr="0057203A">
        <w:rPr>
          <w:rtl/>
        </w:rPr>
        <w:t xml:space="preserve"> و</w:t>
      </w:r>
      <w:hyperlink r:id="rId100" w:history="1">
        <w:r w:rsidRPr="006D08F5">
          <w:rPr>
            <w:rStyle w:val="Hyperlink"/>
          </w:rPr>
          <w:t>CCPR/C/130/D/2809/2016</w:t>
        </w:r>
      </w:hyperlink>
      <w:r w:rsidRPr="0057203A">
        <w:rPr>
          <w:rtl/>
        </w:rPr>
        <w:t xml:space="preserve">)، </w:t>
      </w:r>
      <w:r w:rsidRPr="0057203A">
        <w:rPr>
          <w:i/>
          <w:iCs/>
          <w:rtl/>
        </w:rPr>
        <w:t xml:space="preserve">ج. إ. ضد فرنسا </w:t>
      </w:r>
      <w:r w:rsidRPr="0057203A">
        <w:rPr>
          <w:rtl/>
        </w:rPr>
        <w:t>(</w:t>
      </w:r>
      <w:hyperlink r:id="rId101" w:history="1">
        <w:r w:rsidRPr="00910A89">
          <w:rPr>
            <w:rStyle w:val="Hyperlink"/>
          </w:rPr>
          <w:t>CCPR/C/131/D/2944/2017</w:t>
        </w:r>
      </w:hyperlink>
      <w:r w:rsidRPr="0057203A">
        <w:rPr>
          <w:rtl/>
        </w:rPr>
        <w:t xml:space="preserve">)، </w:t>
      </w:r>
      <w:r w:rsidRPr="0057203A">
        <w:rPr>
          <w:i/>
          <w:iCs/>
          <w:rtl/>
        </w:rPr>
        <w:t>فارس ضد كندا</w:t>
      </w:r>
      <w:r w:rsidRPr="0057203A">
        <w:rPr>
          <w:rtl/>
        </w:rPr>
        <w:t xml:space="preserve"> (</w:t>
      </w:r>
      <w:hyperlink r:id="rId102" w:history="1">
        <w:r w:rsidRPr="00910A89">
          <w:rPr>
            <w:rStyle w:val="Hyperlink"/>
          </w:rPr>
          <w:t>CCPR/C/131/D/2838/2016</w:t>
        </w:r>
      </w:hyperlink>
      <w:r w:rsidRPr="0057203A">
        <w:rPr>
          <w:rtl/>
        </w:rPr>
        <w:t xml:space="preserve">)، </w:t>
      </w:r>
      <w:proofErr w:type="spellStart"/>
      <w:r w:rsidRPr="0057203A">
        <w:rPr>
          <w:i/>
          <w:iCs/>
          <w:rtl/>
        </w:rPr>
        <w:t>توبوزا</w:t>
      </w:r>
      <w:proofErr w:type="spellEnd"/>
      <w:r w:rsidRPr="0057203A">
        <w:rPr>
          <w:i/>
          <w:iCs/>
          <w:rtl/>
        </w:rPr>
        <w:t xml:space="preserve"> ضد قيرغيزستان</w:t>
      </w:r>
      <w:r w:rsidRPr="0057203A">
        <w:rPr>
          <w:rtl/>
        </w:rPr>
        <w:t xml:space="preserve"> (</w:t>
      </w:r>
      <w:hyperlink r:id="rId103" w:history="1">
        <w:r w:rsidRPr="00910A89">
          <w:rPr>
            <w:rStyle w:val="Hyperlink"/>
          </w:rPr>
          <w:t>CCPR/C/131/D/2700/2015</w:t>
        </w:r>
      </w:hyperlink>
      <w:r w:rsidRPr="0057203A">
        <w:rPr>
          <w:rtl/>
        </w:rPr>
        <w:t xml:space="preserve">)، </w:t>
      </w:r>
      <w:proofErr w:type="spellStart"/>
      <w:r w:rsidRPr="0057203A">
        <w:rPr>
          <w:i/>
          <w:iCs/>
          <w:rtl/>
        </w:rPr>
        <w:t>بسيس</w:t>
      </w:r>
      <w:proofErr w:type="spellEnd"/>
      <w:r w:rsidRPr="0057203A">
        <w:rPr>
          <w:i/>
          <w:iCs/>
          <w:rtl/>
        </w:rPr>
        <w:t xml:space="preserve"> ضد فرنسا</w:t>
      </w:r>
      <w:r w:rsidRPr="0057203A">
        <w:rPr>
          <w:rtl/>
        </w:rPr>
        <w:t xml:space="preserve"> (</w:t>
      </w:r>
      <w:hyperlink r:id="rId104" w:history="1">
        <w:r w:rsidRPr="00910A89">
          <w:rPr>
            <w:rStyle w:val="Hyperlink"/>
          </w:rPr>
          <w:t>CCPR/C/131/D/2988/2017</w:t>
        </w:r>
      </w:hyperlink>
      <w:r w:rsidRPr="0057203A">
        <w:rPr>
          <w:rtl/>
        </w:rPr>
        <w:t>).</w:t>
      </w:r>
    </w:p>
    <w:p w14:paraId="791C7A15" w14:textId="0B547A31" w:rsidR="00AC5C97" w:rsidRPr="00F9238F" w:rsidRDefault="00AC5C97" w:rsidP="0057203A">
      <w:pPr>
        <w:pStyle w:val="SingleTxtGA"/>
        <w:rPr>
          <w:lang w:val="en-US" w:eastAsia="zh-TW" w:bidi="en-GB"/>
        </w:rPr>
      </w:pPr>
      <w:r w:rsidRPr="00AC5C97">
        <w:rPr>
          <w:spacing w:val="-4"/>
          <w:rtl/>
        </w:rPr>
        <w:t>31-</w:t>
      </w:r>
      <w:r w:rsidRPr="00AC5C97">
        <w:rPr>
          <w:spacing w:val="-4"/>
          <w:rtl/>
        </w:rPr>
        <w:tab/>
        <w:t xml:space="preserve">وقررت اللجنة عدم مقبولية البلاغات التالية: </w:t>
      </w:r>
      <w:r w:rsidRPr="00AC5C97">
        <w:rPr>
          <w:i/>
          <w:iCs/>
          <w:spacing w:val="-4"/>
          <w:rtl/>
        </w:rPr>
        <w:t>م. ر. ضد الاتحاد الروسي</w:t>
      </w:r>
      <w:r w:rsidRPr="00AC5C97">
        <w:rPr>
          <w:spacing w:val="-4"/>
          <w:rtl/>
        </w:rPr>
        <w:t xml:space="preserve"> (</w:t>
      </w:r>
      <w:hyperlink r:id="rId105" w:history="1">
        <w:r w:rsidRPr="00AC5C97">
          <w:rPr>
            <w:rStyle w:val="Hyperlink"/>
            <w:spacing w:val="-4"/>
          </w:rPr>
          <w:t>CCPR/C/129/D/2427/2014</w:t>
        </w:r>
      </w:hyperlink>
      <w:r w:rsidRPr="00AC5C97">
        <w:rPr>
          <w:spacing w:val="-4"/>
          <w:rtl/>
        </w:rPr>
        <w:t>)،</w:t>
      </w:r>
      <w:r w:rsidRPr="00AC5C97">
        <w:rPr>
          <w:i/>
          <w:iCs/>
          <w:spacing w:val="-4"/>
          <w:rtl/>
        </w:rPr>
        <w:t xml:space="preserve"> د. س. ضد الاتحاد الروسي</w:t>
      </w:r>
      <w:r w:rsidRPr="00AC5C97">
        <w:rPr>
          <w:spacing w:val="-4"/>
          <w:rtl/>
        </w:rPr>
        <w:t xml:space="preserve"> (</w:t>
      </w:r>
      <w:hyperlink r:id="rId106" w:history="1">
        <w:r w:rsidRPr="00AC5C97">
          <w:rPr>
            <w:rStyle w:val="Hyperlink"/>
            <w:spacing w:val="-4"/>
          </w:rPr>
          <w:t>CCPR/C/129/D/2445/2014</w:t>
        </w:r>
      </w:hyperlink>
      <w:r w:rsidRPr="00AC5C97">
        <w:rPr>
          <w:spacing w:val="-4"/>
          <w:rtl/>
        </w:rPr>
        <w:t xml:space="preserve">)، </w:t>
      </w:r>
      <w:r>
        <w:rPr>
          <w:spacing w:val="-4"/>
          <w:rtl/>
        </w:rPr>
        <w:br/>
      </w:r>
      <w:r w:rsidRPr="00AC5C97">
        <w:rPr>
          <w:i/>
          <w:iCs/>
          <w:spacing w:val="-4"/>
          <w:rtl/>
        </w:rPr>
        <w:t>و. إ.  أ. ضد السويد</w:t>
      </w:r>
      <w:r w:rsidRPr="00AC5C97">
        <w:rPr>
          <w:spacing w:val="-4"/>
          <w:rtl/>
        </w:rPr>
        <w:t xml:space="preserve"> (</w:t>
      </w:r>
      <w:hyperlink r:id="rId107" w:history="1">
        <w:r w:rsidRPr="00AC5C97">
          <w:rPr>
            <w:rStyle w:val="Hyperlink"/>
            <w:spacing w:val="-4"/>
          </w:rPr>
          <w:t>CCPR/C/129/D/2741/2016</w:t>
        </w:r>
      </w:hyperlink>
      <w:r w:rsidRPr="00AC5C97">
        <w:rPr>
          <w:spacing w:val="-4"/>
          <w:rtl/>
        </w:rPr>
        <w:t xml:space="preserve">)، </w:t>
      </w:r>
      <w:r w:rsidRPr="00AC5C97">
        <w:rPr>
          <w:i/>
          <w:iCs/>
          <w:spacing w:val="-4"/>
          <w:rtl/>
        </w:rPr>
        <w:t xml:space="preserve">و. م. ه. ضد السويد </w:t>
      </w:r>
      <w:r w:rsidRPr="00AC5C97">
        <w:rPr>
          <w:spacing w:val="-4"/>
          <w:rtl/>
        </w:rPr>
        <w:t>(</w:t>
      </w:r>
      <w:hyperlink r:id="rId108" w:history="1">
        <w:r w:rsidRPr="00AC5C97">
          <w:rPr>
            <w:rStyle w:val="Hyperlink"/>
            <w:spacing w:val="-4"/>
          </w:rPr>
          <w:t>CCPR/C/129/D/2742/2016</w:t>
        </w:r>
      </w:hyperlink>
      <w:r w:rsidRPr="00AC5C97">
        <w:rPr>
          <w:spacing w:val="-4"/>
          <w:rtl/>
        </w:rPr>
        <w:t xml:space="preserve">)، </w:t>
      </w:r>
      <w:r w:rsidRPr="00AC5C97">
        <w:rPr>
          <w:i/>
          <w:iCs/>
          <w:spacing w:val="-4"/>
          <w:rtl/>
        </w:rPr>
        <w:t xml:space="preserve">ج.  د.  ب. و ك.  إ.  ب. ضد السويد </w:t>
      </w:r>
      <w:r w:rsidRPr="00AC5C97">
        <w:rPr>
          <w:spacing w:val="-4"/>
          <w:rtl/>
        </w:rPr>
        <w:t>(</w:t>
      </w:r>
      <w:hyperlink r:id="rId109" w:history="1">
        <w:r w:rsidRPr="00AC5C97">
          <w:rPr>
            <w:rStyle w:val="Hyperlink"/>
            <w:spacing w:val="-4"/>
          </w:rPr>
          <w:t>CCPR/C/129/D/2743/2016</w:t>
        </w:r>
      </w:hyperlink>
      <w:r w:rsidRPr="00AC5C97">
        <w:rPr>
          <w:spacing w:val="-4"/>
          <w:rtl/>
        </w:rPr>
        <w:t xml:space="preserve">)، </w:t>
      </w:r>
      <w:r w:rsidRPr="00AC5C97">
        <w:rPr>
          <w:i/>
          <w:iCs/>
          <w:spacing w:val="-4"/>
          <w:rtl/>
        </w:rPr>
        <w:t>ب.  أ.  إ.  و. و إ. م. و. ضد السويد</w:t>
      </w:r>
      <w:r w:rsidRPr="00AC5C97">
        <w:rPr>
          <w:spacing w:val="-4"/>
          <w:rtl/>
        </w:rPr>
        <w:t xml:space="preserve"> (</w:t>
      </w:r>
      <w:hyperlink r:id="rId110" w:history="1">
        <w:r w:rsidRPr="00AC5C97">
          <w:rPr>
            <w:rStyle w:val="Hyperlink"/>
            <w:spacing w:val="-4"/>
          </w:rPr>
          <w:t>CCPR/C/129/D/2744/2016</w:t>
        </w:r>
      </w:hyperlink>
      <w:r w:rsidRPr="00AC5C97">
        <w:rPr>
          <w:spacing w:val="-4"/>
          <w:rtl/>
        </w:rPr>
        <w:t xml:space="preserve">)، </w:t>
      </w:r>
      <w:r w:rsidRPr="00AC5C97">
        <w:rPr>
          <w:i/>
          <w:iCs/>
          <w:spacing w:val="-4"/>
          <w:rtl/>
        </w:rPr>
        <w:t>ك. س. وآخرون ضد نيوزيلندا</w:t>
      </w:r>
      <w:r w:rsidRPr="00AC5C97">
        <w:rPr>
          <w:spacing w:val="-4"/>
          <w:rtl/>
        </w:rPr>
        <w:t xml:space="preserve"> (</w:t>
      </w:r>
      <w:hyperlink r:id="rId111" w:history="1">
        <w:r w:rsidRPr="00AC5C97">
          <w:rPr>
            <w:rStyle w:val="Hyperlink"/>
            <w:spacing w:val="-4"/>
          </w:rPr>
          <w:t>CCPR/C/129/D/2769/2016</w:t>
        </w:r>
      </w:hyperlink>
      <w:r w:rsidRPr="00AC5C97">
        <w:rPr>
          <w:spacing w:val="-4"/>
          <w:rtl/>
        </w:rPr>
        <w:t xml:space="preserve">)، </w:t>
      </w:r>
      <w:r w:rsidRPr="00AC5C97">
        <w:rPr>
          <w:i/>
          <w:iCs/>
          <w:spacing w:val="-4"/>
          <w:rtl/>
        </w:rPr>
        <w:t xml:space="preserve">م. ر. س. </w:t>
      </w:r>
      <w:proofErr w:type="gramStart"/>
      <w:r w:rsidRPr="00AC5C97">
        <w:rPr>
          <w:i/>
          <w:iCs/>
          <w:spacing w:val="-4"/>
          <w:rtl/>
        </w:rPr>
        <w:t>ضد  إسبانيا</w:t>
      </w:r>
      <w:proofErr w:type="gramEnd"/>
      <w:r w:rsidRPr="00AC5C97">
        <w:rPr>
          <w:spacing w:val="-4"/>
          <w:rtl/>
        </w:rPr>
        <w:t xml:space="preserve"> (</w:t>
      </w:r>
      <w:hyperlink r:id="rId112" w:history="1">
        <w:r w:rsidRPr="00AC5C97">
          <w:rPr>
            <w:rStyle w:val="Hyperlink"/>
            <w:spacing w:val="-4"/>
          </w:rPr>
          <w:t>CCPR/C/129/D/2890/2016</w:t>
        </w:r>
      </w:hyperlink>
      <w:r w:rsidRPr="00AC5C97">
        <w:rPr>
          <w:spacing w:val="-4"/>
          <w:rtl/>
        </w:rPr>
        <w:t xml:space="preserve">)،  </w:t>
      </w:r>
      <w:r w:rsidRPr="00AC5C97">
        <w:rPr>
          <w:i/>
          <w:iCs/>
          <w:spacing w:val="-4"/>
          <w:rtl/>
        </w:rPr>
        <w:t>ل.  م.  أ. ضد كندا</w:t>
      </w:r>
      <w:r w:rsidRPr="00AC5C97">
        <w:rPr>
          <w:spacing w:val="-4"/>
          <w:rtl/>
        </w:rPr>
        <w:t xml:space="preserve"> (</w:t>
      </w:r>
      <w:hyperlink r:id="rId113" w:history="1">
        <w:r w:rsidRPr="00AC5C97">
          <w:rPr>
            <w:rStyle w:val="Hyperlink"/>
            <w:spacing w:val="-4"/>
          </w:rPr>
          <w:t>CCPR/C/129/D/2970/2017</w:t>
        </w:r>
      </w:hyperlink>
      <w:r w:rsidRPr="00AC5C97">
        <w:rPr>
          <w:spacing w:val="-4"/>
          <w:rtl/>
        </w:rPr>
        <w:t xml:space="preserve">)، </w:t>
      </w:r>
      <w:r w:rsidRPr="00AC5C97">
        <w:rPr>
          <w:i/>
          <w:iCs/>
          <w:spacing w:val="-4"/>
          <w:rtl/>
        </w:rPr>
        <w:t>ك. ج. ضد ليتوانيا</w:t>
      </w:r>
      <w:r w:rsidRPr="00AC5C97">
        <w:rPr>
          <w:spacing w:val="-4"/>
          <w:rtl/>
        </w:rPr>
        <w:t xml:space="preserve"> (</w:t>
      </w:r>
      <w:hyperlink r:id="rId114" w:history="1">
        <w:r w:rsidRPr="00AC5C97">
          <w:rPr>
            <w:rStyle w:val="Hyperlink"/>
            <w:spacing w:val="-4"/>
          </w:rPr>
          <w:t>CCPR/C/130/D/2674/2015</w:t>
        </w:r>
      </w:hyperlink>
      <w:r w:rsidRPr="00AC5C97">
        <w:rPr>
          <w:spacing w:val="-4"/>
          <w:rtl/>
        </w:rPr>
        <w:t xml:space="preserve">)، </w:t>
      </w:r>
      <w:r w:rsidRPr="00AC5C97">
        <w:rPr>
          <w:i/>
          <w:iCs/>
          <w:spacing w:val="-4"/>
          <w:rtl/>
        </w:rPr>
        <w:t>خ. و أ. ضد إسبانيا</w:t>
      </w:r>
      <w:r w:rsidRPr="00AC5C97">
        <w:rPr>
          <w:spacing w:val="-4"/>
          <w:rtl/>
        </w:rPr>
        <w:t xml:space="preserve"> (</w:t>
      </w:r>
      <w:hyperlink r:id="rId115" w:history="1">
        <w:r w:rsidRPr="00AC5C97">
          <w:rPr>
            <w:rStyle w:val="Hyperlink"/>
            <w:spacing w:val="-4"/>
          </w:rPr>
          <w:t>CCPR/C/130/D/3599/2019</w:t>
        </w:r>
      </w:hyperlink>
      <w:r w:rsidRPr="00AC5C97">
        <w:rPr>
          <w:spacing w:val="-4"/>
          <w:rtl/>
        </w:rPr>
        <w:t xml:space="preserve">)، </w:t>
      </w:r>
      <w:r w:rsidRPr="00AC5C97">
        <w:rPr>
          <w:i/>
          <w:iCs/>
          <w:spacing w:val="-4"/>
          <w:rtl/>
        </w:rPr>
        <w:t>ب. ف. و م. ف. ضد فرنسا</w:t>
      </w:r>
      <w:r w:rsidRPr="00AC5C97">
        <w:rPr>
          <w:spacing w:val="-4"/>
          <w:rtl/>
        </w:rPr>
        <w:t xml:space="preserve"> (</w:t>
      </w:r>
      <w:hyperlink r:id="rId116" w:history="1">
        <w:r w:rsidRPr="00AC5C97">
          <w:rPr>
            <w:rStyle w:val="Hyperlink"/>
            <w:spacing w:val="-4"/>
          </w:rPr>
          <w:t>CCPR/C/130/D/2780/2016</w:t>
        </w:r>
      </w:hyperlink>
      <w:r w:rsidRPr="00AC5C97">
        <w:rPr>
          <w:spacing w:val="-4"/>
          <w:rtl/>
        </w:rPr>
        <w:t xml:space="preserve">)، </w:t>
      </w:r>
      <w:r w:rsidRPr="00AC5C97">
        <w:rPr>
          <w:i/>
          <w:iCs/>
          <w:spacing w:val="-4"/>
          <w:rtl/>
        </w:rPr>
        <w:t>ف. أ. ضد الدانمرك</w:t>
      </w:r>
      <w:r w:rsidRPr="00AC5C97">
        <w:rPr>
          <w:spacing w:val="-4"/>
          <w:rtl/>
        </w:rPr>
        <w:t xml:space="preserve"> (</w:t>
      </w:r>
      <w:hyperlink r:id="rId117" w:history="1">
        <w:r w:rsidRPr="00AC5C97">
          <w:rPr>
            <w:rStyle w:val="Hyperlink"/>
            <w:spacing w:val="-4"/>
          </w:rPr>
          <w:t>CCPR/C/130/D/2671/2015</w:t>
        </w:r>
      </w:hyperlink>
      <w:r w:rsidRPr="00AC5C97">
        <w:rPr>
          <w:spacing w:val="-4"/>
          <w:rtl/>
        </w:rPr>
        <w:t xml:space="preserve">)، </w:t>
      </w:r>
      <w:r w:rsidRPr="00AC5C97">
        <w:rPr>
          <w:i/>
          <w:iCs/>
          <w:spacing w:val="-4"/>
          <w:rtl/>
        </w:rPr>
        <w:t>س. م. ضد الدانمرك</w:t>
      </w:r>
      <w:r w:rsidRPr="00AC5C97">
        <w:rPr>
          <w:spacing w:val="-4"/>
          <w:rtl/>
        </w:rPr>
        <w:t xml:space="preserve"> (</w:t>
      </w:r>
      <w:hyperlink r:id="rId118" w:history="1">
        <w:r w:rsidRPr="00AC5C97">
          <w:rPr>
            <w:rStyle w:val="Hyperlink"/>
            <w:spacing w:val="-4"/>
          </w:rPr>
          <w:t>CCPR/C/130/D/2752/2016</w:t>
        </w:r>
      </w:hyperlink>
      <w:r w:rsidRPr="00AC5C97">
        <w:rPr>
          <w:spacing w:val="-4"/>
          <w:rtl/>
        </w:rPr>
        <w:t xml:space="preserve">)، </w:t>
      </w:r>
      <w:r w:rsidRPr="00AC5C97">
        <w:rPr>
          <w:i/>
          <w:iCs/>
          <w:spacing w:val="-4"/>
          <w:rtl/>
        </w:rPr>
        <w:t>ف. م. ضد الدانمرك</w:t>
      </w:r>
      <w:r w:rsidRPr="00AC5C97">
        <w:rPr>
          <w:spacing w:val="-4"/>
          <w:rtl/>
        </w:rPr>
        <w:t xml:space="preserve"> (</w:t>
      </w:r>
      <w:hyperlink r:id="rId119" w:history="1">
        <w:r w:rsidRPr="00AC5C97">
          <w:rPr>
            <w:rStyle w:val="Hyperlink"/>
            <w:spacing w:val="-4"/>
          </w:rPr>
          <w:t>CCPR/C/130/D/2946/2017</w:t>
        </w:r>
      </w:hyperlink>
      <w:r w:rsidRPr="00AC5C97">
        <w:rPr>
          <w:spacing w:val="-4"/>
          <w:rtl/>
        </w:rPr>
        <w:t xml:space="preserve">) </w:t>
      </w:r>
      <w:r w:rsidRPr="00AC5C97">
        <w:rPr>
          <w:i/>
          <w:iCs/>
          <w:spacing w:val="-4"/>
          <w:rtl/>
        </w:rPr>
        <w:t>م. إ. ضد  السويد</w:t>
      </w:r>
      <w:r w:rsidRPr="00AC5C97">
        <w:rPr>
          <w:spacing w:val="-4"/>
          <w:rtl/>
        </w:rPr>
        <w:t xml:space="preserve"> (</w:t>
      </w:r>
      <w:hyperlink r:id="rId120" w:history="1">
        <w:r w:rsidRPr="00AC5C97">
          <w:rPr>
            <w:rStyle w:val="Hyperlink"/>
            <w:spacing w:val="-4"/>
          </w:rPr>
          <w:t>CCPR/C/130/D/3246/2018</w:t>
        </w:r>
      </w:hyperlink>
      <w:r w:rsidRPr="00AC5C97">
        <w:rPr>
          <w:spacing w:val="-4"/>
          <w:rtl/>
        </w:rPr>
        <w:t xml:space="preserve">)، </w:t>
      </w:r>
      <w:r w:rsidRPr="00AC5C97">
        <w:rPr>
          <w:i/>
          <w:iCs/>
          <w:spacing w:val="-4"/>
          <w:rtl/>
        </w:rPr>
        <w:t>ت. ضد الاتحاد الروسي</w:t>
      </w:r>
      <w:r w:rsidRPr="00AC5C97">
        <w:rPr>
          <w:spacing w:val="-4"/>
          <w:rtl/>
        </w:rPr>
        <w:t xml:space="preserve"> (</w:t>
      </w:r>
      <w:hyperlink r:id="rId121" w:history="1">
        <w:r w:rsidRPr="00AC5C97">
          <w:rPr>
            <w:rStyle w:val="Hyperlink"/>
            <w:spacing w:val="-4"/>
          </w:rPr>
          <w:t>CCPR/C/130/D/2517/2014</w:t>
        </w:r>
      </w:hyperlink>
      <w:r w:rsidRPr="00AC5C97">
        <w:rPr>
          <w:spacing w:val="-4"/>
          <w:rtl/>
        </w:rPr>
        <w:t xml:space="preserve">)، </w:t>
      </w:r>
      <w:r w:rsidRPr="00AC5C97">
        <w:rPr>
          <w:i/>
          <w:iCs/>
          <w:spacing w:val="-4"/>
          <w:rtl/>
        </w:rPr>
        <w:t>أ. غ. ضد هولندا</w:t>
      </w:r>
      <w:r w:rsidRPr="00AC5C97">
        <w:rPr>
          <w:spacing w:val="-4"/>
          <w:rtl/>
        </w:rPr>
        <w:t xml:space="preserve"> (</w:t>
      </w:r>
      <w:hyperlink r:id="rId122" w:history="1">
        <w:r w:rsidRPr="00AC5C97">
          <w:rPr>
            <w:rStyle w:val="Hyperlink"/>
            <w:spacing w:val="-4"/>
          </w:rPr>
          <w:t>CCPR/C/130/D/3052/2017</w:t>
        </w:r>
      </w:hyperlink>
      <w:r w:rsidRPr="00AC5C97">
        <w:rPr>
          <w:spacing w:val="-4"/>
          <w:rtl/>
        </w:rPr>
        <w:t xml:space="preserve">) </w:t>
      </w:r>
      <w:r w:rsidRPr="00AC5C97">
        <w:rPr>
          <w:i/>
          <w:iCs/>
          <w:spacing w:val="-4"/>
          <w:rtl/>
        </w:rPr>
        <w:t>ر. ضد إسبانيا</w:t>
      </w:r>
      <w:r w:rsidRPr="00AC5C97">
        <w:rPr>
          <w:spacing w:val="-4"/>
          <w:rtl/>
        </w:rPr>
        <w:t xml:space="preserve"> (</w:t>
      </w:r>
      <w:hyperlink r:id="rId123" w:history="1">
        <w:r w:rsidRPr="00AC5C97">
          <w:rPr>
            <w:rStyle w:val="Hyperlink"/>
            <w:spacing w:val="-4"/>
          </w:rPr>
          <w:t>CCPR/C/130/D/3639/2019</w:t>
        </w:r>
      </w:hyperlink>
      <w:r w:rsidRPr="00AC5C97">
        <w:rPr>
          <w:spacing w:val="-4"/>
          <w:rtl/>
        </w:rPr>
        <w:t xml:space="preserve">)، </w:t>
      </w:r>
      <w:r w:rsidRPr="00AC5C97">
        <w:rPr>
          <w:i/>
          <w:iCs/>
          <w:spacing w:val="-4"/>
          <w:rtl/>
        </w:rPr>
        <w:t>ب. ب. وآخرون ضد إسبانيا</w:t>
      </w:r>
      <w:r w:rsidRPr="00AC5C97">
        <w:rPr>
          <w:spacing w:val="-4"/>
          <w:rtl/>
        </w:rPr>
        <w:t xml:space="preserve"> (</w:t>
      </w:r>
      <w:hyperlink r:id="rId124" w:history="1">
        <w:r w:rsidRPr="00AC5C97">
          <w:rPr>
            <w:rStyle w:val="Hyperlink"/>
            <w:spacing w:val="-4"/>
          </w:rPr>
          <w:t>CCPR/C/130/D/3778/2020</w:t>
        </w:r>
      </w:hyperlink>
      <w:r w:rsidRPr="00AC5C97">
        <w:rPr>
          <w:spacing w:val="-4"/>
          <w:rtl/>
        </w:rPr>
        <w:t xml:space="preserve">)، </w:t>
      </w:r>
      <w:r w:rsidRPr="00AC5C97">
        <w:rPr>
          <w:i/>
          <w:iCs/>
          <w:spacing w:val="-4"/>
          <w:rtl/>
        </w:rPr>
        <w:t xml:space="preserve">ب. ضد ليتوانيا </w:t>
      </w:r>
      <w:r w:rsidRPr="00AC5C97">
        <w:rPr>
          <w:spacing w:val="-4"/>
          <w:rtl/>
        </w:rPr>
        <w:t>(</w:t>
      </w:r>
      <w:hyperlink r:id="rId125" w:history="1">
        <w:r w:rsidRPr="00AC5C97">
          <w:rPr>
            <w:rStyle w:val="Hyperlink"/>
            <w:spacing w:val="-4"/>
          </w:rPr>
          <w:t>CCPR/C/130/D/3786/2020</w:t>
        </w:r>
      </w:hyperlink>
      <w:r w:rsidRPr="00AC5C97">
        <w:rPr>
          <w:spacing w:val="-4"/>
          <w:rtl/>
        </w:rPr>
        <w:t xml:space="preserve">)، </w:t>
      </w:r>
      <w:r w:rsidRPr="00AC5C97">
        <w:rPr>
          <w:i/>
          <w:iCs/>
          <w:spacing w:val="-4"/>
          <w:rtl/>
        </w:rPr>
        <w:t>إ. ضد إسبانيا</w:t>
      </w:r>
      <w:r w:rsidRPr="00AC5C97">
        <w:rPr>
          <w:spacing w:val="-4"/>
          <w:rtl/>
        </w:rPr>
        <w:t xml:space="preserve"> (</w:t>
      </w:r>
      <w:hyperlink r:id="rId126" w:history="1">
        <w:r w:rsidRPr="00AC5C97">
          <w:rPr>
            <w:rStyle w:val="Hyperlink"/>
            <w:spacing w:val="-4"/>
          </w:rPr>
          <w:t>CCPR/C/130/D/3810/2020</w:t>
        </w:r>
      </w:hyperlink>
      <w:r w:rsidRPr="00AC5C97">
        <w:rPr>
          <w:spacing w:val="-4"/>
          <w:rtl/>
        </w:rPr>
        <w:t xml:space="preserve">)، </w:t>
      </w:r>
      <w:r w:rsidRPr="00AC5C97">
        <w:rPr>
          <w:i/>
          <w:iCs/>
          <w:spacing w:val="-4"/>
          <w:rtl/>
        </w:rPr>
        <w:t>أ. ب. ضد  إسبانيا</w:t>
      </w:r>
      <w:r w:rsidRPr="00AC5C97">
        <w:rPr>
          <w:spacing w:val="-4"/>
          <w:rtl/>
        </w:rPr>
        <w:t xml:space="preserve"> (</w:t>
      </w:r>
      <w:hyperlink r:id="rId127" w:history="1">
        <w:r w:rsidRPr="00AC5C97">
          <w:rPr>
            <w:rStyle w:val="Hyperlink"/>
            <w:spacing w:val="-4"/>
          </w:rPr>
          <w:t>CCPR/C/131/D/2558/2015</w:t>
        </w:r>
      </w:hyperlink>
      <w:r w:rsidRPr="00AC5C97">
        <w:rPr>
          <w:spacing w:val="-4"/>
          <w:rtl/>
        </w:rPr>
        <w:t xml:space="preserve">)، </w:t>
      </w:r>
      <w:r w:rsidRPr="00AC5C97">
        <w:rPr>
          <w:i/>
          <w:iCs/>
          <w:spacing w:val="-4"/>
          <w:rtl/>
        </w:rPr>
        <w:t>ر. ضد أوزبكستان</w:t>
      </w:r>
      <w:r w:rsidRPr="00AC5C97">
        <w:rPr>
          <w:spacing w:val="-4"/>
          <w:rtl/>
        </w:rPr>
        <w:t xml:space="preserve"> (</w:t>
      </w:r>
      <w:hyperlink r:id="rId128" w:history="1">
        <w:r w:rsidRPr="00AC5C97">
          <w:rPr>
            <w:rStyle w:val="Hyperlink"/>
            <w:spacing w:val="-4"/>
          </w:rPr>
          <w:t>CCPR/C/131/D/2479/2014</w:t>
        </w:r>
      </w:hyperlink>
      <w:r w:rsidRPr="00AC5C97">
        <w:rPr>
          <w:spacing w:val="-4"/>
          <w:rtl/>
        </w:rPr>
        <w:t xml:space="preserve">)، </w:t>
      </w:r>
      <w:r w:rsidRPr="00AC5C97">
        <w:rPr>
          <w:i/>
          <w:iCs/>
          <w:spacing w:val="-4"/>
          <w:rtl/>
        </w:rPr>
        <w:t>ف. س. ضد الاتحاد الروسي</w:t>
      </w:r>
      <w:r w:rsidRPr="00AC5C97">
        <w:rPr>
          <w:spacing w:val="-4"/>
          <w:rtl/>
        </w:rPr>
        <w:t xml:space="preserve"> </w:t>
      </w:r>
      <w:r w:rsidRPr="00F9238F">
        <w:rPr>
          <w:rtl/>
        </w:rPr>
        <w:t>(</w:t>
      </w:r>
      <w:hyperlink r:id="rId129" w:history="1">
        <w:r w:rsidRPr="00F9238F">
          <w:rPr>
            <w:rStyle w:val="Hyperlink"/>
          </w:rPr>
          <w:t>CCPR/C/131/D/2433/2014</w:t>
        </w:r>
      </w:hyperlink>
      <w:r w:rsidRPr="00F9238F">
        <w:rPr>
          <w:rtl/>
        </w:rPr>
        <w:t xml:space="preserve">)، </w:t>
      </w:r>
      <w:r w:rsidRPr="00F9238F">
        <w:rPr>
          <w:i/>
          <w:iCs/>
          <w:rtl/>
        </w:rPr>
        <w:t>و. د</w:t>
      </w:r>
      <w:r w:rsidRPr="00F9238F">
        <w:rPr>
          <w:rFonts w:hint="cs"/>
          <w:i/>
          <w:iCs/>
          <w:rtl/>
        </w:rPr>
        <w:t>.</w:t>
      </w:r>
      <w:r w:rsidRPr="00F9238F">
        <w:rPr>
          <w:i/>
          <w:iCs/>
          <w:rtl/>
        </w:rPr>
        <w:t xml:space="preserve"> ضد الاتحاد الروسي</w:t>
      </w:r>
      <w:r w:rsidRPr="00F9238F">
        <w:rPr>
          <w:rtl/>
        </w:rPr>
        <w:t xml:space="preserve"> (</w:t>
      </w:r>
      <w:hyperlink r:id="rId130" w:history="1">
        <w:r w:rsidRPr="00F9238F">
          <w:rPr>
            <w:rStyle w:val="Hyperlink"/>
          </w:rPr>
          <w:t>CCPR/C/131/D/2578/2015</w:t>
        </w:r>
      </w:hyperlink>
      <w:r w:rsidRPr="00F9238F">
        <w:rPr>
          <w:rtl/>
        </w:rPr>
        <w:t xml:space="preserve">)، </w:t>
      </w:r>
      <w:r w:rsidRPr="00F9238F">
        <w:rPr>
          <w:i/>
          <w:iCs/>
          <w:rtl/>
        </w:rPr>
        <w:t xml:space="preserve">د. م. ضد صربيا </w:t>
      </w:r>
      <w:r w:rsidRPr="00F9238F">
        <w:rPr>
          <w:rtl/>
        </w:rPr>
        <w:t>(</w:t>
      </w:r>
      <w:hyperlink r:id="rId131" w:history="1">
        <w:r w:rsidRPr="00F9238F">
          <w:rPr>
            <w:rStyle w:val="Hyperlink"/>
          </w:rPr>
          <w:t>CCPR/C/131/D/2869/2016</w:t>
        </w:r>
      </w:hyperlink>
      <w:r w:rsidRPr="00F9238F">
        <w:rPr>
          <w:rtl/>
        </w:rPr>
        <w:t xml:space="preserve">) </w:t>
      </w:r>
      <w:r w:rsidRPr="00F9238F">
        <w:rPr>
          <w:i/>
          <w:iCs/>
          <w:rtl/>
        </w:rPr>
        <w:t>ن. ي. ضد بيلاروس</w:t>
      </w:r>
      <w:r w:rsidRPr="00F9238F">
        <w:rPr>
          <w:rtl/>
        </w:rPr>
        <w:t xml:space="preserve"> (</w:t>
      </w:r>
      <w:hyperlink r:id="rId132" w:history="1">
        <w:r w:rsidRPr="00F9238F">
          <w:rPr>
            <w:rStyle w:val="Hyperlink"/>
          </w:rPr>
          <w:t>CCPR/C/131/D/2960/2017</w:t>
        </w:r>
      </w:hyperlink>
      <w:r w:rsidRPr="00F9238F">
        <w:rPr>
          <w:rtl/>
        </w:rPr>
        <w:t>)،</w:t>
      </w:r>
      <w:r w:rsidRPr="00F9238F">
        <w:rPr>
          <w:i/>
          <w:iCs/>
          <w:rtl/>
        </w:rPr>
        <w:t xml:space="preserve"> خ. م. ت. ك.  ضد إكوادور</w:t>
      </w:r>
      <w:r w:rsidRPr="00F9238F">
        <w:rPr>
          <w:rtl/>
        </w:rPr>
        <w:t xml:space="preserve"> (</w:t>
      </w:r>
      <w:hyperlink r:id="rId133" w:history="1">
        <w:r w:rsidRPr="00F9238F">
          <w:rPr>
            <w:rStyle w:val="Hyperlink"/>
          </w:rPr>
          <w:t>CCPR/C/131/D/3141/2018</w:t>
        </w:r>
      </w:hyperlink>
      <w:r w:rsidRPr="00F9238F">
        <w:rPr>
          <w:rtl/>
        </w:rPr>
        <w:t>).</w:t>
      </w:r>
    </w:p>
    <w:p w14:paraId="5484823F" w14:textId="77777777" w:rsidR="00AC5C97" w:rsidRPr="0057203A" w:rsidRDefault="00AC5C97" w:rsidP="00AC5C97">
      <w:pPr>
        <w:pStyle w:val="H23GA"/>
        <w:rPr>
          <w:lang w:val="ar-SA" w:eastAsia="zh-TW" w:bidi="en-GB"/>
        </w:rPr>
      </w:pPr>
      <w:r w:rsidRPr="0057203A">
        <w:tab/>
      </w:r>
      <w:r w:rsidRPr="0057203A">
        <w:rPr>
          <w:rtl/>
        </w:rPr>
        <w:t>4-</w:t>
      </w:r>
      <w:r w:rsidRPr="0057203A">
        <w:rPr>
          <w:rtl/>
        </w:rPr>
        <w:tab/>
        <w:t>متابعة الآراء</w:t>
      </w:r>
      <w:bookmarkStart w:id="115" w:name="_Toc519673504"/>
      <w:bookmarkStart w:id="116" w:name="_Toc519676403"/>
      <w:bookmarkStart w:id="117" w:name="_Toc14248485"/>
      <w:bookmarkStart w:id="118" w:name="_Toc14335211"/>
      <w:bookmarkStart w:id="119" w:name="_Toc32819994"/>
      <w:bookmarkEnd w:id="115"/>
      <w:bookmarkEnd w:id="116"/>
      <w:bookmarkEnd w:id="117"/>
      <w:bookmarkEnd w:id="118"/>
      <w:bookmarkEnd w:id="119"/>
    </w:p>
    <w:p w14:paraId="7A858639" w14:textId="77777777" w:rsidR="00AC5C97" w:rsidRPr="00AC5C97" w:rsidRDefault="00AC5C97" w:rsidP="00AC5C97">
      <w:pPr>
        <w:pStyle w:val="SingleTxtGA"/>
        <w:rPr>
          <w:spacing w:val="-4"/>
          <w:lang w:val="ar-SA" w:eastAsia="zh-TW" w:bidi="en-GB"/>
        </w:rPr>
      </w:pPr>
      <w:r w:rsidRPr="00AC5C97">
        <w:rPr>
          <w:spacing w:val="-4"/>
          <w:rtl/>
        </w:rPr>
        <w:t>32-</w:t>
      </w:r>
      <w:r w:rsidRPr="00AC5C97">
        <w:rPr>
          <w:spacing w:val="-4"/>
          <w:rtl/>
        </w:rPr>
        <w:tab/>
        <w:t>في أثناء الفترة قيد الاستعراض، قدّم المقرر الخاص المعني بمتابعة الآراء تقريرين في الدورة 130.</w:t>
      </w:r>
    </w:p>
    <w:p w14:paraId="61ED5AE0" w14:textId="63F8099A" w:rsidR="00AC5C97" w:rsidRPr="00AC5C97" w:rsidRDefault="00AC5C97" w:rsidP="00AC5C97">
      <w:pPr>
        <w:pStyle w:val="SingleTxtGA"/>
        <w:rPr>
          <w:spacing w:val="-4"/>
        </w:rPr>
      </w:pPr>
      <w:r w:rsidRPr="00AC5C97">
        <w:rPr>
          <w:spacing w:val="-4"/>
          <w:rtl/>
        </w:rPr>
        <w:t>33-</w:t>
      </w:r>
      <w:r w:rsidRPr="00AC5C97">
        <w:rPr>
          <w:spacing w:val="-4"/>
          <w:rtl/>
        </w:rPr>
        <w:tab/>
        <w:t xml:space="preserve">وفي نهاية الدورة 131، خلصت اللجنة إلى حدوث انتهاك للعهد في 289 1 رأياً من أصل 737 1 رأياً من الآراء التي اعتمدتها منذ عام 1977. واستمرت اللجنة في ممارستها التي بدأتها في دورتها 109 </w:t>
      </w:r>
      <w:r w:rsidR="00F9238F">
        <w:rPr>
          <w:spacing w:val="-4"/>
          <w:rtl/>
        </w:rPr>
        <w:br/>
      </w:r>
      <w:r w:rsidRPr="00AC5C97">
        <w:rPr>
          <w:spacing w:val="-4"/>
          <w:rtl/>
        </w:rPr>
        <w:t>(14 تشرين الأول/أكتوبر</w:t>
      </w:r>
      <w:r w:rsidR="006D08F5">
        <w:rPr>
          <w:rFonts w:hint="cs"/>
          <w:spacing w:val="-4"/>
          <w:rtl/>
        </w:rPr>
        <w:t xml:space="preserve"> </w:t>
      </w:r>
      <w:r w:rsidRPr="00AC5C97">
        <w:rPr>
          <w:spacing w:val="-4"/>
          <w:rtl/>
        </w:rPr>
        <w:t>-</w:t>
      </w:r>
      <w:r w:rsidR="006D08F5">
        <w:rPr>
          <w:rFonts w:hint="cs"/>
          <w:spacing w:val="-4"/>
          <w:rtl/>
        </w:rPr>
        <w:t xml:space="preserve"> </w:t>
      </w:r>
      <w:r w:rsidRPr="00AC5C97">
        <w:rPr>
          <w:spacing w:val="-4"/>
          <w:rtl/>
        </w:rPr>
        <w:t>1 تشرين الثاني/نوفمبر 2013)، المتمثلة في تضمين تقارير متابعة الآراء تقييماً للردود الواردة من الدول الأطراف أو للإجراءات التي اتخذتها،</w:t>
      </w:r>
      <w:r w:rsidRPr="00AC5C97">
        <w:rPr>
          <w:rFonts w:hint="cs"/>
          <w:spacing w:val="-4"/>
          <w:rtl/>
        </w:rPr>
        <w:t xml:space="preserve"> </w:t>
      </w:r>
      <w:r w:rsidRPr="00AC5C97">
        <w:rPr>
          <w:spacing w:val="-4"/>
          <w:rtl/>
        </w:rPr>
        <w:t xml:space="preserve">ويستخدم هذا التقييم المعايير التي وُضعت لإجراء متابعة الملاحظات الختامية. وقررت اللجنة، في دورتها </w:t>
      </w:r>
      <w:proofErr w:type="spellStart"/>
      <w:r w:rsidRPr="0057203A">
        <w:rPr>
          <w:rtl/>
        </w:rPr>
        <w:t>ا</w:t>
      </w:r>
      <w:r>
        <w:rPr>
          <w:rFonts w:ascii="Simplified Arabic" w:hAnsi="Simplified Arabic"/>
          <w:rtl/>
        </w:rPr>
        <w:t>ﻟ</w:t>
      </w:r>
      <w:proofErr w:type="spellEnd"/>
      <w:r>
        <w:rPr>
          <w:rFonts w:hint="cs"/>
          <w:rtl/>
        </w:rPr>
        <w:t xml:space="preserve"> </w:t>
      </w:r>
      <w:r w:rsidRPr="00AC5C97">
        <w:rPr>
          <w:spacing w:val="-4"/>
          <w:rtl/>
        </w:rPr>
        <w:t>118 (17 تشرين الأول/أكتوبر</w:t>
      </w:r>
      <w:r>
        <w:rPr>
          <w:rFonts w:hint="cs"/>
          <w:spacing w:val="-4"/>
          <w:rtl/>
        </w:rPr>
        <w:t xml:space="preserve"> </w:t>
      </w:r>
      <w:r w:rsidRPr="00AC5C97">
        <w:rPr>
          <w:spacing w:val="-4"/>
          <w:rtl/>
        </w:rPr>
        <w:t>-</w:t>
      </w:r>
      <w:r>
        <w:rPr>
          <w:rFonts w:hint="cs"/>
          <w:spacing w:val="-4"/>
          <w:rtl/>
        </w:rPr>
        <w:t xml:space="preserve"> </w:t>
      </w:r>
      <w:r w:rsidRPr="00AC5C97">
        <w:rPr>
          <w:spacing w:val="-4"/>
          <w:rtl/>
        </w:rPr>
        <w:t xml:space="preserve">4 تشرين الثاني/نوفمبر 2016)، تنقيح معايير التقييم التي تتبعها. وأثناء الدورة </w:t>
      </w:r>
      <w:proofErr w:type="spellStart"/>
      <w:r w:rsidRPr="0057203A">
        <w:rPr>
          <w:rtl/>
        </w:rPr>
        <w:t>ا</w:t>
      </w:r>
      <w:r>
        <w:rPr>
          <w:rFonts w:ascii="Simplified Arabic" w:hAnsi="Simplified Arabic"/>
          <w:rtl/>
        </w:rPr>
        <w:t>ﻟ</w:t>
      </w:r>
      <w:proofErr w:type="spellEnd"/>
      <w:r>
        <w:rPr>
          <w:rFonts w:hint="cs"/>
          <w:rtl/>
        </w:rPr>
        <w:t xml:space="preserve"> </w:t>
      </w:r>
      <w:r w:rsidRPr="00AC5C97">
        <w:rPr>
          <w:spacing w:val="-4"/>
          <w:rtl/>
        </w:rPr>
        <w:t>121 (16 تشرين الأول/أكتوبر - 20 تشرين الثاني/نوفمبر 2017)، في 9 تشرين الثاني/نوفمبر 2017، قررت اللجنة مواصلة تنقيح منهجيتها وإجراءاتها لرصد متابعة الآراء.</w:t>
      </w:r>
      <w:r>
        <w:rPr>
          <w:rFonts w:hint="cs"/>
          <w:spacing w:val="-4"/>
          <w:rtl/>
        </w:rPr>
        <w:t xml:space="preserve"> </w:t>
      </w:r>
      <w:r w:rsidRPr="00AC5C97">
        <w:rPr>
          <w:spacing w:val="-4"/>
          <w:rtl/>
        </w:rPr>
        <w:t>ولا تزال اللجنة تلاحظ أن دولاً أطرافاً عديدة لا تنفذ الآراء المعتمدة بموجب البروتوكول الاختياري الأول، وتعرب اللجنة عن أسفها لذلك.</w:t>
      </w:r>
    </w:p>
    <w:p w14:paraId="69C4271A" w14:textId="3D953C60" w:rsidR="00AC5C97" w:rsidRPr="0057203A" w:rsidRDefault="00AC5C97" w:rsidP="00AC5C97">
      <w:pPr>
        <w:pStyle w:val="H1GA"/>
        <w:rPr>
          <w:lang w:val="ar-SA" w:eastAsia="zh-TW" w:bidi="en-GB"/>
        </w:rPr>
      </w:pPr>
      <w:r w:rsidRPr="0057203A">
        <w:tab/>
      </w:r>
      <w:bookmarkStart w:id="120" w:name="_Toc81298279"/>
      <w:r w:rsidRPr="0057203A">
        <w:rPr>
          <w:rtl/>
        </w:rPr>
        <w:t>طاء-</w:t>
      </w:r>
      <w:r w:rsidRPr="0057203A">
        <w:rPr>
          <w:rtl/>
        </w:rPr>
        <w:tab/>
        <w:t>التعليقات العامة بموجب المادة 40(4) من العهد</w:t>
      </w:r>
      <w:bookmarkStart w:id="121" w:name="_Toc458504774"/>
      <w:bookmarkStart w:id="122" w:name="_Toc519673505"/>
      <w:bookmarkStart w:id="123" w:name="_Toc519676404"/>
      <w:bookmarkStart w:id="124" w:name="_Toc14248486"/>
      <w:bookmarkStart w:id="125" w:name="_Toc14335212"/>
      <w:bookmarkStart w:id="126" w:name="_Toc32819995"/>
      <w:bookmarkStart w:id="127" w:name="_Toc47011661"/>
      <w:bookmarkStart w:id="128" w:name="_Toc328666114"/>
      <w:bookmarkStart w:id="129" w:name="_Toc328746760"/>
      <w:bookmarkStart w:id="130" w:name="_Toc328984180"/>
      <w:bookmarkEnd w:id="76"/>
      <w:bookmarkEnd w:id="77"/>
      <w:bookmarkEnd w:id="78"/>
      <w:bookmarkEnd w:id="120"/>
      <w:bookmarkEnd w:id="121"/>
      <w:bookmarkEnd w:id="122"/>
      <w:bookmarkEnd w:id="123"/>
      <w:bookmarkEnd w:id="124"/>
      <w:bookmarkEnd w:id="125"/>
      <w:bookmarkEnd w:id="126"/>
      <w:bookmarkEnd w:id="127"/>
    </w:p>
    <w:p w14:paraId="251D0795" w14:textId="3934D677" w:rsidR="00AC5C97" w:rsidRPr="00AC5C97" w:rsidRDefault="00AC5C97" w:rsidP="00AC5C97">
      <w:pPr>
        <w:pStyle w:val="SingleTxtGA"/>
        <w:rPr>
          <w:spacing w:val="-4"/>
          <w:lang w:val="ar-SA" w:eastAsia="zh-TW" w:bidi="en-GB"/>
        </w:rPr>
      </w:pPr>
      <w:r w:rsidRPr="00AC5C97">
        <w:rPr>
          <w:spacing w:val="-4"/>
          <w:rtl/>
        </w:rPr>
        <w:t>34-</w:t>
      </w:r>
      <w:r w:rsidRPr="00AC5C97">
        <w:rPr>
          <w:spacing w:val="-4"/>
          <w:rtl/>
        </w:rPr>
        <w:tab/>
        <w:t xml:space="preserve">عقدت اللجنة في دورتها </w:t>
      </w:r>
      <w:proofErr w:type="spellStart"/>
      <w:r w:rsidRPr="00AC5C97">
        <w:rPr>
          <w:spacing w:val="-4"/>
          <w:rtl/>
        </w:rPr>
        <w:t>ا</w:t>
      </w:r>
      <w:r w:rsidRPr="00AC5C97">
        <w:rPr>
          <w:rFonts w:ascii="Simplified Arabic" w:hAnsi="Simplified Arabic"/>
          <w:spacing w:val="-4"/>
          <w:rtl/>
        </w:rPr>
        <w:t>ﻟ</w:t>
      </w:r>
      <w:proofErr w:type="spellEnd"/>
      <w:r w:rsidRPr="00AC5C97">
        <w:rPr>
          <w:rFonts w:hint="cs"/>
          <w:spacing w:val="-4"/>
          <w:rtl/>
        </w:rPr>
        <w:t xml:space="preserve"> </w:t>
      </w:r>
      <w:r w:rsidRPr="00AC5C97">
        <w:rPr>
          <w:spacing w:val="-4"/>
          <w:rtl/>
        </w:rPr>
        <w:t xml:space="preserve">129 القراءة الثانية لمشروع تعليقها العام رقم 37 (2020) بشأن الحق في التجمع السلمي (المادة 21 من العهد). واعتمدت اللجنة النص النهائي في 23 تموز/يوليه 2020. </w:t>
      </w:r>
    </w:p>
    <w:p w14:paraId="65B8B19F" w14:textId="77777777" w:rsidR="00AC5C97" w:rsidRPr="0057203A" w:rsidRDefault="00AC5C97" w:rsidP="00AC5C97">
      <w:pPr>
        <w:pStyle w:val="H1GA"/>
        <w:rPr>
          <w:lang w:val="ar-SA" w:eastAsia="zh-TW" w:bidi="en-GB"/>
        </w:rPr>
      </w:pPr>
      <w:r w:rsidRPr="0057203A">
        <w:tab/>
      </w:r>
      <w:bookmarkStart w:id="131" w:name="_Toc81298280"/>
      <w:r w:rsidRPr="0057203A">
        <w:rPr>
          <w:rtl/>
        </w:rPr>
        <w:t>ياء-</w:t>
      </w:r>
      <w:r w:rsidRPr="0057203A">
        <w:rPr>
          <w:rtl/>
        </w:rPr>
        <w:tab/>
        <w:t>الموارد من الموظفين وترجمة الوثائق الرسمية</w:t>
      </w:r>
      <w:bookmarkStart w:id="132" w:name="_Toc458504775"/>
      <w:bookmarkStart w:id="133" w:name="_Toc519673506"/>
      <w:bookmarkStart w:id="134" w:name="_Toc519676405"/>
      <w:bookmarkStart w:id="135" w:name="_Toc14248487"/>
      <w:bookmarkStart w:id="136" w:name="_Toc14335213"/>
      <w:bookmarkStart w:id="137" w:name="_Toc32819996"/>
      <w:bookmarkStart w:id="138" w:name="_Toc47011662"/>
      <w:bookmarkEnd w:id="132"/>
      <w:bookmarkEnd w:id="133"/>
      <w:bookmarkEnd w:id="134"/>
      <w:bookmarkEnd w:id="135"/>
      <w:bookmarkEnd w:id="136"/>
      <w:bookmarkEnd w:id="137"/>
      <w:bookmarkEnd w:id="138"/>
      <w:bookmarkEnd w:id="128"/>
      <w:bookmarkEnd w:id="129"/>
      <w:bookmarkEnd w:id="130"/>
      <w:bookmarkEnd w:id="131"/>
    </w:p>
    <w:p w14:paraId="79832070" w14:textId="77777777" w:rsidR="00AC5C97" w:rsidRPr="00AC5C97" w:rsidRDefault="00AC5C97" w:rsidP="0057203A">
      <w:pPr>
        <w:pStyle w:val="SingleTxtGA"/>
        <w:rPr>
          <w:spacing w:val="-2"/>
          <w:lang w:val="ar-SA" w:eastAsia="zh-TW" w:bidi="en-GB"/>
        </w:rPr>
      </w:pPr>
      <w:r w:rsidRPr="00AC5C97">
        <w:rPr>
          <w:spacing w:val="-2"/>
          <w:rtl/>
        </w:rPr>
        <w:t>35-</w:t>
      </w:r>
      <w:r w:rsidRPr="00AC5C97">
        <w:rPr>
          <w:spacing w:val="-2"/>
          <w:rtl/>
        </w:rPr>
        <w:tab/>
        <w:t xml:space="preserve">وفقاً للمادة 36 من العهد، يتعين على الأمين العام توفير ما يلزم من موظفين وتسهيلات لتمكين اللجنة من الاضطلاع بفعالية بالوظائف المنوطة بها. وتؤكد اللجنة من جديد قلقها إزاء نقص الموارد من الموظفين وتشدد مرة أخرى على أهمية تخصيص الموارد الكافية من الموظفين لتأمين خدمة دوراتها، التي تشمل تجهيز الوثائق المتعلقة بتنفيذ العهد والبروتوكول الاختياري الأول. وتؤكد اللجنة مجدداً أنه ما لم تكن هناك زيادة كبيرة في عدد موظفي وحدة الالتماسات تسمح لها بتجهيز عدد أكبر من البلاغات لتنظر فيها اللجنة في السنوات القادمة، مقارنة بما كان عليه الوضع في الماضي، فسوف تظل قدرة اللجنة على معالجة القضايا المتراكمة غير المنجزة محدودة للغاية. وسيكون لهذا الوضع بدوره أثر خطير على حقوق الضحايا. </w:t>
      </w:r>
    </w:p>
    <w:p w14:paraId="3680564F" w14:textId="45C79698" w:rsidR="00AC5C97" w:rsidRPr="00AC5C97" w:rsidRDefault="00AC5C97" w:rsidP="0057203A">
      <w:pPr>
        <w:pStyle w:val="SingleTxtGA"/>
        <w:rPr>
          <w:spacing w:val="-2"/>
          <w:lang w:val="ar-SA" w:eastAsia="zh-TW" w:bidi="en-GB"/>
        </w:rPr>
      </w:pPr>
      <w:r w:rsidRPr="0057203A">
        <w:rPr>
          <w:rtl/>
        </w:rPr>
        <w:t>36-</w:t>
      </w:r>
      <w:r w:rsidRPr="0057203A">
        <w:rPr>
          <w:rtl/>
        </w:rPr>
        <w:tab/>
        <w:t xml:space="preserve">وتأسف اللجنة مجدداً إزاء التحديد الصارم لعدد الكلمات المفروض بموجب قرار الجمعية </w:t>
      </w:r>
      <w:r w:rsidRPr="00AC5C97">
        <w:rPr>
          <w:spacing w:val="-2"/>
          <w:rtl/>
        </w:rPr>
        <w:t>العامة</w:t>
      </w:r>
      <w:r w:rsidRPr="00AC5C97">
        <w:rPr>
          <w:rFonts w:hint="cs"/>
          <w:spacing w:val="-2"/>
          <w:rtl/>
        </w:rPr>
        <w:t> </w:t>
      </w:r>
      <w:r w:rsidRPr="00AC5C97">
        <w:rPr>
          <w:spacing w:val="-2"/>
          <w:rtl/>
        </w:rPr>
        <w:t>68/268 بشأن الوثائق الرئيسية، مثل التعليقات العامة والنظام الداخلي والآراء. وتأسف اللجنة أيضاً لعدم وجود موارد لترجمة بعض الوثائق، لأن عدم وجود ترجمات لوثائق اللجنة لا يزال يؤثر سلباً في عملها.</w:t>
      </w:r>
    </w:p>
    <w:p w14:paraId="747BE4A5" w14:textId="77777777" w:rsidR="00AC5C97" w:rsidRPr="0057203A" w:rsidRDefault="00AC5C97" w:rsidP="00AC5C97">
      <w:pPr>
        <w:pStyle w:val="H1GA"/>
        <w:rPr>
          <w:lang w:val="ar-SA" w:eastAsia="zh-TW" w:bidi="en-GB"/>
        </w:rPr>
      </w:pPr>
      <w:r w:rsidRPr="0057203A">
        <w:tab/>
      </w:r>
      <w:bookmarkStart w:id="139" w:name="_Toc81298281"/>
      <w:r w:rsidRPr="0057203A">
        <w:rPr>
          <w:rtl/>
        </w:rPr>
        <w:t>كاف-</w:t>
      </w:r>
      <w:r w:rsidRPr="0057203A">
        <w:rPr>
          <w:rtl/>
        </w:rPr>
        <w:tab/>
        <w:t>الدعاية لأعمال اللجنة</w:t>
      </w:r>
      <w:bookmarkStart w:id="140" w:name="_Toc328666115"/>
      <w:bookmarkStart w:id="141" w:name="_Toc328746761"/>
      <w:bookmarkStart w:id="142" w:name="_Toc328984181"/>
      <w:bookmarkStart w:id="143" w:name="_Toc458504776"/>
      <w:bookmarkStart w:id="144" w:name="_Toc519673507"/>
      <w:bookmarkStart w:id="145" w:name="_Toc519676406"/>
      <w:bookmarkStart w:id="146" w:name="_Toc14248488"/>
      <w:bookmarkStart w:id="147" w:name="_Toc14335214"/>
      <w:bookmarkStart w:id="148" w:name="_Toc32819997"/>
      <w:bookmarkStart w:id="149" w:name="_Toc47011663"/>
      <w:bookmarkEnd w:id="140"/>
      <w:bookmarkEnd w:id="141"/>
      <w:bookmarkEnd w:id="142"/>
      <w:bookmarkEnd w:id="143"/>
      <w:bookmarkEnd w:id="144"/>
      <w:bookmarkEnd w:id="145"/>
      <w:bookmarkEnd w:id="146"/>
      <w:bookmarkEnd w:id="147"/>
      <w:bookmarkEnd w:id="148"/>
      <w:bookmarkEnd w:id="149"/>
      <w:bookmarkEnd w:id="139"/>
    </w:p>
    <w:p w14:paraId="4FFF86E0" w14:textId="017561A6" w:rsidR="00AC5C97" w:rsidRPr="0057203A" w:rsidRDefault="00AC5C97" w:rsidP="00AC5C97">
      <w:pPr>
        <w:pStyle w:val="SingleTxtGA"/>
        <w:rPr>
          <w:lang w:val="ar-SA" w:eastAsia="zh-TW" w:bidi="en-GB"/>
        </w:rPr>
      </w:pPr>
      <w:r w:rsidRPr="0057203A">
        <w:rPr>
          <w:rtl/>
        </w:rPr>
        <w:t>37-</w:t>
      </w:r>
      <w:r w:rsidRPr="0057203A">
        <w:rPr>
          <w:rtl/>
        </w:rPr>
        <w:tab/>
        <w:t xml:space="preserve">اعتمدت اللجنة، في دورتها الرابعة والتسعين، ورقة بشأن مقاربة استراتيجية يمكن اتباعها في العلاقات العامة مع وسائط </w:t>
      </w:r>
      <w:proofErr w:type="gramStart"/>
      <w:r w:rsidRPr="0057203A">
        <w:rPr>
          <w:rtl/>
        </w:rPr>
        <w:t>الإعلام</w:t>
      </w:r>
      <w:r w:rsidR="006D08F5" w:rsidRPr="006D08F5">
        <w:rPr>
          <w:rFonts w:hint="cs"/>
          <w:vertAlign w:val="superscript"/>
          <w:rtl/>
        </w:rPr>
        <w:t>(</w:t>
      </w:r>
      <w:proofErr w:type="gramEnd"/>
      <w:r w:rsidRPr="006D08F5">
        <w:rPr>
          <w:rStyle w:val="FootnoteReference"/>
          <w:rFonts w:eastAsiaTheme="minorEastAsia"/>
          <w:rtl/>
        </w:rPr>
        <w:footnoteReference w:id="5"/>
      </w:r>
      <w:r w:rsidR="006D08F5" w:rsidRPr="006D08F5">
        <w:rPr>
          <w:rFonts w:hint="cs"/>
          <w:vertAlign w:val="superscript"/>
          <w:rtl/>
        </w:rPr>
        <w:t>)</w:t>
      </w:r>
      <w:r w:rsidR="006D08F5">
        <w:rPr>
          <w:rFonts w:hint="cs"/>
          <w:rtl/>
        </w:rPr>
        <w:t xml:space="preserve">. </w:t>
      </w:r>
      <w:r w:rsidRPr="0057203A">
        <w:rPr>
          <w:rtl/>
        </w:rPr>
        <w:t>ومنذ ذلك الحين، واصلت اللجنة وضع استراتيجيتها الإعلامية، وهي تشمل، في جملة أمور، عقد مؤتمرات صحفية في نهاية كل دورة، وإصدار بيانات صحفية عن البلاغات الفردية ذات الصلة ونشر تغريدات بشأنها.</w:t>
      </w:r>
    </w:p>
    <w:p w14:paraId="18E61FCF" w14:textId="77777777" w:rsidR="00AC5C97" w:rsidRPr="0057203A" w:rsidRDefault="00AC5C97" w:rsidP="00AC5C97">
      <w:pPr>
        <w:pStyle w:val="SingleTxtGA"/>
        <w:rPr>
          <w:lang w:val="ar-SA" w:eastAsia="zh-TW" w:bidi="en-GB"/>
        </w:rPr>
      </w:pPr>
      <w:r w:rsidRPr="0057203A">
        <w:rPr>
          <w:rtl/>
        </w:rPr>
        <w:t>38-</w:t>
      </w:r>
      <w:r w:rsidRPr="0057203A">
        <w:rPr>
          <w:rtl/>
        </w:rPr>
        <w:tab/>
        <w:t xml:space="preserve">وخلال الدورات 129، و130، و131، وفّرت المفوضية السامية البث الشبكي الكامل للأجزاء العلنية من جميع دورات اللجنة، بما في ذلك جلسات نظرها في جميع تقارير الدول الأطراف. ويمكن الاطلاع على البث الشبكي في الموقع التالي: </w:t>
      </w:r>
      <w:r w:rsidRPr="0057203A">
        <w:t>https://webtv.un.org</w:t>
      </w:r>
      <w:r w:rsidRPr="0057203A">
        <w:rPr>
          <w:rtl/>
        </w:rPr>
        <w:t>.</w:t>
      </w:r>
    </w:p>
    <w:p w14:paraId="4F5F1945" w14:textId="77777777" w:rsidR="00AC5C97" w:rsidRPr="0057203A" w:rsidRDefault="00AC5C97" w:rsidP="00AC5C97">
      <w:pPr>
        <w:pStyle w:val="H1GA"/>
        <w:rPr>
          <w:lang w:val="ar-SA" w:eastAsia="zh-TW" w:bidi="en-GB"/>
        </w:rPr>
      </w:pPr>
      <w:bookmarkStart w:id="150" w:name="_Toc458504777"/>
      <w:r w:rsidRPr="0057203A">
        <w:tab/>
      </w:r>
      <w:bookmarkStart w:id="151" w:name="_Toc81298282"/>
      <w:r w:rsidRPr="0057203A">
        <w:rPr>
          <w:rtl/>
        </w:rPr>
        <w:t>لام-</w:t>
      </w:r>
      <w:r w:rsidRPr="0057203A">
        <w:rPr>
          <w:rtl/>
        </w:rPr>
        <w:tab/>
        <w:t>تقديم تقرير اللجنة السنوي إلى الجمعية العامة</w:t>
      </w:r>
      <w:bookmarkStart w:id="152" w:name="_Toc14335215"/>
      <w:bookmarkStart w:id="153" w:name="_Toc14248489"/>
      <w:bookmarkStart w:id="154" w:name="_Toc519676407"/>
      <w:bookmarkStart w:id="155" w:name="_Toc519673508"/>
      <w:bookmarkStart w:id="156" w:name="_Toc47011664"/>
      <w:bookmarkStart w:id="157" w:name="_Toc328666118"/>
      <w:bookmarkStart w:id="158" w:name="_Toc328746764"/>
      <w:bookmarkStart w:id="159" w:name="_Toc328984184"/>
      <w:bookmarkStart w:id="160" w:name="_Toc458504778"/>
      <w:bookmarkStart w:id="161" w:name="_Toc519673509"/>
      <w:bookmarkStart w:id="162" w:name="_Toc519676408"/>
      <w:bookmarkStart w:id="163" w:name="_Toc14248490"/>
      <w:bookmarkStart w:id="164" w:name="_Toc14335216"/>
      <w:bookmarkStart w:id="165" w:name="_Toc32819998"/>
      <w:bookmarkEnd w:id="150"/>
      <w:bookmarkEnd w:id="152"/>
      <w:bookmarkEnd w:id="153"/>
      <w:bookmarkEnd w:id="154"/>
      <w:bookmarkEnd w:id="155"/>
      <w:bookmarkEnd w:id="156"/>
      <w:bookmarkEnd w:id="151"/>
    </w:p>
    <w:p w14:paraId="0E595A70" w14:textId="77777777" w:rsidR="00AC5C97" w:rsidRPr="0057203A" w:rsidRDefault="00AC5C97" w:rsidP="00AC5C97">
      <w:pPr>
        <w:pStyle w:val="SingleTxtGA"/>
        <w:rPr>
          <w:lang w:val="ar-SA" w:eastAsia="zh-TW" w:bidi="en-GB"/>
        </w:rPr>
      </w:pPr>
      <w:r w:rsidRPr="0057203A">
        <w:rPr>
          <w:rtl/>
        </w:rPr>
        <w:t>39-</w:t>
      </w:r>
      <w:r w:rsidRPr="0057203A">
        <w:rPr>
          <w:rtl/>
        </w:rPr>
        <w:tab/>
        <w:t>في 13 تشرين الأول/أكتوبر 2020، حضر الرئيس، خلال الدورة 130، جلسة التحاور عبر الإنترنت مع الجمعية العامة، وقدم خلالها التقرير السنوي للجنة.</w:t>
      </w:r>
    </w:p>
    <w:p w14:paraId="14EF4385" w14:textId="77777777" w:rsidR="00AC5C97" w:rsidRPr="0057203A" w:rsidRDefault="00AC5C97" w:rsidP="00AC5C97">
      <w:pPr>
        <w:pStyle w:val="H1GA"/>
        <w:rPr>
          <w:lang w:val="ar-SA" w:eastAsia="zh-TW" w:bidi="en-GB"/>
        </w:rPr>
      </w:pPr>
      <w:r w:rsidRPr="0057203A">
        <w:tab/>
      </w:r>
      <w:bookmarkStart w:id="166" w:name="_Toc81298283"/>
      <w:r w:rsidRPr="0057203A">
        <w:rPr>
          <w:rtl/>
        </w:rPr>
        <w:t>ميم-</w:t>
      </w:r>
      <w:r w:rsidRPr="0057203A">
        <w:rPr>
          <w:rtl/>
        </w:rPr>
        <w:tab/>
        <w:t>اعتماد التقرير</w:t>
      </w:r>
      <w:bookmarkStart w:id="167" w:name="_Toc47011665"/>
      <w:bookmarkEnd w:id="157"/>
      <w:bookmarkEnd w:id="158"/>
      <w:bookmarkEnd w:id="159"/>
      <w:bookmarkEnd w:id="160"/>
      <w:bookmarkEnd w:id="161"/>
      <w:bookmarkEnd w:id="162"/>
      <w:bookmarkEnd w:id="163"/>
      <w:bookmarkEnd w:id="164"/>
      <w:bookmarkEnd w:id="165"/>
      <w:bookmarkEnd w:id="167"/>
      <w:bookmarkEnd w:id="166"/>
    </w:p>
    <w:p w14:paraId="39FE0E13" w14:textId="77777777" w:rsidR="00AC5C97" w:rsidRPr="0057203A" w:rsidRDefault="00AC5C97" w:rsidP="00AC5C97">
      <w:pPr>
        <w:pStyle w:val="SingleTxtGA"/>
      </w:pPr>
      <w:r w:rsidRPr="0057203A">
        <w:rPr>
          <w:rtl/>
        </w:rPr>
        <w:t>40-</w:t>
      </w:r>
      <w:r w:rsidRPr="0057203A">
        <w:rPr>
          <w:rtl/>
        </w:rPr>
        <w:tab/>
        <w:t>في الجلسة 3778، المعقودة في 26 آذار/مارس 2021، نظرت اللجنة في مشروع تقريرها السنوي الثالث والستين الذي يتناول الأنشطة التي اضطلعت بها في دوراتها 129، و130 و131 المعقودة في عامي 2020 و2021. وقد اعتُمد التقرير بالإجماع، بصيغته المعدلة أثناء المناقشة. وأذن المجلس الاقتصادي والاجتماعي بموجب مقرره 1985/105 المؤرخ 8 شباط/فبراير 1985، للأمين العام بإحالة تقرير اللجنة السنوي إلى الجمعية العامة مباشرة.</w:t>
      </w:r>
    </w:p>
    <w:p w14:paraId="626EB0B0" w14:textId="7A91376F" w:rsidR="00AC5C97" w:rsidRPr="0057203A" w:rsidRDefault="00AC5C97" w:rsidP="00AC5C97">
      <w:pPr>
        <w:pStyle w:val="HChGA"/>
        <w:rPr>
          <w:lang w:val="ar-SA" w:eastAsia="zh-TW" w:bidi="en-GB"/>
        </w:rPr>
      </w:pPr>
      <w:r w:rsidRPr="0057203A">
        <w:tab/>
      </w:r>
      <w:bookmarkStart w:id="168" w:name="_Toc81298284"/>
      <w:r w:rsidRPr="0057203A">
        <w:rPr>
          <w:rtl/>
        </w:rPr>
        <w:t>ثانيا</w:t>
      </w:r>
      <w:r>
        <w:rPr>
          <w:rFonts w:hint="cs"/>
          <w:rtl/>
        </w:rPr>
        <w:t>ً</w:t>
      </w:r>
      <w:r w:rsidRPr="0057203A">
        <w:rPr>
          <w:rtl/>
        </w:rPr>
        <w:t>-</w:t>
      </w:r>
      <w:r w:rsidRPr="0057203A">
        <w:rPr>
          <w:rtl/>
        </w:rPr>
        <w:tab/>
        <w:t>أساليب عمل اللجنة بموجب المادة 40 من العهد والتعاون مع هيئات الأمم المتحدة الأخرى</w:t>
      </w:r>
      <w:bookmarkStart w:id="169" w:name="_Toc328666119"/>
      <w:bookmarkStart w:id="170" w:name="_Toc328746765"/>
      <w:bookmarkStart w:id="171" w:name="_Toc328984185"/>
      <w:bookmarkStart w:id="172" w:name="_Toc458504779"/>
      <w:bookmarkStart w:id="173" w:name="_Toc519673510"/>
      <w:bookmarkStart w:id="174" w:name="_Toc519676409"/>
      <w:bookmarkStart w:id="175" w:name="_Toc14248491"/>
      <w:bookmarkStart w:id="176" w:name="_Toc14335217"/>
      <w:bookmarkStart w:id="177" w:name="_Toc32819999"/>
      <w:bookmarkStart w:id="178" w:name="_Toc47011666"/>
      <w:bookmarkEnd w:id="169"/>
      <w:bookmarkEnd w:id="170"/>
      <w:bookmarkEnd w:id="171"/>
      <w:bookmarkEnd w:id="172"/>
      <w:bookmarkEnd w:id="173"/>
      <w:bookmarkEnd w:id="174"/>
      <w:bookmarkEnd w:id="175"/>
      <w:bookmarkEnd w:id="176"/>
      <w:bookmarkEnd w:id="177"/>
      <w:bookmarkEnd w:id="178"/>
      <w:bookmarkEnd w:id="168"/>
    </w:p>
    <w:p w14:paraId="4B7D3C35" w14:textId="77777777" w:rsidR="00AC5C97" w:rsidRPr="0057203A" w:rsidRDefault="00AC5C97" w:rsidP="00AC5C97">
      <w:pPr>
        <w:pStyle w:val="SingleTxtGA"/>
        <w:rPr>
          <w:lang w:val="ar-SA" w:eastAsia="zh-TW" w:bidi="en-GB"/>
        </w:rPr>
      </w:pPr>
      <w:r w:rsidRPr="0057203A">
        <w:rPr>
          <w:rtl/>
        </w:rPr>
        <w:t>41-</w:t>
      </w:r>
      <w:r w:rsidRPr="0057203A">
        <w:rPr>
          <w:rtl/>
        </w:rPr>
        <w:tab/>
        <w:t>يتضمن هذا الفرع موجزاً وشرحاً للتعديلات التي أدخلتها اللجنة على أساليب عملها بموجب المادة 40 من العهد خلال السنة الماضية.</w:t>
      </w:r>
    </w:p>
    <w:p w14:paraId="1E7BA927" w14:textId="77777777" w:rsidR="00AC5C97" w:rsidRPr="0057203A" w:rsidRDefault="00AC5C97" w:rsidP="00AC5C97">
      <w:pPr>
        <w:pStyle w:val="H1GA"/>
        <w:rPr>
          <w:lang w:val="ar-SA" w:eastAsia="zh-TW" w:bidi="en-GB"/>
        </w:rPr>
      </w:pPr>
      <w:r w:rsidRPr="0057203A">
        <w:tab/>
      </w:r>
      <w:bookmarkStart w:id="179" w:name="_Toc81298285"/>
      <w:r w:rsidRPr="0057203A">
        <w:rPr>
          <w:rtl/>
        </w:rPr>
        <w:t>ألف-</w:t>
      </w:r>
      <w:r w:rsidRPr="0057203A">
        <w:rPr>
          <w:rtl/>
        </w:rPr>
        <w:tab/>
        <w:t>المستجدات والمقرَّرات الأخيرة المتعلقة بالإجراءات</w:t>
      </w:r>
      <w:bookmarkStart w:id="180" w:name="_Toc328666120"/>
      <w:bookmarkStart w:id="181" w:name="_Toc328746766"/>
      <w:bookmarkStart w:id="182" w:name="_Toc328984186"/>
      <w:bookmarkStart w:id="183" w:name="_Toc458504780"/>
      <w:bookmarkStart w:id="184" w:name="_Toc519673511"/>
      <w:bookmarkStart w:id="185" w:name="_Toc519676410"/>
      <w:bookmarkStart w:id="186" w:name="_Toc14248492"/>
      <w:bookmarkStart w:id="187" w:name="_Toc14335218"/>
      <w:bookmarkStart w:id="188" w:name="_Toc32820000"/>
      <w:bookmarkStart w:id="189" w:name="_Toc47011667"/>
      <w:bookmarkEnd w:id="180"/>
      <w:bookmarkEnd w:id="181"/>
      <w:bookmarkEnd w:id="182"/>
      <w:bookmarkEnd w:id="183"/>
      <w:bookmarkEnd w:id="184"/>
      <w:bookmarkEnd w:id="185"/>
      <w:bookmarkEnd w:id="186"/>
      <w:bookmarkEnd w:id="187"/>
      <w:bookmarkEnd w:id="188"/>
      <w:bookmarkEnd w:id="189"/>
      <w:bookmarkEnd w:id="179"/>
    </w:p>
    <w:p w14:paraId="0915063A" w14:textId="77777777" w:rsidR="00AC5C97" w:rsidRPr="0057203A" w:rsidRDefault="00AC5C97" w:rsidP="00AC5C97">
      <w:pPr>
        <w:pStyle w:val="SingleTxtGA"/>
        <w:rPr>
          <w:lang w:val="ar-SA" w:eastAsia="zh-TW" w:bidi="en-GB"/>
        </w:rPr>
      </w:pPr>
      <w:r w:rsidRPr="00AC5C97">
        <w:rPr>
          <w:spacing w:val="-4"/>
          <w:rtl/>
        </w:rPr>
        <w:t>42-</w:t>
      </w:r>
      <w:r w:rsidRPr="00AC5C97">
        <w:rPr>
          <w:spacing w:val="-4"/>
          <w:rtl/>
        </w:rPr>
        <w:tab/>
        <w:t>خلال الدورة 130، قررت اللجنة أن تستأنف في دورتها 131، على الرغم من جائحة كوفيد-19،</w:t>
      </w:r>
      <w:r w:rsidRPr="0057203A">
        <w:rPr>
          <w:rtl/>
        </w:rPr>
        <w:t xml:space="preserve"> حوارها البناء مع الدول الأطراف في إطار إجراءات الإبلاغ، ووضعت منهجية لاستعراض البلدان عبر منصة إلكترونية، مع ضمان ألا يعوق ذلك تفاعلها مع جميع الجهات المعنية صاحبة المصلحة في كل بلد على حدة، بما فيها كيانات الأمم المتحدة، والمؤسسات الوطنية لحقوق الإنسان، والمنظمات غير الحكومية. واستُعرضت دولتان طرفان عبر الإنترنت خلال الدورة 131 للجنة، على أساس تجريبي واستثنائي بحت بسبب الحالة التي ترتبت على جائحة كوفيد-19. وموقف اللجنة واضح جداً بشأن رغبتها في العودة إلى عقد دورات حضورية في أقرب وقت ممكن.</w:t>
      </w:r>
    </w:p>
    <w:p w14:paraId="069C965F" w14:textId="77777777" w:rsidR="00AC5C97" w:rsidRPr="0057203A" w:rsidRDefault="00AC5C97" w:rsidP="00AC5C97">
      <w:pPr>
        <w:pStyle w:val="H1GA"/>
        <w:rPr>
          <w:lang w:val="ar-SA" w:eastAsia="zh-TW" w:bidi="en-GB"/>
        </w:rPr>
      </w:pPr>
      <w:bookmarkStart w:id="190" w:name="_Toc328666123"/>
      <w:bookmarkStart w:id="191" w:name="_Toc328746769"/>
      <w:bookmarkStart w:id="192" w:name="_Toc328984189"/>
      <w:r w:rsidRPr="0057203A">
        <w:tab/>
      </w:r>
      <w:bookmarkStart w:id="193" w:name="_Toc81298286"/>
      <w:r w:rsidRPr="0057203A">
        <w:rPr>
          <w:rtl/>
        </w:rPr>
        <w:t>باء-</w:t>
      </w:r>
      <w:r w:rsidRPr="0057203A">
        <w:rPr>
          <w:rtl/>
        </w:rPr>
        <w:tab/>
        <w:t>العلاقات مع الهيئات الأخرى</w:t>
      </w:r>
      <w:bookmarkStart w:id="194" w:name="_Toc458504781"/>
      <w:bookmarkStart w:id="195" w:name="_Toc519673512"/>
      <w:bookmarkStart w:id="196" w:name="_Toc519676411"/>
      <w:bookmarkStart w:id="197" w:name="_Toc14248493"/>
      <w:bookmarkStart w:id="198" w:name="_Toc14335219"/>
      <w:bookmarkStart w:id="199" w:name="_Toc32820001"/>
      <w:bookmarkStart w:id="200" w:name="_Toc47011668"/>
      <w:bookmarkEnd w:id="190"/>
      <w:bookmarkEnd w:id="191"/>
      <w:bookmarkEnd w:id="192"/>
      <w:bookmarkEnd w:id="194"/>
      <w:bookmarkEnd w:id="195"/>
      <w:bookmarkEnd w:id="196"/>
      <w:bookmarkEnd w:id="197"/>
      <w:bookmarkEnd w:id="198"/>
      <w:bookmarkEnd w:id="199"/>
      <w:bookmarkEnd w:id="200"/>
      <w:bookmarkEnd w:id="193"/>
    </w:p>
    <w:p w14:paraId="40416FF0" w14:textId="4A53BD2E" w:rsidR="0057203A" w:rsidRPr="0057203A" w:rsidRDefault="00AC5C97" w:rsidP="00AC5C97">
      <w:pPr>
        <w:pStyle w:val="SingleTxtGA"/>
        <w:rPr>
          <w:lang w:val="ar-SA" w:eastAsia="zh-TW" w:bidi="en-GB"/>
        </w:rPr>
      </w:pPr>
      <w:r w:rsidRPr="0057203A">
        <w:rPr>
          <w:rtl/>
        </w:rPr>
        <w:t>43-</w:t>
      </w:r>
      <w:r w:rsidRPr="0057203A">
        <w:rPr>
          <w:rtl/>
        </w:rPr>
        <w:tab/>
        <w:t xml:space="preserve">في 26 تشرين الأول/أكتوبر 2020، عقدت اللجنة في دورتها 130 ندوة عبر الإنترنت مع قضاة من محكمة البلدان الأمريكية لحقوق الإنسان. وقدم أحد قضاة المحكمة وعضو في اللجنة عروضاً عن كل موضوع من المواضيع التالية: تأثير كوفيد-19 على الأعمال الموضوعية والإجرائية؛ والحق في التجمع السلمي؛ وآليات متابعة الآراء والأحكام. وبالإشارة إلى التدابير الطارئة التي اتخذها عدد متزايد من الولايات القضائية للتصدي للجائحة، اتفق ممثلو الآليتين على الحاجة المتوقعة الطويلة الأجل إلى تطبيق تفسيرات أوسع نطاقاً للالتزامات الإيجابية للدول، وعلى اتباع مقاربة أكثر صرامة لتفادي عدم وفاء الدول بالتزاماتها فيما يتعلق بكامل نطاق حقوق الإنسان. وعلاوة على ذلك، ينبغي أن تركز الآليتان أكثر على حقوق الفئات الضعيفة، نظراً للتأثير غير المتناسب لجائحة كوفيد-19 عليها جراء الأشكال المتعددة الجوانب للتمييز والتهميش. وأكد ممثلو الآليتين على الصلة بين الحق في التجمع السلمي والحقوق الأساسية المتصلة بالمشاركة في المجتمعات الديمقراطية والتعددية، وقيمة التضامن والتعاون الدوليين من أجل تحقيق نجاحات، لا سيما بواسطة آليات المتابعة. وشدد رئيس المحكمة ورئيس اللجنة على ضرورة مواصلة التفاعلات والحوارات بين الآليتين بانتظام، بدعم من أمانتيهما. وأصدرت المحكمة نشرة صحفية بشأن </w:t>
      </w:r>
      <w:proofErr w:type="gramStart"/>
      <w:r w:rsidRPr="0057203A">
        <w:rPr>
          <w:rtl/>
        </w:rPr>
        <w:t>الندوة</w:t>
      </w:r>
      <w:r w:rsidR="00F9238F" w:rsidRPr="00F9238F">
        <w:rPr>
          <w:rFonts w:hint="cs"/>
          <w:vertAlign w:val="superscript"/>
          <w:rtl/>
        </w:rPr>
        <w:t>(</w:t>
      </w:r>
      <w:proofErr w:type="gramEnd"/>
      <w:r w:rsidRPr="00F9238F">
        <w:rPr>
          <w:rStyle w:val="FootnoteReference"/>
          <w:rFonts w:eastAsiaTheme="minorEastAsia"/>
          <w:rtl/>
        </w:rPr>
        <w:footnoteReference w:id="6"/>
      </w:r>
      <w:r w:rsidR="00F9238F" w:rsidRPr="00F9238F">
        <w:rPr>
          <w:rFonts w:hint="cs"/>
          <w:vertAlign w:val="superscript"/>
          <w:rtl/>
        </w:rPr>
        <w:t>)</w:t>
      </w:r>
      <w:r w:rsidR="00F9238F">
        <w:rPr>
          <w:rFonts w:hint="cs"/>
          <w:rtl/>
        </w:rPr>
        <w:t>.</w:t>
      </w:r>
      <w:r w:rsidRPr="0057203A">
        <w:rPr>
          <w:rtl/>
        </w:rPr>
        <w:t xml:space="preserve"> </w:t>
      </w:r>
      <w:r w:rsidR="0057203A" w:rsidRPr="0057203A">
        <w:rPr>
          <w:rtl/>
        </w:rPr>
        <w:t xml:space="preserve">وفي محاولة لتعزيز العلاقة مع هيئات المعاهدات والآليات الإقليمية الأخرى لحقوق الإنسان، عيَّنت اللجنة جهات التنسيق التالية: </w:t>
      </w:r>
      <w:proofErr w:type="spellStart"/>
      <w:r w:rsidR="0057203A" w:rsidRPr="0057203A">
        <w:rPr>
          <w:rtl/>
        </w:rPr>
        <w:t>مارسيا</w:t>
      </w:r>
      <w:proofErr w:type="spellEnd"/>
      <w:r w:rsidR="0057203A" w:rsidRPr="0057203A">
        <w:rPr>
          <w:rtl/>
        </w:rPr>
        <w:t xml:space="preserve"> ف. ج. كران للجنة مناهضة التعذيب واللجنة الفرعية لمنع التعذيب وغيره من ضروب المعاملة أو العقوبة القاسية أو اللاإنسانية أو المهينة؛ وكارلوس غوميز مارتينيز للجنة المعنية بالحقوق الاقتصادية والاجتماعية والثقافية؛ </w:t>
      </w:r>
      <w:proofErr w:type="spellStart"/>
      <w:r w:rsidR="0057203A" w:rsidRPr="0057203A">
        <w:rPr>
          <w:rtl/>
        </w:rPr>
        <w:t>وكوباوياه</w:t>
      </w:r>
      <w:proofErr w:type="spellEnd"/>
      <w:r w:rsidR="0057203A" w:rsidRPr="0057203A">
        <w:rPr>
          <w:rtl/>
        </w:rPr>
        <w:t xml:space="preserve"> </w:t>
      </w:r>
      <w:proofErr w:type="spellStart"/>
      <w:r w:rsidR="0057203A" w:rsidRPr="0057203A">
        <w:rPr>
          <w:rtl/>
        </w:rPr>
        <w:t>تشامدجا</w:t>
      </w:r>
      <w:proofErr w:type="spellEnd"/>
      <w:r w:rsidR="0057203A" w:rsidRPr="0057203A">
        <w:rPr>
          <w:rtl/>
        </w:rPr>
        <w:t xml:space="preserve"> </w:t>
      </w:r>
      <w:proofErr w:type="spellStart"/>
      <w:r w:rsidR="0057203A" w:rsidRPr="0057203A">
        <w:rPr>
          <w:rtl/>
        </w:rPr>
        <w:t>كباتشا</w:t>
      </w:r>
      <w:proofErr w:type="spellEnd"/>
      <w:r w:rsidR="0057203A" w:rsidRPr="0057203A">
        <w:rPr>
          <w:rtl/>
        </w:rPr>
        <w:t xml:space="preserve"> للجنة المعنية بالقضاء على التمييز ضد المرأة؛ والمحجوب الهيبة للجنة القضاء على التمييز العنصري؛ ووفاء أشرف محرم بسيم للجنة حقوق الطفل؛ </w:t>
      </w:r>
      <w:proofErr w:type="spellStart"/>
      <w:r w:rsidR="0057203A" w:rsidRPr="0057203A">
        <w:rPr>
          <w:rtl/>
        </w:rPr>
        <w:t>وجنتيان</w:t>
      </w:r>
      <w:proofErr w:type="spellEnd"/>
      <w:r w:rsidR="0057203A" w:rsidRPr="0057203A">
        <w:rPr>
          <w:rtl/>
        </w:rPr>
        <w:t xml:space="preserve"> </w:t>
      </w:r>
      <w:proofErr w:type="spellStart"/>
      <w:r w:rsidR="0057203A" w:rsidRPr="0057203A">
        <w:rPr>
          <w:rtl/>
        </w:rPr>
        <w:t>زيبيري</w:t>
      </w:r>
      <w:proofErr w:type="spellEnd"/>
      <w:r w:rsidR="0057203A" w:rsidRPr="0057203A">
        <w:rPr>
          <w:rtl/>
        </w:rPr>
        <w:t xml:space="preserve"> للجنة المعنية بالعمال المهاجرين؛ </w:t>
      </w:r>
      <w:proofErr w:type="spellStart"/>
      <w:r w:rsidR="0057203A" w:rsidRPr="0057203A">
        <w:rPr>
          <w:rtl/>
        </w:rPr>
        <w:t>وإيميرو</w:t>
      </w:r>
      <w:proofErr w:type="spellEnd"/>
      <w:r w:rsidR="0057203A" w:rsidRPr="0057203A">
        <w:rPr>
          <w:rtl/>
        </w:rPr>
        <w:t xml:space="preserve"> </w:t>
      </w:r>
      <w:proofErr w:type="spellStart"/>
      <w:r w:rsidR="0057203A" w:rsidRPr="0057203A">
        <w:rPr>
          <w:rtl/>
        </w:rPr>
        <w:t>تامرات</w:t>
      </w:r>
      <w:proofErr w:type="spellEnd"/>
      <w:r w:rsidR="0057203A" w:rsidRPr="0057203A">
        <w:rPr>
          <w:rtl/>
        </w:rPr>
        <w:t xml:space="preserve"> </w:t>
      </w:r>
      <w:proofErr w:type="spellStart"/>
      <w:r w:rsidR="0057203A" w:rsidRPr="0057203A">
        <w:rPr>
          <w:rtl/>
        </w:rPr>
        <w:t>إيغيزو</w:t>
      </w:r>
      <w:proofErr w:type="spellEnd"/>
      <w:r w:rsidR="0057203A" w:rsidRPr="0057203A">
        <w:rPr>
          <w:rtl/>
        </w:rPr>
        <w:t xml:space="preserve"> للمنظومة الأفريقية لحقوق الإنسان؛ وكارلوس غوميز مارتينيز للمحكمة الأوروبية لحقوق الإنسان، </w:t>
      </w:r>
      <w:proofErr w:type="spellStart"/>
      <w:r w:rsidR="0057203A" w:rsidRPr="0057203A">
        <w:rPr>
          <w:rtl/>
        </w:rPr>
        <w:t>وهيرنان</w:t>
      </w:r>
      <w:proofErr w:type="spellEnd"/>
      <w:r w:rsidR="0057203A" w:rsidRPr="0057203A">
        <w:rPr>
          <w:rtl/>
        </w:rPr>
        <w:t xml:space="preserve"> </w:t>
      </w:r>
      <w:proofErr w:type="spellStart"/>
      <w:r w:rsidR="0057203A" w:rsidRPr="0057203A">
        <w:rPr>
          <w:rtl/>
        </w:rPr>
        <w:t>كيسادا</w:t>
      </w:r>
      <w:proofErr w:type="spellEnd"/>
      <w:r w:rsidR="0057203A" w:rsidRPr="0057203A">
        <w:rPr>
          <w:rtl/>
        </w:rPr>
        <w:t xml:space="preserve"> </w:t>
      </w:r>
      <w:proofErr w:type="spellStart"/>
      <w:r w:rsidR="0057203A" w:rsidRPr="0057203A">
        <w:rPr>
          <w:rtl/>
        </w:rPr>
        <w:t>كابريرا</w:t>
      </w:r>
      <w:proofErr w:type="spellEnd"/>
      <w:r w:rsidR="0057203A" w:rsidRPr="0057203A">
        <w:rPr>
          <w:rtl/>
        </w:rPr>
        <w:t xml:space="preserve"> لمنظومة البلدان الأمريكية لحقوق الإنسان.</w:t>
      </w:r>
    </w:p>
    <w:p w14:paraId="29701139" w14:textId="190FD960" w:rsidR="0057203A" w:rsidRPr="0057203A" w:rsidRDefault="0057203A" w:rsidP="00AC5C97">
      <w:pPr>
        <w:pStyle w:val="HChGA"/>
        <w:rPr>
          <w:lang w:val="ar-SA" w:eastAsia="zh-TW" w:bidi="en-GB"/>
        </w:rPr>
      </w:pPr>
      <w:r w:rsidRPr="0057203A">
        <w:tab/>
      </w:r>
      <w:bookmarkStart w:id="201" w:name="_Toc81298287"/>
      <w:r w:rsidRPr="0057203A">
        <w:rPr>
          <w:rtl/>
        </w:rPr>
        <w:t>ثالثا</w:t>
      </w:r>
      <w:r w:rsidR="00AC5C97">
        <w:rPr>
          <w:rFonts w:hint="cs"/>
          <w:rtl/>
        </w:rPr>
        <w:t>ً</w:t>
      </w:r>
      <w:r w:rsidRPr="0057203A">
        <w:rPr>
          <w:rtl/>
        </w:rPr>
        <w:t>-</w:t>
      </w:r>
      <w:r w:rsidRPr="0057203A">
        <w:rPr>
          <w:rtl/>
        </w:rPr>
        <w:tab/>
        <w:t>تقديم التقارير من الدول الأطراف بموجب المادة 40 من العهد</w:t>
      </w:r>
      <w:bookmarkStart w:id="202" w:name="_Toc328666125"/>
      <w:bookmarkStart w:id="203" w:name="_Toc328746771"/>
      <w:bookmarkStart w:id="204" w:name="_Toc328984191"/>
      <w:bookmarkStart w:id="205" w:name="_Toc458504782"/>
      <w:bookmarkStart w:id="206" w:name="_Toc519673513"/>
      <w:bookmarkStart w:id="207" w:name="_Toc519676412"/>
      <w:bookmarkStart w:id="208" w:name="_Toc14248494"/>
      <w:bookmarkStart w:id="209" w:name="_Toc14335220"/>
      <w:bookmarkStart w:id="210" w:name="_Toc32820002"/>
      <w:bookmarkStart w:id="211" w:name="_Toc47011669"/>
      <w:bookmarkEnd w:id="202"/>
      <w:bookmarkEnd w:id="203"/>
      <w:bookmarkEnd w:id="204"/>
      <w:bookmarkEnd w:id="205"/>
      <w:bookmarkEnd w:id="206"/>
      <w:bookmarkEnd w:id="207"/>
      <w:bookmarkEnd w:id="208"/>
      <w:bookmarkEnd w:id="209"/>
      <w:bookmarkEnd w:id="210"/>
      <w:bookmarkEnd w:id="211"/>
      <w:bookmarkEnd w:id="201"/>
    </w:p>
    <w:p w14:paraId="4B5172AD" w14:textId="77777777" w:rsidR="0057203A" w:rsidRPr="0057203A" w:rsidRDefault="0057203A" w:rsidP="00AC5C97">
      <w:pPr>
        <w:pStyle w:val="H1GA"/>
        <w:rPr>
          <w:lang w:val="ar-SA" w:eastAsia="zh-TW" w:bidi="en-GB"/>
        </w:rPr>
      </w:pPr>
      <w:r w:rsidRPr="0057203A">
        <w:tab/>
      </w:r>
      <w:bookmarkStart w:id="212" w:name="_Toc81298288"/>
      <w:r w:rsidRPr="0057203A">
        <w:rPr>
          <w:rtl/>
        </w:rPr>
        <w:t>ألف-</w:t>
      </w:r>
      <w:r w:rsidRPr="0057203A">
        <w:rPr>
          <w:rtl/>
        </w:rPr>
        <w:tab/>
        <w:t>التقارير المقدمة إلى الأمين العام في الفترة من 17 تموز/يوليه 2020 إلى 26 آذار/مارس 2021</w:t>
      </w:r>
      <w:bookmarkStart w:id="213" w:name="_Toc328666126"/>
      <w:bookmarkStart w:id="214" w:name="_Toc328746772"/>
      <w:bookmarkStart w:id="215" w:name="_Toc328984192"/>
      <w:bookmarkStart w:id="216" w:name="_Toc458504783"/>
      <w:bookmarkStart w:id="217" w:name="_Toc519673514"/>
      <w:bookmarkStart w:id="218" w:name="_Toc519676413"/>
      <w:bookmarkStart w:id="219" w:name="_Toc14248495"/>
      <w:bookmarkStart w:id="220" w:name="_Toc14335221"/>
      <w:bookmarkStart w:id="221" w:name="_Toc32820003"/>
      <w:bookmarkStart w:id="222" w:name="_Toc47011670"/>
      <w:bookmarkEnd w:id="213"/>
      <w:bookmarkEnd w:id="214"/>
      <w:bookmarkEnd w:id="215"/>
      <w:bookmarkEnd w:id="216"/>
      <w:bookmarkEnd w:id="217"/>
      <w:bookmarkEnd w:id="218"/>
      <w:bookmarkEnd w:id="219"/>
      <w:bookmarkEnd w:id="220"/>
      <w:bookmarkEnd w:id="221"/>
      <w:bookmarkEnd w:id="222"/>
      <w:bookmarkEnd w:id="212"/>
    </w:p>
    <w:p w14:paraId="0EA92ED1" w14:textId="77777777" w:rsidR="0057203A" w:rsidRPr="0057203A" w:rsidRDefault="0057203A" w:rsidP="00AC5C97">
      <w:pPr>
        <w:pStyle w:val="SingleTxtGA"/>
        <w:rPr>
          <w:lang w:val="ar-SA" w:eastAsia="zh-TW" w:bidi="en-GB"/>
        </w:rPr>
      </w:pPr>
      <w:r w:rsidRPr="0057203A">
        <w:rPr>
          <w:rtl/>
        </w:rPr>
        <w:t>44-</w:t>
      </w:r>
      <w:r w:rsidRPr="0057203A">
        <w:rPr>
          <w:rtl/>
        </w:rPr>
        <w:tab/>
        <w:t>في الفترة من 17 تموز/يوليه 2020 إلى 26 آذار/مارس 2021، قدمت الدول الأطراف التالية تسعة تقارير إلى الأمين العام: أوغندا (التقرير الدوري الثاني)، وبوروندي (التقرير الدوري الثالث)، وجمهورية كوريا (التقرير الدوري الخامس)، ودولة فلسطين (التقرير الأولي)، والصومال (التقرير الأولي)، وقبرص (التقرير الدوري الخامس)، وكولومبيا (التقرير الدوري الثامن)، والكويت (التقرير الدوري الرابع)، والولايات المتحدة الأمريكية (التقرير الدوري الخامس).</w:t>
      </w:r>
    </w:p>
    <w:p w14:paraId="0B75C4D9" w14:textId="77777777" w:rsidR="0057203A" w:rsidRPr="00AC5C97" w:rsidRDefault="0057203A" w:rsidP="00AC5C97">
      <w:pPr>
        <w:pStyle w:val="H1GA"/>
        <w:rPr>
          <w:rFonts w:ascii="Times New Roman Bold" w:hAnsi="Times New Roman Bold" w:hint="eastAsia"/>
          <w:spacing w:val="-4"/>
          <w:lang w:val="ar-SA" w:eastAsia="zh-TW" w:bidi="en-GB"/>
        </w:rPr>
      </w:pPr>
      <w:r w:rsidRPr="00AC5C97">
        <w:rPr>
          <w:rFonts w:ascii="Times New Roman Bold" w:hAnsi="Times New Roman Bold"/>
          <w:spacing w:val="-4"/>
        </w:rPr>
        <w:tab/>
      </w:r>
      <w:bookmarkStart w:id="223" w:name="_Toc81298289"/>
      <w:r w:rsidRPr="00AC5C97">
        <w:rPr>
          <w:rFonts w:ascii="Times New Roman Bold" w:hAnsi="Times New Roman Bold"/>
          <w:spacing w:val="-4"/>
          <w:rtl/>
        </w:rPr>
        <w:t>باء-</w:t>
      </w:r>
      <w:r w:rsidRPr="00AC5C97">
        <w:rPr>
          <w:rFonts w:ascii="Times New Roman Bold" w:hAnsi="Times New Roman Bold"/>
          <w:spacing w:val="-4"/>
          <w:rtl/>
        </w:rPr>
        <w:tab/>
        <w:t>التقارير التي فات موعد تقديمها وعدم امتثال الدول الأطراف لالتزاماتها بموجب المادة 40</w:t>
      </w:r>
      <w:bookmarkStart w:id="224" w:name="_Toc328666127"/>
      <w:bookmarkStart w:id="225" w:name="_Toc328746773"/>
      <w:bookmarkStart w:id="226" w:name="_Toc328984193"/>
      <w:bookmarkStart w:id="227" w:name="_Toc458504784"/>
      <w:bookmarkStart w:id="228" w:name="_Toc519673515"/>
      <w:bookmarkStart w:id="229" w:name="_Toc519676414"/>
      <w:bookmarkStart w:id="230" w:name="_Toc14248496"/>
      <w:bookmarkStart w:id="231" w:name="_Toc14335222"/>
      <w:bookmarkStart w:id="232" w:name="_Toc32820004"/>
      <w:bookmarkStart w:id="233" w:name="_Toc47011671"/>
      <w:bookmarkEnd w:id="224"/>
      <w:bookmarkEnd w:id="225"/>
      <w:bookmarkEnd w:id="226"/>
      <w:bookmarkEnd w:id="227"/>
      <w:bookmarkEnd w:id="228"/>
      <w:bookmarkEnd w:id="229"/>
      <w:bookmarkEnd w:id="230"/>
      <w:bookmarkEnd w:id="231"/>
      <w:bookmarkEnd w:id="232"/>
      <w:bookmarkEnd w:id="233"/>
      <w:bookmarkEnd w:id="223"/>
    </w:p>
    <w:p w14:paraId="400D5FCC" w14:textId="77777777" w:rsidR="0057203A" w:rsidRPr="0057203A" w:rsidRDefault="0057203A" w:rsidP="00AC5C97">
      <w:pPr>
        <w:pStyle w:val="SingleTxtGA"/>
        <w:rPr>
          <w:lang w:val="ar-SA" w:eastAsia="zh-TW" w:bidi="en-GB"/>
        </w:rPr>
      </w:pPr>
      <w:r w:rsidRPr="00AC5C97">
        <w:rPr>
          <w:spacing w:val="-4"/>
          <w:rtl/>
        </w:rPr>
        <w:t>45-</w:t>
      </w:r>
      <w:r w:rsidRPr="00AC5C97">
        <w:rPr>
          <w:spacing w:val="-4"/>
          <w:rtl/>
        </w:rPr>
        <w:tab/>
        <w:t>تود اللجنة التأكيد مجدداً أن على الدول الأطراف في العهد تقديم التقارير المشار إليها في المادة 40</w:t>
      </w:r>
      <w:r w:rsidRPr="0057203A">
        <w:rPr>
          <w:rtl/>
        </w:rPr>
        <w:t xml:space="preserve"> من العهد في الوقت المحدد لها، ليتسنى للجنة أداء مهامها على النحو الواجب عملاً بهذه المادة. وقد لوحظ </w:t>
      </w:r>
      <w:proofErr w:type="gramStart"/>
      <w:r w:rsidRPr="0057203A">
        <w:rPr>
          <w:rtl/>
        </w:rPr>
        <w:t>للأسف</w:t>
      </w:r>
      <w:proofErr w:type="gramEnd"/>
      <w:r w:rsidRPr="0057203A">
        <w:rPr>
          <w:rtl/>
        </w:rPr>
        <w:t xml:space="preserve"> حدوث تأخر كبير في تقديم التقارير منذ إنشاء اللجنة. وتلاحظ اللجنة بقلق أن عدم تقديم الدول الأطراف تقاريرَها يعوق أداء اللجنة مهامَّها المتعلقة بالرصد بموجب المادة 40 من العهد. وتؤكد اللجنة مجدداً أن الدول التي تأخر موعد تقديم تقاريرها لا تفي بالتزاماتها بموجب هذه المادة.</w:t>
      </w:r>
    </w:p>
    <w:p w14:paraId="5C20D9F8" w14:textId="77777777" w:rsidR="0057203A" w:rsidRPr="0057203A" w:rsidRDefault="0057203A" w:rsidP="0057203A">
      <w:pPr>
        <w:pStyle w:val="SingleTxtG"/>
        <w:bidi/>
        <w:textDirection w:val="tbRlV"/>
        <w:rPr>
          <w:rFonts w:eastAsiaTheme="minorEastAsia"/>
          <w:sz w:val="22"/>
          <w:szCs w:val="22"/>
          <w:lang w:val="ar-SA" w:eastAsia="zh-TW" w:bidi="en-GB"/>
        </w:rPr>
      </w:pPr>
      <w:r w:rsidRPr="0057203A">
        <w:rPr>
          <w:rFonts w:eastAsiaTheme="minorEastAsia"/>
          <w:sz w:val="22"/>
          <w:szCs w:val="22"/>
          <w:rtl/>
        </w:rPr>
        <w:t>46-</w:t>
      </w:r>
      <w:r w:rsidRPr="0057203A">
        <w:rPr>
          <w:rFonts w:eastAsiaTheme="minorEastAsia"/>
          <w:sz w:val="22"/>
          <w:szCs w:val="22"/>
          <w:rtl/>
        </w:rPr>
        <w:tab/>
        <w:t>وخلال الفترة المشمولة بالتقرير، واصلت اللجنة ممارستها المتمثلة في استعراض حالة الدول الأطراف التي تأخرت كثيراً في تقديم تقاريرها وفي ظل عدم وجود تقرير.</w:t>
      </w:r>
    </w:p>
    <w:p w14:paraId="7356D628" w14:textId="77777777" w:rsidR="0057203A" w:rsidRPr="00F9238F" w:rsidRDefault="0057203A" w:rsidP="00AC5C97">
      <w:pPr>
        <w:pStyle w:val="H1GA"/>
        <w:rPr>
          <w:lang w:val="en-US" w:eastAsia="zh-TW" w:bidi="en-GB"/>
        </w:rPr>
      </w:pPr>
      <w:r w:rsidRPr="0057203A">
        <w:tab/>
      </w:r>
      <w:bookmarkStart w:id="234" w:name="_Toc81298290"/>
      <w:r w:rsidRPr="0057203A">
        <w:rPr>
          <w:rtl/>
        </w:rPr>
        <w:t>جيم-</w:t>
      </w:r>
      <w:r w:rsidRPr="0057203A">
        <w:rPr>
          <w:rtl/>
        </w:rPr>
        <w:tab/>
        <w:t>الوتيرة الدورية فيما يتعلق بتقارير الدول الأطراف التي نُظر فيها خلال الفترة المشمولة بالاستعراض</w:t>
      </w:r>
      <w:bookmarkStart w:id="235" w:name="_Toc328666128"/>
      <w:bookmarkStart w:id="236" w:name="_Toc328746774"/>
      <w:bookmarkStart w:id="237" w:name="_Toc328984194"/>
      <w:bookmarkStart w:id="238" w:name="_Toc458504785"/>
      <w:bookmarkStart w:id="239" w:name="_Toc519673516"/>
      <w:bookmarkStart w:id="240" w:name="_Toc519676415"/>
      <w:bookmarkStart w:id="241" w:name="_Toc14248497"/>
      <w:bookmarkStart w:id="242" w:name="_Toc14335223"/>
      <w:bookmarkStart w:id="243" w:name="_Toc32820005"/>
      <w:bookmarkStart w:id="244" w:name="_Toc47011672"/>
      <w:bookmarkEnd w:id="235"/>
      <w:bookmarkEnd w:id="236"/>
      <w:bookmarkEnd w:id="237"/>
      <w:bookmarkEnd w:id="238"/>
      <w:bookmarkEnd w:id="239"/>
      <w:bookmarkEnd w:id="240"/>
      <w:bookmarkEnd w:id="241"/>
      <w:bookmarkEnd w:id="242"/>
      <w:bookmarkEnd w:id="243"/>
      <w:bookmarkEnd w:id="244"/>
      <w:bookmarkEnd w:id="234"/>
    </w:p>
    <w:p w14:paraId="6562BF47" w14:textId="77777777" w:rsidR="0057203A" w:rsidRPr="0057203A" w:rsidRDefault="0057203A" w:rsidP="0057203A">
      <w:pPr>
        <w:pStyle w:val="SingleTxtGA"/>
        <w:rPr>
          <w:lang w:val="en-US" w:eastAsia="zh-TW" w:bidi="en-GB"/>
        </w:rPr>
      </w:pPr>
      <w:r w:rsidRPr="0057203A">
        <w:rPr>
          <w:rtl/>
        </w:rPr>
        <w:t>47-</w:t>
      </w:r>
      <w:r w:rsidRPr="0057203A">
        <w:rPr>
          <w:rtl/>
        </w:rPr>
        <w:tab/>
        <w:t>يبيّن الجدول أدناه تواريخ النظر في تقارير الدول الأطراف خلال الفترة قيد الاستعراض والموعد المحدد لتقديم التقارير اللاحقة.</w:t>
      </w:r>
    </w:p>
    <w:tbl>
      <w:tblPr>
        <w:bidiVisual/>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3119"/>
        <w:gridCol w:w="2639"/>
        <w:gridCol w:w="1612"/>
      </w:tblGrid>
      <w:tr w:rsidR="0057203A" w:rsidRPr="0057203A" w14:paraId="1A08F302" w14:textId="77777777" w:rsidTr="0057203A">
        <w:trPr>
          <w:cantSplit/>
          <w:tblHeader/>
        </w:trPr>
        <w:tc>
          <w:tcPr>
            <w:tcW w:w="3119" w:type="dxa"/>
            <w:tcBorders>
              <w:top w:val="single" w:sz="4" w:space="0" w:color="auto"/>
              <w:bottom w:val="single" w:sz="12" w:space="0" w:color="auto"/>
            </w:tcBorders>
            <w:shd w:val="clear" w:color="auto" w:fill="auto"/>
            <w:vAlign w:val="bottom"/>
          </w:tcPr>
          <w:p w14:paraId="185105A6" w14:textId="77777777" w:rsidR="0057203A" w:rsidRPr="0057203A" w:rsidRDefault="0057203A" w:rsidP="00F9238F">
            <w:pPr>
              <w:spacing w:before="40" w:after="40" w:line="280" w:lineRule="exact"/>
              <w:textDirection w:val="tbRlV"/>
              <w:rPr>
                <w:rFonts w:eastAsiaTheme="minorEastAsia"/>
                <w:i/>
                <w:sz w:val="22"/>
                <w:lang w:val="ar-SA" w:eastAsia="zh-TW" w:bidi="en-GB"/>
              </w:rPr>
            </w:pPr>
            <w:r w:rsidRPr="0057203A">
              <w:rPr>
                <w:rFonts w:eastAsiaTheme="minorEastAsia"/>
                <w:i/>
                <w:iCs/>
                <w:sz w:val="22"/>
                <w:rtl/>
              </w:rPr>
              <w:t>الدولة الطرف</w:t>
            </w:r>
          </w:p>
        </w:tc>
        <w:tc>
          <w:tcPr>
            <w:tcW w:w="2639" w:type="dxa"/>
            <w:tcBorders>
              <w:top w:val="single" w:sz="4" w:space="0" w:color="auto"/>
              <w:bottom w:val="single" w:sz="12" w:space="0" w:color="auto"/>
            </w:tcBorders>
            <w:shd w:val="clear" w:color="auto" w:fill="auto"/>
            <w:vAlign w:val="bottom"/>
          </w:tcPr>
          <w:p w14:paraId="775278A2" w14:textId="77777777" w:rsidR="0057203A" w:rsidRPr="0057203A" w:rsidRDefault="0057203A" w:rsidP="00F9238F">
            <w:pPr>
              <w:spacing w:before="40" w:after="40" w:line="280" w:lineRule="exact"/>
              <w:textDirection w:val="tbRlV"/>
              <w:rPr>
                <w:rFonts w:eastAsiaTheme="minorEastAsia"/>
                <w:i/>
                <w:sz w:val="22"/>
                <w:lang w:eastAsia="zh-TW" w:bidi="en-GB"/>
              </w:rPr>
            </w:pPr>
            <w:r w:rsidRPr="0057203A">
              <w:rPr>
                <w:rFonts w:eastAsiaTheme="minorEastAsia"/>
                <w:i/>
                <w:iCs/>
                <w:sz w:val="22"/>
                <w:rtl/>
              </w:rPr>
              <w:t>تاريخ النظر في التقرير</w:t>
            </w:r>
          </w:p>
        </w:tc>
        <w:tc>
          <w:tcPr>
            <w:tcW w:w="1612" w:type="dxa"/>
            <w:tcBorders>
              <w:top w:val="single" w:sz="4" w:space="0" w:color="auto"/>
              <w:bottom w:val="single" w:sz="12" w:space="0" w:color="auto"/>
            </w:tcBorders>
            <w:shd w:val="clear" w:color="auto" w:fill="auto"/>
            <w:vAlign w:val="bottom"/>
          </w:tcPr>
          <w:p w14:paraId="31EADC0F" w14:textId="77777777" w:rsidR="0057203A" w:rsidRPr="0057203A" w:rsidRDefault="0057203A" w:rsidP="00F9238F">
            <w:pPr>
              <w:spacing w:before="40" w:after="40" w:line="280" w:lineRule="exact"/>
              <w:textDirection w:val="tbRlV"/>
              <w:rPr>
                <w:rFonts w:eastAsiaTheme="minorEastAsia"/>
                <w:i/>
                <w:sz w:val="22"/>
                <w:lang w:val="ar-SA" w:eastAsia="zh-TW" w:bidi="en-GB"/>
              </w:rPr>
            </w:pPr>
            <w:r w:rsidRPr="0057203A">
              <w:rPr>
                <w:rFonts w:eastAsiaTheme="minorEastAsia"/>
                <w:i/>
                <w:iCs/>
                <w:sz w:val="22"/>
                <w:rtl/>
              </w:rPr>
              <w:t>الموعد المحدد لتقديم التقرير المقبل</w:t>
            </w:r>
          </w:p>
        </w:tc>
      </w:tr>
      <w:tr w:rsidR="0057203A" w:rsidRPr="0057203A" w14:paraId="6FC52013" w14:textId="77777777" w:rsidTr="0057203A">
        <w:trPr>
          <w:cantSplit/>
          <w:trHeight w:hRule="exact" w:val="113"/>
          <w:tblHeader/>
        </w:trPr>
        <w:tc>
          <w:tcPr>
            <w:tcW w:w="3119" w:type="dxa"/>
            <w:tcBorders>
              <w:top w:val="single" w:sz="12" w:space="0" w:color="auto"/>
            </w:tcBorders>
            <w:shd w:val="clear" w:color="auto" w:fill="auto"/>
          </w:tcPr>
          <w:p w14:paraId="645F591C" w14:textId="77777777" w:rsidR="0057203A" w:rsidRPr="0057203A" w:rsidRDefault="0057203A" w:rsidP="00F9238F">
            <w:pPr>
              <w:spacing w:before="40" w:after="40" w:line="280" w:lineRule="exact"/>
              <w:rPr>
                <w:rFonts w:eastAsiaTheme="minorEastAsia"/>
                <w:sz w:val="22"/>
              </w:rPr>
            </w:pPr>
          </w:p>
        </w:tc>
        <w:tc>
          <w:tcPr>
            <w:tcW w:w="2639" w:type="dxa"/>
            <w:tcBorders>
              <w:top w:val="single" w:sz="12" w:space="0" w:color="auto"/>
            </w:tcBorders>
            <w:shd w:val="clear" w:color="auto" w:fill="auto"/>
          </w:tcPr>
          <w:p w14:paraId="38EA68A8" w14:textId="77777777" w:rsidR="0057203A" w:rsidRPr="0057203A" w:rsidRDefault="0057203A" w:rsidP="00F9238F">
            <w:pPr>
              <w:spacing w:before="40" w:after="40" w:line="280" w:lineRule="exact"/>
              <w:rPr>
                <w:rFonts w:eastAsiaTheme="minorEastAsia"/>
                <w:sz w:val="22"/>
              </w:rPr>
            </w:pPr>
          </w:p>
        </w:tc>
        <w:tc>
          <w:tcPr>
            <w:tcW w:w="1612" w:type="dxa"/>
            <w:tcBorders>
              <w:top w:val="single" w:sz="12" w:space="0" w:color="auto"/>
            </w:tcBorders>
            <w:shd w:val="clear" w:color="auto" w:fill="auto"/>
          </w:tcPr>
          <w:p w14:paraId="13BDB493" w14:textId="77777777" w:rsidR="0057203A" w:rsidRPr="0057203A" w:rsidRDefault="0057203A" w:rsidP="00F9238F">
            <w:pPr>
              <w:spacing w:before="40" w:after="40" w:line="280" w:lineRule="exact"/>
              <w:rPr>
                <w:rFonts w:eastAsiaTheme="minorEastAsia"/>
                <w:sz w:val="22"/>
              </w:rPr>
            </w:pPr>
          </w:p>
        </w:tc>
      </w:tr>
      <w:tr w:rsidR="0057203A" w:rsidRPr="0057203A" w14:paraId="5AEC3505" w14:textId="77777777" w:rsidTr="0057203A">
        <w:trPr>
          <w:cantSplit/>
        </w:trPr>
        <w:tc>
          <w:tcPr>
            <w:tcW w:w="3119" w:type="dxa"/>
            <w:shd w:val="clear" w:color="auto" w:fill="auto"/>
          </w:tcPr>
          <w:p w14:paraId="786C6D56" w14:textId="77777777" w:rsidR="0057203A" w:rsidRPr="0057203A" w:rsidRDefault="0057203A" w:rsidP="00F9238F">
            <w:pPr>
              <w:spacing w:before="40" w:after="40" w:line="280" w:lineRule="exact"/>
              <w:textDirection w:val="tbRlV"/>
              <w:rPr>
                <w:rFonts w:eastAsiaTheme="minorEastAsia"/>
                <w:sz w:val="22"/>
                <w:lang w:val="ar-SA" w:eastAsia="zh-TW" w:bidi="en-GB"/>
              </w:rPr>
            </w:pPr>
            <w:r w:rsidRPr="0057203A">
              <w:rPr>
                <w:rFonts w:eastAsiaTheme="minorEastAsia"/>
                <w:sz w:val="22"/>
                <w:rtl/>
              </w:rPr>
              <w:t>فنلندا</w:t>
            </w:r>
          </w:p>
        </w:tc>
        <w:tc>
          <w:tcPr>
            <w:tcW w:w="2639" w:type="dxa"/>
            <w:shd w:val="clear" w:color="auto" w:fill="auto"/>
          </w:tcPr>
          <w:p w14:paraId="72AB86EF" w14:textId="77777777" w:rsidR="0057203A" w:rsidRPr="0057203A" w:rsidRDefault="0057203A" w:rsidP="00F9238F">
            <w:pPr>
              <w:spacing w:before="40" w:after="40" w:line="280" w:lineRule="exact"/>
              <w:textDirection w:val="tbRlV"/>
              <w:rPr>
                <w:rFonts w:eastAsiaTheme="minorEastAsia"/>
                <w:sz w:val="22"/>
                <w:lang w:val="ar-SA" w:eastAsia="zh-TW" w:bidi="en-GB"/>
              </w:rPr>
            </w:pPr>
            <w:r w:rsidRPr="0057203A">
              <w:rPr>
                <w:rFonts w:eastAsiaTheme="minorEastAsia"/>
                <w:sz w:val="22"/>
                <w:rtl/>
              </w:rPr>
              <w:t>آذار/مارس 2021</w:t>
            </w:r>
          </w:p>
        </w:tc>
        <w:tc>
          <w:tcPr>
            <w:tcW w:w="1612" w:type="dxa"/>
            <w:shd w:val="clear" w:color="auto" w:fill="auto"/>
          </w:tcPr>
          <w:p w14:paraId="3964610E" w14:textId="77777777" w:rsidR="0057203A" w:rsidRPr="0057203A" w:rsidRDefault="0057203A" w:rsidP="00F9238F">
            <w:pPr>
              <w:spacing w:before="40" w:after="40" w:line="280" w:lineRule="exact"/>
              <w:textDirection w:val="tbRlV"/>
              <w:rPr>
                <w:rFonts w:eastAsiaTheme="minorEastAsia"/>
                <w:sz w:val="22"/>
                <w:lang w:val="ar-SA" w:eastAsia="zh-TW" w:bidi="en-GB"/>
              </w:rPr>
            </w:pPr>
            <w:r w:rsidRPr="0057203A">
              <w:rPr>
                <w:rFonts w:eastAsiaTheme="minorEastAsia"/>
                <w:sz w:val="22"/>
                <w:rtl/>
              </w:rPr>
              <w:t>2028</w:t>
            </w:r>
          </w:p>
        </w:tc>
      </w:tr>
      <w:tr w:rsidR="0057203A" w:rsidRPr="0057203A" w14:paraId="5148FF47" w14:textId="77777777" w:rsidTr="0057203A">
        <w:trPr>
          <w:cantSplit/>
        </w:trPr>
        <w:tc>
          <w:tcPr>
            <w:tcW w:w="3119" w:type="dxa"/>
            <w:shd w:val="clear" w:color="auto" w:fill="auto"/>
          </w:tcPr>
          <w:p w14:paraId="32BADFFA" w14:textId="77777777" w:rsidR="0057203A" w:rsidRPr="00CA570B" w:rsidRDefault="0057203A" w:rsidP="00F9238F">
            <w:pPr>
              <w:spacing w:before="40" w:after="40" w:line="280" w:lineRule="exact"/>
              <w:textDirection w:val="tbRlV"/>
              <w:rPr>
                <w:rFonts w:eastAsiaTheme="minorEastAsia"/>
                <w:sz w:val="22"/>
                <w:lang w:eastAsia="zh-TW" w:bidi="en-GB"/>
              </w:rPr>
            </w:pPr>
            <w:r w:rsidRPr="0057203A">
              <w:rPr>
                <w:rFonts w:eastAsiaTheme="minorEastAsia"/>
                <w:sz w:val="22"/>
                <w:rtl/>
              </w:rPr>
              <w:t>كينيا</w:t>
            </w:r>
          </w:p>
        </w:tc>
        <w:tc>
          <w:tcPr>
            <w:tcW w:w="2639" w:type="dxa"/>
            <w:shd w:val="clear" w:color="auto" w:fill="auto"/>
          </w:tcPr>
          <w:p w14:paraId="462F4785" w14:textId="77777777" w:rsidR="0057203A" w:rsidRPr="0057203A" w:rsidRDefault="0057203A" w:rsidP="00F9238F">
            <w:pPr>
              <w:spacing w:before="40" w:after="40" w:line="280" w:lineRule="exact"/>
              <w:textDirection w:val="tbRlV"/>
              <w:rPr>
                <w:rFonts w:eastAsiaTheme="minorEastAsia"/>
                <w:sz w:val="22"/>
                <w:lang w:val="ar-SA" w:eastAsia="zh-TW" w:bidi="en-GB"/>
              </w:rPr>
            </w:pPr>
            <w:r w:rsidRPr="0057203A">
              <w:rPr>
                <w:rFonts w:eastAsiaTheme="minorEastAsia"/>
                <w:sz w:val="22"/>
                <w:rtl/>
              </w:rPr>
              <w:t>آذار/مارس 2021</w:t>
            </w:r>
          </w:p>
        </w:tc>
        <w:tc>
          <w:tcPr>
            <w:tcW w:w="1612" w:type="dxa"/>
            <w:shd w:val="clear" w:color="auto" w:fill="auto"/>
          </w:tcPr>
          <w:p w14:paraId="1ED7A105" w14:textId="77777777" w:rsidR="0057203A" w:rsidRPr="0057203A" w:rsidRDefault="0057203A" w:rsidP="00F9238F">
            <w:pPr>
              <w:spacing w:before="40" w:after="40" w:line="280" w:lineRule="exact"/>
              <w:textDirection w:val="tbRlV"/>
              <w:rPr>
                <w:rFonts w:eastAsiaTheme="minorEastAsia"/>
                <w:sz w:val="22"/>
                <w:lang w:val="ar-SA" w:eastAsia="zh-TW" w:bidi="en-GB"/>
              </w:rPr>
            </w:pPr>
            <w:r w:rsidRPr="0057203A">
              <w:rPr>
                <w:rFonts w:eastAsiaTheme="minorEastAsia"/>
                <w:sz w:val="22"/>
                <w:rtl/>
              </w:rPr>
              <w:t>2028</w:t>
            </w:r>
          </w:p>
        </w:tc>
      </w:tr>
    </w:tbl>
    <w:p w14:paraId="677850E4" w14:textId="77777777" w:rsidR="0057203A" w:rsidRPr="0057203A" w:rsidRDefault="0057203A" w:rsidP="0057203A">
      <w:pPr>
        <w:pStyle w:val="HChGA"/>
        <w:rPr>
          <w:lang w:val="ar-SA" w:eastAsia="zh-TW" w:bidi="en-GB"/>
        </w:rPr>
      </w:pPr>
      <w:bookmarkStart w:id="245" w:name="_Toc519673517"/>
      <w:bookmarkStart w:id="246" w:name="_Toc519676416"/>
      <w:bookmarkStart w:id="247" w:name="_Toc14248498"/>
      <w:bookmarkStart w:id="248" w:name="_Toc14335224"/>
      <w:bookmarkStart w:id="249" w:name="_Toc32820006"/>
      <w:bookmarkStart w:id="250" w:name="_Toc47011673"/>
      <w:r w:rsidRPr="0057203A">
        <w:tab/>
      </w:r>
      <w:bookmarkStart w:id="251" w:name="_Toc81298291"/>
      <w:r w:rsidRPr="0057203A">
        <w:rPr>
          <w:rtl/>
        </w:rPr>
        <w:t>المرفق</w:t>
      </w:r>
      <w:bookmarkEnd w:id="245"/>
      <w:bookmarkEnd w:id="246"/>
      <w:bookmarkEnd w:id="247"/>
      <w:bookmarkEnd w:id="248"/>
      <w:bookmarkEnd w:id="249"/>
      <w:bookmarkEnd w:id="250"/>
      <w:bookmarkEnd w:id="251"/>
    </w:p>
    <w:p w14:paraId="0DC42DB2" w14:textId="77777777" w:rsidR="0057203A" w:rsidRPr="0057203A" w:rsidRDefault="0057203A" w:rsidP="0057203A">
      <w:pPr>
        <w:pStyle w:val="HChGA"/>
        <w:rPr>
          <w:lang w:val="ar-SA" w:eastAsia="zh-TW" w:bidi="en-GB"/>
        </w:rPr>
      </w:pPr>
      <w:r w:rsidRPr="0057203A">
        <w:rPr>
          <w:rtl/>
        </w:rPr>
        <w:tab/>
      </w:r>
      <w:r w:rsidRPr="0057203A">
        <w:rPr>
          <w:rtl/>
        </w:rPr>
        <w:tab/>
      </w:r>
      <w:bookmarkStart w:id="252" w:name="_Toc81298292"/>
      <w:r w:rsidRPr="0057203A">
        <w:rPr>
          <w:rtl/>
        </w:rPr>
        <w:t>أعضاء اللجنة المعنية بحقوق الإنسان، 2020-2021</w:t>
      </w:r>
      <w:bookmarkStart w:id="253" w:name="_Toc519673518"/>
      <w:bookmarkStart w:id="254" w:name="_Toc519676417"/>
      <w:bookmarkStart w:id="255" w:name="_Toc14248499"/>
      <w:bookmarkStart w:id="256" w:name="_Toc14335225"/>
      <w:bookmarkStart w:id="257" w:name="_Toc32820007"/>
      <w:bookmarkStart w:id="258" w:name="_Toc47011674"/>
      <w:bookmarkEnd w:id="253"/>
      <w:bookmarkEnd w:id="254"/>
      <w:bookmarkEnd w:id="255"/>
      <w:bookmarkEnd w:id="256"/>
      <w:bookmarkEnd w:id="257"/>
      <w:bookmarkEnd w:id="258"/>
      <w:bookmarkEnd w:id="252"/>
    </w:p>
    <w:tbl>
      <w:tblPr>
        <w:bidiVisual/>
        <w:tblW w:w="7370" w:type="dxa"/>
        <w:tblInd w:w="1134" w:type="dxa"/>
        <w:tblBorders>
          <w:top w:val="single" w:sz="4" w:space="0" w:color="auto"/>
          <w:bottom w:val="single" w:sz="12" w:space="0" w:color="auto"/>
        </w:tblBorders>
        <w:tblLayout w:type="fixed"/>
        <w:tblLook w:val="01E0" w:firstRow="1" w:lastRow="1" w:firstColumn="1" w:lastColumn="1" w:noHBand="0" w:noVBand="0"/>
        <w:tblDescription w:val="List of Members"/>
      </w:tblPr>
      <w:tblGrid>
        <w:gridCol w:w="3120"/>
        <w:gridCol w:w="2550"/>
        <w:gridCol w:w="1700"/>
      </w:tblGrid>
      <w:tr w:rsidR="0057203A" w:rsidRPr="0057203A" w14:paraId="5A72F88C" w14:textId="77777777" w:rsidTr="0057203A">
        <w:trPr>
          <w:cantSplit/>
          <w:tblHeader/>
        </w:trPr>
        <w:tc>
          <w:tcPr>
            <w:tcW w:w="3120" w:type="dxa"/>
            <w:tcBorders>
              <w:top w:val="single" w:sz="4" w:space="0" w:color="auto"/>
              <w:bottom w:val="single" w:sz="12" w:space="0" w:color="auto"/>
            </w:tcBorders>
            <w:shd w:val="clear" w:color="auto" w:fill="auto"/>
            <w:vAlign w:val="bottom"/>
          </w:tcPr>
          <w:p w14:paraId="3A19CA99" w14:textId="32E1AA0D" w:rsidR="0057203A" w:rsidRPr="0057203A" w:rsidRDefault="0057203A" w:rsidP="0057203A">
            <w:pPr>
              <w:spacing w:before="40" w:after="40" w:line="300" w:lineRule="exact"/>
              <w:textDirection w:val="tbRlV"/>
              <w:rPr>
                <w:rFonts w:eastAsiaTheme="minorEastAsia"/>
                <w:i/>
                <w:sz w:val="22"/>
                <w:lang w:eastAsia="zh-TW" w:bidi="en-GB"/>
              </w:rPr>
            </w:pPr>
            <w:r w:rsidRPr="0057203A">
              <w:rPr>
                <w:rFonts w:eastAsiaTheme="minorEastAsia"/>
                <w:i/>
                <w:iCs/>
                <w:sz w:val="22"/>
                <w:rtl/>
              </w:rPr>
              <w:t>الاسم</w:t>
            </w:r>
          </w:p>
        </w:tc>
        <w:tc>
          <w:tcPr>
            <w:tcW w:w="2550" w:type="dxa"/>
            <w:tcBorders>
              <w:top w:val="single" w:sz="4" w:space="0" w:color="auto"/>
              <w:bottom w:val="single" w:sz="12" w:space="0" w:color="auto"/>
            </w:tcBorders>
            <w:shd w:val="clear" w:color="auto" w:fill="auto"/>
            <w:vAlign w:val="bottom"/>
          </w:tcPr>
          <w:p w14:paraId="0A7E2D9F" w14:textId="77777777" w:rsidR="0057203A" w:rsidRPr="0057203A" w:rsidRDefault="0057203A" w:rsidP="0057203A">
            <w:pPr>
              <w:spacing w:before="40" w:after="40" w:line="300" w:lineRule="exact"/>
              <w:textDirection w:val="tbRlV"/>
              <w:rPr>
                <w:rFonts w:eastAsiaTheme="minorEastAsia"/>
                <w:i/>
                <w:sz w:val="22"/>
                <w:lang w:eastAsia="zh-TW" w:bidi="en-GB"/>
              </w:rPr>
            </w:pPr>
            <w:r w:rsidRPr="0057203A">
              <w:rPr>
                <w:rFonts w:eastAsiaTheme="minorEastAsia"/>
                <w:i/>
                <w:iCs/>
                <w:sz w:val="22"/>
                <w:rtl/>
              </w:rPr>
              <w:t>بلد الجنسية</w:t>
            </w:r>
            <w:r w:rsidRPr="00F9238F">
              <w:rPr>
                <w:rFonts w:eastAsiaTheme="minorEastAsia"/>
                <w:sz w:val="22"/>
                <w:vertAlign w:val="superscript"/>
                <w:rtl/>
              </w:rPr>
              <w:t>(أ)</w:t>
            </w:r>
          </w:p>
        </w:tc>
        <w:tc>
          <w:tcPr>
            <w:tcW w:w="1700" w:type="dxa"/>
            <w:tcBorders>
              <w:top w:val="single" w:sz="4" w:space="0" w:color="auto"/>
              <w:bottom w:val="single" w:sz="12" w:space="0" w:color="auto"/>
            </w:tcBorders>
            <w:shd w:val="clear" w:color="auto" w:fill="auto"/>
            <w:vAlign w:val="bottom"/>
          </w:tcPr>
          <w:p w14:paraId="25A8DEAA" w14:textId="13154AC2" w:rsidR="0057203A" w:rsidRPr="0057203A" w:rsidRDefault="0057203A" w:rsidP="0057203A">
            <w:pPr>
              <w:spacing w:before="40" w:after="40" w:line="300" w:lineRule="exact"/>
              <w:textDirection w:val="tbRlV"/>
              <w:rPr>
                <w:rFonts w:eastAsiaTheme="minorEastAsia"/>
                <w:i/>
                <w:sz w:val="22"/>
                <w:lang w:val="ar-SA" w:eastAsia="zh-TW" w:bidi="en-GB"/>
              </w:rPr>
            </w:pPr>
            <w:r w:rsidRPr="0057203A">
              <w:rPr>
                <w:rFonts w:eastAsiaTheme="minorEastAsia"/>
                <w:i/>
                <w:iCs/>
                <w:sz w:val="22"/>
                <w:rtl/>
              </w:rPr>
              <w:t>تنتهي الولاية في 31 كانون الأول/ديسمبر</w:t>
            </w:r>
          </w:p>
        </w:tc>
      </w:tr>
      <w:tr w:rsidR="0057203A" w:rsidRPr="0057203A" w14:paraId="3572DC71" w14:textId="77777777" w:rsidTr="0057203A">
        <w:trPr>
          <w:cantSplit/>
          <w:trHeight w:hRule="exact" w:val="113"/>
          <w:tblHeader/>
        </w:trPr>
        <w:tc>
          <w:tcPr>
            <w:tcW w:w="3120" w:type="dxa"/>
            <w:tcBorders>
              <w:top w:val="single" w:sz="12" w:space="0" w:color="auto"/>
            </w:tcBorders>
            <w:shd w:val="clear" w:color="auto" w:fill="auto"/>
          </w:tcPr>
          <w:p w14:paraId="07B5F611" w14:textId="77777777" w:rsidR="0057203A" w:rsidRPr="0057203A" w:rsidRDefault="0057203A" w:rsidP="0057203A">
            <w:pPr>
              <w:spacing w:before="40" w:after="40" w:line="300" w:lineRule="exact"/>
              <w:rPr>
                <w:rFonts w:eastAsiaTheme="minorEastAsia"/>
                <w:sz w:val="22"/>
              </w:rPr>
            </w:pPr>
          </w:p>
        </w:tc>
        <w:tc>
          <w:tcPr>
            <w:tcW w:w="2550" w:type="dxa"/>
            <w:tcBorders>
              <w:top w:val="single" w:sz="12" w:space="0" w:color="auto"/>
            </w:tcBorders>
            <w:shd w:val="clear" w:color="auto" w:fill="auto"/>
          </w:tcPr>
          <w:p w14:paraId="6AADB088" w14:textId="77777777" w:rsidR="0057203A" w:rsidRPr="0057203A" w:rsidRDefault="0057203A" w:rsidP="0057203A">
            <w:pPr>
              <w:spacing w:before="40" w:after="40" w:line="300" w:lineRule="exact"/>
              <w:rPr>
                <w:rFonts w:eastAsiaTheme="minorEastAsia"/>
                <w:sz w:val="22"/>
              </w:rPr>
            </w:pPr>
          </w:p>
        </w:tc>
        <w:tc>
          <w:tcPr>
            <w:tcW w:w="1700" w:type="dxa"/>
            <w:tcBorders>
              <w:top w:val="single" w:sz="12" w:space="0" w:color="auto"/>
            </w:tcBorders>
            <w:shd w:val="clear" w:color="auto" w:fill="auto"/>
          </w:tcPr>
          <w:p w14:paraId="245A40C0" w14:textId="77777777" w:rsidR="0057203A" w:rsidRPr="0057203A" w:rsidRDefault="0057203A" w:rsidP="0057203A">
            <w:pPr>
              <w:spacing w:before="40" w:after="40" w:line="300" w:lineRule="exact"/>
              <w:rPr>
                <w:rFonts w:eastAsiaTheme="minorEastAsia"/>
                <w:sz w:val="22"/>
              </w:rPr>
            </w:pPr>
          </w:p>
        </w:tc>
      </w:tr>
      <w:tr w:rsidR="0057203A" w:rsidRPr="0057203A" w14:paraId="4B0F447A" w14:textId="77777777" w:rsidTr="0057203A">
        <w:trPr>
          <w:cantSplit/>
        </w:trPr>
        <w:tc>
          <w:tcPr>
            <w:tcW w:w="3120" w:type="dxa"/>
            <w:shd w:val="clear" w:color="auto" w:fill="auto"/>
          </w:tcPr>
          <w:p w14:paraId="127FBAF6" w14:textId="33E89EFC" w:rsidR="0057203A" w:rsidRPr="0057203A" w:rsidRDefault="0057203A" w:rsidP="0057203A">
            <w:pPr>
              <w:spacing w:before="40" w:after="40" w:line="300" w:lineRule="exact"/>
              <w:textDirection w:val="tbRlV"/>
              <w:rPr>
                <w:rFonts w:eastAsiaTheme="minorEastAsia"/>
                <w:b/>
                <w:bCs/>
                <w:sz w:val="22"/>
                <w:lang w:val="ar-SA" w:eastAsia="zh-TW" w:bidi="en-GB"/>
              </w:rPr>
            </w:pPr>
            <w:r w:rsidRPr="0057203A">
              <w:rPr>
                <w:rFonts w:eastAsiaTheme="minorEastAsia"/>
                <w:b/>
                <w:bCs/>
                <w:sz w:val="22"/>
                <w:rtl/>
              </w:rPr>
              <w:t>الدورتان 129 و130</w:t>
            </w:r>
          </w:p>
        </w:tc>
        <w:tc>
          <w:tcPr>
            <w:tcW w:w="2550" w:type="dxa"/>
            <w:shd w:val="clear" w:color="auto" w:fill="auto"/>
          </w:tcPr>
          <w:p w14:paraId="49343606" w14:textId="77777777" w:rsidR="0057203A" w:rsidRPr="0057203A" w:rsidRDefault="0057203A" w:rsidP="0057203A">
            <w:pPr>
              <w:spacing w:before="40" w:after="40" w:line="300" w:lineRule="exact"/>
              <w:rPr>
                <w:rFonts w:eastAsiaTheme="minorEastAsia"/>
                <w:sz w:val="22"/>
              </w:rPr>
            </w:pPr>
          </w:p>
        </w:tc>
        <w:tc>
          <w:tcPr>
            <w:tcW w:w="1700" w:type="dxa"/>
            <w:shd w:val="clear" w:color="auto" w:fill="auto"/>
          </w:tcPr>
          <w:p w14:paraId="73096908" w14:textId="77777777" w:rsidR="0057203A" w:rsidRPr="0057203A" w:rsidRDefault="0057203A" w:rsidP="0057203A">
            <w:pPr>
              <w:spacing w:before="40" w:after="40" w:line="300" w:lineRule="exact"/>
              <w:rPr>
                <w:rFonts w:eastAsiaTheme="minorEastAsia"/>
                <w:sz w:val="22"/>
              </w:rPr>
            </w:pPr>
          </w:p>
        </w:tc>
      </w:tr>
      <w:tr w:rsidR="0057203A" w:rsidRPr="0057203A" w14:paraId="007E6716" w14:textId="77777777" w:rsidTr="0057203A">
        <w:trPr>
          <w:cantSplit/>
        </w:trPr>
        <w:tc>
          <w:tcPr>
            <w:tcW w:w="3120" w:type="dxa"/>
            <w:shd w:val="clear" w:color="auto" w:fill="auto"/>
          </w:tcPr>
          <w:p w14:paraId="23C2DDCE"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 xml:space="preserve">تانيا ماريا عبدو </w:t>
            </w:r>
            <w:proofErr w:type="spellStart"/>
            <w:r w:rsidRPr="0057203A">
              <w:rPr>
                <w:rFonts w:eastAsiaTheme="minorEastAsia"/>
                <w:sz w:val="22"/>
                <w:rtl/>
              </w:rPr>
              <w:t>روشول</w:t>
            </w:r>
            <w:proofErr w:type="spellEnd"/>
          </w:p>
        </w:tc>
        <w:tc>
          <w:tcPr>
            <w:tcW w:w="2550" w:type="dxa"/>
            <w:shd w:val="clear" w:color="auto" w:fill="auto"/>
          </w:tcPr>
          <w:p w14:paraId="05C3E761"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باراغواي</w:t>
            </w:r>
          </w:p>
        </w:tc>
        <w:tc>
          <w:tcPr>
            <w:tcW w:w="1700" w:type="dxa"/>
            <w:shd w:val="clear" w:color="auto" w:fill="auto"/>
          </w:tcPr>
          <w:p w14:paraId="479028EA"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(ب)</w:t>
            </w:r>
          </w:p>
        </w:tc>
      </w:tr>
      <w:tr w:rsidR="0057203A" w:rsidRPr="0057203A" w14:paraId="787A881C" w14:textId="77777777" w:rsidTr="0057203A">
        <w:trPr>
          <w:cantSplit/>
        </w:trPr>
        <w:tc>
          <w:tcPr>
            <w:tcW w:w="3120" w:type="dxa"/>
            <w:shd w:val="clear" w:color="auto" w:fill="auto"/>
          </w:tcPr>
          <w:p w14:paraId="0C4574D0"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عياض بن عاشور</w:t>
            </w:r>
          </w:p>
        </w:tc>
        <w:tc>
          <w:tcPr>
            <w:tcW w:w="2550" w:type="dxa"/>
            <w:shd w:val="clear" w:color="auto" w:fill="auto"/>
          </w:tcPr>
          <w:p w14:paraId="5F9EFD6B"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تونس</w:t>
            </w:r>
          </w:p>
        </w:tc>
        <w:tc>
          <w:tcPr>
            <w:tcW w:w="1700" w:type="dxa"/>
            <w:shd w:val="clear" w:color="auto" w:fill="auto"/>
          </w:tcPr>
          <w:p w14:paraId="716CDD81"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1370BCC3" w14:textId="77777777" w:rsidTr="0057203A">
        <w:trPr>
          <w:cantSplit/>
        </w:trPr>
        <w:tc>
          <w:tcPr>
            <w:tcW w:w="3120" w:type="dxa"/>
            <w:shd w:val="clear" w:color="auto" w:fill="auto"/>
          </w:tcPr>
          <w:p w14:paraId="0FC489E5" w14:textId="77777777" w:rsidR="0057203A" w:rsidRPr="00AC5C97" w:rsidRDefault="0057203A" w:rsidP="00F9238F">
            <w:pPr>
              <w:spacing w:before="40" w:after="40" w:line="300" w:lineRule="exact"/>
              <w:ind w:left="141"/>
              <w:textDirection w:val="tbRlV"/>
              <w:rPr>
                <w:rFonts w:eastAsiaTheme="minorEastAsia"/>
                <w:sz w:val="22"/>
                <w:lang w:eastAsia="zh-TW" w:bidi="en-GB"/>
              </w:rPr>
            </w:pPr>
            <w:r w:rsidRPr="0057203A">
              <w:rPr>
                <w:rFonts w:eastAsiaTheme="minorEastAsia"/>
                <w:sz w:val="22"/>
                <w:rtl/>
              </w:rPr>
              <w:t>عارف بلقان</w:t>
            </w:r>
          </w:p>
        </w:tc>
        <w:tc>
          <w:tcPr>
            <w:tcW w:w="2550" w:type="dxa"/>
            <w:shd w:val="clear" w:color="auto" w:fill="auto"/>
          </w:tcPr>
          <w:p w14:paraId="01EAC314"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غيانا</w:t>
            </w:r>
          </w:p>
        </w:tc>
        <w:tc>
          <w:tcPr>
            <w:tcW w:w="1700" w:type="dxa"/>
            <w:shd w:val="clear" w:color="auto" w:fill="auto"/>
          </w:tcPr>
          <w:p w14:paraId="264A822D"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4ED4CAAD" w14:textId="77777777" w:rsidTr="0057203A">
        <w:trPr>
          <w:cantSplit/>
        </w:trPr>
        <w:tc>
          <w:tcPr>
            <w:tcW w:w="3120" w:type="dxa"/>
            <w:shd w:val="clear" w:color="auto" w:fill="auto"/>
          </w:tcPr>
          <w:p w14:paraId="67064919"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أحمد أمين فتح الله</w:t>
            </w:r>
          </w:p>
        </w:tc>
        <w:tc>
          <w:tcPr>
            <w:tcW w:w="2550" w:type="dxa"/>
            <w:shd w:val="clear" w:color="auto" w:fill="auto"/>
          </w:tcPr>
          <w:p w14:paraId="772F3020"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مصر</w:t>
            </w:r>
          </w:p>
        </w:tc>
        <w:tc>
          <w:tcPr>
            <w:tcW w:w="1700" w:type="dxa"/>
            <w:shd w:val="clear" w:color="auto" w:fill="auto"/>
          </w:tcPr>
          <w:p w14:paraId="685638FA"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(ب)</w:t>
            </w:r>
          </w:p>
        </w:tc>
      </w:tr>
      <w:tr w:rsidR="0057203A" w:rsidRPr="0057203A" w14:paraId="0EABF159" w14:textId="77777777" w:rsidTr="0057203A">
        <w:trPr>
          <w:cantSplit/>
        </w:trPr>
        <w:tc>
          <w:tcPr>
            <w:tcW w:w="3120" w:type="dxa"/>
            <w:shd w:val="clear" w:color="auto" w:fill="auto"/>
          </w:tcPr>
          <w:p w14:paraId="5470325A"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proofErr w:type="spellStart"/>
            <w:r w:rsidRPr="0057203A">
              <w:rPr>
                <w:rFonts w:eastAsiaTheme="minorEastAsia"/>
                <w:sz w:val="22"/>
                <w:rtl/>
              </w:rPr>
              <w:t>فورويا</w:t>
            </w:r>
            <w:proofErr w:type="spellEnd"/>
            <w:r w:rsidRPr="0057203A">
              <w:rPr>
                <w:rFonts w:eastAsiaTheme="minorEastAsia"/>
                <w:sz w:val="22"/>
                <w:rtl/>
              </w:rPr>
              <w:t xml:space="preserve"> </w:t>
            </w:r>
            <w:proofErr w:type="spellStart"/>
            <w:r w:rsidRPr="0057203A">
              <w:rPr>
                <w:rFonts w:eastAsiaTheme="minorEastAsia"/>
                <w:sz w:val="22"/>
                <w:rtl/>
              </w:rPr>
              <w:t>شويتشي</w:t>
            </w:r>
            <w:proofErr w:type="spellEnd"/>
          </w:p>
        </w:tc>
        <w:tc>
          <w:tcPr>
            <w:tcW w:w="2550" w:type="dxa"/>
            <w:shd w:val="clear" w:color="auto" w:fill="auto"/>
          </w:tcPr>
          <w:p w14:paraId="6F4888EC"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اليابان</w:t>
            </w:r>
          </w:p>
        </w:tc>
        <w:tc>
          <w:tcPr>
            <w:tcW w:w="1700" w:type="dxa"/>
            <w:shd w:val="clear" w:color="auto" w:fill="auto"/>
          </w:tcPr>
          <w:p w14:paraId="4CB9CAF5"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4BDC8588" w14:textId="77777777" w:rsidTr="0057203A">
        <w:trPr>
          <w:cantSplit/>
        </w:trPr>
        <w:tc>
          <w:tcPr>
            <w:tcW w:w="3120" w:type="dxa"/>
            <w:shd w:val="clear" w:color="auto" w:fill="auto"/>
          </w:tcPr>
          <w:p w14:paraId="75569CB9"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 xml:space="preserve">كريستوف </w:t>
            </w:r>
            <w:proofErr w:type="spellStart"/>
            <w:r w:rsidRPr="0057203A">
              <w:rPr>
                <w:rFonts w:eastAsiaTheme="minorEastAsia"/>
                <w:sz w:val="22"/>
                <w:rtl/>
              </w:rPr>
              <w:t>هاينز</w:t>
            </w:r>
            <w:proofErr w:type="spellEnd"/>
          </w:p>
        </w:tc>
        <w:tc>
          <w:tcPr>
            <w:tcW w:w="2550" w:type="dxa"/>
            <w:shd w:val="clear" w:color="auto" w:fill="auto"/>
          </w:tcPr>
          <w:p w14:paraId="16C76AA8"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جنوب أفريقيا</w:t>
            </w:r>
          </w:p>
        </w:tc>
        <w:tc>
          <w:tcPr>
            <w:tcW w:w="1700" w:type="dxa"/>
            <w:shd w:val="clear" w:color="auto" w:fill="auto"/>
          </w:tcPr>
          <w:p w14:paraId="7B5375D6"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(ب)</w:t>
            </w:r>
          </w:p>
        </w:tc>
      </w:tr>
      <w:tr w:rsidR="0057203A" w:rsidRPr="0057203A" w14:paraId="33510D4B" w14:textId="77777777" w:rsidTr="0057203A">
        <w:trPr>
          <w:cantSplit/>
        </w:trPr>
        <w:tc>
          <w:tcPr>
            <w:tcW w:w="3120" w:type="dxa"/>
            <w:shd w:val="clear" w:color="auto" w:fill="auto"/>
          </w:tcPr>
          <w:p w14:paraId="65FB96BC" w14:textId="1B478CD2" w:rsidR="0057203A" w:rsidRPr="0057203A" w:rsidRDefault="0057203A" w:rsidP="00F9238F">
            <w:pPr>
              <w:spacing w:before="40" w:after="40" w:line="300" w:lineRule="exact"/>
              <w:ind w:left="141"/>
              <w:textDirection w:val="tbRlV"/>
              <w:rPr>
                <w:rFonts w:eastAsiaTheme="minorEastAsia"/>
                <w:sz w:val="22"/>
                <w:lang w:eastAsia="zh-TW"/>
              </w:rPr>
            </w:pPr>
            <w:proofErr w:type="spellStart"/>
            <w:r w:rsidRPr="0057203A">
              <w:rPr>
                <w:rFonts w:eastAsiaTheme="minorEastAsia"/>
                <w:sz w:val="22"/>
                <w:rtl/>
              </w:rPr>
              <w:t>با</w:t>
            </w:r>
            <w:proofErr w:type="spellEnd"/>
            <w:r w:rsidRPr="0057203A">
              <w:rPr>
                <w:rFonts w:eastAsiaTheme="minorEastAsia"/>
                <w:sz w:val="22"/>
                <w:rtl/>
              </w:rPr>
              <w:t xml:space="preserve"> </w:t>
            </w:r>
            <w:proofErr w:type="spellStart"/>
            <w:r w:rsidRPr="0057203A">
              <w:rPr>
                <w:rFonts w:eastAsiaTheme="minorEastAsia"/>
                <w:sz w:val="22"/>
                <w:rtl/>
              </w:rPr>
              <w:t>ماريام</w:t>
            </w:r>
            <w:proofErr w:type="spellEnd"/>
            <w:r w:rsidRPr="0057203A">
              <w:rPr>
                <w:rFonts w:eastAsiaTheme="minorEastAsia"/>
                <w:sz w:val="22"/>
                <w:lang w:eastAsia="zh-TW" w:bidi="en-GB"/>
              </w:rPr>
              <w:t xml:space="preserve"> </w:t>
            </w:r>
            <w:r w:rsidRPr="0057203A">
              <w:rPr>
                <w:rFonts w:eastAsiaTheme="minorEastAsia"/>
                <w:sz w:val="22"/>
                <w:rtl/>
                <w:lang w:eastAsia="zh-TW"/>
              </w:rPr>
              <w:t>كويتا</w:t>
            </w:r>
          </w:p>
        </w:tc>
        <w:tc>
          <w:tcPr>
            <w:tcW w:w="2550" w:type="dxa"/>
            <w:shd w:val="clear" w:color="auto" w:fill="auto"/>
          </w:tcPr>
          <w:p w14:paraId="7FD28C73"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موريتانيا</w:t>
            </w:r>
          </w:p>
        </w:tc>
        <w:tc>
          <w:tcPr>
            <w:tcW w:w="1700" w:type="dxa"/>
            <w:shd w:val="clear" w:color="auto" w:fill="auto"/>
          </w:tcPr>
          <w:p w14:paraId="4B631608"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(ب)</w:t>
            </w:r>
          </w:p>
        </w:tc>
      </w:tr>
      <w:tr w:rsidR="0057203A" w:rsidRPr="0057203A" w14:paraId="218D882E" w14:textId="77777777" w:rsidTr="0057203A">
        <w:trPr>
          <w:cantSplit/>
        </w:trPr>
        <w:tc>
          <w:tcPr>
            <w:tcW w:w="3120" w:type="dxa"/>
            <w:shd w:val="clear" w:color="auto" w:fill="auto"/>
          </w:tcPr>
          <w:p w14:paraId="4777CEA9"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proofErr w:type="spellStart"/>
            <w:r w:rsidRPr="0057203A">
              <w:rPr>
                <w:rFonts w:eastAsiaTheme="minorEastAsia"/>
                <w:sz w:val="22"/>
                <w:rtl/>
              </w:rPr>
              <w:t>مارسيا</w:t>
            </w:r>
            <w:proofErr w:type="spellEnd"/>
            <w:r w:rsidRPr="0057203A">
              <w:rPr>
                <w:rFonts w:eastAsiaTheme="minorEastAsia"/>
                <w:sz w:val="22"/>
                <w:rtl/>
              </w:rPr>
              <w:t xml:space="preserve"> ف. ج. كران</w:t>
            </w:r>
          </w:p>
        </w:tc>
        <w:tc>
          <w:tcPr>
            <w:tcW w:w="2550" w:type="dxa"/>
            <w:shd w:val="clear" w:color="auto" w:fill="auto"/>
          </w:tcPr>
          <w:p w14:paraId="5A40101F"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كندا</w:t>
            </w:r>
          </w:p>
        </w:tc>
        <w:tc>
          <w:tcPr>
            <w:tcW w:w="1700" w:type="dxa"/>
            <w:shd w:val="clear" w:color="auto" w:fill="auto"/>
          </w:tcPr>
          <w:p w14:paraId="66B75039"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(ب)</w:t>
            </w:r>
          </w:p>
        </w:tc>
      </w:tr>
      <w:tr w:rsidR="0057203A" w:rsidRPr="0057203A" w14:paraId="2ED133AC" w14:textId="77777777" w:rsidTr="0057203A">
        <w:trPr>
          <w:cantSplit/>
        </w:trPr>
        <w:tc>
          <w:tcPr>
            <w:tcW w:w="3120" w:type="dxa"/>
            <w:shd w:val="clear" w:color="auto" w:fill="auto"/>
          </w:tcPr>
          <w:p w14:paraId="4DAE0EA6" w14:textId="7E27EB08"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ديفيد ه. مور</w:t>
            </w:r>
          </w:p>
        </w:tc>
        <w:tc>
          <w:tcPr>
            <w:tcW w:w="2550" w:type="dxa"/>
            <w:shd w:val="clear" w:color="auto" w:fill="auto"/>
          </w:tcPr>
          <w:p w14:paraId="2974CA27"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الولايات المتحدة الأمريكية</w:t>
            </w:r>
          </w:p>
        </w:tc>
        <w:tc>
          <w:tcPr>
            <w:tcW w:w="1700" w:type="dxa"/>
            <w:shd w:val="clear" w:color="auto" w:fill="auto"/>
          </w:tcPr>
          <w:p w14:paraId="007BF777"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(ه)</w:t>
            </w:r>
          </w:p>
        </w:tc>
      </w:tr>
      <w:tr w:rsidR="0057203A" w:rsidRPr="0057203A" w14:paraId="694EDDC1" w14:textId="77777777" w:rsidTr="0057203A">
        <w:trPr>
          <w:cantSplit/>
        </w:trPr>
        <w:tc>
          <w:tcPr>
            <w:tcW w:w="3120" w:type="dxa"/>
            <w:shd w:val="clear" w:color="auto" w:fill="auto"/>
          </w:tcPr>
          <w:p w14:paraId="2AB8241B"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proofErr w:type="spellStart"/>
            <w:r w:rsidRPr="0057203A">
              <w:rPr>
                <w:rFonts w:eastAsiaTheme="minorEastAsia"/>
                <w:sz w:val="22"/>
                <w:rtl/>
              </w:rPr>
              <w:t>دانكان</w:t>
            </w:r>
            <w:proofErr w:type="spellEnd"/>
            <w:r w:rsidRPr="0057203A">
              <w:rPr>
                <w:rFonts w:eastAsiaTheme="minorEastAsia"/>
                <w:sz w:val="22"/>
                <w:rtl/>
              </w:rPr>
              <w:t xml:space="preserve"> </w:t>
            </w:r>
            <w:proofErr w:type="spellStart"/>
            <w:r w:rsidRPr="0057203A">
              <w:rPr>
                <w:rFonts w:eastAsiaTheme="minorEastAsia"/>
                <w:sz w:val="22"/>
                <w:rtl/>
              </w:rPr>
              <w:t>لاكي</w:t>
            </w:r>
            <w:proofErr w:type="spellEnd"/>
            <w:r w:rsidRPr="0057203A">
              <w:rPr>
                <w:rFonts w:eastAsiaTheme="minorEastAsia"/>
                <w:sz w:val="22"/>
                <w:rtl/>
              </w:rPr>
              <w:t xml:space="preserve"> </w:t>
            </w:r>
            <w:proofErr w:type="spellStart"/>
            <w:r w:rsidRPr="0057203A">
              <w:rPr>
                <w:rFonts w:eastAsiaTheme="minorEastAsia"/>
                <w:sz w:val="22"/>
                <w:rtl/>
              </w:rPr>
              <w:t>موهوموزا</w:t>
            </w:r>
            <w:proofErr w:type="spellEnd"/>
          </w:p>
        </w:tc>
        <w:tc>
          <w:tcPr>
            <w:tcW w:w="2550" w:type="dxa"/>
            <w:shd w:val="clear" w:color="auto" w:fill="auto"/>
          </w:tcPr>
          <w:p w14:paraId="754DDDE2"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أوغندا</w:t>
            </w:r>
          </w:p>
        </w:tc>
        <w:tc>
          <w:tcPr>
            <w:tcW w:w="1700" w:type="dxa"/>
            <w:shd w:val="clear" w:color="auto" w:fill="auto"/>
          </w:tcPr>
          <w:p w14:paraId="474626E4"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584D9BEA" w14:textId="77777777" w:rsidTr="0057203A">
        <w:trPr>
          <w:cantSplit/>
        </w:trPr>
        <w:tc>
          <w:tcPr>
            <w:tcW w:w="3120" w:type="dxa"/>
            <w:shd w:val="clear" w:color="auto" w:fill="auto"/>
          </w:tcPr>
          <w:p w14:paraId="119E28A8"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 xml:space="preserve">فوتيني </w:t>
            </w:r>
            <w:proofErr w:type="spellStart"/>
            <w:r w:rsidRPr="0057203A">
              <w:rPr>
                <w:rFonts w:eastAsiaTheme="minorEastAsia"/>
                <w:sz w:val="22"/>
                <w:rtl/>
              </w:rPr>
              <w:t>بازارتزيس</w:t>
            </w:r>
            <w:proofErr w:type="spellEnd"/>
          </w:p>
        </w:tc>
        <w:tc>
          <w:tcPr>
            <w:tcW w:w="2550" w:type="dxa"/>
            <w:shd w:val="clear" w:color="auto" w:fill="auto"/>
          </w:tcPr>
          <w:p w14:paraId="7B8A6BF3"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اليونان</w:t>
            </w:r>
          </w:p>
        </w:tc>
        <w:tc>
          <w:tcPr>
            <w:tcW w:w="1700" w:type="dxa"/>
            <w:shd w:val="clear" w:color="auto" w:fill="auto"/>
          </w:tcPr>
          <w:p w14:paraId="085C4EF4"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3285640C" w14:textId="77777777" w:rsidTr="0057203A">
        <w:trPr>
          <w:cantSplit/>
        </w:trPr>
        <w:tc>
          <w:tcPr>
            <w:tcW w:w="3120" w:type="dxa"/>
            <w:shd w:val="clear" w:color="auto" w:fill="auto"/>
          </w:tcPr>
          <w:p w14:paraId="34633F78"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proofErr w:type="spellStart"/>
            <w:r w:rsidRPr="0057203A">
              <w:rPr>
                <w:rFonts w:eastAsiaTheme="minorEastAsia"/>
                <w:sz w:val="22"/>
                <w:rtl/>
              </w:rPr>
              <w:t>هيرنان</w:t>
            </w:r>
            <w:proofErr w:type="spellEnd"/>
            <w:r w:rsidRPr="0057203A">
              <w:rPr>
                <w:rFonts w:eastAsiaTheme="minorEastAsia"/>
                <w:sz w:val="22"/>
                <w:rtl/>
              </w:rPr>
              <w:t xml:space="preserve"> </w:t>
            </w:r>
            <w:proofErr w:type="spellStart"/>
            <w:r w:rsidRPr="0057203A">
              <w:rPr>
                <w:rFonts w:eastAsiaTheme="minorEastAsia"/>
                <w:sz w:val="22"/>
                <w:rtl/>
              </w:rPr>
              <w:t>كيسادا</w:t>
            </w:r>
            <w:proofErr w:type="spellEnd"/>
            <w:r w:rsidRPr="0057203A">
              <w:rPr>
                <w:rFonts w:eastAsiaTheme="minorEastAsia"/>
                <w:sz w:val="22"/>
                <w:rtl/>
              </w:rPr>
              <w:t xml:space="preserve"> </w:t>
            </w:r>
            <w:proofErr w:type="spellStart"/>
            <w:r w:rsidRPr="0057203A">
              <w:rPr>
                <w:rFonts w:eastAsiaTheme="minorEastAsia"/>
                <w:sz w:val="22"/>
                <w:rtl/>
              </w:rPr>
              <w:t>كابريرا</w:t>
            </w:r>
            <w:proofErr w:type="spellEnd"/>
          </w:p>
        </w:tc>
        <w:tc>
          <w:tcPr>
            <w:tcW w:w="2550" w:type="dxa"/>
            <w:shd w:val="clear" w:color="auto" w:fill="auto"/>
          </w:tcPr>
          <w:p w14:paraId="5E86A1CE"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شيلي</w:t>
            </w:r>
          </w:p>
        </w:tc>
        <w:tc>
          <w:tcPr>
            <w:tcW w:w="1700" w:type="dxa"/>
            <w:shd w:val="clear" w:color="auto" w:fill="auto"/>
          </w:tcPr>
          <w:p w14:paraId="6DFA330D"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7351DCA4" w14:textId="77777777" w:rsidTr="0057203A">
        <w:trPr>
          <w:cantSplit/>
        </w:trPr>
        <w:tc>
          <w:tcPr>
            <w:tcW w:w="3120" w:type="dxa"/>
            <w:shd w:val="clear" w:color="auto" w:fill="auto"/>
          </w:tcPr>
          <w:p w14:paraId="425BF09C"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proofErr w:type="spellStart"/>
            <w:r w:rsidRPr="0057203A">
              <w:rPr>
                <w:rFonts w:eastAsiaTheme="minorEastAsia"/>
                <w:sz w:val="22"/>
                <w:rtl/>
              </w:rPr>
              <w:t>فاسيلكا</w:t>
            </w:r>
            <w:proofErr w:type="spellEnd"/>
            <w:r w:rsidRPr="0057203A">
              <w:rPr>
                <w:rFonts w:eastAsiaTheme="minorEastAsia"/>
                <w:sz w:val="22"/>
                <w:rtl/>
              </w:rPr>
              <w:t xml:space="preserve"> </w:t>
            </w:r>
            <w:proofErr w:type="spellStart"/>
            <w:r w:rsidRPr="0057203A">
              <w:rPr>
                <w:rFonts w:eastAsiaTheme="minorEastAsia"/>
                <w:sz w:val="22"/>
                <w:rtl/>
              </w:rPr>
              <w:t>سانسين</w:t>
            </w:r>
            <w:proofErr w:type="spellEnd"/>
          </w:p>
        </w:tc>
        <w:tc>
          <w:tcPr>
            <w:tcW w:w="2550" w:type="dxa"/>
            <w:shd w:val="clear" w:color="auto" w:fill="auto"/>
          </w:tcPr>
          <w:p w14:paraId="5C2A58C0"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سلوفينيا</w:t>
            </w:r>
          </w:p>
        </w:tc>
        <w:tc>
          <w:tcPr>
            <w:tcW w:w="1700" w:type="dxa"/>
            <w:shd w:val="clear" w:color="auto" w:fill="auto"/>
          </w:tcPr>
          <w:p w14:paraId="5F9BB3E9"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58A16452" w14:textId="77777777" w:rsidTr="0057203A">
        <w:trPr>
          <w:cantSplit/>
          <w:trHeight w:val="66"/>
        </w:trPr>
        <w:tc>
          <w:tcPr>
            <w:tcW w:w="3120" w:type="dxa"/>
            <w:shd w:val="clear" w:color="auto" w:fill="auto"/>
          </w:tcPr>
          <w:p w14:paraId="268A681B"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 xml:space="preserve">خوسيه مانويل سانتوس </w:t>
            </w:r>
            <w:proofErr w:type="spellStart"/>
            <w:r w:rsidRPr="0057203A">
              <w:rPr>
                <w:rFonts w:eastAsiaTheme="minorEastAsia"/>
                <w:sz w:val="22"/>
                <w:rtl/>
              </w:rPr>
              <w:t>بايس</w:t>
            </w:r>
            <w:proofErr w:type="spellEnd"/>
          </w:p>
        </w:tc>
        <w:tc>
          <w:tcPr>
            <w:tcW w:w="2550" w:type="dxa"/>
            <w:shd w:val="clear" w:color="auto" w:fill="auto"/>
          </w:tcPr>
          <w:p w14:paraId="26C89646"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البرتغال</w:t>
            </w:r>
          </w:p>
        </w:tc>
        <w:tc>
          <w:tcPr>
            <w:tcW w:w="1700" w:type="dxa"/>
            <w:shd w:val="clear" w:color="auto" w:fill="auto"/>
          </w:tcPr>
          <w:p w14:paraId="7839B353"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(ب)</w:t>
            </w:r>
          </w:p>
        </w:tc>
      </w:tr>
      <w:tr w:rsidR="0057203A" w:rsidRPr="0057203A" w14:paraId="03C2FD79" w14:textId="77777777" w:rsidTr="0057203A">
        <w:trPr>
          <w:cantSplit/>
        </w:trPr>
        <w:tc>
          <w:tcPr>
            <w:tcW w:w="3120" w:type="dxa"/>
            <w:shd w:val="clear" w:color="auto" w:fill="auto"/>
          </w:tcPr>
          <w:p w14:paraId="429290A8"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 xml:space="preserve">يوفال </w:t>
            </w:r>
            <w:proofErr w:type="spellStart"/>
            <w:r w:rsidRPr="0057203A">
              <w:rPr>
                <w:rFonts w:eastAsiaTheme="minorEastAsia"/>
                <w:sz w:val="22"/>
                <w:rtl/>
              </w:rPr>
              <w:t>شاني</w:t>
            </w:r>
            <w:proofErr w:type="spellEnd"/>
          </w:p>
        </w:tc>
        <w:tc>
          <w:tcPr>
            <w:tcW w:w="2550" w:type="dxa"/>
            <w:shd w:val="clear" w:color="auto" w:fill="auto"/>
          </w:tcPr>
          <w:p w14:paraId="0BC441F8"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إسرائيل</w:t>
            </w:r>
          </w:p>
        </w:tc>
        <w:tc>
          <w:tcPr>
            <w:tcW w:w="1700" w:type="dxa"/>
            <w:shd w:val="clear" w:color="auto" w:fill="auto"/>
          </w:tcPr>
          <w:p w14:paraId="03237EC5"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(ب)</w:t>
            </w:r>
          </w:p>
        </w:tc>
      </w:tr>
      <w:tr w:rsidR="0057203A" w:rsidRPr="0057203A" w14:paraId="3B79642D" w14:textId="77777777" w:rsidTr="0057203A">
        <w:trPr>
          <w:cantSplit/>
        </w:trPr>
        <w:tc>
          <w:tcPr>
            <w:tcW w:w="3120" w:type="dxa"/>
            <w:shd w:val="clear" w:color="auto" w:fill="auto"/>
          </w:tcPr>
          <w:p w14:paraId="6A82BD62"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 xml:space="preserve">إيلين </w:t>
            </w:r>
            <w:proofErr w:type="spellStart"/>
            <w:r w:rsidRPr="0057203A">
              <w:rPr>
                <w:rFonts w:eastAsiaTheme="minorEastAsia"/>
                <w:sz w:val="22"/>
                <w:rtl/>
              </w:rPr>
              <w:t>تيغرودجا</w:t>
            </w:r>
            <w:proofErr w:type="spellEnd"/>
          </w:p>
        </w:tc>
        <w:tc>
          <w:tcPr>
            <w:tcW w:w="2550" w:type="dxa"/>
            <w:shd w:val="clear" w:color="auto" w:fill="auto"/>
          </w:tcPr>
          <w:p w14:paraId="34A852CD"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فرنسا</w:t>
            </w:r>
          </w:p>
        </w:tc>
        <w:tc>
          <w:tcPr>
            <w:tcW w:w="1700" w:type="dxa"/>
            <w:shd w:val="clear" w:color="auto" w:fill="auto"/>
          </w:tcPr>
          <w:p w14:paraId="387D56D8"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226C16E6" w14:textId="77777777" w:rsidTr="0057203A">
        <w:trPr>
          <w:cantSplit/>
        </w:trPr>
        <w:tc>
          <w:tcPr>
            <w:tcW w:w="3120" w:type="dxa"/>
            <w:shd w:val="clear" w:color="auto" w:fill="auto"/>
          </w:tcPr>
          <w:p w14:paraId="3B04E5AB"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r w:rsidRPr="0057203A">
              <w:rPr>
                <w:rFonts w:eastAsiaTheme="minorEastAsia"/>
                <w:sz w:val="22"/>
                <w:rtl/>
              </w:rPr>
              <w:t xml:space="preserve">أندرياس </w:t>
            </w:r>
            <w:proofErr w:type="spellStart"/>
            <w:r w:rsidRPr="0057203A">
              <w:rPr>
                <w:rFonts w:eastAsiaTheme="minorEastAsia"/>
                <w:sz w:val="22"/>
                <w:rtl/>
              </w:rPr>
              <w:t>زيمرمان</w:t>
            </w:r>
            <w:proofErr w:type="spellEnd"/>
          </w:p>
        </w:tc>
        <w:tc>
          <w:tcPr>
            <w:tcW w:w="2550" w:type="dxa"/>
            <w:shd w:val="clear" w:color="auto" w:fill="auto"/>
          </w:tcPr>
          <w:p w14:paraId="45EBAA5C"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ألمانيا</w:t>
            </w:r>
          </w:p>
        </w:tc>
        <w:tc>
          <w:tcPr>
            <w:tcW w:w="1700" w:type="dxa"/>
            <w:shd w:val="clear" w:color="auto" w:fill="auto"/>
          </w:tcPr>
          <w:p w14:paraId="7CF37212"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2020</w:t>
            </w:r>
            <w:r w:rsidRPr="0057203A">
              <w:rPr>
                <w:rFonts w:eastAsiaTheme="minorEastAsia"/>
                <w:sz w:val="22"/>
                <w:vertAlign w:val="superscript"/>
                <w:rtl/>
              </w:rPr>
              <w:t>(د)</w:t>
            </w:r>
          </w:p>
        </w:tc>
      </w:tr>
      <w:tr w:rsidR="0057203A" w:rsidRPr="0057203A" w14:paraId="7F32E93C" w14:textId="77777777" w:rsidTr="0057203A">
        <w:trPr>
          <w:cantSplit/>
        </w:trPr>
        <w:tc>
          <w:tcPr>
            <w:tcW w:w="3120" w:type="dxa"/>
            <w:shd w:val="clear" w:color="auto" w:fill="auto"/>
          </w:tcPr>
          <w:p w14:paraId="27B740DC" w14:textId="77777777" w:rsidR="0057203A" w:rsidRPr="0057203A" w:rsidRDefault="0057203A" w:rsidP="00F9238F">
            <w:pPr>
              <w:spacing w:before="40" w:after="40" w:line="300" w:lineRule="exact"/>
              <w:ind w:left="141"/>
              <w:textDirection w:val="tbRlV"/>
              <w:rPr>
                <w:rFonts w:eastAsiaTheme="minorEastAsia"/>
                <w:sz w:val="22"/>
                <w:lang w:val="ar-SA" w:eastAsia="zh-TW" w:bidi="en-GB"/>
              </w:rPr>
            </w:pPr>
            <w:proofErr w:type="spellStart"/>
            <w:r w:rsidRPr="0057203A">
              <w:rPr>
                <w:rFonts w:eastAsiaTheme="minorEastAsia"/>
                <w:sz w:val="22"/>
                <w:rtl/>
              </w:rPr>
              <w:t>جينتيان</w:t>
            </w:r>
            <w:proofErr w:type="spellEnd"/>
            <w:r w:rsidRPr="0057203A">
              <w:rPr>
                <w:rFonts w:eastAsiaTheme="minorEastAsia"/>
                <w:sz w:val="22"/>
                <w:rtl/>
              </w:rPr>
              <w:t xml:space="preserve"> زبيري</w:t>
            </w:r>
          </w:p>
        </w:tc>
        <w:tc>
          <w:tcPr>
            <w:tcW w:w="2550" w:type="dxa"/>
            <w:shd w:val="clear" w:color="auto" w:fill="auto"/>
          </w:tcPr>
          <w:p w14:paraId="3C400074"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ألبانيا</w:t>
            </w:r>
          </w:p>
        </w:tc>
        <w:tc>
          <w:tcPr>
            <w:tcW w:w="1700" w:type="dxa"/>
            <w:shd w:val="clear" w:color="auto" w:fill="auto"/>
          </w:tcPr>
          <w:p w14:paraId="7E5E3562"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1FF7DB0F" w14:textId="77777777" w:rsidTr="0057203A">
        <w:trPr>
          <w:cantSplit/>
        </w:trPr>
        <w:tc>
          <w:tcPr>
            <w:tcW w:w="3120" w:type="dxa"/>
            <w:shd w:val="clear" w:color="auto" w:fill="auto"/>
          </w:tcPr>
          <w:p w14:paraId="5F2A8DB8" w14:textId="77777777" w:rsidR="0057203A" w:rsidRPr="0057203A" w:rsidRDefault="0057203A" w:rsidP="0057203A">
            <w:pPr>
              <w:spacing w:before="40" w:after="40" w:line="300" w:lineRule="exact"/>
              <w:textDirection w:val="tbRlV"/>
              <w:rPr>
                <w:rFonts w:eastAsiaTheme="minorEastAsia"/>
                <w:b/>
                <w:bCs/>
                <w:sz w:val="22"/>
                <w:lang w:val="ar-SA" w:eastAsia="zh-TW" w:bidi="en-GB"/>
              </w:rPr>
            </w:pPr>
            <w:r w:rsidRPr="0057203A">
              <w:rPr>
                <w:rFonts w:eastAsiaTheme="minorEastAsia"/>
                <w:b/>
                <w:bCs/>
                <w:sz w:val="22"/>
                <w:rtl/>
              </w:rPr>
              <w:t>الدورة 131</w:t>
            </w:r>
          </w:p>
        </w:tc>
        <w:tc>
          <w:tcPr>
            <w:tcW w:w="2550" w:type="dxa"/>
            <w:shd w:val="clear" w:color="auto" w:fill="auto"/>
          </w:tcPr>
          <w:p w14:paraId="7E8BAD79" w14:textId="77777777" w:rsidR="0057203A" w:rsidRPr="0057203A" w:rsidRDefault="0057203A" w:rsidP="0057203A">
            <w:pPr>
              <w:spacing w:before="40" w:after="40" w:line="300" w:lineRule="exact"/>
              <w:rPr>
                <w:rFonts w:eastAsiaTheme="minorEastAsia"/>
                <w:sz w:val="22"/>
              </w:rPr>
            </w:pPr>
          </w:p>
        </w:tc>
        <w:tc>
          <w:tcPr>
            <w:tcW w:w="1700" w:type="dxa"/>
            <w:shd w:val="clear" w:color="auto" w:fill="auto"/>
          </w:tcPr>
          <w:p w14:paraId="4F8AEECC" w14:textId="77777777" w:rsidR="0057203A" w:rsidRPr="0057203A" w:rsidRDefault="0057203A" w:rsidP="0057203A">
            <w:pPr>
              <w:spacing w:before="40" w:after="40" w:line="300" w:lineRule="exact"/>
              <w:rPr>
                <w:rFonts w:eastAsiaTheme="minorEastAsia"/>
                <w:sz w:val="22"/>
              </w:rPr>
            </w:pPr>
          </w:p>
        </w:tc>
      </w:tr>
      <w:tr w:rsidR="0057203A" w:rsidRPr="0057203A" w14:paraId="13AF3C25" w14:textId="77777777" w:rsidTr="0057203A">
        <w:trPr>
          <w:cantSplit/>
        </w:trPr>
        <w:tc>
          <w:tcPr>
            <w:tcW w:w="3120" w:type="dxa"/>
            <w:shd w:val="clear" w:color="auto" w:fill="auto"/>
          </w:tcPr>
          <w:p w14:paraId="029B84DA" w14:textId="77777777" w:rsidR="0057203A" w:rsidRPr="00F9238F"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 xml:space="preserve">تانيا ماريا عبدو </w:t>
            </w:r>
            <w:proofErr w:type="spellStart"/>
            <w:r w:rsidRPr="0057203A">
              <w:rPr>
                <w:rFonts w:eastAsiaTheme="minorEastAsia"/>
                <w:sz w:val="22"/>
                <w:rtl/>
              </w:rPr>
              <w:t>روشول</w:t>
            </w:r>
            <w:proofErr w:type="spellEnd"/>
          </w:p>
        </w:tc>
        <w:tc>
          <w:tcPr>
            <w:tcW w:w="2550" w:type="dxa"/>
            <w:shd w:val="clear" w:color="auto" w:fill="auto"/>
          </w:tcPr>
          <w:p w14:paraId="23444DBA"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باراغواي</w:t>
            </w:r>
          </w:p>
        </w:tc>
        <w:tc>
          <w:tcPr>
            <w:tcW w:w="1700" w:type="dxa"/>
            <w:shd w:val="clear" w:color="auto" w:fill="auto"/>
          </w:tcPr>
          <w:p w14:paraId="0E66AAB3"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5B8F9721" w14:textId="77777777" w:rsidTr="0057203A">
        <w:trPr>
          <w:cantSplit/>
        </w:trPr>
        <w:tc>
          <w:tcPr>
            <w:tcW w:w="3120" w:type="dxa"/>
            <w:shd w:val="clear" w:color="auto" w:fill="auto"/>
          </w:tcPr>
          <w:p w14:paraId="44A303E0" w14:textId="77777777" w:rsidR="0057203A" w:rsidRPr="00F9238F"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وفاء أشرف محرم بسيم</w:t>
            </w:r>
          </w:p>
        </w:tc>
        <w:tc>
          <w:tcPr>
            <w:tcW w:w="2550" w:type="dxa"/>
            <w:shd w:val="clear" w:color="auto" w:fill="auto"/>
          </w:tcPr>
          <w:p w14:paraId="3CD87733"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مصر</w:t>
            </w:r>
          </w:p>
        </w:tc>
        <w:tc>
          <w:tcPr>
            <w:tcW w:w="1700" w:type="dxa"/>
            <w:shd w:val="clear" w:color="auto" w:fill="auto"/>
          </w:tcPr>
          <w:p w14:paraId="5761BCA9"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546D18E9" w14:textId="77777777" w:rsidTr="0057203A">
        <w:trPr>
          <w:cantSplit/>
        </w:trPr>
        <w:tc>
          <w:tcPr>
            <w:tcW w:w="3120" w:type="dxa"/>
            <w:shd w:val="clear" w:color="auto" w:fill="auto"/>
          </w:tcPr>
          <w:p w14:paraId="2EA5B0DE" w14:textId="77777777" w:rsidR="0057203A" w:rsidRPr="00F9238F"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عياض بن عاشور</w:t>
            </w:r>
          </w:p>
        </w:tc>
        <w:tc>
          <w:tcPr>
            <w:tcW w:w="2550" w:type="dxa"/>
            <w:shd w:val="clear" w:color="auto" w:fill="auto"/>
          </w:tcPr>
          <w:p w14:paraId="257F135C"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تونس</w:t>
            </w:r>
          </w:p>
        </w:tc>
        <w:tc>
          <w:tcPr>
            <w:tcW w:w="1700" w:type="dxa"/>
            <w:shd w:val="clear" w:color="auto" w:fill="auto"/>
          </w:tcPr>
          <w:p w14:paraId="17167AAE"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7436CC7D" w14:textId="77777777" w:rsidTr="0057203A">
        <w:trPr>
          <w:cantSplit/>
        </w:trPr>
        <w:tc>
          <w:tcPr>
            <w:tcW w:w="3120" w:type="dxa"/>
            <w:shd w:val="clear" w:color="auto" w:fill="auto"/>
          </w:tcPr>
          <w:p w14:paraId="78618938" w14:textId="77777777" w:rsidR="0057203A" w:rsidRPr="00F9238F"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عارف بلقان</w:t>
            </w:r>
          </w:p>
        </w:tc>
        <w:tc>
          <w:tcPr>
            <w:tcW w:w="2550" w:type="dxa"/>
            <w:shd w:val="clear" w:color="auto" w:fill="auto"/>
          </w:tcPr>
          <w:p w14:paraId="50DA1CBC"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غيانا</w:t>
            </w:r>
          </w:p>
        </w:tc>
        <w:tc>
          <w:tcPr>
            <w:tcW w:w="1700" w:type="dxa"/>
            <w:shd w:val="clear" w:color="auto" w:fill="auto"/>
          </w:tcPr>
          <w:p w14:paraId="5A8D27A5"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300BC645" w14:textId="77777777" w:rsidTr="0057203A">
        <w:trPr>
          <w:cantSplit/>
        </w:trPr>
        <w:tc>
          <w:tcPr>
            <w:tcW w:w="3120" w:type="dxa"/>
            <w:shd w:val="clear" w:color="auto" w:fill="auto"/>
          </w:tcPr>
          <w:p w14:paraId="754FD8A9" w14:textId="77777777" w:rsidR="0057203A" w:rsidRPr="00F9238F"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المحجوب الهيبة</w:t>
            </w:r>
          </w:p>
        </w:tc>
        <w:tc>
          <w:tcPr>
            <w:tcW w:w="2550" w:type="dxa"/>
            <w:shd w:val="clear" w:color="auto" w:fill="auto"/>
          </w:tcPr>
          <w:p w14:paraId="1337B1F9"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المغرب</w:t>
            </w:r>
          </w:p>
        </w:tc>
        <w:tc>
          <w:tcPr>
            <w:tcW w:w="1700" w:type="dxa"/>
            <w:shd w:val="clear" w:color="auto" w:fill="auto"/>
          </w:tcPr>
          <w:p w14:paraId="5AB36A8F"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6EDCC844" w14:textId="77777777" w:rsidTr="0057203A">
        <w:trPr>
          <w:cantSplit/>
        </w:trPr>
        <w:tc>
          <w:tcPr>
            <w:tcW w:w="3120" w:type="dxa"/>
            <w:shd w:val="clear" w:color="auto" w:fill="auto"/>
          </w:tcPr>
          <w:p w14:paraId="4EC20222"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فورويا</w:t>
            </w:r>
            <w:proofErr w:type="spellEnd"/>
            <w:r w:rsidRPr="0057203A">
              <w:rPr>
                <w:rFonts w:eastAsiaTheme="minorEastAsia"/>
                <w:sz w:val="22"/>
                <w:rtl/>
              </w:rPr>
              <w:t xml:space="preserve"> </w:t>
            </w:r>
            <w:proofErr w:type="spellStart"/>
            <w:r w:rsidRPr="0057203A">
              <w:rPr>
                <w:rFonts w:eastAsiaTheme="minorEastAsia"/>
                <w:sz w:val="22"/>
                <w:rtl/>
              </w:rPr>
              <w:t>شويتشي</w:t>
            </w:r>
            <w:proofErr w:type="spellEnd"/>
          </w:p>
        </w:tc>
        <w:tc>
          <w:tcPr>
            <w:tcW w:w="2550" w:type="dxa"/>
            <w:shd w:val="clear" w:color="auto" w:fill="auto"/>
          </w:tcPr>
          <w:p w14:paraId="03D8AD9E"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اليابان</w:t>
            </w:r>
          </w:p>
        </w:tc>
        <w:tc>
          <w:tcPr>
            <w:tcW w:w="1700" w:type="dxa"/>
            <w:shd w:val="clear" w:color="auto" w:fill="auto"/>
          </w:tcPr>
          <w:p w14:paraId="2A894304"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2A2955DC" w14:textId="77777777" w:rsidTr="0057203A">
        <w:trPr>
          <w:cantSplit/>
        </w:trPr>
        <w:tc>
          <w:tcPr>
            <w:tcW w:w="3120" w:type="dxa"/>
            <w:shd w:val="clear" w:color="auto" w:fill="auto"/>
          </w:tcPr>
          <w:p w14:paraId="26FBD469" w14:textId="77777777" w:rsidR="0057203A" w:rsidRPr="00F9238F"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كارلوس غوميز مارتينيز</w:t>
            </w:r>
          </w:p>
        </w:tc>
        <w:tc>
          <w:tcPr>
            <w:tcW w:w="2550" w:type="dxa"/>
            <w:shd w:val="clear" w:color="auto" w:fill="auto"/>
          </w:tcPr>
          <w:p w14:paraId="261095CA"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إسبانيا</w:t>
            </w:r>
          </w:p>
        </w:tc>
        <w:tc>
          <w:tcPr>
            <w:tcW w:w="1700" w:type="dxa"/>
            <w:shd w:val="clear" w:color="auto" w:fill="auto"/>
          </w:tcPr>
          <w:p w14:paraId="654F3176"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43F0C935" w14:textId="77777777" w:rsidTr="0057203A">
        <w:trPr>
          <w:cantSplit/>
        </w:trPr>
        <w:tc>
          <w:tcPr>
            <w:tcW w:w="3120" w:type="dxa"/>
            <w:shd w:val="clear" w:color="auto" w:fill="auto"/>
          </w:tcPr>
          <w:p w14:paraId="0ECF922C"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مارسيا</w:t>
            </w:r>
            <w:proofErr w:type="spellEnd"/>
            <w:r w:rsidRPr="0057203A">
              <w:rPr>
                <w:rFonts w:eastAsiaTheme="minorEastAsia"/>
                <w:sz w:val="22"/>
                <w:rtl/>
              </w:rPr>
              <w:t xml:space="preserve"> ف. ج. كران</w:t>
            </w:r>
          </w:p>
        </w:tc>
        <w:tc>
          <w:tcPr>
            <w:tcW w:w="2550" w:type="dxa"/>
            <w:shd w:val="clear" w:color="auto" w:fill="auto"/>
          </w:tcPr>
          <w:p w14:paraId="4C274CC5"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كندا</w:t>
            </w:r>
          </w:p>
        </w:tc>
        <w:tc>
          <w:tcPr>
            <w:tcW w:w="1700" w:type="dxa"/>
            <w:shd w:val="clear" w:color="auto" w:fill="auto"/>
          </w:tcPr>
          <w:p w14:paraId="1AB8F08B"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3A012EDA" w14:textId="77777777" w:rsidTr="0057203A">
        <w:trPr>
          <w:cantSplit/>
        </w:trPr>
        <w:tc>
          <w:tcPr>
            <w:tcW w:w="3120" w:type="dxa"/>
            <w:shd w:val="clear" w:color="auto" w:fill="auto"/>
          </w:tcPr>
          <w:p w14:paraId="0763BF63"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دانكان</w:t>
            </w:r>
            <w:proofErr w:type="spellEnd"/>
            <w:r w:rsidRPr="0057203A">
              <w:rPr>
                <w:rFonts w:eastAsiaTheme="minorEastAsia"/>
                <w:sz w:val="22"/>
                <w:rtl/>
              </w:rPr>
              <w:t xml:space="preserve"> </w:t>
            </w:r>
            <w:proofErr w:type="spellStart"/>
            <w:r w:rsidRPr="0057203A">
              <w:rPr>
                <w:rFonts w:eastAsiaTheme="minorEastAsia"/>
                <w:sz w:val="22"/>
                <w:rtl/>
              </w:rPr>
              <w:t>لاكي</w:t>
            </w:r>
            <w:proofErr w:type="spellEnd"/>
            <w:r w:rsidRPr="0057203A">
              <w:rPr>
                <w:rFonts w:eastAsiaTheme="minorEastAsia"/>
                <w:sz w:val="22"/>
                <w:rtl/>
              </w:rPr>
              <w:t xml:space="preserve"> </w:t>
            </w:r>
            <w:proofErr w:type="spellStart"/>
            <w:r w:rsidRPr="0057203A">
              <w:rPr>
                <w:rFonts w:eastAsiaTheme="minorEastAsia"/>
                <w:sz w:val="22"/>
                <w:rtl/>
              </w:rPr>
              <w:t>موهوموزا</w:t>
            </w:r>
            <w:proofErr w:type="spellEnd"/>
          </w:p>
        </w:tc>
        <w:tc>
          <w:tcPr>
            <w:tcW w:w="2550" w:type="dxa"/>
            <w:shd w:val="clear" w:color="auto" w:fill="auto"/>
          </w:tcPr>
          <w:p w14:paraId="18B1F73C"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أوغندا</w:t>
            </w:r>
          </w:p>
        </w:tc>
        <w:tc>
          <w:tcPr>
            <w:tcW w:w="1700" w:type="dxa"/>
            <w:shd w:val="clear" w:color="auto" w:fill="auto"/>
          </w:tcPr>
          <w:p w14:paraId="7E666A19"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46FC55CD" w14:textId="77777777" w:rsidTr="00AC5C97">
        <w:trPr>
          <w:cantSplit/>
        </w:trPr>
        <w:tc>
          <w:tcPr>
            <w:tcW w:w="3120" w:type="dxa"/>
            <w:tcBorders>
              <w:bottom w:val="nil"/>
            </w:tcBorders>
            <w:shd w:val="clear" w:color="auto" w:fill="auto"/>
          </w:tcPr>
          <w:p w14:paraId="5A6F3F14" w14:textId="5C7088AB" w:rsidR="0057203A" w:rsidRPr="0057203A"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 xml:space="preserve">فوتيني </w:t>
            </w:r>
            <w:proofErr w:type="spellStart"/>
            <w:r w:rsidRPr="0057203A">
              <w:rPr>
                <w:rFonts w:eastAsiaTheme="minorEastAsia"/>
                <w:sz w:val="22"/>
                <w:rtl/>
              </w:rPr>
              <w:t>بازارتزيس</w:t>
            </w:r>
            <w:proofErr w:type="spellEnd"/>
          </w:p>
        </w:tc>
        <w:tc>
          <w:tcPr>
            <w:tcW w:w="2550" w:type="dxa"/>
            <w:tcBorders>
              <w:bottom w:val="nil"/>
            </w:tcBorders>
            <w:shd w:val="clear" w:color="auto" w:fill="auto"/>
          </w:tcPr>
          <w:p w14:paraId="78D3D2F4"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اليونان</w:t>
            </w:r>
          </w:p>
        </w:tc>
        <w:tc>
          <w:tcPr>
            <w:tcW w:w="1700" w:type="dxa"/>
            <w:tcBorders>
              <w:bottom w:val="nil"/>
            </w:tcBorders>
            <w:shd w:val="clear" w:color="auto" w:fill="auto"/>
          </w:tcPr>
          <w:p w14:paraId="7150E209"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6D036D90" w14:textId="77777777" w:rsidTr="00AC5C97">
        <w:trPr>
          <w:cantSplit/>
        </w:trPr>
        <w:tc>
          <w:tcPr>
            <w:tcW w:w="3120" w:type="dxa"/>
            <w:tcBorders>
              <w:top w:val="nil"/>
              <w:bottom w:val="nil"/>
            </w:tcBorders>
            <w:shd w:val="clear" w:color="auto" w:fill="auto"/>
          </w:tcPr>
          <w:p w14:paraId="59746DEA"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هيرنان</w:t>
            </w:r>
            <w:proofErr w:type="spellEnd"/>
            <w:r w:rsidRPr="0057203A">
              <w:rPr>
                <w:rFonts w:eastAsiaTheme="minorEastAsia"/>
                <w:sz w:val="22"/>
                <w:rtl/>
              </w:rPr>
              <w:t xml:space="preserve"> </w:t>
            </w:r>
            <w:proofErr w:type="spellStart"/>
            <w:r w:rsidRPr="0057203A">
              <w:rPr>
                <w:rFonts w:eastAsiaTheme="minorEastAsia"/>
                <w:sz w:val="22"/>
                <w:rtl/>
              </w:rPr>
              <w:t>كيسادا</w:t>
            </w:r>
            <w:proofErr w:type="spellEnd"/>
            <w:r w:rsidRPr="0057203A">
              <w:rPr>
                <w:rFonts w:eastAsiaTheme="minorEastAsia"/>
                <w:sz w:val="22"/>
                <w:rtl/>
              </w:rPr>
              <w:t xml:space="preserve"> </w:t>
            </w:r>
            <w:proofErr w:type="spellStart"/>
            <w:r w:rsidRPr="0057203A">
              <w:rPr>
                <w:rFonts w:eastAsiaTheme="minorEastAsia"/>
                <w:sz w:val="22"/>
                <w:rtl/>
              </w:rPr>
              <w:t>كابريرا</w:t>
            </w:r>
            <w:proofErr w:type="spellEnd"/>
          </w:p>
        </w:tc>
        <w:tc>
          <w:tcPr>
            <w:tcW w:w="2550" w:type="dxa"/>
            <w:tcBorders>
              <w:top w:val="nil"/>
              <w:bottom w:val="nil"/>
            </w:tcBorders>
            <w:shd w:val="clear" w:color="auto" w:fill="auto"/>
          </w:tcPr>
          <w:p w14:paraId="62A99F0B"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شيلي</w:t>
            </w:r>
          </w:p>
        </w:tc>
        <w:tc>
          <w:tcPr>
            <w:tcW w:w="1700" w:type="dxa"/>
            <w:tcBorders>
              <w:top w:val="nil"/>
              <w:bottom w:val="nil"/>
            </w:tcBorders>
            <w:shd w:val="clear" w:color="auto" w:fill="auto"/>
          </w:tcPr>
          <w:p w14:paraId="20475E90"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69F11A65" w14:textId="77777777" w:rsidTr="00AC5C97">
        <w:trPr>
          <w:cantSplit/>
        </w:trPr>
        <w:tc>
          <w:tcPr>
            <w:tcW w:w="3120" w:type="dxa"/>
            <w:tcBorders>
              <w:top w:val="nil"/>
              <w:bottom w:val="nil"/>
            </w:tcBorders>
            <w:shd w:val="clear" w:color="auto" w:fill="auto"/>
          </w:tcPr>
          <w:p w14:paraId="378F1072"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فاسيلكا</w:t>
            </w:r>
            <w:proofErr w:type="spellEnd"/>
            <w:r w:rsidRPr="0057203A">
              <w:rPr>
                <w:rFonts w:eastAsiaTheme="minorEastAsia"/>
                <w:sz w:val="22"/>
                <w:rtl/>
              </w:rPr>
              <w:t xml:space="preserve"> </w:t>
            </w:r>
            <w:proofErr w:type="spellStart"/>
            <w:r w:rsidRPr="0057203A">
              <w:rPr>
                <w:rFonts w:eastAsiaTheme="minorEastAsia"/>
                <w:sz w:val="22"/>
                <w:rtl/>
              </w:rPr>
              <w:t>سانسين</w:t>
            </w:r>
            <w:proofErr w:type="spellEnd"/>
          </w:p>
        </w:tc>
        <w:tc>
          <w:tcPr>
            <w:tcW w:w="2550" w:type="dxa"/>
            <w:tcBorders>
              <w:top w:val="nil"/>
              <w:bottom w:val="nil"/>
            </w:tcBorders>
            <w:shd w:val="clear" w:color="auto" w:fill="auto"/>
          </w:tcPr>
          <w:p w14:paraId="0676A4E2"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سلوفينيا</w:t>
            </w:r>
          </w:p>
        </w:tc>
        <w:tc>
          <w:tcPr>
            <w:tcW w:w="1700" w:type="dxa"/>
            <w:tcBorders>
              <w:top w:val="nil"/>
              <w:bottom w:val="nil"/>
            </w:tcBorders>
            <w:shd w:val="clear" w:color="auto" w:fill="auto"/>
          </w:tcPr>
          <w:p w14:paraId="10A01FD0"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350D4F3A" w14:textId="77777777" w:rsidTr="0057203A">
        <w:trPr>
          <w:cantSplit/>
        </w:trPr>
        <w:tc>
          <w:tcPr>
            <w:tcW w:w="3120" w:type="dxa"/>
            <w:tcBorders>
              <w:top w:val="nil"/>
              <w:bottom w:val="nil"/>
            </w:tcBorders>
            <w:shd w:val="clear" w:color="auto" w:fill="auto"/>
          </w:tcPr>
          <w:p w14:paraId="618E787F" w14:textId="77777777" w:rsidR="0057203A" w:rsidRPr="00F9238F"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 xml:space="preserve">خوسيه مانويل سانتوس </w:t>
            </w:r>
            <w:proofErr w:type="spellStart"/>
            <w:r w:rsidRPr="0057203A">
              <w:rPr>
                <w:rFonts w:eastAsiaTheme="minorEastAsia"/>
                <w:sz w:val="22"/>
                <w:rtl/>
              </w:rPr>
              <w:t>بايس</w:t>
            </w:r>
            <w:proofErr w:type="spellEnd"/>
          </w:p>
        </w:tc>
        <w:tc>
          <w:tcPr>
            <w:tcW w:w="2550" w:type="dxa"/>
            <w:tcBorders>
              <w:top w:val="nil"/>
              <w:bottom w:val="nil"/>
            </w:tcBorders>
            <w:shd w:val="clear" w:color="auto" w:fill="auto"/>
          </w:tcPr>
          <w:p w14:paraId="31B177E1"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البرتغال</w:t>
            </w:r>
          </w:p>
        </w:tc>
        <w:tc>
          <w:tcPr>
            <w:tcW w:w="1700" w:type="dxa"/>
            <w:tcBorders>
              <w:top w:val="nil"/>
              <w:bottom w:val="nil"/>
            </w:tcBorders>
            <w:shd w:val="clear" w:color="auto" w:fill="auto"/>
          </w:tcPr>
          <w:p w14:paraId="0050C11E"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0EAF7858" w14:textId="77777777" w:rsidTr="0057203A">
        <w:trPr>
          <w:cantSplit/>
        </w:trPr>
        <w:tc>
          <w:tcPr>
            <w:tcW w:w="3120" w:type="dxa"/>
            <w:tcBorders>
              <w:top w:val="nil"/>
            </w:tcBorders>
            <w:shd w:val="clear" w:color="auto" w:fill="auto"/>
          </w:tcPr>
          <w:p w14:paraId="5AA527CE"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تشانغروك</w:t>
            </w:r>
            <w:proofErr w:type="spellEnd"/>
            <w:r w:rsidRPr="0057203A">
              <w:rPr>
                <w:rFonts w:eastAsiaTheme="minorEastAsia"/>
                <w:sz w:val="22"/>
                <w:rtl/>
              </w:rPr>
              <w:t xml:space="preserve"> </w:t>
            </w:r>
            <w:proofErr w:type="spellStart"/>
            <w:r w:rsidRPr="0057203A">
              <w:rPr>
                <w:rFonts w:eastAsiaTheme="minorEastAsia"/>
                <w:sz w:val="22"/>
                <w:rtl/>
              </w:rPr>
              <w:t>صوه</w:t>
            </w:r>
            <w:proofErr w:type="spellEnd"/>
          </w:p>
        </w:tc>
        <w:tc>
          <w:tcPr>
            <w:tcW w:w="2550" w:type="dxa"/>
            <w:tcBorders>
              <w:top w:val="nil"/>
            </w:tcBorders>
            <w:shd w:val="clear" w:color="auto" w:fill="auto"/>
          </w:tcPr>
          <w:p w14:paraId="0CF4F9DB"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جمهورية كوريا</w:t>
            </w:r>
          </w:p>
        </w:tc>
        <w:tc>
          <w:tcPr>
            <w:tcW w:w="1700" w:type="dxa"/>
            <w:tcBorders>
              <w:top w:val="nil"/>
            </w:tcBorders>
            <w:shd w:val="clear" w:color="auto" w:fill="auto"/>
          </w:tcPr>
          <w:p w14:paraId="2D220F3E"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5D9BE1BB" w14:textId="77777777" w:rsidTr="0057203A">
        <w:trPr>
          <w:cantSplit/>
        </w:trPr>
        <w:tc>
          <w:tcPr>
            <w:tcW w:w="3120" w:type="dxa"/>
            <w:shd w:val="clear" w:color="auto" w:fill="auto"/>
          </w:tcPr>
          <w:p w14:paraId="7CA891FF"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كوباوياه</w:t>
            </w:r>
            <w:proofErr w:type="spellEnd"/>
            <w:r w:rsidRPr="0057203A">
              <w:rPr>
                <w:rFonts w:eastAsiaTheme="minorEastAsia"/>
                <w:sz w:val="22"/>
                <w:rtl/>
              </w:rPr>
              <w:t xml:space="preserve"> </w:t>
            </w:r>
            <w:proofErr w:type="spellStart"/>
            <w:r w:rsidRPr="0057203A">
              <w:rPr>
                <w:rFonts w:eastAsiaTheme="minorEastAsia"/>
                <w:sz w:val="22"/>
                <w:rtl/>
              </w:rPr>
              <w:t>تشامدجا</w:t>
            </w:r>
            <w:proofErr w:type="spellEnd"/>
            <w:r w:rsidRPr="0057203A">
              <w:rPr>
                <w:rFonts w:eastAsiaTheme="minorEastAsia"/>
                <w:sz w:val="22"/>
                <w:rtl/>
              </w:rPr>
              <w:t xml:space="preserve"> </w:t>
            </w:r>
            <w:proofErr w:type="spellStart"/>
            <w:r w:rsidRPr="0057203A">
              <w:rPr>
                <w:rFonts w:eastAsiaTheme="minorEastAsia"/>
                <w:sz w:val="22"/>
                <w:rtl/>
              </w:rPr>
              <w:t>كباتشا</w:t>
            </w:r>
            <w:proofErr w:type="spellEnd"/>
          </w:p>
        </w:tc>
        <w:tc>
          <w:tcPr>
            <w:tcW w:w="2550" w:type="dxa"/>
            <w:shd w:val="clear" w:color="auto" w:fill="auto"/>
          </w:tcPr>
          <w:p w14:paraId="69F5CF28"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توغو</w:t>
            </w:r>
          </w:p>
        </w:tc>
        <w:tc>
          <w:tcPr>
            <w:tcW w:w="1700" w:type="dxa"/>
            <w:shd w:val="clear" w:color="auto" w:fill="auto"/>
          </w:tcPr>
          <w:p w14:paraId="1619248D"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16AF1099" w14:textId="77777777" w:rsidTr="0057203A">
        <w:trPr>
          <w:cantSplit/>
        </w:trPr>
        <w:tc>
          <w:tcPr>
            <w:tcW w:w="3120" w:type="dxa"/>
            <w:shd w:val="clear" w:color="auto" w:fill="auto"/>
          </w:tcPr>
          <w:p w14:paraId="402F98BA" w14:textId="77777777" w:rsidR="0057203A" w:rsidRPr="00F9238F" w:rsidRDefault="0057203A" w:rsidP="00F9238F">
            <w:pPr>
              <w:spacing w:before="40" w:after="40" w:line="300" w:lineRule="exact"/>
              <w:ind w:left="141"/>
              <w:textDirection w:val="tbRlV"/>
              <w:rPr>
                <w:rFonts w:eastAsiaTheme="minorEastAsia"/>
                <w:sz w:val="22"/>
              </w:rPr>
            </w:pPr>
            <w:r w:rsidRPr="0057203A">
              <w:rPr>
                <w:rFonts w:eastAsiaTheme="minorEastAsia"/>
                <w:sz w:val="22"/>
                <w:rtl/>
              </w:rPr>
              <w:t xml:space="preserve">إيلين </w:t>
            </w:r>
            <w:proofErr w:type="spellStart"/>
            <w:r w:rsidRPr="0057203A">
              <w:rPr>
                <w:rFonts w:eastAsiaTheme="minorEastAsia"/>
                <w:sz w:val="22"/>
                <w:rtl/>
              </w:rPr>
              <w:t>تيغرودجا</w:t>
            </w:r>
            <w:proofErr w:type="spellEnd"/>
          </w:p>
        </w:tc>
        <w:tc>
          <w:tcPr>
            <w:tcW w:w="2550" w:type="dxa"/>
            <w:shd w:val="clear" w:color="auto" w:fill="auto"/>
          </w:tcPr>
          <w:p w14:paraId="7D02F095"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فرنسا</w:t>
            </w:r>
          </w:p>
        </w:tc>
        <w:tc>
          <w:tcPr>
            <w:tcW w:w="1700" w:type="dxa"/>
            <w:shd w:val="clear" w:color="auto" w:fill="auto"/>
          </w:tcPr>
          <w:p w14:paraId="74D47C3C"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r w:rsidR="0057203A" w:rsidRPr="0057203A" w14:paraId="1CD7D160" w14:textId="77777777" w:rsidTr="0057203A">
        <w:trPr>
          <w:cantSplit/>
        </w:trPr>
        <w:tc>
          <w:tcPr>
            <w:tcW w:w="3120" w:type="dxa"/>
            <w:shd w:val="clear" w:color="auto" w:fill="auto"/>
          </w:tcPr>
          <w:p w14:paraId="551C685D"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إيميرو</w:t>
            </w:r>
            <w:proofErr w:type="spellEnd"/>
            <w:r w:rsidRPr="0057203A">
              <w:rPr>
                <w:rFonts w:eastAsiaTheme="minorEastAsia"/>
                <w:sz w:val="22"/>
                <w:rtl/>
              </w:rPr>
              <w:t xml:space="preserve"> </w:t>
            </w:r>
            <w:proofErr w:type="spellStart"/>
            <w:r w:rsidRPr="0057203A">
              <w:rPr>
                <w:rFonts w:eastAsiaTheme="minorEastAsia"/>
                <w:sz w:val="22"/>
                <w:rtl/>
              </w:rPr>
              <w:t>تامرات</w:t>
            </w:r>
            <w:proofErr w:type="spellEnd"/>
            <w:r w:rsidRPr="0057203A">
              <w:rPr>
                <w:rFonts w:eastAsiaTheme="minorEastAsia"/>
                <w:sz w:val="22"/>
                <w:rtl/>
              </w:rPr>
              <w:t xml:space="preserve"> </w:t>
            </w:r>
            <w:proofErr w:type="spellStart"/>
            <w:r w:rsidRPr="0057203A">
              <w:rPr>
                <w:rFonts w:eastAsiaTheme="minorEastAsia"/>
                <w:sz w:val="22"/>
                <w:rtl/>
              </w:rPr>
              <w:t>إيغيزو</w:t>
            </w:r>
            <w:proofErr w:type="spellEnd"/>
          </w:p>
        </w:tc>
        <w:tc>
          <w:tcPr>
            <w:tcW w:w="2550" w:type="dxa"/>
            <w:shd w:val="clear" w:color="auto" w:fill="auto"/>
          </w:tcPr>
          <w:p w14:paraId="3DDCAD20"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إثيوبيا</w:t>
            </w:r>
          </w:p>
        </w:tc>
        <w:tc>
          <w:tcPr>
            <w:tcW w:w="1700" w:type="dxa"/>
            <w:shd w:val="clear" w:color="auto" w:fill="auto"/>
          </w:tcPr>
          <w:p w14:paraId="55EA6955"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2024</w:t>
            </w:r>
            <w:r w:rsidRPr="0057203A">
              <w:rPr>
                <w:rFonts w:eastAsiaTheme="minorEastAsia"/>
                <w:sz w:val="22"/>
                <w:vertAlign w:val="superscript"/>
                <w:rtl/>
              </w:rPr>
              <w:t>(و)</w:t>
            </w:r>
          </w:p>
        </w:tc>
      </w:tr>
      <w:tr w:rsidR="0057203A" w:rsidRPr="0057203A" w14:paraId="078EB98F" w14:textId="77777777" w:rsidTr="0057203A">
        <w:trPr>
          <w:cantSplit/>
        </w:trPr>
        <w:tc>
          <w:tcPr>
            <w:tcW w:w="3120" w:type="dxa"/>
            <w:shd w:val="clear" w:color="auto" w:fill="auto"/>
          </w:tcPr>
          <w:p w14:paraId="1E880E25" w14:textId="77777777" w:rsidR="0057203A" w:rsidRPr="00F9238F" w:rsidRDefault="0057203A" w:rsidP="00F9238F">
            <w:pPr>
              <w:spacing w:before="40" w:after="40" w:line="300" w:lineRule="exact"/>
              <w:ind w:left="141"/>
              <w:textDirection w:val="tbRlV"/>
              <w:rPr>
                <w:rFonts w:eastAsiaTheme="minorEastAsia"/>
                <w:sz w:val="22"/>
              </w:rPr>
            </w:pPr>
            <w:proofErr w:type="spellStart"/>
            <w:r w:rsidRPr="0057203A">
              <w:rPr>
                <w:rFonts w:eastAsiaTheme="minorEastAsia"/>
                <w:sz w:val="22"/>
                <w:rtl/>
              </w:rPr>
              <w:t>جينتيان</w:t>
            </w:r>
            <w:proofErr w:type="spellEnd"/>
            <w:r w:rsidRPr="0057203A">
              <w:rPr>
                <w:rFonts w:eastAsiaTheme="minorEastAsia"/>
                <w:sz w:val="22"/>
                <w:rtl/>
              </w:rPr>
              <w:t xml:space="preserve"> زبيري</w:t>
            </w:r>
          </w:p>
        </w:tc>
        <w:tc>
          <w:tcPr>
            <w:tcW w:w="2550" w:type="dxa"/>
            <w:shd w:val="clear" w:color="auto" w:fill="auto"/>
          </w:tcPr>
          <w:p w14:paraId="649352BE"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ألبانيا</w:t>
            </w:r>
          </w:p>
        </w:tc>
        <w:tc>
          <w:tcPr>
            <w:tcW w:w="1700" w:type="dxa"/>
            <w:shd w:val="clear" w:color="auto" w:fill="auto"/>
          </w:tcPr>
          <w:p w14:paraId="02DA30CC" w14:textId="77777777" w:rsidR="0057203A" w:rsidRPr="0057203A" w:rsidRDefault="0057203A" w:rsidP="0057203A">
            <w:pPr>
              <w:spacing w:before="40" w:after="40" w:line="300" w:lineRule="exact"/>
              <w:textDirection w:val="tbRlV"/>
              <w:rPr>
                <w:rFonts w:eastAsiaTheme="minorEastAsia"/>
                <w:sz w:val="22"/>
                <w:lang w:val="ar-SA" w:eastAsia="zh-TW" w:bidi="en-GB"/>
              </w:rPr>
            </w:pPr>
            <w:r w:rsidRPr="0057203A">
              <w:rPr>
                <w:rFonts w:eastAsiaTheme="minorEastAsia"/>
                <w:sz w:val="22"/>
                <w:rtl/>
              </w:rPr>
              <w:t>2022</w:t>
            </w:r>
            <w:r w:rsidRPr="0057203A">
              <w:rPr>
                <w:rFonts w:eastAsiaTheme="minorEastAsia"/>
                <w:sz w:val="22"/>
                <w:vertAlign w:val="superscript"/>
                <w:rtl/>
              </w:rPr>
              <w:t>(ج)</w:t>
            </w:r>
          </w:p>
        </w:tc>
      </w:tr>
    </w:tbl>
    <w:p w14:paraId="5E6EE0D8" w14:textId="53C119F4" w:rsidR="0057203A" w:rsidRPr="0057203A" w:rsidRDefault="0057203A" w:rsidP="00CA570B">
      <w:pPr>
        <w:pStyle w:val="SingleTxtGA"/>
        <w:tabs>
          <w:tab w:val="clear" w:pos="1928"/>
        </w:tabs>
        <w:spacing w:before="120" w:after="60" w:line="300" w:lineRule="exact"/>
        <w:ind w:left="2063" w:hanging="816"/>
        <w:rPr>
          <w:sz w:val="18"/>
          <w:szCs w:val="18"/>
          <w:lang w:val="en-US" w:eastAsia="zh-TW" w:bidi="en-GB"/>
        </w:rPr>
      </w:pPr>
      <w:r w:rsidRPr="0057203A">
        <w:rPr>
          <w:i/>
          <w:iCs/>
          <w:sz w:val="18"/>
          <w:szCs w:val="18"/>
          <w:rtl/>
        </w:rPr>
        <w:t>ملحوظة</w:t>
      </w:r>
      <w:r w:rsidRPr="0057203A">
        <w:rPr>
          <w:sz w:val="18"/>
          <w:szCs w:val="18"/>
          <w:rtl/>
        </w:rPr>
        <w:t>:</w:t>
      </w:r>
      <w:r w:rsidRPr="0057203A">
        <w:rPr>
          <w:sz w:val="18"/>
          <w:szCs w:val="18"/>
          <w:rtl/>
        </w:rPr>
        <w:tab/>
        <w:t>يمكن الاطّلاع على المعلومات المتعلقة بأعضاء اللجنة الحاليين والسابقين في الموقع التالي</w:t>
      </w:r>
      <w:r w:rsidRPr="0057203A">
        <w:rPr>
          <w:sz w:val="18"/>
          <w:szCs w:val="18"/>
        </w:rPr>
        <w:t>:</w:t>
      </w:r>
      <w:r w:rsidRPr="0057203A">
        <w:rPr>
          <w:sz w:val="18"/>
          <w:szCs w:val="18"/>
          <w:rtl/>
          <w:lang w:val="en-US" w:eastAsia="zh-TW" w:bidi="en-GB"/>
        </w:rPr>
        <w:t xml:space="preserve"> </w:t>
      </w:r>
      <w:hyperlink r:id="rId134" w:history="1">
        <w:r w:rsidRPr="00AC5C97">
          <w:rPr>
            <w:rStyle w:val="Hyperlink"/>
            <w:sz w:val="18"/>
            <w:szCs w:val="18"/>
            <w:lang w:val="en-US" w:eastAsia="zh-TW"/>
          </w:rPr>
          <w:t>www.ohchr.org/EN/HRBodies/CCPR/Pages/Membership.aspx</w:t>
        </w:r>
      </w:hyperlink>
      <w:r w:rsidRPr="0057203A">
        <w:rPr>
          <w:sz w:val="18"/>
          <w:szCs w:val="18"/>
          <w:rtl/>
          <w:lang w:val="en-US" w:eastAsia="zh-TW" w:bidi="en-GB"/>
        </w:rPr>
        <w:t>.</w:t>
      </w:r>
    </w:p>
    <w:p w14:paraId="5EB4AE97" w14:textId="010CE99F" w:rsidR="0057203A" w:rsidRPr="00F9238F" w:rsidRDefault="0057203A" w:rsidP="00CA570B">
      <w:pPr>
        <w:pStyle w:val="SingleTxtGA"/>
        <w:tabs>
          <w:tab w:val="clear" w:pos="1928"/>
          <w:tab w:val="left" w:pos="2038"/>
        </w:tabs>
        <w:spacing w:after="60" w:line="300" w:lineRule="exact"/>
        <w:ind w:left="2038" w:hanging="479"/>
        <w:rPr>
          <w:sz w:val="18"/>
          <w:szCs w:val="18"/>
          <w:lang w:val="ar-SA" w:eastAsia="zh-TW" w:bidi="en-GB"/>
        </w:rPr>
      </w:pPr>
      <w:r w:rsidRPr="00CA570B">
        <w:rPr>
          <w:sz w:val="18"/>
          <w:szCs w:val="18"/>
          <w:rtl/>
        </w:rPr>
        <w:t>(أ)</w:t>
      </w:r>
      <w:r w:rsidR="00CA570B" w:rsidRPr="00CA570B">
        <w:rPr>
          <w:sz w:val="18"/>
          <w:szCs w:val="18"/>
          <w:rtl/>
        </w:rPr>
        <w:tab/>
      </w:r>
      <w:r w:rsidRPr="00F9238F">
        <w:rPr>
          <w:sz w:val="18"/>
          <w:szCs w:val="18"/>
          <w:rtl/>
        </w:rPr>
        <w:t>وفقاً للمادة 28(3) من العهد الدولي الخاص بالحقوق المدنية والسياسية، يُعيَّن أعضاء اللجنة بالانتخاب، ويعملون فيها بصفتهم الشخصية.</w:t>
      </w:r>
    </w:p>
    <w:p w14:paraId="549AADEC" w14:textId="0D42EB26" w:rsidR="0057203A" w:rsidRPr="00F9238F" w:rsidRDefault="0057203A" w:rsidP="00CA570B">
      <w:pPr>
        <w:pStyle w:val="SingleTxtGA"/>
        <w:tabs>
          <w:tab w:val="clear" w:pos="1928"/>
          <w:tab w:val="left" w:pos="2038"/>
        </w:tabs>
        <w:spacing w:after="60" w:line="300" w:lineRule="exact"/>
        <w:ind w:left="2038" w:hanging="479"/>
        <w:rPr>
          <w:sz w:val="18"/>
          <w:szCs w:val="18"/>
          <w:lang w:val="ar-SA" w:eastAsia="zh-TW" w:bidi="en-GB"/>
        </w:rPr>
      </w:pPr>
      <w:r w:rsidRPr="00F9238F">
        <w:rPr>
          <w:sz w:val="18"/>
          <w:szCs w:val="18"/>
          <w:rtl/>
        </w:rPr>
        <w:t>(ب)</w:t>
      </w:r>
      <w:bookmarkStart w:id="259" w:name="_Hlk78102101"/>
      <w:r w:rsidR="00CA570B" w:rsidRPr="00F9238F">
        <w:rPr>
          <w:sz w:val="18"/>
          <w:szCs w:val="18"/>
          <w:rtl/>
        </w:rPr>
        <w:tab/>
      </w:r>
      <w:r w:rsidRPr="00F9238F">
        <w:rPr>
          <w:sz w:val="18"/>
          <w:szCs w:val="18"/>
          <w:rtl/>
        </w:rPr>
        <w:t xml:space="preserve">عضو منتَخب </w:t>
      </w:r>
      <w:bookmarkEnd w:id="259"/>
      <w:r w:rsidRPr="00F9238F">
        <w:rPr>
          <w:sz w:val="18"/>
          <w:szCs w:val="18"/>
          <w:rtl/>
        </w:rPr>
        <w:t>أثناء الاجتماع 35 للدول الأطراف المعقود في نيويورك في 23 حزيران/</w:t>
      </w:r>
      <w:proofErr w:type="gramStart"/>
      <w:r w:rsidRPr="00F9238F">
        <w:rPr>
          <w:sz w:val="18"/>
          <w:szCs w:val="18"/>
          <w:rtl/>
        </w:rPr>
        <w:t>يونيه</w:t>
      </w:r>
      <w:proofErr w:type="gramEnd"/>
      <w:r w:rsidRPr="00F9238F">
        <w:rPr>
          <w:sz w:val="18"/>
          <w:szCs w:val="18"/>
          <w:rtl/>
        </w:rPr>
        <w:t xml:space="preserve"> 2016.</w:t>
      </w:r>
    </w:p>
    <w:p w14:paraId="4D0F131F" w14:textId="1643BC6D" w:rsidR="0057203A" w:rsidRPr="00F9238F" w:rsidRDefault="0057203A" w:rsidP="00CA570B">
      <w:pPr>
        <w:pStyle w:val="SingleTxtGA"/>
        <w:tabs>
          <w:tab w:val="clear" w:pos="1928"/>
          <w:tab w:val="left" w:pos="2038"/>
        </w:tabs>
        <w:spacing w:after="60" w:line="300" w:lineRule="exact"/>
        <w:ind w:left="2038" w:hanging="479"/>
        <w:rPr>
          <w:sz w:val="18"/>
          <w:szCs w:val="18"/>
          <w:lang w:val="ar-SA" w:eastAsia="zh-TW" w:bidi="en-GB"/>
        </w:rPr>
      </w:pPr>
      <w:r w:rsidRPr="00F9238F">
        <w:rPr>
          <w:sz w:val="18"/>
          <w:szCs w:val="18"/>
          <w:rtl/>
        </w:rPr>
        <w:t>(ج)</w:t>
      </w:r>
      <w:r w:rsidR="00CA570B" w:rsidRPr="00F9238F">
        <w:rPr>
          <w:sz w:val="18"/>
          <w:szCs w:val="18"/>
          <w:rtl/>
        </w:rPr>
        <w:tab/>
      </w:r>
      <w:r w:rsidRPr="00F9238F">
        <w:rPr>
          <w:sz w:val="18"/>
          <w:szCs w:val="18"/>
          <w:rtl/>
        </w:rPr>
        <w:t>عضو منتَخب أثناء الاجتماع 36 للدول الأطراف المعقود في نيويورك في 14 حزيران/</w:t>
      </w:r>
      <w:proofErr w:type="gramStart"/>
      <w:r w:rsidRPr="00F9238F">
        <w:rPr>
          <w:sz w:val="18"/>
          <w:szCs w:val="18"/>
          <w:rtl/>
        </w:rPr>
        <w:t>يونيه</w:t>
      </w:r>
      <w:proofErr w:type="gramEnd"/>
      <w:r w:rsidRPr="00F9238F">
        <w:rPr>
          <w:sz w:val="18"/>
          <w:szCs w:val="18"/>
          <w:rtl/>
        </w:rPr>
        <w:t xml:space="preserve"> 2018.</w:t>
      </w:r>
    </w:p>
    <w:p w14:paraId="565D64AD" w14:textId="35CFD436" w:rsidR="0057203A" w:rsidRPr="00F9238F" w:rsidRDefault="0057203A" w:rsidP="00CA570B">
      <w:pPr>
        <w:pStyle w:val="SingleTxtGA"/>
        <w:tabs>
          <w:tab w:val="clear" w:pos="1928"/>
          <w:tab w:val="left" w:pos="2038"/>
        </w:tabs>
        <w:spacing w:after="60" w:line="300" w:lineRule="exact"/>
        <w:ind w:left="2038" w:hanging="479"/>
        <w:rPr>
          <w:sz w:val="18"/>
          <w:szCs w:val="18"/>
          <w:lang w:val="en-US" w:eastAsia="zh-TW" w:bidi="en-GB"/>
        </w:rPr>
      </w:pPr>
      <w:r w:rsidRPr="00F9238F">
        <w:rPr>
          <w:sz w:val="18"/>
          <w:szCs w:val="18"/>
          <w:rtl/>
        </w:rPr>
        <w:t>(د)</w:t>
      </w:r>
      <w:r w:rsidR="00CA570B" w:rsidRPr="00F9238F">
        <w:rPr>
          <w:sz w:val="18"/>
          <w:szCs w:val="18"/>
          <w:rtl/>
        </w:rPr>
        <w:tab/>
      </w:r>
      <w:r w:rsidRPr="00F9238F">
        <w:rPr>
          <w:sz w:val="18"/>
          <w:szCs w:val="18"/>
          <w:rtl/>
        </w:rPr>
        <w:t xml:space="preserve">عضو منتَخب أثناء الاجتماع 37 للدول الأطراف ليحل محل أنيا </w:t>
      </w:r>
      <w:proofErr w:type="spellStart"/>
      <w:r w:rsidRPr="00F9238F">
        <w:rPr>
          <w:sz w:val="18"/>
          <w:szCs w:val="18"/>
          <w:rtl/>
        </w:rPr>
        <w:t>زايبرت</w:t>
      </w:r>
      <w:proofErr w:type="spellEnd"/>
      <w:r w:rsidR="00F9238F">
        <w:rPr>
          <w:rFonts w:hint="cs"/>
          <w:sz w:val="18"/>
          <w:szCs w:val="18"/>
          <w:rtl/>
        </w:rPr>
        <w:t xml:space="preserve"> </w:t>
      </w:r>
      <w:r w:rsidRPr="00F9238F">
        <w:rPr>
          <w:sz w:val="18"/>
          <w:szCs w:val="18"/>
          <w:rtl/>
        </w:rPr>
        <w:t>-</w:t>
      </w:r>
      <w:r w:rsidR="00F9238F">
        <w:rPr>
          <w:rFonts w:hint="cs"/>
          <w:sz w:val="18"/>
          <w:szCs w:val="18"/>
          <w:rtl/>
        </w:rPr>
        <w:t xml:space="preserve"> </w:t>
      </w:r>
      <w:r w:rsidRPr="00F9238F">
        <w:rPr>
          <w:sz w:val="18"/>
          <w:szCs w:val="18"/>
          <w:rtl/>
        </w:rPr>
        <w:t>فوهر. وانتهت ولايته في 31 كانون الأول/ديسمبر 2020.</w:t>
      </w:r>
    </w:p>
    <w:p w14:paraId="57EC2793" w14:textId="53195743" w:rsidR="0057203A" w:rsidRPr="00F9238F" w:rsidRDefault="0057203A" w:rsidP="00CA570B">
      <w:pPr>
        <w:pStyle w:val="SingleTxtGA"/>
        <w:tabs>
          <w:tab w:val="clear" w:pos="1928"/>
          <w:tab w:val="left" w:pos="2038"/>
        </w:tabs>
        <w:spacing w:after="60" w:line="300" w:lineRule="exact"/>
        <w:ind w:left="2038" w:hanging="479"/>
        <w:rPr>
          <w:sz w:val="18"/>
          <w:szCs w:val="18"/>
          <w:lang w:val="en-US" w:eastAsia="zh-TW" w:bidi="en-GB"/>
        </w:rPr>
      </w:pPr>
      <w:r w:rsidRPr="00F9238F">
        <w:rPr>
          <w:sz w:val="18"/>
          <w:szCs w:val="18"/>
          <w:rtl/>
        </w:rPr>
        <w:t>(ه)</w:t>
      </w:r>
      <w:bookmarkStart w:id="260" w:name="_Hlk78102492"/>
      <w:r w:rsidR="00CA570B" w:rsidRPr="00F9238F">
        <w:rPr>
          <w:sz w:val="18"/>
          <w:szCs w:val="18"/>
          <w:rtl/>
        </w:rPr>
        <w:tab/>
      </w:r>
      <w:r w:rsidRPr="00F9238F">
        <w:rPr>
          <w:sz w:val="18"/>
          <w:szCs w:val="18"/>
          <w:rtl/>
        </w:rPr>
        <w:t xml:space="preserve">عضو منتَخب </w:t>
      </w:r>
      <w:bookmarkEnd w:id="260"/>
      <w:r w:rsidRPr="00F9238F">
        <w:rPr>
          <w:sz w:val="18"/>
          <w:szCs w:val="18"/>
          <w:rtl/>
        </w:rPr>
        <w:t xml:space="preserve">أثناء الاجتماع 38 للدول الأطراف المعقود في نيويورك في 17 أيلول/سبتمبر 2020 ليحل محل </w:t>
      </w:r>
      <w:proofErr w:type="spellStart"/>
      <w:r w:rsidRPr="00F9238F">
        <w:rPr>
          <w:sz w:val="18"/>
          <w:szCs w:val="18"/>
          <w:rtl/>
        </w:rPr>
        <w:t>إيلزي</w:t>
      </w:r>
      <w:proofErr w:type="spellEnd"/>
      <w:r w:rsidRPr="00F9238F">
        <w:rPr>
          <w:sz w:val="18"/>
          <w:szCs w:val="18"/>
          <w:rtl/>
        </w:rPr>
        <w:t xml:space="preserve"> </w:t>
      </w:r>
      <w:proofErr w:type="spellStart"/>
      <w:r w:rsidRPr="00F9238F">
        <w:rPr>
          <w:sz w:val="18"/>
          <w:szCs w:val="18"/>
          <w:rtl/>
        </w:rPr>
        <w:t>براندس</w:t>
      </w:r>
      <w:proofErr w:type="spellEnd"/>
      <w:r w:rsidRPr="00F9238F">
        <w:rPr>
          <w:sz w:val="18"/>
          <w:szCs w:val="18"/>
          <w:rtl/>
        </w:rPr>
        <w:t xml:space="preserve"> </w:t>
      </w:r>
      <w:proofErr w:type="spellStart"/>
      <w:r w:rsidRPr="00F9238F">
        <w:rPr>
          <w:sz w:val="18"/>
          <w:szCs w:val="18"/>
          <w:rtl/>
        </w:rPr>
        <w:t>كيريس</w:t>
      </w:r>
      <w:proofErr w:type="spellEnd"/>
      <w:r w:rsidRPr="00F9238F">
        <w:rPr>
          <w:sz w:val="18"/>
          <w:szCs w:val="18"/>
          <w:rtl/>
        </w:rPr>
        <w:t>.</w:t>
      </w:r>
      <w:r w:rsidR="00AC5C97" w:rsidRPr="00F9238F">
        <w:rPr>
          <w:rFonts w:hint="cs"/>
          <w:sz w:val="18"/>
          <w:szCs w:val="18"/>
          <w:rtl/>
        </w:rPr>
        <w:t xml:space="preserve"> </w:t>
      </w:r>
      <w:r w:rsidRPr="00F9238F">
        <w:rPr>
          <w:sz w:val="18"/>
          <w:szCs w:val="18"/>
          <w:rtl/>
        </w:rPr>
        <w:t>وانتهت ولايته في 31 كانون الأول/ديسمبر 2020. وقد عمل عضواً في اللجنة أثناء انعقاد دورتها الـ</w:t>
      </w:r>
      <w:r w:rsidR="00F9238F">
        <w:rPr>
          <w:rFonts w:hint="cs"/>
          <w:sz w:val="18"/>
          <w:szCs w:val="18"/>
          <w:rtl/>
        </w:rPr>
        <w:t xml:space="preserve"> </w:t>
      </w:r>
      <w:r w:rsidRPr="00F9238F">
        <w:rPr>
          <w:sz w:val="18"/>
          <w:szCs w:val="18"/>
          <w:rtl/>
        </w:rPr>
        <w:t>130 فقط.</w:t>
      </w:r>
    </w:p>
    <w:p w14:paraId="19B70D5E" w14:textId="61A98D79" w:rsidR="0057203A" w:rsidRPr="00F9238F" w:rsidRDefault="0057203A" w:rsidP="00CA570B">
      <w:pPr>
        <w:pStyle w:val="SingleTxtGA"/>
        <w:tabs>
          <w:tab w:val="clear" w:pos="1928"/>
          <w:tab w:val="left" w:pos="2038"/>
        </w:tabs>
        <w:spacing w:after="60" w:line="300" w:lineRule="exact"/>
        <w:ind w:left="2038" w:hanging="479"/>
        <w:rPr>
          <w:sz w:val="18"/>
          <w:szCs w:val="18"/>
          <w:lang w:val="ar-SA" w:eastAsia="zh-TW" w:bidi="en-GB"/>
        </w:rPr>
      </w:pPr>
      <w:r w:rsidRPr="00F9238F">
        <w:rPr>
          <w:sz w:val="18"/>
          <w:szCs w:val="18"/>
          <w:rtl/>
        </w:rPr>
        <w:t>(و)</w:t>
      </w:r>
      <w:r w:rsidR="00CA570B" w:rsidRPr="00F9238F">
        <w:rPr>
          <w:sz w:val="18"/>
          <w:szCs w:val="18"/>
          <w:rtl/>
        </w:rPr>
        <w:tab/>
      </w:r>
      <w:r w:rsidRPr="00F9238F">
        <w:rPr>
          <w:sz w:val="18"/>
          <w:szCs w:val="18"/>
          <w:rtl/>
        </w:rPr>
        <w:t>عضو منتَخب أثناء الاجتماع 38 للدول الأطراف.</w:t>
      </w:r>
    </w:p>
    <w:p w14:paraId="4A3C8ABA" w14:textId="0FA2DFAF" w:rsidR="00AC5C97" w:rsidRPr="00AC5C97" w:rsidRDefault="00AC5C97" w:rsidP="00AC5C97">
      <w:pPr>
        <w:pStyle w:val="SingleTxtGA"/>
        <w:jc w:val="center"/>
        <w:rPr>
          <w:u w:val="single"/>
          <w:rtl/>
        </w:rPr>
      </w:pPr>
      <w:r>
        <w:rPr>
          <w:u w:val="single"/>
          <w:rtl/>
        </w:rPr>
        <w:tab/>
      </w:r>
      <w:r>
        <w:rPr>
          <w:u w:val="single"/>
          <w:rtl/>
        </w:rPr>
        <w:tab/>
      </w:r>
      <w:r>
        <w:rPr>
          <w:u w:val="single"/>
          <w:rtl/>
        </w:rPr>
        <w:tab/>
      </w:r>
    </w:p>
    <w:sectPr w:rsidR="00AC5C97" w:rsidRPr="00AC5C97" w:rsidSect="00E82D22">
      <w:headerReference w:type="even" r:id="rId135"/>
      <w:headerReference w:type="default" r:id="rId136"/>
      <w:footerReference w:type="even" r:id="rId137"/>
      <w:footerReference w:type="default" r:id="rId138"/>
      <w:endnotePr>
        <w:numFmt w:val="decimal"/>
      </w:endnotePr>
      <w:type w:val="oddPage"/>
      <w:pgSz w:w="11907" w:h="16840" w:code="9"/>
      <w:pgMar w:top="1418" w:right="1134" w:bottom="1134" w:left="1134" w:header="851" w:footer="567"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14ED1" w14:textId="77777777" w:rsidR="006D08F5" w:rsidRPr="002901D9" w:rsidRDefault="006D08F5" w:rsidP="00445486">
      <w:pPr>
        <w:spacing w:after="60" w:line="240" w:lineRule="auto"/>
        <w:ind w:left="57"/>
        <w:rPr>
          <w:i/>
          <w:iCs/>
        </w:rPr>
      </w:pPr>
      <w:r>
        <w:rPr>
          <w:rFonts w:hint="cs"/>
          <w:i/>
          <w:iCs/>
          <w:rtl/>
        </w:rPr>
        <w:t>الحواشي</w:t>
      </w:r>
    </w:p>
  </w:endnote>
  <w:endnote w:type="continuationSeparator" w:id="0">
    <w:p w14:paraId="4AFFFB61" w14:textId="77777777" w:rsidR="006D08F5" w:rsidRDefault="006D08F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3548" w14:textId="77777777" w:rsidR="006D08F5" w:rsidRPr="004051BB" w:rsidRDefault="006D08F5" w:rsidP="004051BB">
    <w:pPr>
      <w:pStyle w:val="Footer"/>
      <w:tabs>
        <w:tab w:val="right" w:pos="9598"/>
      </w:tabs>
      <w:rPr>
        <w:sz w:val="17"/>
      </w:rPr>
    </w:pPr>
    <w:r>
      <w:rPr>
        <w:sz w:val="17"/>
      </w:rPr>
      <w:t>GE.20-10390</w:t>
    </w:r>
    <w:r>
      <w:rPr>
        <w:sz w:val="17"/>
      </w:rPr>
      <w:tab/>
    </w:r>
    <w:r w:rsidRPr="004051BB">
      <w:rPr>
        <w:b/>
      </w:rPr>
      <w:fldChar w:fldCharType="begin"/>
    </w:r>
    <w:r w:rsidRPr="004051BB">
      <w:rPr>
        <w:b/>
      </w:rPr>
      <w:instrText xml:space="preserve"> PAGE  \* MERGEFORMAT </w:instrText>
    </w:r>
    <w:r w:rsidRPr="004051BB">
      <w:rPr>
        <w:b/>
      </w:rPr>
      <w:fldChar w:fldCharType="separate"/>
    </w:r>
    <w:r>
      <w:rPr>
        <w:b/>
        <w:noProof/>
      </w:rPr>
      <w:t>4</w:t>
    </w:r>
    <w:r w:rsidRPr="004051BB">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8A76" w14:textId="77777777" w:rsidR="006D08F5" w:rsidRPr="004051BB" w:rsidRDefault="006D08F5" w:rsidP="006959B0">
    <w:pPr>
      <w:pStyle w:val="Footer"/>
      <w:tabs>
        <w:tab w:val="right" w:pos="9599"/>
      </w:tabs>
      <w:jc w:val="left"/>
      <w:rPr>
        <w:b/>
        <w:lang w:val="en-US"/>
      </w:rPr>
    </w:pPr>
    <w:r w:rsidRPr="004051BB">
      <w:rPr>
        <w:b/>
        <w:lang w:val="en-US"/>
      </w:rPr>
      <w:fldChar w:fldCharType="begin"/>
    </w:r>
    <w:r w:rsidRPr="004051BB">
      <w:rPr>
        <w:b/>
        <w:lang w:val="en-US"/>
      </w:rPr>
      <w:instrText xml:space="preserve"> PAGE  \* MERGEFORMAT </w:instrText>
    </w:r>
    <w:r w:rsidRPr="004051BB">
      <w:rPr>
        <w:b/>
        <w:lang w:val="en-US"/>
      </w:rPr>
      <w:fldChar w:fldCharType="separate"/>
    </w:r>
    <w:r>
      <w:rPr>
        <w:b/>
        <w:noProof/>
        <w:lang w:val="en-US"/>
      </w:rPr>
      <w:t>7</w:t>
    </w:r>
    <w:r w:rsidRPr="004051BB">
      <w:rPr>
        <w:b/>
        <w:lang w:val="en-US"/>
      </w:rPr>
      <w:fldChar w:fldCharType="end"/>
    </w:r>
    <w:r>
      <w:rPr>
        <w:b/>
        <w:lang w:val="en-US"/>
      </w:rPr>
      <w:tab/>
    </w:r>
    <w:bookmarkStart w:id="2" w:name="_Hlk59647096"/>
    <w:r>
      <w:rPr>
        <w:sz w:val="17"/>
      </w:rPr>
      <w:t>GE.21-09341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4A2B" w14:textId="77777777" w:rsidR="006D08F5" w:rsidRPr="00911BC6" w:rsidRDefault="006D08F5" w:rsidP="000D40DF">
    <w:pPr>
      <w:pStyle w:val="Footer"/>
      <w:spacing w:before="360"/>
      <w:jc w:val="right"/>
    </w:pPr>
    <w:r w:rsidRPr="00911BC6">
      <w:rPr>
        <w:noProof/>
      </w:rPr>
      <w:drawing>
        <wp:anchor distT="0" distB="0" distL="114300" distR="114300" simplePos="0" relativeHeight="251657216" behindDoc="1" locked="1" layoutInCell="0" allowOverlap="1" wp14:anchorId="3D4EF5DF" wp14:editId="193B3AD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10" name="Picture 10"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868A" w14:textId="77777777" w:rsidR="006D08F5" w:rsidRPr="005F2FE0" w:rsidRDefault="006D08F5" w:rsidP="004051BB">
    <w:pPr>
      <w:pStyle w:val="Footer"/>
      <w:tabs>
        <w:tab w:val="right" w:pos="9598"/>
      </w:tabs>
      <w:rPr>
        <w:sz w:val="17"/>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D2FB" w14:textId="77777777" w:rsidR="006D08F5" w:rsidRPr="005F2FE0" w:rsidRDefault="006D08F5" w:rsidP="00257023">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6DF0" w14:textId="577B23C7" w:rsidR="006D08F5" w:rsidRPr="00642F8F" w:rsidRDefault="006D08F5" w:rsidP="004051BB">
    <w:pPr>
      <w:pStyle w:val="Footer"/>
      <w:tabs>
        <w:tab w:val="right" w:pos="9598"/>
      </w:tabs>
      <w:rPr>
        <w:sz w:val="17"/>
        <w:lang w:val="en-US"/>
      </w:rPr>
    </w:pPr>
    <w:r>
      <w:rPr>
        <w:sz w:val="17"/>
      </w:rPr>
      <w:fldChar w:fldCharType="begin"/>
    </w:r>
    <w:r>
      <w:rPr>
        <w:sz w:val="17"/>
      </w:rPr>
      <w:instrText xml:space="preserve"> INFO  Subject  \* MERGEFORMAT </w:instrText>
    </w:r>
    <w:r>
      <w:rPr>
        <w:sz w:val="17"/>
      </w:rPr>
      <w:fldChar w:fldCharType="separate"/>
    </w:r>
    <w:r w:rsidR="000F6DDC">
      <w:rPr>
        <w:sz w:val="17"/>
      </w:rPr>
      <w:t>GE.21-09341</w:t>
    </w:r>
    <w:r>
      <w:rPr>
        <w:sz w:val="17"/>
      </w:rPr>
      <w:fldChar w:fldCharType="end"/>
    </w:r>
    <w:r>
      <w:rPr>
        <w:sz w:val="17"/>
      </w:rPr>
      <w:tab/>
    </w:r>
    <w:r w:rsidRPr="004051BB">
      <w:rPr>
        <w:b/>
      </w:rPr>
      <w:fldChar w:fldCharType="begin"/>
    </w:r>
    <w:r w:rsidRPr="004051BB">
      <w:rPr>
        <w:b/>
      </w:rPr>
      <w:instrText xml:space="preserve"> PAGE  \* MERGEFORMAT </w:instrText>
    </w:r>
    <w:r w:rsidRPr="004051BB">
      <w:rPr>
        <w:b/>
      </w:rPr>
      <w:fldChar w:fldCharType="separate"/>
    </w:r>
    <w:r>
      <w:rPr>
        <w:b/>
        <w:noProof/>
      </w:rPr>
      <w:t>vi</w:t>
    </w:r>
    <w:r w:rsidRPr="004051BB">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1EFB" w14:textId="77777777" w:rsidR="006D08F5" w:rsidRPr="004051BB" w:rsidRDefault="006D08F5" w:rsidP="006959B0">
    <w:pPr>
      <w:pStyle w:val="Footer"/>
      <w:tabs>
        <w:tab w:val="right" w:pos="9599"/>
      </w:tabs>
      <w:jc w:val="left"/>
      <w:rPr>
        <w:b/>
        <w:lang w:val="en-US"/>
      </w:rPr>
    </w:pPr>
    <w:r w:rsidRPr="004051BB">
      <w:rPr>
        <w:b/>
        <w:lang w:val="en-US"/>
      </w:rPr>
      <w:fldChar w:fldCharType="begin"/>
    </w:r>
    <w:r w:rsidRPr="004051BB">
      <w:rPr>
        <w:b/>
        <w:lang w:val="en-US"/>
      </w:rPr>
      <w:instrText xml:space="preserve"> PAGE  \* MERGEFORMAT </w:instrText>
    </w:r>
    <w:r w:rsidRPr="004051BB">
      <w:rPr>
        <w:b/>
        <w:lang w:val="en-US"/>
      </w:rPr>
      <w:fldChar w:fldCharType="separate"/>
    </w:r>
    <w:r>
      <w:rPr>
        <w:b/>
        <w:noProof/>
        <w:lang w:val="en-US"/>
      </w:rPr>
      <w:t>v</w:t>
    </w:r>
    <w:r w:rsidRPr="004051BB">
      <w:rPr>
        <w:b/>
        <w:lang w:val="en-US"/>
      </w:rPr>
      <w:fldChar w:fldCharType="end"/>
    </w:r>
    <w:r>
      <w:rPr>
        <w:b/>
        <w:lang w:val="en-US"/>
      </w:rPr>
      <w:tab/>
    </w:r>
    <w:r>
      <w:rPr>
        <w:sz w:val="17"/>
      </w:rPr>
      <w:t>GE.21-09341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E534" w14:textId="77777777" w:rsidR="006D08F5" w:rsidRPr="00276D8C" w:rsidRDefault="006D08F5" w:rsidP="00E82D22">
    <w:pPr>
      <w:pStyle w:val="Footer"/>
      <w:tabs>
        <w:tab w:val="right" w:pos="9598"/>
      </w:tabs>
      <w:rPr>
        <w:sz w:val="17"/>
        <w:lang w:val="en-US"/>
      </w:rPr>
    </w:pPr>
    <w:r>
      <w:rPr>
        <w:sz w:val="17"/>
      </w:rPr>
      <w:t>GE.21-09341</w:t>
    </w:r>
    <w:r>
      <w:rPr>
        <w:sz w:val="17"/>
      </w:rPr>
      <w:tab/>
    </w:r>
    <w:r w:rsidRPr="004051BB">
      <w:rPr>
        <w:b/>
      </w:rPr>
      <w:fldChar w:fldCharType="begin"/>
    </w:r>
    <w:r w:rsidRPr="004051BB">
      <w:rPr>
        <w:b/>
      </w:rPr>
      <w:instrText xml:space="preserve"> PAGE  \* MERGEFORMAT </w:instrText>
    </w:r>
    <w:r w:rsidRPr="004051BB">
      <w:rPr>
        <w:b/>
      </w:rPr>
      <w:fldChar w:fldCharType="separate"/>
    </w:r>
    <w:r>
      <w:rPr>
        <w:b/>
        <w:noProof/>
      </w:rPr>
      <w:t>12</w:t>
    </w:r>
    <w:r w:rsidRPr="004051BB">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9F17" w14:textId="77777777" w:rsidR="006D08F5" w:rsidRPr="004051BB" w:rsidRDefault="006D08F5" w:rsidP="006959B0">
    <w:pPr>
      <w:pStyle w:val="Footer"/>
      <w:tabs>
        <w:tab w:val="right" w:pos="9599"/>
      </w:tabs>
      <w:jc w:val="left"/>
      <w:rPr>
        <w:b/>
        <w:lang w:val="en-US"/>
      </w:rPr>
    </w:pPr>
    <w:r w:rsidRPr="004051BB">
      <w:rPr>
        <w:b/>
        <w:lang w:val="en-US"/>
      </w:rPr>
      <w:fldChar w:fldCharType="begin"/>
    </w:r>
    <w:r w:rsidRPr="004051BB">
      <w:rPr>
        <w:b/>
        <w:lang w:val="en-US"/>
      </w:rPr>
      <w:instrText xml:space="preserve"> PAGE  \* MERGEFORMAT </w:instrText>
    </w:r>
    <w:r w:rsidRPr="004051BB">
      <w:rPr>
        <w:b/>
        <w:lang w:val="en-US"/>
      </w:rPr>
      <w:fldChar w:fldCharType="separate"/>
    </w:r>
    <w:r>
      <w:rPr>
        <w:b/>
        <w:noProof/>
        <w:lang w:val="en-US"/>
      </w:rPr>
      <w:t>13</w:t>
    </w:r>
    <w:r w:rsidRPr="004051BB">
      <w:rPr>
        <w:b/>
        <w:lang w:val="en-US"/>
      </w:rPr>
      <w:fldChar w:fldCharType="end"/>
    </w:r>
    <w:r>
      <w:rPr>
        <w:b/>
        <w:lang w:val="en-US"/>
      </w:rPr>
      <w:tab/>
    </w:r>
    <w:r>
      <w:rPr>
        <w:sz w:val="17"/>
      </w:rPr>
      <w:t>GE.21-09341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615FD" w14:textId="77777777" w:rsidR="006D08F5" w:rsidRPr="00ED0EFB" w:rsidRDefault="006D08F5" w:rsidP="00ED0EFB">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AC85722" w14:textId="77777777" w:rsidR="006D08F5" w:rsidRDefault="006D08F5" w:rsidP="00656392">
      <w:pPr>
        <w:spacing w:line="240" w:lineRule="auto"/>
      </w:pPr>
      <w:r>
        <w:continuationSeparator/>
      </w:r>
    </w:p>
  </w:footnote>
  <w:footnote w:id="1">
    <w:p w14:paraId="1E889642" w14:textId="42321C44" w:rsidR="006D08F5" w:rsidRPr="00AC5C97" w:rsidRDefault="006D08F5" w:rsidP="00910A89">
      <w:pPr>
        <w:pStyle w:val="FootnoteText1"/>
        <w:textDirection w:val="tbRlV"/>
        <w:rPr>
          <w:rFonts w:eastAsiaTheme="minorEastAsia"/>
          <w:spacing w:val="-4"/>
          <w:lang w:val="ar-SA" w:eastAsia="zh-TW" w:bidi="en-GB"/>
        </w:rPr>
      </w:pPr>
      <w:r w:rsidRPr="00AC5C97">
        <w:rPr>
          <w:rFonts w:eastAsiaTheme="minorEastAsia"/>
          <w:spacing w:val="-4"/>
          <w:rtl/>
        </w:rPr>
        <w:t>(</w:t>
      </w:r>
      <w:r w:rsidRPr="00AC5C97">
        <w:rPr>
          <w:rStyle w:val="FootnoteReference"/>
          <w:rFonts w:eastAsiaTheme="minorEastAsia"/>
          <w:spacing w:val="-4"/>
          <w:vertAlign w:val="baseline"/>
          <w:rtl/>
        </w:rPr>
        <w:footnoteRef/>
      </w:r>
      <w:r w:rsidRPr="00AC5C97">
        <w:rPr>
          <w:rFonts w:eastAsiaTheme="minorEastAsia"/>
          <w:spacing w:val="-4"/>
          <w:rtl/>
        </w:rPr>
        <w:t>)</w:t>
      </w:r>
      <w:r w:rsidRPr="00AC5C97">
        <w:rPr>
          <w:rFonts w:eastAsiaTheme="minorEastAsia"/>
          <w:spacing w:val="-4"/>
        </w:rPr>
        <w:tab/>
      </w:r>
      <w:r w:rsidRPr="00AC5C97">
        <w:rPr>
          <w:rFonts w:eastAsiaTheme="minorEastAsia"/>
          <w:spacing w:val="-4"/>
          <w:rtl/>
        </w:rPr>
        <w:t xml:space="preserve">انظر </w:t>
      </w:r>
      <w:r w:rsidRPr="00AC5C97">
        <w:rPr>
          <w:rFonts w:eastAsiaTheme="minorEastAsia"/>
          <w:i/>
          <w:iCs/>
          <w:spacing w:val="-4"/>
          <w:rtl/>
        </w:rPr>
        <w:t>الوثائق الرسمية للجمعية العامة</w:t>
      </w:r>
      <w:r w:rsidRPr="00AC5C97">
        <w:rPr>
          <w:rFonts w:eastAsiaTheme="minorEastAsia"/>
          <w:spacing w:val="-4"/>
          <w:rtl/>
        </w:rPr>
        <w:t xml:space="preserve">، </w:t>
      </w:r>
      <w:r w:rsidRPr="00AC5C97">
        <w:rPr>
          <w:rFonts w:eastAsiaTheme="minorEastAsia"/>
          <w:i/>
          <w:iCs/>
          <w:spacing w:val="-4"/>
          <w:rtl/>
        </w:rPr>
        <w:t>الدورة الستون، الملحق رقم 40،</w:t>
      </w:r>
      <w:r w:rsidRPr="00AC5C97">
        <w:rPr>
          <w:rFonts w:eastAsiaTheme="minorEastAsia"/>
          <w:spacing w:val="-4"/>
          <w:rtl/>
        </w:rPr>
        <w:t xml:space="preserve"> المجلد الأول (</w:t>
      </w:r>
      <w:hyperlink r:id="rId1" w:history="1">
        <w:r w:rsidRPr="00AC5C97">
          <w:rPr>
            <w:rStyle w:val="Hyperlink"/>
            <w:rFonts w:eastAsiaTheme="minorEastAsia"/>
            <w:spacing w:val="-4"/>
          </w:rPr>
          <w:t>A/60/40 (vol. I)</w:t>
        </w:r>
      </w:hyperlink>
      <w:r w:rsidRPr="00AC5C97">
        <w:rPr>
          <w:rFonts w:eastAsiaTheme="minorEastAsia"/>
          <w:spacing w:val="-4"/>
          <w:rtl/>
        </w:rPr>
        <w:t>)، الفصل الأول، الفقرة 28.</w:t>
      </w:r>
    </w:p>
  </w:footnote>
  <w:footnote w:id="2">
    <w:p w14:paraId="78F923E9" w14:textId="4F03BC5A" w:rsidR="006D08F5" w:rsidRPr="00AC5C97" w:rsidRDefault="006D08F5" w:rsidP="00910A89">
      <w:pPr>
        <w:pStyle w:val="FootnoteText1"/>
        <w:textDirection w:val="tbRlV"/>
        <w:rPr>
          <w:rFonts w:eastAsiaTheme="minorEastAsia"/>
          <w:lang w:eastAsia="zh-TW" w:bidi="en-GB"/>
        </w:rPr>
      </w:pPr>
      <w:r w:rsidRPr="00AC5C97">
        <w:rPr>
          <w:rFonts w:eastAsiaTheme="minorEastAsia"/>
          <w:rtl/>
        </w:rPr>
        <w:t>(</w:t>
      </w:r>
      <w:r w:rsidRPr="00AC5C97">
        <w:rPr>
          <w:rStyle w:val="FootnoteReference"/>
          <w:rFonts w:eastAsiaTheme="minorEastAsia"/>
          <w:vertAlign w:val="baseline"/>
          <w:rtl/>
        </w:rPr>
        <w:footnoteRef/>
      </w:r>
      <w:r w:rsidRPr="00AC5C97">
        <w:rPr>
          <w:rFonts w:eastAsiaTheme="minorEastAsia"/>
          <w:rtl/>
        </w:rPr>
        <w:t>)</w:t>
      </w:r>
      <w:r w:rsidRPr="00AC5C97">
        <w:rPr>
          <w:rFonts w:eastAsiaTheme="minorEastAsia"/>
        </w:rPr>
        <w:tab/>
      </w:r>
      <w:r w:rsidRPr="00AC5C97">
        <w:rPr>
          <w:rFonts w:eastAsiaTheme="minorEastAsia"/>
          <w:rtl/>
        </w:rPr>
        <w:t xml:space="preserve">المرجع نفسه، </w:t>
      </w:r>
      <w:r w:rsidRPr="00AC5C97">
        <w:rPr>
          <w:rFonts w:eastAsiaTheme="minorEastAsia"/>
          <w:i/>
          <w:iCs/>
          <w:rtl/>
        </w:rPr>
        <w:t>الدورة السابعة والأربعون، الملحق رقم</w:t>
      </w:r>
      <w:r w:rsidRPr="00AC5C97">
        <w:rPr>
          <w:rFonts w:eastAsiaTheme="minorEastAsia" w:cs="Times New Roman"/>
          <w:i/>
          <w:iCs/>
          <w:sz w:val="20"/>
          <w:rtl/>
        </w:rPr>
        <w:t xml:space="preserve"> 40</w:t>
      </w:r>
      <w:r w:rsidRPr="00AC5C97">
        <w:rPr>
          <w:rFonts w:eastAsiaTheme="minorEastAsia" w:cs="Times New Roman"/>
          <w:sz w:val="20"/>
          <w:rtl/>
        </w:rPr>
        <w:t xml:space="preserve"> (</w:t>
      </w:r>
      <w:hyperlink r:id="rId2" w:history="1">
        <w:r w:rsidRPr="00AC5C97">
          <w:rPr>
            <w:rStyle w:val="Hyperlink"/>
            <w:rFonts w:eastAsiaTheme="minorEastAsia"/>
          </w:rPr>
          <w:t>A/47/40</w:t>
        </w:r>
      </w:hyperlink>
      <w:r w:rsidRPr="00AC5C97">
        <w:rPr>
          <w:rFonts w:eastAsiaTheme="minorEastAsia"/>
          <w:rtl/>
        </w:rPr>
        <w:t>)، الفصل الأول، الفرع هاء، الفقرة 18.</w:t>
      </w:r>
    </w:p>
  </w:footnote>
  <w:footnote w:id="3">
    <w:p w14:paraId="08E39BDB" w14:textId="4FC6DE36" w:rsidR="006D08F5" w:rsidRPr="00AC5C97" w:rsidRDefault="006D08F5" w:rsidP="00910A89">
      <w:pPr>
        <w:pStyle w:val="FootnoteText1"/>
        <w:textDirection w:val="tbRlV"/>
        <w:rPr>
          <w:rFonts w:eastAsiaTheme="minorEastAsia"/>
          <w:lang w:eastAsia="zh-TW" w:bidi="en-GB"/>
        </w:rPr>
      </w:pPr>
      <w:r w:rsidRPr="00AC5C97">
        <w:rPr>
          <w:rFonts w:eastAsiaTheme="minorEastAsia"/>
          <w:rtl/>
        </w:rPr>
        <w:t>(</w:t>
      </w:r>
      <w:r w:rsidRPr="00AC5C97">
        <w:rPr>
          <w:rStyle w:val="FootnoteReference"/>
          <w:rFonts w:eastAsiaTheme="minorEastAsia"/>
          <w:vertAlign w:val="baseline"/>
          <w:rtl/>
        </w:rPr>
        <w:footnoteRef/>
      </w:r>
      <w:r w:rsidRPr="00AC5C97">
        <w:rPr>
          <w:rFonts w:eastAsiaTheme="minorEastAsia"/>
          <w:rtl/>
        </w:rPr>
        <w:t>)</w:t>
      </w:r>
      <w:r w:rsidRPr="00AC5C97">
        <w:rPr>
          <w:rFonts w:eastAsiaTheme="minorEastAsia"/>
        </w:rPr>
        <w:tab/>
      </w:r>
      <w:r w:rsidRPr="00AC5C97">
        <w:rPr>
          <w:rFonts w:eastAsiaTheme="minorEastAsia"/>
          <w:rtl/>
        </w:rPr>
        <w:t xml:space="preserve">انظر </w:t>
      </w:r>
      <w:hyperlink r:id="rId3" w:history="1">
        <w:r w:rsidRPr="00AC5C97">
          <w:rPr>
            <w:rStyle w:val="Hyperlink"/>
            <w:rFonts w:eastAsiaTheme="minorEastAsia"/>
          </w:rPr>
          <w:t>CCPR/C/FIN/CO/7</w:t>
        </w:r>
      </w:hyperlink>
      <w:r w:rsidRPr="00AC5C97">
        <w:rPr>
          <w:rFonts w:eastAsiaTheme="minorEastAsia"/>
          <w:rtl/>
        </w:rPr>
        <w:t>، و</w:t>
      </w:r>
      <w:hyperlink r:id="rId4" w:history="1">
        <w:r w:rsidRPr="00AC5C97">
          <w:rPr>
            <w:rStyle w:val="Hyperlink"/>
            <w:rFonts w:eastAsiaTheme="minorEastAsia"/>
          </w:rPr>
          <w:t>CCPR/C/KEN/CO/4</w:t>
        </w:r>
      </w:hyperlink>
      <w:r w:rsidRPr="00AC5C97">
        <w:rPr>
          <w:rFonts w:eastAsiaTheme="minorEastAsia"/>
          <w:rtl/>
        </w:rPr>
        <w:t>.</w:t>
      </w:r>
    </w:p>
  </w:footnote>
  <w:footnote w:id="4">
    <w:p w14:paraId="1EDEDDED" w14:textId="352F4DA0" w:rsidR="006D08F5" w:rsidRPr="00910A89" w:rsidRDefault="006D08F5" w:rsidP="00910A89">
      <w:pPr>
        <w:pStyle w:val="FootnoteText1"/>
        <w:textDirection w:val="tbRlV"/>
        <w:rPr>
          <w:lang w:eastAsia="zh-TW" w:bidi="en-GB"/>
        </w:rPr>
      </w:pPr>
      <w:r w:rsidRPr="00910A89">
        <w:rPr>
          <w:rtl/>
        </w:rPr>
        <w:t>(</w:t>
      </w:r>
      <w:r w:rsidRPr="00910A89">
        <w:rPr>
          <w:rStyle w:val="FootnoteReference"/>
          <w:vertAlign w:val="baseline"/>
          <w:rtl/>
        </w:rPr>
        <w:footnoteRef/>
      </w:r>
      <w:r w:rsidRPr="00910A89">
        <w:rPr>
          <w:rtl/>
        </w:rPr>
        <w:t>)</w:t>
      </w:r>
      <w:r>
        <w:tab/>
      </w:r>
      <w:r>
        <w:rPr>
          <w:rtl/>
        </w:rPr>
        <w:t>انظر</w:t>
      </w:r>
      <w:r>
        <w:rPr>
          <w:rFonts w:cs="Times New Roman"/>
          <w:sz w:val="20"/>
          <w:rtl/>
        </w:rPr>
        <w:t xml:space="preserve"> </w:t>
      </w:r>
      <w:r w:rsidRPr="004E1ABD">
        <w:rPr>
          <w:lang w:val="pt-PT"/>
        </w:rPr>
        <w:t>https://tbinternet.ohchr.org/_layouts/15/TreatyBodyExternal/SessionsList.aspx?Treaty=</w:t>
      </w:r>
      <w:r w:rsidRPr="00910A89">
        <w:t>CCPR</w:t>
      </w:r>
      <w:r>
        <w:rPr>
          <w:rFonts w:cs="Times New Roman"/>
          <w:sz w:val="20"/>
          <w:rtl/>
        </w:rPr>
        <w:t>.</w:t>
      </w:r>
    </w:p>
  </w:footnote>
  <w:footnote w:id="5">
    <w:p w14:paraId="66F49DDE" w14:textId="353DBAE0" w:rsidR="006D08F5" w:rsidRPr="00F85976" w:rsidRDefault="006D08F5" w:rsidP="00910A89">
      <w:pPr>
        <w:pStyle w:val="FootnoteText1"/>
        <w:textDirection w:val="tbRlV"/>
        <w:rPr>
          <w:lang w:val="ar-SA" w:eastAsia="zh-TW" w:bidi="en-GB"/>
        </w:rPr>
      </w:pPr>
      <w:r w:rsidRPr="00910A89">
        <w:rPr>
          <w:rtl/>
        </w:rPr>
        <w:t>(</w:t>
      </w:r>
      <w:r w:rsidRPr="00910A89">
        <w:rPr>
          <w:rStyle w:val="FootnoteReference"/>
          <w:vertAlign w:val="baseline"/>
          <w:rtl/>
        </w:rPr>
        <w:footnoteRef/>
      </w:r>
      <w:r w:rsidRPr="00910A89">
        <w:rPr>
          <w:rtl/>
        </w:rPr>
        <w:t>)</w:t>
      </w:r>
      <w:r>
        <w:tab/>
      </w:r>
      <w:hyperlink r:id="rId5" w:history="1">
        <w:r w:rsidRPr="00317BB9">
          <w:rPr>
            <w:rStyle w:val="Hyperlink"/>
          </w:rPr>
          <w:t>CCPR/C/94/3</w:t>
        </w:r>
      </w:hyperlink>
      <w:r>
        <w:rPr>
          <w:rtl/>
        </w:rPr>
        <w:t>.</w:t>
      </w:r>
    </w:p>
  </w:footnote>
  <w:footnote w:id="6">
    <w:p w14:paraId="51594682" w14:textId="3B93726E" w:rsidR="006D08F5" w:rsidRPr="00485A43" w:rsidRDefault="006D08F5" w:rsidP="00910A89">
      <w:pPr>
        <w:pStyle w:val="FootnoteText1"/>
        <w:textDirection w:val="tbRlV"/>
        <w:rPr>
          <w:lang w:val="ar-SA" w:eastAsia="zh-TW" w:bidi="en-GB"/>
        </w:rPr>
      </w:pPr>
      <w:r w:rsidRPr="00910A89">
        <w:rPr>
          <w:rtl/>
        </w:rPr>
        <w:t>(</w:t>
      </w:r>
      <w:r w:rsidRPr="00910A89">
        <w:rPr>
          <w:rStyle w:val="FootnoteReference"/>
          <w:vertAlign w:val="baseline"/>
          <w:rtl/>
        </w:rPr>
        <w:footnoteRef/>
      </w:r>
      <w:r w:rsidRPr="00910A89">
        <w:rPr>
          <w:rtl/>
        </w:rPr>
        <w:t>)</w:t>
      </w:r>
      <w:r>
        <w:tab/>
      </w:r>
      <w:r>
        <w:rPr>
          <w:rtl/>
        </w:rPr>
        <w:t>انظر</w:t>
      </w:r>
      <w:r>
        <w:rPr>
          <w:rFonts w:cs="Times New Roman"/>
          <w:sz w:val="20"/>
          <w:rtl/>
        </w:rPr>
        <w:t xml:space="preserve"> </w:t>
      </w:r>
      <w:r w:rsidRPr="00AA42E5">
        <w:t>www.corteidh.or.cr/docs/comunicados/cp_108_2020.pdf</w:t>
      </w:r>
      <w:r>
        <w:rPr>
          <w:rFonts w:cs="Times New Roman"/>
          <w:sz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5D95" w14:textId="77777777" w:rsidR="006D08F5" w:rsidRPr="004051BB" w:rsidRDefault="006D08F5" w:rsidP="004051BB">
    <w:pPr>
      <w:pStyle w:val="Header"/>
      <w:jc w:val="right"/>
    </w:pPr>
    <w:r w:rsidRPr="004051BB">
      <w:t>A/</w:t>
    </w:r>
    <w:r>
      <w:t>75/40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D404" w14:textId="77777777" w:rsidR="006D08F5" w:rsidRPr="004051BB" w:rsidRDefault="006D08F5" w:rsidP="004051BB">
    <w:pPr>
      <w:pStyle w:val="Header"/>
      <w:jc w:val="left"/>
    </w:pPr>
    <w:r w:rsidRPr="004051BB">
      <w:t>A/</w:t>
    </w:r>
    <w:r>
      <w:t>75/40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2890" w14:textId="77777777" w:rsidR="006D08F5" w:rsidRPr="0057203A" w:rsidRDefault="006D08F5" w:rsidP="008A003F">
    <w:pPr>
      <w:pStyle w:val="Header"/>
      <w:pBdr>
        <w:bottom w:val="none" w:sz="0" w:space="0" w:color="auto"/>
      </w:pBdr>
      <w:bidi w:val="0"/>
      <w:rPr>
        <w:rStyle w:val="Hyperlink"/>
        <w:color w:val="auto"/>
      </w:rPr>
    </w:pPr>
    <w:r w:rsidRPr="0057203A">
      <w:rPr>
        <w:noProof/>
        <w:lang w:bidi="ar-EG"/>
      </w:rPr>
      <w:drawing>
        <wp:anchor distT="0" distB="0" distL="114300" distR="114300" simplePos="0" relativeHeight="251658240" behindDoc="0" locked="0" layoutInCell="1" allowOverlap="1" wp14:anchorId="2D328944" wp14:editId="06C8B71F">
          <wp:simplePos x="0" y="0"/>
          <wp:positionH relativeFrom="page">
            <wp:posOffset>719455</wp:posOffset>
          </wp:positionH>
          <wp:positionV relativeFrom="page">
            <wp:posOffset>9611995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pic:nvPicPr>
                <pic:blipFill>
                  <a:blip r:embed="rId1"/>
                  <a:stretch>
                    <a:fillRect/>
                  </a:stretch>
                </pic:blipFill>
                <pic:spPr>
                  <a:xfrm>
                    <a:off x="0" y="0"/>
                    <a:ext cx="561975" cy="561975"/>
                  </a:xfrm>
                  <a:prstGeom prst="rect">
                    <a:avLst/>
                  </a:prstGeom>
                </pic:spPr>
              </pic:pic>
            </a:graphicData>
          </a:graphic>
        </wp:anchor>
      </w:drawing>
    </w:r>
    <w:r w:rsidRPr="0057203A">
      <w:rPr>
        <w:rStyle w:val="Hyperlink"/>
        <w:color w:val="auto"/>
        <w:lang w:bidi="ar-EG"/>
      </w:rPr>
      <w:t>A/76/40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DEB7" w14:textId="77777777" w:rsidR="006D08F5" w:rsidRPr="004051BB" w:rsidRDefault="006D08F5" w:rsidP="00257023">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DF66" w14:textId="77777777" w:rsidR="006D08F5" w:rsidRPr="0057203A" w:rsidRDefault="006D08F5" w:rsidP="008A003F">
    <w:pPr>
      <w:pStyle w:val="Header"/>
      <w:pBdr>
        <w:bottom w:val="none" w:sz="0" w:space="0" w:color="auto"/>
      </w:pBdr>
      <w:bidi w:val="0"/>
      <w:rPr>
        <w:rStyle w:val="Hyperlink"/>
        <w:color w:val="auto"/>
      </w:rPr>
    </w:pPr>
    <w:r w:rsidRPr="0057203A">
      <w:rPr>
        <w:rStyle w:val="Hyperlink"/>
        <w:color w:val="auto"/>
        <w:lang w:bidi="ar-EG"/>
      </w:rPr>
      <w:t>A/76/40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766C" w14:textId="77777777" w:rsidR="006D08F5" w:rsidRPr="004051BB" w:rsidRDefault="006D08F5" w:rsidP="005F2FE0">
    <w:pPr>
      <w:pStyle w:val="Header"/>
      <w:jc w:val="left"/>
    </w:pPr>
    <w:r>
      <w:t>A/76/40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D9EA" w14:textId="77777777" w:rsidR="006D08F5" w:rsidRPr="004051BB" w:rsidRDefault="006D08F5" w:rsidP="005F2FE0">
    <w:pPr>
      <w:pStyle w:val="Header"/>
      <w:jc w:val="right"/>
      <w:rPr>
        <w:rtl/>
      </w:rPr>
    </w:pPr>
    <w:r>
      <w:t>A/76/40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29B7" w14:textId="77777777" w:rsidR="006D08F5" w:rsidRPr="004051BB" w:rsidRDefault="006D08F5" w:rsidP="005F2FE0">
    <w:pPr>
      <w:pStyle w:val="Header"/>
      <w:jc w:val="left"/>
    </w:pPr>
    <w:r>
      <w:t>A/76/40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BCA4" w14:textId="77777777" w:rsidR="006D08F5" w:rsidRPr="004051BB" w:rsidRDefault="006D08F5" w:rsidP="005F2FE0">
    <w:pPr>
      <w:pStyle w:val="Header"/>
      <w:jc w:val="right"/>
    </w:pPr>
    <w:r>
      <w:t>A/76/40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3365A"/>
    <w:multiLevelType w:val="multilevel"/>
    <w:tmpl w:val="0409001D"/>
    <w:styleLink w:val="1ai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2"/>
  </w:num>
  <w:num w:numId="3">
    <w:abstractNumId w:val="15"/>
  </w:num>
  <w:num w:numId="4">
    <w:abstractNumId w:val="7"/>
  </w:num>
  <w:num w:numId="5">
    <w:abstractNumId w:val="26"/>
  </w:num>
  <w:num w:numId="6">
    <w:abstractNumId w:val="1"/>
  </w:num>
  <w:num w:numId="7">
    <w:abstractNumId w:val="21"/>
  </w:num>
  <w:num w:numId="8">
    <w:abstractNumId w:val="19"/>
  </w:num>
  <w:num w:numId="9">
    <w:abstractNumId w:val="25"/>
  </w:num>
  <w:num w:numId="10">
    <w:abstractNumId w:val="17"/>
  </w:num>
  <w:num w:numId="11">
    <w:abstractNumId w:val="23"/>
  </w:num>
  <w:num w:numId="12">
    <w:abstractNumId w:val="16"/>
  </w:num>
  <w:num w:numId="13">
    <w:abstractNumId w:val="4"/>
  </w:num>
  <w:num w:numId="14">
    <w:abstractNumId w:val="3"/>
  </w:num>
  <w:num w:numId="15">
    <w:abstractNumId w:val="24"/>
  </w:num>
  <w:num w:numId="16">
    <w:abstractNumId w:val="18"/>
  </w:num>
  <w:num w:numId="17">
    <w:abstractNumId w:val="22"/>
  </w:num>
  <w:num w:numId="18">
    <w:abstractNumId w:val="0"/>
  </w:num>
  <w:num w:numId="19">
    <w:abstractNumId w:val="13"/>
  </w:num>
  <w:num w:numId="20">
    <w:abstractNumId w:val="22"/>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9"/>
  </w:num>
  <w:num w:numId="26">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8"/>
  </w:num>
  <w:num w:numId="28">
    <w:abstractNumId w:val="10"/>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65"/>
    <w:rsid w:val="000076D5"/>
    <w:rsid w:val="00017291"/>
    <w:rsid w:val="00034C61"/>
    <w:rsid w:val="0004360B"/>
    <w:rsid w:val="00043663"/>
    <w:rsid w:val="000505CF"/>
    <w:rsid w:val="000528C1"/>
    <w:rsid w:val="000531C3"/>
    <w:rsid w:val="0006033E"/>
    <w:rsid w:val="0008413E"/>
    <w:rsid w:val="00094846"/>
    <w:rsid w:val="00096664"/>
    <w:rsid w:val="000B533A"/>
    <w:rsid w:val="000C2BD8"/>
    <w:rsid w:val="000D40DF"/>
    <w:rsid w:val="000D701C"/>
    <w:rsid w:val="000D7421"/>
    <w:rsid w:val="000E2A71"/>
    <w:rsid w:val="000E524A"/>
    <w:rsid w:val="000F4B11"/>
    <w:rsid w:val="000F6DDC"/>
    <w:rsid w:val="00145C72"/>
    <w:rsid w:val="00151519"/>
    <w:rsid w:val="00152FF3"/>
    <w:rsid w:val="00160263"/>
    <w:rsid w:val="001758F6"/>
    <w:rsid w:val="001773DB"/>
    <w:rsid w:val="001813ED"/>
    <w:rsid w:val="00181F96"/>
    <w:rsid w:val="0018458D"/>
    <w:rsid w:val="00192B62"/>
    <w:rsid w:val="001A1371"/>
    <w:rsid w:val="001A77DE"/>
    <w:rsid w:val="001B22CD"/>
    <w:rsid w:val="001B2D66"/>
    <w:rsid w:val="001B2FA3"/>
    <w:rsid w:val="001B346A"/>
    <w:rsid w:val="001C6BBA"/>
    <w:rsid w:val="001E1CAD"/>
    <w:rsid w:val="001E290D"/>
    <w:rsid w:val="00201ABD"/>
    <w:rsid w:val="00204070"/>
    <w:rsid w:val="002144FA"/>
    <w:rsid w:val="00214633"/>
    <w:rsid w:val="00216FBC"/>
    <w:rsid w:val="00224D98"/>
    <w:rsid w:val="00230E56"/>
    <w:rsid w:val="0023469A"/>
    <w:rsid w:val="00235B8B"/>
    <w:rsid w:val="00235B98"/>
    <w:rsid w:val="002363A9"/>
    <w:rsid w:val="00243C8A"/>
    <w:rsid w:val="00247AA8"/>
    <w:rsid w:val="00252DD7"/>
    <w:rsid w:val="00253581"/>
    <w:rsid w:val="00257023"/>
    <w:rsid w:val="00267A0E"/>
    <w:rsid w:val="00276D8C"/>
    <w:rsid w:val="002901D9"/>
    <w:rsid w:val="00292CB4"/>
    <w:rsid w:val="002976C2"/>
    <w:rsid w:val="002A1709"/>
    <w:rsid w:val="002A1F97"/>
    <w:rsid w:val="002A24EE"/>
    <w:rsid w:val="002A5C68"/>
    <w:rsid w:val="002B511E"/>
    <w:rsid w:val="002C267C"/>
    <w:rsid w:val="002D5BDE"/>
    <w:rsid w:val="00312508"/>
    <w:rsid w:val="003133D9"/>
    <w:rsid w:val="00314AC5"/>
    <w:rsid w:val="00321C65"/>
    <w:rsid w:val="00325CC1"/>
    <w:rsid w:val="003260FF"/>
    <w:rsid w:val="00343D95"/>
    <w:rsid w:val="0035203C"/>
    <w:rsid w:val="00356B67"/>
    <w:rsid w:val="00360E1B"/>
    <w:rsid w:val="00362FE9"/>
    <w:rsid w:val="00374341"/>
    <w:rsid w:val="00374C0E"/>
    <w:rsid w:val="00385045"/>
    <w:rsid w:val="0039093B"/>
    <w:rsid w:val="00391447"/>
    <w:rsid w:val="0039299E"/>
    <w:rsid w:val="00396DEC"/>
    <w:rsid w:val="003B2EC7"/>
    <w:rsid w:val="003C64AA"/>
    <w:rsid w:val="003C69C5"/>
    <w:rsid w:val="003D04F3"/>
    <w:rsid w:val="003D1062"/>
    <w:rsid w:val="003D4DF2"/>
    <w:rsid w:val="003E159A"/>
    <w:rsid w:val="003F4DFF"/>
    <w:rsid w:val="003F6C30"/>
    <w:rsid w:val="003F7135"/>
    <w:rsid w:val="004051BB"/>
    <w:rsid w:val="004205C7"/>
    <w:rsid w:val="00420D7B"/>
    <w:rsid w:val="00422BA9"/>
    <w:rsid w:val="00425140"/>
    <w:rsid w:val="004371BC"/>
    <w:rsid w:val="004402A5"/>
    <w:rsid w:val="00440B2A"/>
    <w:rsid w:val="00444210"/>
    <w:rsid w:val="00445486"/>
    <w:rsid w:val="00446E66"/>
    <w:rsid w:val="00450B21"/>
    <w:rsid w:val="00452BC2"/>
    <w:rsid w:val="00453B63"/>
    <w:rsid w:val="00455780"/>
    <w:rsid w:val="00456A5E"/>
    <w:rsid w:val="00465AF5"/>
    <w:rsid w:val="00470875"/>
    <w:rsid w:val="00473B97"/>
    <w:rsid w:val="004817C1"/>
    <w:rsid w:val="00484183"/>
    <w:rsid w:val="00485EA9"/>
    <w:rsid w:val="00486401"/>
    <w:rsid w:val="0048688C"/>
    <w:rsid w:val="0049139F"/>
    <w:rsid w:val="00491EE0"/>
    <w:rsid w:val="00492067"/>
    <w:rsid w:val="004950DD"/>
    <w:rsid w:val="004A541F"/>
    <w:rsid w:val="004B0A1C"/>
    <w:rsid w:val="004B20EC"/>
    <w:rsid w:val="004B3EA0"/>
    <w:rsid w:val="004B7D97"/>
    <w:rsid w:val="004C0653"/>
    <w:rsid w:val="004C357E"/>
    <w:rsid w:val="004D298E"/>
    <w:rsid w:val="004D79B8"/>
    <w:rsid w:val="004E2AE0"/>
    <w:rsid w:val="004E32F4"/>
    <w:rsid w:val="004E629F"/>
    <w:rsid w:val="004F391B"/>
    <w:rsid w:val="00501308"/>
    <w:rsid w:val="00517BC9"/>
    <w:rsid w:val="005209EE"/>
    <w:rsid w:val="005212F8"/>
    <w:rsid w:val="00527E4C"/>
    <w:rsid w:val="0054231A"/>
    <w:rsid w:val="0054472E"/>
    <w:rsid w:val="0054762C"/>
    <w:rsid w:val="0055723A"/>
    <w:rsid w:val="005607EA"/>
    <w:rsid w:val="005617D1"/>
    <w:rsid w:val="005662A9"/>
    <w:rsid w:val="0057203A"/>
    <w:rsid w:val="0057688A"/>
    <w:rsid w:val="005812B7"/>
    <w:rsid w:val="005817D9"/>
    <w:rsid w:val="005827D4"/>
    <w:rsid w:val="00586510"/>
    <w:rsid w:val="0059622A"/>
    <w:rsid w:val="005C355A"/>
    <w:rsid w:val="005C5625"/>
    <w:rsid w:val="005C5878"/>
    <w:rsid w:val="005C7CEA"/>
    <w:rsid w:val="005D3C0B"/>
    <w:rsid w:val="005D6363"/>
    <w:rsid w:val="005E11E4"/>
    <w:rsid w:val="005E5217"/>
    <w:rsid w:val="005F0FA4"/>
    <w:rsid w:val="005F103E"/>
    <w:rsid w:val="005F2FE0"/>
    <w:rsid w:val="005F30EE"/>
    <w:rsid w:val="005F469C"/>
    <w:rsid w:val="0060473A"/>
    <w:rsid w:val="00606EDF"/>
    <w:rsid w:val="00614BF5"/>
    <w:rsid w:val="00617D47"/>
    <w:rsid w:val="00620D66"/>
    <w:rsid w:val="0063247C"/>
    <w:rsid w:val="006406A5"/>
    <w:rsid w:val="00642F8F"/>
    <w:rsid w:val="0064719D"/>
    <w:rsid w:val="006528CD"/>
    <w:rsid w:val="00656392"/>
    <w:rsid w:val="00664DB2"/>
    <w:rsid w:val="00682FC7"/>
    <w:rsid w:val="0068781D"/>
    <w:rsid w:val="006938D7"/>
    <w:rsid w:val="006959B0"/>
    <w:rsid w:val="006B122B"/>
    <w:rsid w:val="006B177B"/>
    <w:rsid w:val="006B3E27"/>
    <w:rsid w:val="006B6507"/>
    <w:rsid w:val="006C104C"/>
    <w:rsid w:val="006C5AFB"/>
    <w:rsid w:val="006D08F5"/>
    <w:rsid w:val="006F09FF"/>
    <w:rsid w:val="006F0ED8"/>
    <w:rsid w:val="00705E8A"/>
    <w:rsid w:val="007076BC"/>
    <w:rsid w:val="0071203C"/>
    <w:rsid w:val="00716DFC"/>
    <w:rsid w:val="007175F5"/>
    <w:rsid w:val="00717A69"/>
    <w:rsid w:val="00724DE3"/>
    <w:rsid w:val="00733704"/>
    <w:rsid w:val="00740188"/>
    <w:rsid w:val="00745158"/>
    <w:rsid w:val="0074663C"/>
    <w:rsid w:val="00750910"/>
    <w:rsid w:val="007566CD"/>
    <w:rsid w:val="0078071A"/>
    <w:rsid w:val="00783A0D"/>
    <w:rsid w:val="00784E10"/>
    <w:rsid w:val="007A59EE"/>
    <w:rsid w:val="007A70BB"/>
    <w:rsid w:val="007D6F1D"/>
    <w:rsid w:val="007F1BB4"/>
    <w:rsid w:val="00804726"/>
    <w:rsid w:val="00815F28"/>
    <w:rsid w:val="00847673"/>
    <w:rsid w:val="00852A9A"/>
    <w:rsid w:val="00852C83"/>
    <w:rsid w:val="00866E42"/>
    <w:rsid w:val="00871544"/>
    <w:rsid w:val="00884481"/>
    <w:rsid w:val="0088768B"/>
    <w:rsid w:val="008930DB"/>
    <w:rsid w:val="008944F4"/>
    <w:rsid w:val="00895D16"/>
    <w:rsid w:val="008A003F"/>
    <w:rsid w:val="008A0D81"/>
    <w:rsid w:val="008B07AD"/>
    <w:rsid w:val="008B6F9D"/>
    <w:rsid w:val="008C180D"/>
    <w:rsid w:val="008D2AC0"/>
    <w:rsid w:val="008D768C"/>
    <w:rsid w:val="008E2A84"/>
    <w:rsid w:val="008F1C56"/>
    <w:rsid w:val="008F3590"/>
    <w:rsid w:val="008F49E1"/>
    <w:rsid w:val="008F7C85"/>
    <w:rsid w:val="009023FB"/>
    <w:rsid w:val="0090370F"/>
    <w:rsid w:val="00910A89"/>
    <w:rsid w:val="00911BC6"/>
    <w:rsid w:val="00912F40"/>
    <w:rsid w:val="009138BA"/>
    <w:rsid w:val="00920D57"/>
    <w:rsid w:val="009211D4"/>
    <w:rsid w:val="0092227B"/>
    <w:rsid w:val="009269D2"/>
    <w:rsid w:val="00926DC0"/>
    <w:rsid w:val="00942135"/>
    <w:rsid w:val="009521B0"/>
    <w:rsid w:val="00957D10"/>
    <w:rsid w:val="00961559"/>
    <w:rsid w:val="0096360C"/>
    <w:rsid w:val="00972C3A"/>
    <w:rsid w:val="009779A2"/>
    <w:rsid w:val="0098003D"/>
    <w:rsid w:val="009A3BB3"/>
    <w:rsid w:val="009A7E9F"/>
    <w:rsid w:val="009B765A"/>
    <w:rsid w:val="009E2E1C"/>
    <w:rsid w:val="009E5018"/>
    <w:rsid w:val="009F2FA3"/>
    <w:rsid w:val="009F64AC"/>
    <w:rsid w:val="00A067B2"/>
    <w:rsid w:val="00A11E93"/>
    <w:rsid w:val="00A12B37"/>
    <w:rsid w:val="00A344E1"/>
    <w:rsid w:val="00A37669"/>
    <w:rsid w:val="00A40B63"/>
    <w:rsid w:val="00A50EC0"/>
    <w:rsid w:val="00A50EF5"/>
    <w:rsid w:val="00A571AC"/>
    <w:rsid w:val="00A63537"/>
    <w:rsid w:val="00A74331"/>
    <w:rsid w:val="00A77B37"/>
    <w:rsid w:val="00A82E29"/>
    <w:rsid w:val="00A854A6"/>
    <w:rsid w:val="00A905D4"/>
    <w:rsid w:val="00AA7260"/>
    <w:rsid w:val="00AB33CD"/>
    <w:rsid w:val="00AB37B3"/>
    <w:rsid w:val="00AB6758"/>
    <w:rsid w:val="00AB72C5"/>
    <w:rsid w:val="00AC5C97"/>
    <w:rsid w:val="00AD03B5"/>
    <w:rsid w:val="00AF6795"/>
    <w:rsid w:val="00B015B2"/>
    <w:rsid w:val="00B13763"/>
    <w:rsid w:val="00B15C50"/>
    <w:rsid w:val="00B22E0F"/>
    <w:rsid w:val="00B24CFB"/>
    <w:rsid w:val="00B250B0"/>
    <w:rsid w:val="00B45E13"/>
    <w:rsid w:val="00B477A4"/>
    <w:rsid w:val="00B517CE"/>
    <w:rsid w:val="00B52F76"/>
    <w:rsid w:val="00B54045"/>
    <w:rsid w:val="00B60E92"/>
    <w:rsid w:val="00B745C7"/>
    <w:rsid w:val="00BA05A1"/>
    <w:rsid w:val="00BA5E8B"/>
    <w:rsid w:val="00BB04D0"/>
    <w:rsid w:val="00BB1648"/>
    <w:rsid w:val="00BB4142"/>
    <w:rsid w:val="00BC6344"/>
    <w:rsid w:val="00BD177C"/>
    <w:rsid w:val="00BD2AA4"/>
    <w:rsid w:val="00BD78EE"/>
    <w:rsid w:val="00BF5CCC"/>
    <w:rsid w:val="00C022F5"/>
    <w:rsid w:val="00C04D07"/>
    <w:rsid w:val="00C109BC"/>
    <w:rsid w:val="00C13171"/>
    <w:rsid w:val="00C13939"/>
    <w:rsid w:val="00C17434"/>
    <w:rsid w:val="00C228CB"/>
    <w:rsid w:val="00C23313"/>
    <w:rsid w:val="00C438D7"/>
    <w:rsid w:val="00C53FE8"/>
    <w:rsid w:val="00C5665D"/>
    <w:rsid w:val="00C65CF3"/>
    <w:rsid w:val="00C73FCA"/>
    <w:rsid w:val="00C81B50"/>
    <w:rsid w:val="00CA570B"/>
    <w:rsid w:val="00CA655B"/>
    <w:rsid w:val="00CB005F"/>
    <w:rsid w:val="00CB3C3C"/>
    <w:rsid w:val="00CB4950"/>
    <w:rsid w:val="00CC3437"/>
    <w:rsid w:val="00CC3FB4"/>
    <w:rsid w:val="00CC7E18"/>
    <w:rsid w:val="00CD1801"/>
    <w:rsid w:val="00CE54D5"/>
    <w:rsid w:val="00D10EF1"/>
    <w:rsid w:val="00D14EF6"/>
    <w:rsid w:val="00D155EF"/>
    <w:rsid w:val="00D15979"/>
    <w:rsid w:val="00D3003B"/>
    <w:rsid w:val="00D32D42"/>
    <w:rsid w:val="00D34E7E"/>
    <w:rsid w:val="00D42810"/>
    <w:rsid w:val="00D43120"/>
    <w:rsid w:val="00D44866"/>
    <w:rsid w:val="00D47AEE"/>
    <w:rsid w:val="00D52F7A"/>
    <w:rsid w:val="00D53B6D"/>
    <w:rsid w:val="00D55032"/>
    <w:rsid w:val="00D552CD"/>
    <w:rsid w:val="00D57BBE"/>
    <w:rsid w:val="00D902C2"/>
    <w:rsid w:val="00D914A7"/>
    <w:rsid w:val="00DA2FA9"/>
    <w:rsid w:val="00DA59D4"/>
    <w:rsid w:val="00DA73BF"/>
    <w:rsid w:val="00DB416E"/>
    <w:rsid w:val="00DB481D"/>
    <w:rsid w:val="00DC39BB"/>
    <w:rsid w:val="00DC572D"/>
    <w:rsid w:val="00DD13C3"/>
    <w:rsid w:val="00DD596E"/>
    <w:rsid w:val="00DD621E"/>
    <w:rsid w:val="00DF0575"/>
    <w:rsid w:val="00DF7BF4"/>
    <w:rsid w:val="00E03EBE"/>
    <w:rsid w:val="00E06A49"/>
    <w:rsid w:val="00E149A4"/>
    <w:rsid w:val="00E242A9"/>
    <w:rsid w:val="00E26B22"/>
    <w:rsid w:val="00E26E87"/>
    <w:rsid w:val="00E27CC0"/>
    <w:rsid w:val="00E36871"/>
    <w:rsid w:val="00E47BA8"/>
    <w:rsid w:val="00E47FAC"/>
    <w:rsid w:val="00E5545B"/>
    <w:rsid w:val="00E55C81"/>
    <w:rsid w:val="00E70E04"/>
    <w:rsid w:val="00E73F60"/>
    <w:rsid w:val="00E82D22"/>
    <w:rsid w:val="00E87EA8"/>
    <w:rsid w:val="00E87FA8"/>
    <w:rsid w:val="00EA37DB"/>
    <w:rsid w:val="00EB6BA1"/>
    <w:rsid w:val="00EB6BB9"/>
    <w:rsid w:val="00EC05A7"/>
    <w:rsid w:val="00EC4B6B"/>
    <w:rsid w:val="00EC58C1"/>
    <w:rsid w:val="00ED0EFB"/>
    <w:rsid w:val="00ED7442"/>
    <w:rsid w:val="00EE0B18"/>
    <w:rsid w:val="00EF0796"/>
    <w:rsid w:val="00EF1EE5"/>
    <w:rsid w:val="00EF345D"/>
    <w:rsid w:val="00F03C97"/>
    <w:rsid w:val="00F05DB9"/>
    <w:rsid w:val="00F061E2"/>
    <w:rsid w:val="00F23E2C"/>
    <w:rsid w:val="00F307F3"/>
    <w:rsid w:val="00F446DD"/>
    <w:rsid w:val="00F45C4B"/>
    <w:rsid w:val="00F613D3"/>
    <w:rsid w:val="00F6741C"/>
    <w:rsid w:val="00F763B4"/>
    <w:rsid w:val="00F848EA"/>
    <w:rsid w:val="00F87B83"/>
    <w:rsid w:val="00F900C3"/>
    <w:rsid w:val="00F9238F"/>
    <w:rsid w:val="00F9605E"/>
    <w:rsid w:val="00FA400F"/>
    <w:rsid w:val="00FA6C33"/>
    <w:rsid w:val="00FA7514"/>
    <w:rsid w:val="00FB226B"/>
    <w:rsid w:val="00FC0F68"/>
    <w:rsid w:val="00FC75D1"/>
    <w:rsid w:val="00FC7D15"/>
    <w:rsid w:val="00FD20C9"/>
    <w:rsid w:val="00FD4BC9"/>
    <w:rsid w:val="00FD765C"/>
    <w:rsid w:val="00FF0F3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4D00E2"/>
  <w15:docId w15:val="{1C1D23F7-8583-49D4-BE1E-1C86ECC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38F"/>
    <w:pPr>
      <w:bidi/>
      <w:spacing w:after="0" w:line="240" w:lineRule="atLeast"/>
      <w:jc w:val="lowKashida"/>
    </w:pPr>
    <w:rPr>
      <w:rFonts w:ascii="Times New Roman" w:hAnsi="Times New Roman" w:cs="Simplified Arabic"/>
      <w:sz w:val="20"/>
    </w:rPr>
  </w:style>
  <w:style w:type="paragraph" w:styleId="Heading1">
    <w:name w:val="heading 1"/>
    <w:aliases w:val="Table_GA,Table_G"/>
    <w:basedOn w:val="SingleTxtGA"/>
    <w:next w:val="Normal"/>
    <w:link w:val="Heading1Char"/>
    <w:qFormat/>
    <w:rsid w:val="00F9238F"/>
    <w:pPr>
      <w:bidi w:val="0"/>
      <w:outlineLvl w:val="0"/>
    </w:pPr>
  </w:style>
  <w:style w:type="paragraph" w:styleId="Heading2">
    <w:name w:val="heading 2"/>
    <w:basedOn w:val="Normal"/>
    <w:next w:val="Normal"/>
    <w:link w:val="Heading2Char"/>
    <w:uiPriority w:val="9"/>
    <w:unhideWhenUsed/>
    <w:rsid w:val="00F9238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9238F"/>
    <w:pPr>
      <w:keepNext/>
      <w:keepLines/>
      <w:spacing w:before="200"/>
      <w:outlineLvl w:val="2"/>
    </w:pPr>
    <w:rPr>
      <w:b/>
      <w:bCs/>
      <w:color w:val="4F81BD"/>
    </w:rPr>
  </w:style>
  <w:style w:type="paragraph" w:styleId="Heading4">
    <w:name w:val="heading 4"/>
    <w:basedOn w:val="Normal"/>
    <w:next w:val="Normal"/>
    <w:link w:val="Heading4Char"/>
    <w:uiPriority w:val="9"/>
    <w:unhideWhenUsed/>
    <w:rsid w:val="00F9238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9238F"/>
    <w:pPr>
      <w:keepNext/>
      <w:keepLines/>
      <w:spacing w:before="200"/>
      <w:outlineLvl w:val="4"/>
    </w:pPr>
    <w:rPr>
      <w:color w:val="243F60"/>
    </w:rPr>
  </w:style>
  <w:style w:type="paragraph" w:styleId="Heading6">
    <w:name w:val="heading 6"/>
    <w:basedOn w:val="Normal"/>
    <w:next w:val="Normal"/>
    <w:link w:val="Heading6Char"/>
    <w:uiPriority w:val="9"/>
    <w:unhideWhenUsed/>
    <w:rsid w:val="00F9238F"/>
    <w:pPr>
      <w:keepNext/>
      <w:keepLines/>
      <w:spacing w:before="200"/>
      <w:outlineLvl w:val="5"/>
    </w:pPr>
    <w:rPr>
      <w:i/>
      <w:iCs/>
      <w:color w:val="243F60"/>
    </w:rPr>
  </w:style>
  <w:style w:type="paragraph" w:styleId="Heading7">
    <w:name w:val="heading 7"/>
    <w:basedOn w:val="Normal"/>
    <w:next w:val="Normal"/>
    <w:link w:val="Heading7Char"/>
    <w:uiPriority w:val="9"/>
    <w:unhideWhenUsed/>
    <w:rsid w:val="00F9238F"/>
    <w:pPr>
      <w:keepNext/>
      <w:keepLines/>
      <w:spacing w:before="200"/>
      <w:outlineLvl w:val="6"/>
    </w:pPr>
    <w:rPr>
      <w:i/>
      <w:iCs/>
      <w:color w:val="404040"/>
    </w:rPr>
  </w:style>
  <w:style w:type="paragraph" w:styleId="Heading8">
    <w:name w:val="heading 8"/>
    <w:basedOn w:val="Normal"/>
    <w:next w:val="Normal"/>
    <w:link w:val="Heading8Char"/>
    <w:uiPriority w:val="9"/>
    <w:unhideWhenUsed/>
    <w:rsid w:val="00F9238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9238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link w:val="SingleTxtGAChar"/>
    <w:qFormat/>
    <w:rsid w:val="00F9238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character" w:customStyle="1" w:styleId="SingleTxtGAChar">
    <w:name w:val="_ Single Txt_GA Char"/>
    <w:basedOn w:val="DefaultParagraphFont"/>
    <w:link w:val="SingleTxtGA"/>
    <w:locked/>
    <w:rsid w:val="00F9238F"/>
    <w:rPr>
      <w:rFonts w:ascii="Times New Roman" w:hAnsi="Times New Roman" w:cs="Simplified Arabic"/>
      <w:lang w:val="en-GB"/>
    </w:rPr>
  </w:style>
  <w:style w:type="character" w:customStyle="1" w:styleId="Heading1Char">
    <w:name w:val="Heading 1 Char"/>
    <w:aliases w:val="Table_GA Char,Table_G Char"/>
    <w:link w:val="Heading1"/>
    <w:rsid w:val="00F9238F"/>
    <w:rPr>
      <w:rFonts w:ascii="Times New Roman" w:hAnsi="Times New Roman" w:cs="Simplified Arabic"/>
      <w:lang w:val="en-GB"/>
    </w:rPr>
  </w:style>
  <w:style w:type="character" w:customStyle="1" w:styleId="Heading2Char">
    <w:name w:val="Heading 2 Char"/>
    <w:link w:val="Heading2"/>
    <w:uiPriority w:val="9"/>
    <w:rsid w:val="00F9238F"/>
    <w:rPr>
      <w:rFonts w:ascii="Times New Roman" w:hAnsi="Times New Roman" w:cs="Simplified Arabic"/>
      <w:b/>
      <w:bCs/>
      <w:color w:val="4F81BD"/>
      <w:sz w:val="26"/>
      <w:szCs w:val="26"/>
    </w:rPr>
  </w:style>
  <w:style w:type="character" w:customStyle="1" w:styleId="Heading3Char">
    <w:name w:val="Heading 3 Char"/>
    <w:link w:val="Heading3"/>
    <w:uiPriority w:val="9"/>
    <w:rsid w:val="00F9238F"/>
    <w:rPr>
      <w:rFonts w:ascii="Times New Roman" w:hAnsi="Times New Roman" w:cs="Simplified Arabic"/>
      <w:b/>
      <w:bCs/>
      <w:color w:val="4F81BD"/>
      <w:sz w:val="20"/>
    </w:rPr>
  </w:style>
  <w:style w:type="character" w:customStyle="1" w:styleId="Heading4Char">
    <w:name w:val="Heading 4 Char"/>
    <w:link w:val="Heading4"/>
    <w:uiPriority w:val="9"/>
    <w:rsid w:val="00F9238F"/>
    <w:rPr>
      <w:rFonts w:ascii="Times New Roman" w:hAnsi="Times New Roman" w:cs="Simplified Arabic"/>
      <w:b/>
      <w:bCs/>
      <w:i/>
      <w:iCs/>
      <w:color w:val="4F81BD"/>
      <w:sz w:val="20"/>
    </w:rPr>
  </w:style>
  <w:style w:type="character" w:customStyle="1" w:styleId="Heading5Char">
    <w:name w:val="Heading 5 Char"/>
    <w:link w:val="Heading5"/>
    <w:uiPriority w:val="9"/>
    <w:rsid w:val="00F9238F"/>
    <w:rPr>
      <w:rFonts w:ascii="Times New Roman" w:hAnsi="Times New Roman" w:cs="Simplified Arabic"/>
      <w:color w:val="243F60"/>
      <w:sz w:val="20"/>
    </w:rPr>
  </w:style>
  <w:style w:type="character" w:customStyle="1" w:styleId="Heading6Char">
    <w:name w:val="Heading 6 Char"/>
    <w:link w:val="Heading6"/>
    <w:uiPriority w:val="9"/>
    <w:rsid w:val="00F9238F"/>
    <w:rPr>
      <w:rFonts w:ascii="Times New Roman" w:hAnsi="Times New Roman" w:cs="Simplified Arabic"/>
      <w:i/>
      <w:iCs/>
      <w:color w:val="243F60"/>
      <w:sz w:val="20"/>
    </w:rPr>
  </w:style>
  <w:style w:type="character" w:customStyle="1" w:styleId="Heading7Char">
    <w:name w:val="Heading 7 Char"/>
    <w:link w:val="Heading7"/>
    <w:uiPriority w:val="9"/>
    <w:rsid w:val="00F9238F"/>
    <w:rPr>
      <w:rFonts w:ascii="Times New Roman" w:hAnsi="Times New Roman" w:cs="Simplified Arabic"/>
      <w:i/>
      <w:iCs/>
      <w:color w:val="404040"/>
      <w:sz w:val="20"/>
    </w:rPr>
  </w:style>
  <w:style w:type="character" w:customStyle="1" w:styleId="Heading8Char">
    <w:name w:val="Heading 8 Char"/>
    <w:link w:val="Heading8"/>
    <w:uiPriority w:val="9"/>
    <w:rsid w:val="00F9238F"/>
    <w:rPr>
      <w:rFonts w:ascii="Times New Roman" w:hAnsi="Times New Roman" w:cs="Simplified Arabic"/>
      <w:color w:val="404040"/>
      <w:sz w:val="20"/>
      <w:szCs w:val="20"/>
    </w:rPr>
  </w:style>
  <w:style w:type="character" w:customStyle="1" w:styleId="Heading9Char">
    <w:name w:val="Heading 9 Char"/>
    <w:link w:val="Heading9"/>
    <w:uiPriority w:val="9"/>
    <w:rsid w:val="00F9238F"/>
    <w:rPr>
      <w:rFonts w:ascii="Times New Roman" w:hAnsi="Times New Roman" w:cs="Simplified Arabic"/>
      <w:i/>
      <w:iCs/>
      <w:color w:val="404040"/>
      <w:sz w:val="20"/>
      <w:szCs w:val="20"/>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Geneva 9,A,Footnote"/>
    <w:basedOn w:val="Normal"/>
    <w:link w:val="FootnoteTextChar"/>
    <w:uiPriority w:val="99"/>
    <w:unhideWhenUsed/>
    <w:qFormat/>
    <w:rsid w:val="00F9238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uiPriority w:val="99"/>
    <w:rsid w:val="00F9238F"/>
    <w:rPr>
      <w:rFonts w:ascii="Times New Roman" w:hAnsi="Times New Roman" w:cs="Simplified Arabic"/>
      <w:sz w:val="18"/>
      <w:szCs w:val="20"/>
    </w:rPr>
  </w:style>
  <w:style w:type="character" w:styleId="FootnoteReference">
    <w:name w:val="footnote reference"/>
    <w:aliases w:val="4_GA,4_G,Footnotes refss,Footnote Ref,16 Point,Superscript 6 Point,ftref,Footnote number,Footnote Reference_a,Ref,de nota al pie,Appel note de bas de page,BVI fnr,Footnote Reference Number,Heading 3 Char Char Char,a Footnote Reference"/>
    <w:link w:val="Char2"/>
    <w:uiPriority w:val="99"/>
    <w:qFormat/>
    <w:rsid w:val="00F9238F"/>
    <w:rPr>
      <w:szCs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rsid w:val="004051BB"/>
    <w:pPr>
      <w:bidi w:val="0"/>
      <w:spacing w:after="160" w:line="240" w:lineRule="exact"/>
      <w:jc w:val="left"/>
    </w:pPr>
    <w:rPr>
      <w:rFonts w:asciiTheme="minorHAnsi" w:hAnsiTheme="minorHAnsi" w:cstheme="minorBidi"/>
      <w:sz w:val="22"/>
      <w:szCs w:val="18"/>
      <w:vertAlign w:val="superscript"/>
    </w:rPr>
  </w:style>
  <w:style w:type="paragraph" w:customStyle="1" w:styleId="HMGA">
    <w:name w:val="_ H __M_GA"/>
    <w:basedOn w:val="Normal"/>
    <w:next w:val="SingleTxtGA"/>
    <w:qFormat/>
    <w:rsid w:val="00F9238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link w:val="HChGAChar"/>
    <w:qFormat/>
    <w:rsid w:val="00F9238F"/>
    <w:pPr>
      <w:keepNext/>
      <w:keepLines/>
      <w:tabs>
        <w:tab w:val="right" w:pos="1021"/>
      </w:tabs>
      <w:suppressAutoHyphens/>
      <w:spacing w:before="360" w:after="240" w:line="440" w:lineRule="exact"/>
      <w:ind w:left="1247" w:right="1247" w:hanging="1247"/>
      <w:outlineLvl w:val="1"/>
    </w:pPr>
    <w:rPr>
      <w:b/>
      <w:bCs/>
      <w:sz w:val="30"/>
      <w:szCs w:val="30"/>
      <w:lang w:val="en-GB"/>
    </w:rPr>
  </w:style>
  <w:style w:type="character" w:customStyle="1" w:styleId="HChGAChar">
    <w:name w:val="_ H _Ch_GA Char"/>
    <w:basedOn w:val="DefaultParagraphFont"/>
    <w:link w:val="HChGA"/>
    <w:locked/>
    <w:rsid w:val="004051BB"/>
    <w:rPr>
      <w:rFonts w:ascii="Times New Roman" w:hAnsi="Times New Roman" w:cs="Simplified Arabic"/>
      <w:b/>
      <w:bCs/>
      <w:sz w:val="30"/>
      <w:szCs w:val="30"/>
      <w:lang w:val="en-GB"/>
    </w:rPr>
  </w:style>
  <w:style w:type="paragraph" w:customStyle="1" w:styleId="H1GA">
    <w:name w:val="_ H_1_GA"/>
    <w:basedOn w:val="Normal"/>
    <w:next w:val="SingleTxtGA"/>
    <w:link w:val="H1GAChar"/>
    <w:qFormat/>
    <w:rsid w:val="00F9238F"/>
    <w:pPr>
      <w:keepNext/>
      <w:keepLines/>
      <w:tabs>
        <w:tab w:val="right" w:pos="1021"/>
      </w:tabs>
      <w:suppressAutoHyphens/>
      <w:spacing w:before="240" w:after="240" w:line="400" w:lineRule="exact"/>
      <w:ind w:left="1247" w:right="1247" w:hanging="1247"/>
      <w:outlineLvl w:val="2"/>
    </w:pPr>
    <w:rPr>
      <w:b/>
      <w:bCs/>
      <w:sz w:val="26"/>
      <w:szCs w:val="26"/>
      <w:lang w:val="en-GB"/>
    </w:rPr>
  </w:style>
  <w:style w:type="character" w:customStyle="1" w:styleId="H1GAChar">
    <w:name w:val="_ H_1_GA Char"/>
    <w:basedOn w:val="DefaultParagraphFont"/>
    <w:link w:val="H1GA"/>
    <w:rsid w:val="004051BB"/>
    <w:rPr>
      <w:rFonts w:ascii="Times New Roman" w:hAnsi="Times New Roman" w:cs="Simplified Arabic"/>
      <w:b/>
      <w:bCs/>
      <w:sz w:val="26"/>
      <w:szCs w:val="26"/>
      <w:lang w:val="en-GB"/>
    </w:rPr>
  </w:style>
  <w:style w:type="paragraph" w:customStyle="1" w:styleId="H23GA">
    <w:name w:val="_ H_2/3_GA"/>
    <w:basedOn w:val="Normal"/>
    <w:next w:val="SingleTxtGA"/>
    <w:qFormat/>
    <w:rsid w:val="00F9238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9238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9238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F9238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9238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9238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9238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9238F"/>
    <w:pPr>
      <w:numPr>
        <w:numId w:val="2"/>
      </w:numPr>
      <w:suppressAutoHyphens/>
      <w:spacing w:after="120" w:line="360" w:lineRule="exact"/>
      <w:ind w:right="1247"/>
    </w:pPr>
    <w:rPr>
      <w:sz w:val="22"/>
      <w:lang w:eastAsia="zh-TW"/>
    </w:rPr>
  </w:style>
  <w:style w:type="paragraph" w:customStyle="1" w:styleId="Bullet2GA">
    <w:name w:val="_Bullet 2_GA"/>
    <w:basedOn w:val="Normal"/>
    <w:qFormat/>
    <w:rsid w:val="00F9238F"/>
    <w:pPr>
      <w:numPr>
        <w:numId w:val="3"/>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9238F"/>
    <w:pPr>
      <w:numPr>
        <w:numId w:val="1"/>
      </w:numPr>
      <w:bidi w:val="0"/>
    </w:pPr>
    <w:rPr>
      <w:lang w:val="en-US"/>
    </w:rPr>
  </w:style>
  <w:style w:type="paragraph" w:customStyle="1" w:styleId="Roman1GA">
    <w:name w:val="_Roman 1_GA"/>
    <w:basedOn w:val="Bullet1GA"/>
    <w:qFormat/>
    <w:rsid w:val="00F9238F"/>
    <w:pPr>
      <w:numPr>
        <w:numId w:val="4"/>
      </w:numPr>
      <w:tabs>
        <w:tab w:val="clear" w:pos="2310"/>
        <w:tab w:val="left" w:pos="2486"/>
      </w:tabs>
      <w:ind w:left="2486" w:hanging="378"/>
    </w:pPr>
  </w:style>
  <w:style w:type="paragraph" w:customStyle="1" w:styleId="Roman2GA">
    <w:name w:val="_Roman 2_GA"/>
    <w:basedOn w:val="Bullet2GA"/>
    <w:qFormat/>
    <w:rsid w:val="00F9238F"/>
    <w:pPr>
      <w:numPr>
        <w:numId w:val="5"/>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9238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9238F"/>
    <w:rPr>
      <w:rFonts w:ascii="Times New Roman" w:hAnsi="Times New Roman" w:cs="Simplified Arabic"/>
      <w:sz w:val="18"/>
      <w:szCs w:val="20"/>
      <w:lang w:val="en-GB"/>
    </w:rPr>
  </w:style>
  <w:style w:type="character" w:customStyle="1" w:styleId="EndtnoteReference">
    <w:name w:val="Endtnote Reference"/>
    <w:aliases w:val="1_GA"/>
    <w:qFormat/>
    <w:rsid w:val="00F9238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9238F"/>
    <w:pPr>
      <w:suppressAutoHyphens/>
      <w:bidi w:val="0"/>
      <w:spacing w:line="240" w:lineRule="auto"/>
    </w:pPr>
    <w:rPr>
      <w:sz w:val="16"/>
      <w:lang w:val="en-GB"/>
    </w:rPr>
  </w:style>
  <w:style w:type="character" w:customStyle="1" w:styleId="FooterChar">
    <w:name w:val="Footer Char"/>
    <w:aliases w:val="3_GA Char,3_G Char"/>
    <w:link w:val="Footer"/>
    <w:rsid w:val="00F9238F"/>
    <w:rPr>
      <w:rFonts w:ascii="Times New Roman" w:hAnsi="Times New Roman" w:cs="Simplified Arabic"/>
      <w:sz w:val="16"/>
      <w:lang w:val="en-GB"/>
    </w:rPr>
  </w:style>
  <w:style w:type="paragraph" w:customStyle="1" w:styleId="FootnoteText1">
    <w:name w:val="Footnote Text1"/>
    <w:aliases w:val="5_GA,footnote Text,Note de bas de page1"/>
    <w:basedOn w:val="Normal"/>
    <w:qFormat/>
    <w:rsid w:val="00F9238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9238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9238F"/>
    <w:rPr>
      <w:rFonts w:ascii="Times New Roman" w:hAnsi="Times New Roman" w:cs="Simplified Arabic"/>
      <w:b/>
      <w:bCs/>
      <w:sz w:val="18"/>
      <w:szCs w:val="18"/>
    </w:rPr>
  </w:style>
  <w:style w:type="character" w:styleId="PageNumber">
    <w:name w:val="page number"/>
    <w:aliases w:val="7_GA,7_G"/>
    <w:qFormat/>
    <w:rsid w:val="00F9238F"/>
    <w:rPr>
      <w:rFonts w:ascii="Times New Roman Bold" w:hAnsi="Times New Roman Bold"/>
      <w:b/>
      <w:i w:val="0"/>
      <w:sz w:val="18"/>
      <w:szCs w:val="18"/>
    </w:rPr>
  </w:style>
  <w:style w:type="paragraph" w:customStyle="1" w:styleId="XXLargeGA">
    <w:name w:val="XXLarge_GA"/>
    <w:basedOn w:val="Normal"/>
    <w:next w:val="SingleTxtGA"/>
    <w:qFormat/>
    <w:rsid w:val="00F9238F"/>
    <w:pPr>
      <w:suppressAutoHyphens/>
      <w:spacing w:line="820" w:lineRule="exact"/>
    </w:pPr>
    <w:rPr>
      <w:spacing w:val="-8"/>
      <w:w w:val="96"/>
      <w:sz w:val="57"/>
      <w:szCs w:val="86"/>
      <w:lang w:val="en-GB"/>
    </w:rPr>
  </w:style>
  <w:style w:type="character" w:styleId="BookTitle">
    <w:name w:val="Book Title"/>
    <w:uiPriority w:val="33"/>
    <w:rsid w:val="00F9238F"/>
    <w:rPr>
      <w:b/>
      <w:bCs/>
      <w:smallCaps/>
      <w:spacing w:val="5"/>
    </w:rPr>
  </w:style>
  <w:style w:type="paragraph" w:styleId="Title">
    <w:name w:val="Title"/>
    <w:basedOn w:val="Normal"/>
    <w:next w:val="Normal"/>
    <w:link w:val="TitleChar"/>
    <w:uiPriority w:val="10"/>
    <w:rsid w:val="00F9238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9238F"/>
    <w:rPr>
      <w:rFonts w:ascii="Times New Roman" w:hAnsi="Times New Roman" w:cs="Simplified Arabic"/>
      <w:color w:val="17365D"/>
      <w:spacing w:val="5"/>
      <w:kern w:val="28"/>
      <w:sz w:val="52"/>
      <w:szCs w:val="52"/>
    </w:rPr>
  </w:style>
  <w:style w:type="paragraph" w:styleId="Subtitle">
    <w:name w:val="Subtitle"/>
    <w:basedOn w:val="Normal"/>
    <w:next w:val="Normal"/>
    <w:link w:val="SubtitleChar"/>
    <w:uiPriority w:val="11"/>
    <w:rsid w:val="00F9238F"/>
    <w:pPr>
      <w:numPr>
        <w:ilvl w:val="1"/>
      </w:numPr>
    </w:pPr>
    <w:rPr>
      <w:i/>
      <w:iCs/>
      <w:color w:val="4F81BD"/>
      <w:spacing w:val="15"/>
      <w:sz w:val="24"/>
      <w:szCs w:val="24"/>
    </w:rPr>
  </w:style>
  <w:style w:type="character" w:customStyle="1" w:styleId="SubtitleChar">
    <w:name w:val="Subtitle Char"/>
    <w:link w:val="Subtitle"/>
    <w:uiPriority w:val="11"/>
    <w:rsid w:val="00F9238F"/>
    <w:rPr>
      <w:rFonts w:ascii="Times New Roman" w:hAnsi="Times New Roman" w:cs="Simplified Arabic"/>
      <w:i/>
      <w:iCs/>
      <w:color w:val="4F81BD"/>
      <w:spacing w:val="15"/>
      <w:sz w:val="24"/>
      <w:szCs w:val="24"/>
    </w:rPr>
  </w:style>
  <w:style w:type="character" w:styleId="SubtleEmphasis">
    <w:name w:val="Subtle Emphasis"/>
    <w:uiPriority w:val="19"/>
    <w:rsid w:val="00F9238F"/>
    <w:rPr>
      <w:i/>
      <w:iCs/>
      <w:color w:val="808080"/>
    </w:rPr>
  </w:style>
  <w:style w:type="table" w:styleId="ColorfulGrid-Accent6">
    <w:name w:val="Colorful Grid Accent 6"/>
    <w:basedOn w:val="TableNormal"/>
    <w:uiPriority w:val="73"/>
    <w:rsid w:val="00F9238F"/>
    <w:pPr>
      <w:spacing w:after="0" w:line="240" w:lineRule="auto"/>
    </w:pPr>
    <w:rPr>
      <w:rFonts w:ascii="Calibri"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9238F"/>
    <w:rPr>
      <w:i/>
      <w:iCs/>
    </w:rPr>
  </w:style>
  <w:style w:type="character" w:styleId="IntenseEmphasis">
    <w:name w:val="Intense Emphasis"/>
    <w:uiPriority w:val="21"/>
    <w:rsid w:val="00F9238F"/>
    <w:rPr>
      <w:b/>
      <w:bCs/>
      <w:i/>
      <w:iCs/>
      <w:color w:val="4F81BD"/>
    </w:rPr>
  </w:style>
  <w:style w:type="character" w:styleId="Strong">
    <w:name w:val="Strong"/>
    <w:uiPriority w:val="22"/>
    <w:rsid w:val="00F9238F"/>
    <w:rPr>
      <w:b/>
      <w:bCs/>
    </w:rPr>
  </w:style>
  <w:style w:type="paragraph" w:styleId="Quote">
    <w:name w:val="Quote"/>
    <w:basedOn w:val="Normal"/>
    <w:next w:val="Normal"/>
    <w:link w:val="QuoteChar"/>
    <w:uiPriority w:val="29"/>
    <w:rsid w:val="00F9238F"/>
    <w:rPr>
      <w:i/>
      <w:iCs/>
      <w:color w:val="000000"/>
    </w:rPr>
  </w:style>
  <w:style w:type="character" w:customStyle="1" w:styleId="QuoteChar">
    <w:name w:val="Quote Char"/>
    <w:link w:val="Quote"/>
    <w:uiPriority w:val="29"/>
    <w:rsid w:val="00F9238F"/>
    <w:rPr>
      <w:rFonts w:ascii="Times New Roman" w:hAnsi="Times New Roman" w:cs="Simplified Arabic"/>
      <w:i/>
      <w:iCs/>
      <w:color w:val="000000"/>
      <w:sz w:val="20"/>
    </w:rPr>
  </w:style>
  <w:style w:type="paragraph" w:styleId="IntenseQuote">
    <w:name w:val="Intense Quote"/>
    <w:basedOn w:val="Normal"/>
    <w:next w:val="Normal"/>
    <w:link w:val="IntenseQuoteChar"/>
    <w:uiPriority w:val="30"/>
    <w:rsid w:val="00F923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238F"/>
    <w:rPr>
      <w:rFonts w:ascii="Times New Roman" w:hAnsi="Times New Roman" w:cs="Simplified Arabic"/>
      <w:b/>
      <w:bCs/>
      <w:i/>
      <w:iCs/>
      <w:color w:val="4F81BD"/>
      <w:sz w:val="20"/>
    </w:rPr>
  </w:style>
  <w:style w:type="character" w:styleId="SubtleReference">
    <w:name w:val="Subtle Reference"/>
    <w:uiPriority w:val="31"/>
    <w:rsid w:val="00F9238F"/>
    <w:rPr>
      <w:smallCaps/>
      <w:color w:val="C0504D"/>
      <w:u w:val="single"/>
    </w:rPr>
  </w:style>
  <w:style w:type="character" w:styleId="IntenseReference">
    <w:name w:val="Intense Reference"/>
    <w:uiPriority w:val="32"/>
    <w:rsid w:val="00F9238F"/>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9238F"/>
    <w:pPr>
      <w:ind w:left="720"/>
    </w:pPr>
  </w:style>
  <w:style w:type="table" w:styleId="MediumShading1-Accent4">
    <w:name w:val="Medium Shading 1 Accent 4"/>
    <w:basedOn w:val="TableNormal"/>
    <w:uiPriority w:val="63"/>
    <w:rsid w:val="00F9238F"/>
    <w:pPr>
      <w:spacing w:after="0" w:line="240" w:lineRule="auto"/>
    </w:pPr>
    <w:rPr>
      <w:rFonts w:ascii="Calibri"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9238F"/>
    <w:rPr>
      <w:rFonts w:eastAsia="MS Mincho"/>
      <w:sz w:val="18"/>
      <w:vertAlign w:val="superscript"/>
    </w:rPr>
  </w:style>
  <w:style w:type="table" w:styleId="TableGrid">
    <w:name w:val="Table Grid"/>
    <w:basedOn w:val="TableNormal"/>
    <w:rsid w:val="00F9238F"/>
    <w:pPr>
      <w:bidi/>
      <w:spacing w:after="0" w:line="240" w:lineRule="auto"/>
      <w:jc w:val="lowKashida"/>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9238F"/>
    <w:pPr>
      <w:spacing w:line="240" w:lineRule="auto"/>
    </w:pPr>
    <w:rPr>
      <w:sz w:val="16"/>
      <w:szCs w:val="16"/>
    </w:rPr>
  </w:style>
  <w:style w:type="character" w:customStyle="1" w:styleId="BalloonTextChar">
    <w:name w:val="Balloon Text Char"/>
    <w:link w:val="BalloonText"/>
    <w:uiPriority w:val="99"/>
    <w:rsid w:val="00F9238F"/>
    <w:rPr>
      <w:rFonts w:ascii="Times New Roman" w:hAnsi="Times New Roman" w:cs="Simplified Arabic"/>
      <w:sz w:val="16"/>
      <w:szCs w:val="16"/>
    </w:rPr>
  </w:style>
  <w:style w:type="character" w:styleId="Hyperlink">
    <w:name w:val="Hyperlink"/>
    <w:uiPriority w:val="99"/>
    <w:unhideWhenUsed/>
    <w:rsid w:val="00F9238F"/>
    <w:rPr>
      <w:color w:val="0000FF"/>
      <w:u w:val="none"/>
    </w:rPr>
  </w:style>
  <w:style w:type="paragraph" w:customStyle="1" w:styleId="SingleTxt">
    <w:name w:val="__Single Txt"/>
    <w:basedOn w:val="SingleTxtG"/>
    <w:link w:val="SingleTxtChar"/>
    <w:qFormat/>
    <w:rsid w:val="00F9238F"/>
  </w:style>
  <w:style w:type="character" w:customStyle="1" w:styleId="SingleTxtChar">
    <w:name w:val="__Single Txt Char"/>
    <w:basedOn w:val="DefaultParagraphFont"/>
    <w:link w:val="SingleTxt"/>
    <w:rsid w:val="004051BB"/>
    <w:rPr>
      <w:rFonts w:ascii="Times New Roman" w:hAnsi="Times New Roman" w:cs="Simplified Arabic"/>
      <w:sz w:val="20"/>
      <w:szCs w:val="20"/>
      <w:lang w:val="en-GB"/>
    </w:rPr>
  </w:style>
  <w:style w:type="paragraph" w:customStyle="1" w:styleId="H1">
    <w:name w:val="_ H_1"/>
    <w:basedOn w:val="Normal"/>
    <w:next w:val="SingleTxt"/>
    <w:qFormat/>
    <w:rsid w:val="00F9238F"/>
    <w:pPr>
      <w:keepNext/>
      <w:keepLines/>
      <w:spacing w:after="120" w:line="400" w:lineRule="exact"/>
      <w:outlineLvl w:val="0"/>
    </w:pPr>
    <w:rPr>
      <w:b/>
      <w:bCs/>
      <w:kern w:val="14"/>
      <w:sz w:val="24"/>
      <w:szCs w:val="32"/>
    </w:rPr>
  </w:style>
  <w:style w:type="paragraph" w:customStyle="1" w:styleId="HCh">
    <w:name w:val="_ H _Ch"/>
    <w:basedOn w:val="H1"/>
    <w:next w:val="SingleTxt"/>
    <w:qFormat/>
    <w:rsid w:val="00F9238F"/>
    <w:pPr>
      <w:spacing w:line="440" w:lineRule="exact"/>
    </w:pPr>
    <w:rPr>
      <w:spacing w:val="-2"/>
      <w:sz w:val="28"/>
      <w:szCs w:val="36"/>
    </w:rPr>
  </w:style>
  <w:style w:type="paragraph" w:customStyle="1" w:styleId="SingleTxtG">
    <w:name w:val="_ Single Txt_G"/>
    <w:basedOn w:val="Normal"/>
    <w:link w:val="SingleTxtGChar"/>
    <w:qFormat/>
    <w:rsid w:val="00F9238F"/>
    <w:pPr>
      <w:tabs>
        <w:tab w:val="left" w:pos="1701"/>
        <w:tab w:val="left" w:pos="2268"/>
      </w:tabs>
      <w:suppressAutoHyphens/>
      <w:bidi w:val="0"/>
      <w:spacing w:after="120"/>
      <w:ind w:left="1134" w:right="1134"/>
      <w:jc w:val="both"/>
    </w:pPr>
    <w:rPr>
      <w:szCs w:val="20"/>
      <w:lang w:val="en-GB"/>
    </w:rPr>
  </w:style>
  <w:style w:type="character" w:customStyle="1" w:styleId="SingleTxtGChar">
    <w:name w:val="_ Single Txt_G Char"/>
    <w:link w:val="SingleTxtG"/>
    <w:rsid w:val="00F9238F"/>
    <w:rPr>
      <w:rFonts w:ascii="Times New Roman" w:hAnsi="Times New Roman" w:cs="Simplified Arabic"/>
      <w:sz w:val="20"/>
      <w:szCs w:val="20"/>
      <w:lang w:val="en-GB"/>
    </w:rPr>
  </w:style>
  <w:style w:type="paragraph" w:customStyle="1" w:styleId="HMG">
    <w:name w:val="_ H __M_G"/>
    <w:basedOn w:val="Normal"/>
    <w:next w:val="Normal"/>
    <w:qFormat/>
    <w:rsid w:val="00F9238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ChG">
    <w:name w:val="_ H _Ch_G"/>
    <w:basedOn w:val="Normal"/>
    <w:next w:val="Normal"/>
    <w:link w:val="HChGChar"/>
    <w:qFormat/>
    <w:rsid w:val="00F9238F"/>
    <w:pPr>
      <w:keepNext/>
      <w:keepLines/>
      <w:tabs>
        <w:tab w:val="right" w:pos="851"/>
      </w:tabs>
      <w:suppressAutoHyphens/>
      <w:bidi w:val="0"/>
      <w:spacing w:before="360" w:after="240" w:line="300" w:lineRule="exact"/>
      <w:ind w:left="1134" w:right="1134" w:hanging="1134"/>
      <w:jc w:val="left"/>
    </w:pPr>
    <w:rPr>
      <w:b/>
      <w:sz w:val="28"/>
      <w:szCs w:val="20"/>
      <w:lang w:val="en-GB"/>
    </w:rPr>
  </w:style>
  <w:style w:type="character" w:customStyle="1" w:styleId="HChGChar">
    <w:name w:val="_ H _Ch_G Char"/>
    <w:basedOn w:val="DefaultParagraphFont"/>
    <w:link w:val="HChG"/>
    <w:rsid w:val="004051BB"/>
    <w:rPr>
      <w:rFonts w:ascii="Times New Roman" w:hAnsi="Times New Roman" w:cs="Simplified Arabic"/>
      <w:b/>
      <w:sz w:val="28"/>
      <w:szCs w:val="20"/>
      <w:lang w:val="en-GB"/>
    </w:rPr>
  </w:style>
  <w:style w:type="paragraph" w:customStyle="1" w:styleId="SMG">
    <w:name w:val="__S_M_G"/>
    <w:basedOn w:val="Normal"/>
    <w:next w:val="Normal"/>
    <w:rsid w:val="00F9238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LG">
    <w:name w:val="__S_L_G"/>
    <w:basedOn w:val="Normal"/>
    <w:next w:val="Normal"/>
    <w:rsid w:val="00F9238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SG">
    <w:name w:val="__S_S_G"/>
    <w:basedOn w:val="Normal"/>
    <w:next w:val="Normal"/>
    <w:rsid w:val="00F9238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9238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1G">
    <w:name w:val="_Bullet 1_G"/>
    <w:basedOn w:val="Normal"/>
    <w:qFormat/>
    <w:rsid w:val="00F9238F"/>
    <w:pPr>
      <w:numPr>
        <w:numId w:val="6"/>
      </w:numPr>
      <w:bidi w:val="0"/>
      <w:spacing w:after="120"/>
      <w:ind w:right="1134"/>
      <w:jc w:val="both"/>
    </w:pPr>
    <w:rPr>
      <w:sz w:val="22"/>
    </w:rPr>
  </w:style>
  <w:style w:type="paragraph" w:customStyle="1" w:styleId="Bullet2G">
    <w:name w:val="_Bullet 2_G"/>
    <w:basedOn w:val="Normal"/>
    <w:qFormat/>
    <w:rsid w:val="00F9238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customStyle="1" w:styleId="H1G">
    <w:name w:val="_ H_1_G"/>
    <w:basedOn w:val="Normal"/>
    <w:next w:val="Normal"/>
    <w:link w:val="H1GChar"/>
    <w:qFormat/>
    <w:rsid w:val="00F9238F"/>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H1GChar">
    <w:name w:val="_ H_1_G Char"/>
    <w:link w:val="H1G"/>
    <w:rsid w:val="004051BB"/>
    <w:rPr>
      <w:rFonts w:ascii="Times New Roman" w:hAnsi="Times New Roman" w:cs="Simplified Arabic"/>
      <w:b/>
      <w:sz w:val="24"/>
      <w:szCs w:val="20"/>
      <w:lang w:val="en-GB"/>
    </w:rPr>
  </w:style>
  <w:style w:type="paragraph" w:customStyle="1" w:styleId="H23G">
    <w:name w:val="_ H_2/3_G"/>
    <w:basedOn w:val="Normal"/>
    <w:next w:val="Normal"/>
    <w:link w:val="H23GChar"/>
    <w:qFormat/>
    <w:rsid w:val="00F9238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9238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H56G">
    <w:name w:val="_ H_5/6_G"/>
    <w:basedOn w:val="Normal"/>
    <w:next w:val="Normal"/>
    <w:qFormat/>
    <w:rsid w:val="00F9238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character" w:styleId="CommentReference">
    <w:name w:val="annotation reference"/>
    <w:uiPriority w:val="99"/>
    <w:rsid w:val="00F9238F"/>
    <w:rPr>
      <w:sz w:val="6"/>
      <w:szCs w:val="9"/>
    </w:rPr>
  </w:style>
  <w:style w:type="paragraph" w:styleId="CommentText">
    <w:name w:val="annotation text"/>
    <w:basedOn w:val="Normal"/>
    <w:link w:val="CommentTextChar"/>
    <w:uiPriority w:val="99"/>
    <w:unhideWhenUsed/>
    <w:rsid w:val="00F9238F"/>
    <w:pPr>
      <w:spacing w:line="240" w:lineRule="auto"/>
    </w:pPr>
    <w:rPr>
      <w:kern w:val="14"/>
    </w:rPr>
  </w:style>
  <w:style w:type="character" w:customStyle="1" w:styleId="CommentTextChar">
    <w:name w:val="Comment Text Char"/>
    <w:basedOn w:val="DefaultParagraphFont"/>
    <w:link w:val="CommentText"/>
    <w:uiPriority w:val="99"/>
    <w:rsid w:val="00F9238F"/>
    <w:rPr>
      <w:rFonts w:ascii="Times New Roman" w:hAnsi="Times New Roman" w:cs="Simplified Arabic"/>
      <w:kern w:val="14"/>
      <w:sz w:val="20"/>
    </w:rPr>
  </w:style>
  <w:style w:type="paragraph" w:styleId="CommentSubject">
    <w:name w:val="annotation subject"/>
    <w:basedOn w:val="CommentText"/>
    <w:next w:val="CommentText"/>
    <w:link w:val="CommentSubjectChar"/>
    <w:uiPriority w:val="99"/>
    <w:unhideWhenUsed/>
    <w:rsid w:val="00F9238F"/>
    <w:rPr>
      <w:b/>
      <w:bCs/>
    </w:rPr>
  </w:style>
  <w:style w:type="character" w:customStyle="1" w:styleId="CommentSubjectChar">
    <w:name w:val="Comment Subject Char"/>
    <w:basedOn w:val="CommentTextChar"/>
    <w:link w:val="CommentSubject"/>
    <w:uiPriority w:val="99"/>
    <w:rsid w:val="00F9238F"/>
    <w:rPr>
      <w:rFonts w:ascii="Times New Roman" w:hAnsi="Times New Roman" w:cs="Simplified Arabic"/>
      <w:b/>
      <w:bCs/>
      <w:kern w:val="14"/>
      <w:sz w:val="20"/>
    </w:rPr>
  </w:style>
  <w:style w:type="character" w:customStyle="1" w:styleId="preferred">
    <w:name w:val="preferred"/>
    <w:basedOn w:val="DefaultParagraphFont"/>
    <w:rsid w:val="00F9238F"/>
  </w:style>
  <w:style w:type="paragraph" w:styleId="TOC1">
    <w:name w:val="toc 1"/>
    <w:basedOn w:val="Normal"/>
    <w:link w:val="TOC1Char"/>
    <w:autoRedefine/>
    <w:uiPriority w:val="39"/>
    <w:unhideWhenUsed/>
    <w:rsid w:val="00F9238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customStyle="1" w:styleId="ecxmsonormal">
    <w:name w:val="ecxmsonormal"/>
    <w:basedOn w:val="Normal"/>
    <w:rsid w:val="004051BB"/>
    <w:pPr>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basedOn w:val="DefaultParagraphFont"/>
    <w:rsid w:val="004051BB"/>
  </w:style>
  <w:style w:type="paragraph" w:styleId="TOC2">
    <w:name w:val="toc 2"/>
    <w:basedOn w:val="Normal"/>
    <w:link w:val="TOC2Char"/>
    <w:autoRedefine/>
    <w:uiPriority w:val="39"/>
    <w:unhideWhenUsed/>
    <w:rsid w:val="00F9238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customStyle="1" w:styleId="SessionDate">
    <w:name w:val="Session_Date"/>
    <w:basedOn w:val="Normal"/>
    <w:qFormat/>
    <w:rsid w:val="00F9238F"/>
    <w:pPr>
      <w:spacing w:before="240" w:after="240" w:line="460" w:lineRule="exact"/>
      <w:ind w:left="1247"/>
    </w:pPr>
    <w:rPr>
      <w:b/>
      <w:bCs/>
      <w:sz w:val="32"/>
      <w:szCs w:val="44"/>
    </w:rPr>
  </w:style>
  <w:style w:type="character" w:styleId="UnresolvedMention">
    <w:name w:val="Unresolved Mention"/>
    <w:basedOn w:val="DefaultParagraphFont"/>
    <w:uiPriority w:val="99"/>
    <w:semiHidden/>
    <w:unhideWhenUsed/>
    <w:rsid w:val="00F9238F"/>
    <w:rPr>
      <w:color w:val="605E5C"/>
      <w:shd w:val="clear" w:color="auto" w:fill="E1DFDD"/>
    </w:rPr>
  </w:style>
  <w:style w:type="paragraph" w:customStyle="1" w:styleId="ParaNoG">
    <w:name w:val="_ParaNo._G"/>
    <w:basedOn w:val="SingleTxtG"/>
    <w:rsid w:val="00F9238F"/>
    <w:pPr>
      <w:numPr>
        <w:numId w:val="23"/>
      </w:numPr>
      <w:tabs>
        <w:tab w:val="left" w:pos="1134"/>
        <w:tab w:val="left" w:pos="2835"/>
      </w:tabs>
      <w:suppressAutoHyphens w:val="0"/>
    </w:pPr>
    <w:rPr>
      <w:rFonts w:hint="cs"/>
      <w:szCs w:val="30"/>
      <w:lang w:val="fr-FR" w:eastAsia="fr-FR"/>
    </w:rPr>
  </w:style>
  <w:style w:type="numbering" w:styleId="111111">
    <w:name w:val="Outline List 2"/>
    <w:basedOn w:val="NoList"/>
    <w:rsid w:val="00DB481D"/>
    <w:pPr>
      <w:numPr>
        <w:numId w:val="8"/>
      </w:numPr>
    </w:pPr>
  </w:style>
  <w:style w:type="numbering" w:styleId="1ai">
    <w:name w:val="Outline List 1"/>
    <w:basedOn w:val="NoList"/>
    <w:rsid w:val="00DB481D"/>
    <w:pPr>
      <w:numPr>
        <w:numId w:val="9"/>
      </w:numPr>
    </w:pPr>
  </w:style>
  <w:style w:type="paragraph" w:styleId="Revision">
    <w:name w:val="Revision"/>
    <w:hidden/>
    <w:uiPriority w:val="99"/>
    <w:semiHidden/>
    <w:rsid w:val="00F9238F"/>
    <w:pPr>
      <w:spacing w:after="0" w:line="240" w:lineRule="auto"/>
    </w:pPr>
    <w:rPr>
      <w:rFonts w:eastAsiaTheme="minorEastAsia"/>
      <w:sz w:val="24"/>
      <w:szCs w:val="24"/>
      <w:lang w:val="fr-FR" w:eastAsia="fr-FR"/>
    </w:rPr>
  </w:style>
  <w:style w:type="character" w:customStyle="1" w:styleId="UnresolvedMention1">
    <w:name w:val="Unresolved Mention1"/>
    <w:basedOn w:val="DefaultParagraphFont"/>
    <w:uiPriority w:val="99"/>
    <w:semiHidden/>
    <w:unhideWhenUsed/>
    <w:rsid w:val="00DB481D"/>
    <w:rPr>
      <w:color w:val="605E5C"/>
      <w:shd w:val="clear" w:color="auto" w:fill="E1DFDD"/>
    </w:rPr>
  </w:style>
  <w:style w:type="character" w:customStyle="1" w:styleId="UnresolvedMention2">
    <w:name w:val="Unresolved Mention2"/>
    <w:basedOn w:val="DefaultParagraphFont"/>
    <w:uiPriority w:val="99"/>
    <w:semiHidden/>
    <w:unhideWhenUsed/>
    <w:rsid w:val="00DB481D"/>
    <w:rPr>
      <w:color w:val="605E5C"/>
      <w:shd w:val="clear" w:color="auto" w:fill="E1DFDD"/>
    </w:rPr>
  </w:style>
  <w:style w:type="paragraph" w:styleId="TOC3">
    <w:name w:val="toc 3"/>
    <w:basedOn w:val="TOC2"/>
    <w:next w:val="Normal"/>
    <w:link w:val="TOC3Char"/>
    <w:autoRedefine/>
    <w:uiPriority w:val="39"/>
    <w:unhideWhenUsed/>
    <w:rsid w:val="00F9238F"/>
    <w:pPr>
      <w:tabs>
        <w:tab w:val="clear" w:pos="1843"/>
        <w:tab w:val="clear" w:pos="2206"/>
        <w:tab w:val="left" w:pos="2325"/>
      </w:tabs>
      <w:suppressAutoHyphens w:val="0"/>
      <w:ind w:left="2886"/>
    </w:pPr>
    <w:rPr>
      <w:lang w:bidi="ar-EG"/>
    </w:rPr>
  </w:style>
  <w:style w:type="character" w:styleId="FollowedHyperlink">
    <w:name w:val="FollowedHyperlink"/>
    <w:uiPriority w:val="99"/>
    <w:rsid w:val="00F9238F"/>
    <w:rPr>
      <w:i w:val="0"/>
      <w:color w:val="0000FF"/>
      <w:u w:val="none"/>
    </w:rPr>
  </w:style>
  <w:style w:type="table" w:customStyle="1" w:styleId="TABLEA">
    <w:name w:val="TABLE_A"/>
    <w:basedOn w:val="TableNormal"/>
    <w:uiPriority w:val="99"/>
    <w:rsid w:val="00F9238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252DD7"/>
    <w:pPr>
      <w:tabs>
        <w:tab w:val="right" w:pos="1218"/>
      </w:tabs>
      <w:suppressAutoHyphens/>
      <w:bidi w:val="0"/>
      <w:spacing w:line="215" w:lineRule="exact"/>
      <w:ind w:left="1288" w:right="1247" w:hanging="1288"/>
      <w:jc w:val="left"/>
    </w:pPr>
    <w:rPr>
      <w:rFonts w:cs="Times New Roman"/>
      <w:sz w:val="18"/>
      <w:szCs w:val="20"/>
      <w:lang w:val="en-GB"/>
    </w:rPr>
  </w:style>
  <w:style w:type="character" w:customStyle="1" w:styleId="Pagenumber0">
    <w:name w:val="Page_number"/>
    <w:basedOn w:val="DefaultParagraphFont"/>
    <w:uiPriority w:val="1"/>
    <w:qFormat/>
    <w:rsid w:val="00314AC5"/>
    <w:rPr>
      <w:noProof/>
      <w:szCs w:val="20"/>
      <w:lang w:val="fr-CH"/>
    </w:rPr>
  </w:style>
  <w:style w:type="paragraph" w:customStyle="1" w:styleId="ColorfulShading-Accent11">
    <w:name w:val="Colorful Shading - Accent 11"/>
    <w:hidden/>
    <w:uiPriority w:val="71"/>
    <w:rsid w:val="00247AA8"/>
    <w:pPr>
      <w:spacing w:after="0" w:line="240" w:lineRule="auto"/>
    </w:pPr>
    <w:rPr>
      <w:rFonts w:ascii="Times New Roman" w:hAnsi="Times New Roman" w:cs="Times New Roman"/>
      <w:sz w:val="20"/>
      <w:szCs w:val="20"/>
      <w:lang w:val="en-GB"/>
    </w:rPr>
  </w:style>
  <w:style w:type="character" w:customStyle="1" w:styleId="H23GChar">
    <w:name w:val="_ H_2/3_G Char"/>
    <w:basedOn w:val="DefaultParagraphFont"/>
    <w:link w:val="H23G"/>
    <w:locked/>
    <w:rsid w:val="00247AA8"/>
    <w:rPr>
      <w:rFonts w:ascii="Times New Roman" w:hAnsi="Times New Roman" w:cs="Simplified Arabic"/>
      <w:b/>
      <w:sz w:val="20"/>
      <w:szCs w:val="20"/>
      <w:lang w:val="en-GB"/>
    </w:rPr>
  </w:style>
  <w:style w:type="numbering" w:customStyle="1" w:styleId="1111111">
    <w:name w:val="1 / 1.1 / 1.1.11"/>
    <w:basedOn w:val="NoList"/>
    <w:next w:val="111111"/>
    <w:rsid w:val="00247AA8"/>
  </w:style>
  <w:style w:type="numbering" w:customStyle="1" w:styleId="1ai1">
    <w:name w:val="1 / a / i1"/>
    <w:basedOn w:val="NoList"/>
    <w:next w:val="1ai"/>
    <w:rsid w:val="00247AA8"/>
  </w:style>
  <w:style w:type="table" w:customStyle="1" w:styleId="TableGrid1">
    <w:name w:val="Table Grid1"/>
    <w:basedOn w:val="TableNormal"/>
    <w:next w:val="TableGrid"/>
    <w:rsid w:val="00247AA8"/>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47AA8"/>
  </w:style>
  <w:style w:type="numbering" w:customStyle="1" w:styleId="1ai2">
    <w:name w:val="1 / a / i2"/>
    <w:basedOn w:val="NoList"/>
    <w:next w:val="1ai"/>
    <w:rsid w:val="00247AA8"/>
  </w:style>
  <w:style w:type="table" w:customStyle="1" w:styleId="TableGrid2">
    <w:name w:val="Table Grid2"/>
    <w:basedOn w:val="TableNormal"/>
    <w:next w:val="TableGrid"/>
    <w:rsid w:val="00247AA8"/>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38F"/>
    <w:pPr>
      <w:autoSpaceDE w:val="0"/>
      <w:autoSpaceDN w:val="0"/>
      <w:adjustRightInd w:val="0"/>
      <w:spacing w:after="0" w:line="240" w:lineRule="auto"/>
    </w:pPr>
    <w:rPr>
      <w:rFonts w:ascii="Times New Roman" w:hAnsi="Times New Roman" w:cs="Simplified Arabic"/>
      <w:color w:val="000000"/>
      <w:sz w:val="24"/>
      <w:szCs w:val="24"/>
      <w:lang w:val="fr-FR" w:eastAsia="fr-FR"/>
    </w:rPr>
  </w:style>
  <w:style w:type="table" w:customStyle="1" w:styleId="TableGrid3">
    <w:name w:val="Table Grid3"/>
    <w:basedOn w:val="TableNormal"/>
    <w:next w:val="TableGrid"/>
    <w:rsid w:val="00247AA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3">
    <w:name w:val="1 / 1.1 / 1.1.13"/>
    <w:basedOn w:val="NoList"/>
    <w:next w:val="111111"/>
    <w:rsid w:val="00247AA8"/>
  </w:style>
  <w:style w:type="numbering" w:customStyle="1" w:styleId="1ai3">
    <w:name w:val="1 / a / i3"/>
    <w:basedOn w:val="NoList"/>
    <w:next w:val="1ai"/>
    <w:rsid w:val="00247AA8"/>
    <w:pPr>
      <w:numPr>
        <w:numId w:val="10"/>
      </w:numPr>
    </w:pPr>
  </w:style>
  <w:style w:type="numbering" w:customStyle="1" w:styleId="11111111">
    <w:name w:val="1 / 1.1 / 1.1.111"/>
    <w:basedOn w:val="NoList"/>
    <w:next w:val="111111"/>
    <w:rsid w:val="00247AA8"/>
  </w:style>
  <w:style w:type="numbering" w:customStyle="1" w:styleId="1ai11">
    <w:name w:val="1 / a / i11"/>
    <w:basedOn w:val="NoList"/>
    <w:next w:val="1ai"/>
    <w:rsid w:val="00247AA8"/>
  </w:style>
  <w:style w:type="table" w:customStyle="1" w:styleId="TableGrid4">
    <w:name w:val="Table Grid4"/>
    <w:basedOn w:val="TableNormal"/>
    <w:next w:val="TableGrid"/>
    <w:rsid w:val="00247AA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4">
    <w:name w:val="1 / 1.1 / 1.1.14"/>
    <w:basedOn w:val="NoList"/>
    <w:next w:val="111111"/>
    <w:rsid w:val="00247AA8"/>
  </w:style>
  <w:style w:type="numbering" w:customStyle="1" w:styleId="1ai4">
    <w:name w:val="1 / a / i4"/>
    <w:basedOn w:val="NoList"/>
    <w:next w:val="1ai"/>
    <w:rsid w:val="00247AA8"/>
  </w:style>
  <w:style w:type="numbering" w:customStyle="1" w:styleId="11111112">
    <w:name w:val="1 / 1.1 / 1.1.112"/>
    <w:basedOn w:val="NoList"/>
    <w:next w:val="111111"/>
    <w:rsid w:val="00247AA8"/>
  </w:style>
  <w:style w:type="numbering" w:customStyle="1" w:styleId="1ai12">
    <w:name w:val="1 / a / i12"/>
    <w:basedOn w:val="NoList"/>
    <w:next w:val="1ai"/>
    <w:rsid w:val="00247AA8"/>
  </w:style>
  <w:style w:type="table" w:customStyle="1" w:styleId="TableGrid5">
    <w:name w:val="Table Grid5"/>
    <w:basedOn w:val="TableNormal"/>
    <w:next w:val="TableGrid"/>
    <w:rsid w:val="00247AA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5">
    <w:name w:val="1 / 1.1 / 1.1.15"/>
    <w:basedOn w:val="NoList"/>
    <w:next w:val="111111"/>
    <w:rsid w:val="00247AA8"/>
  </w:style>
  <w:style w:type="numbering" w:customStyle="1" w:styleId="1ai5">
    <w:name w:val="1 / a / i5"/>
    <w:basedOn w:val="NoList"/>
    <w:next w:val="1ai"/>
    <w:rsid w:val="00247AA8"/>
  </w:style>
  <w:style w:type="numbering" w:customStyle="1" w:styleId="11111113">
    <w:name w:val="1 / 1.1 / 1.1.113"/>
    <w:basedOn w:val="NoList"/>
    <w:next w:val="111111"/>
    <w:rsid w:val="00247AA8"/>
  </w:style>
  <w:style w:type="numbering" w:customStyle="1" w:styleId="1ai13">
    <w:name w:val="1 / a / i13"/>
    <w:basedOn w:val="NoList"/>
    <w:next w:val="1ai"/>
    <w:rsid w:val="00247AA8"/>
  </w:style>
  <w:style w:type="character" w:customStyle="1" w:styleId="Mentionnonrsolue1">
    <w:name w:val="Mention non résolue1"/>
    <w:basedOn w:val="DefaultParagraphFont"/>
    <w:uiPriority w:val="99"/>
    <w:semiHidden/>
    <w:unhideWhenUsed/>
    <w:rsid w:val="00247AA8"/>
    <w:rPr>
      <w:color w:val="605E5C"/>
      <w:shd w:val="clear" w:color="auto" w:fill="E1DFDD"/>
    </w:rPr>
  </w:style>
  <w:style w:type="character" w:customStyle="1" w:styleId="pagenumber1">
    <w:name w:val="page_number"/>
    <w:basedOn w:val="DefaultParagraphFont"/>
    <w:uiPriority w:val="1"/>
    <w:qFormat/>
    <w:rsid w:val="00486401"/>
    <w:rPr>
      <w:noProof/>
      <w:szCs w:val="20"/>
    </w:rPr>
  </w:style>
  <w:style w:type="character" w:customStyle="1" w:styleId="PagesNumbers">
    <w:name w:val="Pages Numbers"/>
    <w:uiPriority w:val="1"/>
    <w:qFormat/>
    <w:rsid w:val="00F9238F"/>
    <w:rPr>
      <w:rFonts w:eastAsia="DengXian"/>
      <w:color w:val="auto"/>
      <w:sz w:val="20"/>
      <w:szCs w:val="20"/>
      <w:u w:val="none"/>
      <w:lang w:eastAsia="zh-CN" w:bidi="ar-EG"/>
    </w:rPr>
  </w:style>
  <w:style w:type="paragraph" w:styleId="TOC4">
    <w:name w:val="toc 4"/>
    <w:basedOn w:val="Normal"/>
    <w:link w:val="TOC4Char"/>
    <w:autoRedefine/>
    <w:uiPriority w:val="39"/>
    <w:unhideWhenUsed/>
    <w:rsid w:val="00F9238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9238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9238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9238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 w:val="20"/>
      <w:szCs w:val="28"/>
    </w:rPr>
  </w:style>
  <w:style w:type="character" w:customStyle="1" w:styleId="TOC1Char">
    <w:name w:val="TOC 1 Char"/>
    <w:basedOn w:val="DefaultParagraphFont"/>
    <w:link w:val="TOC1"/>
    <w:uiPriority w:val="39"/>
    <w:rsid w:val="00F9238F"/>
    <w:rPr>
      <w:rFonts w:ascii="Times New Roman"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F9238F"/>
    <w:rPr>
      <w:rFonts w:ascii="Times New Roman" w:hAnsi="Times New Roman" w:cs="Simplified Arabic"/>
      <w:noProof/>
      <w:sz w:val="20"/>
      <w:szCs w:val="20"/>
      <w:lang w:val="fr-CH"/>
    </w:rPr>
  </w:style>
  <w:style w:type="character" w:customStyle="1" w:styleId="TOC3Char">
    <w:name w:val="TOC 3 Char"/>
    <w:basedOn w:val="TOC2Char"/>
    <w:link w:val="TOC3"/>
    <w:uiPriority w:val="39"/>
    <w:rsid w:val="00F9238F"/>
    <w:rPr>
      <w:rFonts w:ascii="Times New Roman" w:hAnsi="Times New Roman" w:cs="Simplified Arabic"/>
      <w:noProof/>
      <w:sz w:val="20"/>
      <w:szCs w:val="20"/>
      <w:lang w:val="fr-CH" w:bidi="ar-EG"/>
    </w:rPr>
  </w:style>
  <w:style w:type="character" w:customStyle="1" w:styleId="TOC4Char">
    <w:name w:val="TOC 4 Char"/>
    <w:basedOn w:val="DefaultParagraphFont"/>
    <w:link w:val="TOC4"/>
    <w:uiPriority w:val="39"/>
    <w:rsid w:val="00F9238F"/>
    <w:rPr>
      <w:rFonts w:ascii="Times New Roman" w:hAnsi="Times New Roman" w:cs="Simplified Arabic"/>
      <w:noProof/>
      <w:sz w:val="20"/>
      <w:szCs w:val="20"/>
      <w:lang w:val="en-GB"/>
    </w:rPr>
  </w:style>
  <w:style w:type="character" w:customStyle="1" w:styleId="TOC5Char">
    <w:name w:val="TOC 5 Char"/>
    <w:basedOn w:val="DefaultParagraphFont"/>
    <w:link w:val="TOC5"/>
    <w:uiPriority w:val="39"/>
    <w:rsid w:val="00F9238F"/>
    <w:rPr>
      <w:rFonts w:ascii="Times New Roman" w:hAnsi="Times New Roman" w:cs="Simplified Arabic"/>
      <w:noProof/>
      <w:sz w:val="20"/>
      <w:szCs w:val="20"/>
      <w:lang w:val="en-GB"/>
    </w:rPr>
  </w:style>
  <w:style w:type="character" w:customStyle="1" w:styleId="TOC6Char">
    <w:name w:val="TOC 6 Char"/>
    <w:basedOn w:val="DefaultParagraphFont"/>
    <w:link w:val="TOC6"/>
    <w:uiPriority w:val="39"/>
    <w:rsid w:val="00F9238F"/>
    <w:rPr>
      <w:rFonts w:ascii="Times New Roman" w:hAnsi="Times New Roman" w:cs="Simplified Arabic"/>
      <w:sz w:val="20"/>
      <w:szCs w:val="20"/>
      <w:lang w:val="en-GB"/>
    </w:rPr>
  </w:style>
  <w:style w:type="paragraph" w:customStyle="1" w:styleId="SessionNumber">
    <w:name w:val="Session_Number"/>
    <w:basedOn w:val="Normal"/>
    <w:qFormat/>
    <w:rsid w:val="00F9238F"/>
    <w:pPr>
      <w:spacing w:line="480" w:lineRule="exact"/>
      <w:ind w:left="1247"/>
    </w:pPr>
    <w:rPr>
      <w:b/>
      <w:bCs/>
      <w:sz w:val="28"/>
      <w:szCs w:val="38"/>
    </w:rPr>
  </w:style>
  <w:style w:type="paragraph" w:customStyle="1" w:styleId="CityandYear">
    <w:name w:val="City and Year"/>
    <w:basedOn w:val="SingleTxtGA"/>
    <w:qFormat/>
    <w:rsid w:val="00F9238F"/>
    <w:pPr>
      <w:spacing w:line="480" w:lineRule="exact"/>
    </w:pPr>
    <w:rPr>
      <w:b/>
      <w:bCs/>
      <w:sz w:val="30"/>
      <w:szCs w:val="38"/>
      <w:lang w:eastAsia="ar-SA"/>
    </w:rPr>
  </w:style>
  <w:style w:type="paragraph" w:customStyle="1" w:styleId="NormalA">
    <w:name w:val="Normal_A"/>
    <w:basedOn w:val="Normal"/>
    <w:qFormat/>
    <w:rsid w:val="00F9238F"/>
  </w:style>
  <w:style w:type="paragraph" w:customStyle="1" w:styleId="FootnoteGA">
    <w:name w:val="_Footnote_GA"/>
    <w:basedOn w:val="Normal"/>
    <w:qFormat/>
    <w:rsid w:val="00F9238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9238F"/>
    <w:rPr>
      <w:sz w:val="44"/>
      <w:szCs w:val="44"/>
      <w:lang w:val="en-US" w:bidi="ar-DZ"/>
    </w:rPr>
  </w:style>
  <w:style w:type="paragraph" w:customStyle="1" w:styleId="FootnoteGA0">
    <w:name w:val="Footnote_GA"/>
    <w:basedOn w:val="Normal"/>
    <w:qFormat/>
    <w:rsid w:val="00F9238F"/>
    <w:pPr>
      <w:spacing w:after="60" w:line="280" w:lineRule="exact"/>
      <w:ind w:left="1247" w:right="1247" w:hanging="567"/>
    </w:pPr>
    <w:rPr>
      <w:sz w:val="18"/>
      <w:szCs w:val="18"/>
      <w:lang w:val="es-ES_tradnl" w:eastAsia="zh-TW"/>
    </w:rPr>
  </w:style>
  <w:style w:type="paragraph" w:customStyle="1" w:styleId="HM">
    <w:name w:val="_ H __M"/>
    <w:basedOn w:val="HCh"/>
    <w:next w:val="Normal"/>
    <w:qFormat/>
    <w:rsid w:val="00F9238F"/>
    <w:pPr>
      <w:suppressAutoHyphens/>
      <w:spacing w:line="520" w:lineRule="exact"/>
    </w:pPr>
    <w:rPr>
      <w:spacing w:val="-3"/>
      <w:sz w:val="34"/>
      <w:szCs w:val="48"/>
    </w:rPr>
  </w:style>
  <w:style w:type="paragraph" w:customStyle="1" w:styleId="H23">
    <w:name w:val="_ H_2/3"/>
    <w:basedOn w:val="H1"/>
    <w:next w:val="Normal"/>
    <w:qFormat/>
    <w:rsid w:val="00F9238F"/>
    <w:pPr>
      <w:suppressAutoHyphens/>
      <w:spacing w:line="360" w:lineRule="exact"/>
      <w:outlineLvl w:val="1"/>
    </w:pPr>
    <w:rPr>
      <w:spacing w:val="2"/>
      <w:sz w:val="20"/>
      <w:szCs w:val="28"/>
    </w:rPr>
  </w:style>
  <w:style w:type="paragraph" w:customStyle="1" w:styleId="H4">
    <w:name w:val="_ H_4"/>
    <w:basedOn w:val="Normal"/>
    <w:next w:val="Normal"/>
    <w:qFormat/>
    <w:rsid w:val="00F9238F"/>
    <w:pPr>
      <w:keepNext/>
      <w:keepLines/>
      <w:spacing w:after="120" w:line="360" w:lineRule="exact"/>
      <w:outlineLvl w:val="3"/>
    </w:pPr>
    <w:rPr>
      <w:i/>
      <w:iCs/>
      <w:kern w:val="14"/>
      <w:szCs w:val="28"/>
    </w:rPr>
  </w:style>
  <w:style w:type="paragraph" w:customStyle="1" w:styleId="H56">
    <w:name w:val="_ H_5/6"/>
    <w:basedOn w:val="Normal"/>
    <w:next w:val="Normal"/>
    <w:qFormat/>
    <w:rsid w:val="00F9238F"/>
    <w:pPr>
      <w:keepNext/>
      <w:keepLines/>
      <w:spacing w:after="120" w:line="360" w:lineRule="exact"/>
      <w:outlineLvl w:val="4"/>
    </w:pPr>
    <w:rPr>
      <w:kern w:val="14"/>
      <w:szCs w:val="28"/>
    </w:rPr>
  </w:style>
  <w:style w:type="paragraph" w:customStyle="1" w:styleId="DualTxt">
    <w:name w:val="__Dual Txt"/>
    <w:basedOn w:val="Normal"/>
    <w:qFormat/>
    <w:rsid w:val="00F9238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9238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9238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9238F"/>
    <w:pPr>
      <w:spacing w:after="120" w:line="440" w:lineRule="exact"/>
      <w:jc w:val="center"/>
    </w:pPr>
    <w:rPr>
      <w:b/>
      <w:bCs/>
      <w:sz w:val="25"/>
      <w:szCs w:val="38"/>
    </w:rPr>
  </w:style>
  <w:style w:type="paragraph" w:customStyle="1" w:styleId="JH1">
    <w:name w:val="J_H_1"/>
    <w:basedOn w:val="JCH"/>
    <w:qFormat/>
    <w:rsid w:val="00F9238F"/>
    <w:pPr>
      <w:spacing w:line="420" w:lineRule="exact"/>
    </w:pPr>
    <w:rPr>
      <w:sz w:val="23"/>
      <w:szCs w:val="34"/>
    </w:rPr>
  </w:style>
  <w:style w:type="paragraph" w:customStyle="1" w:styleId="JH2">
    <w:name w:val="J_H_2"/>
    <w:basedOn w:val="JH1"/>
    <w:qFormat/>
    <w:rsid w:val="00F9238F"/>
    <w:pPr>
      <w:spacing w:line="400" w:lineRule="exact"/>
    </w:pPr>
    <w:rPr>
      <w:sz w:val="20"/>
      <w:szCs w:val="30"/>
    </w:rPr>
  </w:style>
  <w:style w:type="paragraph" w:customStyle="1" w:styleId="JSmall">
    <w:name w:val="J_Small"/>
    <w:basedOn w:val="JSingleTxt"/>
    <w:next w:val="JSingleTxt"/>
    <w:qFormat/>
    <w:rsid w:val="00F9238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9238F"/>
    <w:pPr>
      <w:tabs>
        <w:tab w:val="right" w:leader="dot" w:pos="360"/>
      </w:tabs>
      <w:spacing w:line="310" w:lineRule="exact"/>
      <w:jc w:val="right"/>
    </w:pPr>
    <w:rPr>
      <w:spacing w:val="5"/>
      <w:w w:val="104"/>
      <w:kern w:val="14"/>
      <w:sz w:val="17"/>
      <w:szCs w:val="25"/>
    </w:rPr>
  </w:style>
  <w:style w:type="character" w:styleId="LineNumber">
    <w:name w:val="line number"/>
    <w:qFormat/>
    <w:rsid w:val="00F9238F"/>
    <w:rPr>
      <w:sz w:val="14"/>
      <w:szCs w:val="16"/>
    </w:rPr>
  </w:style>
  <w:style w:type="paragraph" w:customStyle="1" w:styleId="SmallX">
    <w:name w:val="SmallX"/>
    <w:basedOn w:val="Small"/>
    <w:next w:val="Normal"/>
    <w:qFormat/>
    <w:rsid w:val="00F9238F"/>
    <w:pPr>
      <w:spacing w:line="240" w:lineRule="exact"/>
    </w:pPr>
    <w:rPr>
      <w:spacing w:val="6"/>
      <w:w w:val="106"/>
      <w:sz w:val="14"/>
      <w:szCs w:val="21"/>
    </w:rPr>
  </w:style>
  <w:style w:type="paragraph" w:customStyle="1" w:styleId="XLarge">
    <w:name w:val="XLarge"/>
    <w:basedOn w:val="HM"/>
    <w:qFormat/>
    <w:rsid w:val="00F9238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9238F"/>
    <w:pPr>
      <w:spacing w:line="820" w:lineRule="exact"/>
    </w:pPr>
    <w:rPr>
      <w:spacing w:val="-8"/>
      <w:w w:val="96"/>
      <w:sz w:val="57"/>
      <w:szCs w:val="86"/>
    </w:rPr>
  </w:style>
  <w:style w:type="paragraph" w:customStyle="1" w:styleId="Distribution">
    <w:name w:val="Distribution"/>
    <w:basedOn w:val="Normal"/>
    <w:next w:val="Normal"/>
    <w:qFormat/>
    <w:rsid w:val="00F9238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9238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9238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9238F"/>
    <w:pPr>
      <w:tabs>
        <w:tab w:val="center" w:pos="4320"/>
        <w:tab w:val="right" w:pos="8640"/>
      </w:tabs>
      <w:spacing w:after="0" w:line="210" w:lineRule="exact"/>
      <w:jc w:val="right"/>
    </w:pPr>
    <w:rPr>
      <w:rFonts w:ascii="Times New Roman" w:hAnsi="Times New Roman" w:cs="Simplified Arabic"/>
      <w:w w:val="103"/>
      <w:kern w:val="14"/>
      <w:sz w:val="20"/>
      <w:szCs w:val="30"/>
    </w:rPr>
  </w:style>
  <w:style w:type="paragraph" w:customStyle="1" w:styleId="Session">
    <w:name w:val="Session"/>
    <w:basedOn w:val="H23"/>
    <w:qFormat/>
    <w:rsid w:val="00F9238F"/>
    <w:pPr>
      <w:tabs>
        <w:tab w:val="left" w:pos="662"/>
        <w:tab w:val="left" w:pos="1267"/>
        <w:tab w:val="left" w:pos="1987"/>
        <w:tab w:val="left" w:pos="2650"/>
      </w:tabs>
      <w:spacing w:after="0"/>
      <w:ind w:left="662" w:hanging="662"/>
    </w:pPr>
  </w:style>
  <w:style w:type="paragraph" w:customStyle="1" w:styleId="Committee">
    <w:name w:val="Committee"/>
    <w:basedOn w:val="H1"/>
    <w:qFormat/>
    <w:rsid w:val="00F9238F"/>
    <w:pPr>
      <w:tabs>
        <w:tab w:val="left" w:pos="662"/>
        <w:tab w:val="left" w:pos="1267"/>
        <w:tab w:val="left" w:pos="1987"/>
        <w:tab w:val="left" w:pos="2650"/>
      </w:tabs>
      <w:ind w:right="1264"/>
    </w:pPr>
  </w:style>
  <w:style w:type="paragraph" w:customStyle="1" w:styleId="AgendaItemNormal">
    <w:name w:val="Agenda_Item_Normal"/>
    <w:next w:val="Normal"/>
    <w:qFormat/>
    <w:rsid w:val="00F9238F"/>
    <w:pPr>
      <w:spacing w:after="0" w:line="360" w:lineRule="exact"/>
      <w:jc w:val="both"/>
    </w:pPr>
    <w:rPr>
      <w:rFonts w:ascii="Times New Roman" w:hAnsi="Times New Roman" w:cs="Simplified Arabic"/>
      <w:w w:val="103"/>
      <w:kern w:val="14"/>
      <w:sz w:val="20"/>
      <w:szCs w:val="28"/>
    </w:rPr>
  </w:style>
  <w:style w:type="paragraph" w:customStyle="1" w:styleId="Sponsors">
    <w:name w:val="Sponsors"/>
    <w:basedOn w:val="H23"/>
    <w:next w:val="Normal"/>
    <w:qFormat/>
    <w:rsid w:val="00F9238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9238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9238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9238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paragraph" w:customStyle="1" w:styleId="Bullet1">
    <w:name w:val="Bullet 1"/>
    <w:basedOn w:val="Normal"/>
    <w:qFormat/>
    <w:rsid w:val="00F9238F"/>
    <w:pPr>
      <w:numPr>
        <w:numId w:val="14"/>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9238F"/>
    <w:pPr>
      <w:numPr>
        <w:numId w:val="15"/>
      </w:numPr>
      <w:spacing w:after="120" w:line="360" w:lineRule="exact"/>
      <w:ind w:right="1264"/>
    </w:pPr>
    <w:rPr>
      <w:kern w:val="14"/>
      <w:szCs w:val="28"/>
    </w:rPr>
  </w:style>
  <w:style w:type="paragraph" w:customStyle="1" w:styleId="Bullet3">
    <w:name w:val="Bullet 3"/>
    <w:basedOn w:val="SingleTxt"/>
    <w:qFormat/>
    <w:rsid w:val="00F9238F"/>
    <w:pPr>
      <w:numPr>
        <w:numId w:val="16"/>
      </w:numPr>
      <w:tabs>
        <w:tab w:val="num" w:pos="2495"/>
      </w:tabs>
      <w:ind w:left="2495" w:hanging="545"/>
    </w:pPr>
  </w:style>
  <w:style w:type="paragraph" w:customStyle="1" w:styleId="AgendaTitleH2">
    <w:name w:val="Agenda_Title_H2"/>
    <w:basedOn w:val="H1"/>
    <w:next w:val="Normal"/>
    <w:qFormat/>
    <w:rsid w:val="00F9238F"/>
    <w:pPr>
      <w:ind w:right="5760"/>
      <w:outlineLvl w:val="1"/>
    </w:pPr>
    <w:rPr>
      <w:spacing w:val="2"/>
      <w:sz w:val="20"/>
      <w:szCs w:val="28"/>
    </w:rPr>
  </w:style>
  <w:style w:type="paragraph" w:customStyle="1" w:styleId="STitleM">
    <w:name w:val="S_Title_M"/>
    <w:basedOn w:val="Normal"/>
    <w:next w:val="Normal"/>
    <w:qFormat/>
    <w:rsid w:val="00F9238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9238F"/>
    <w:pPr>
      <w:spacing w:line="600" w:lineRule="exact"/>
      <w:ind w:left="1267" w:right="1267"/>
    </w:pPr>
    <w:rPr>
      <w:w w:val="103"/>
      <w:sz w:val="60"/>
      <w:szCs w:val="60"/>
    </w:rPr>
  </w:style>
  <w:style w:type="paragraph" w:customStyle="1" w:styleId="STitleL">
    <w:name w:val="S_Title_L"/>
    <w:basedOn w:val="XLarge"/>
    <w:next w:val="Normal"/>
    <w:qFormat/>
    <w:rsid w:val="00F9238F"/>
    <w:rPr>
      <w:spacing w:val="-8"/>
      <w:w w:val="96"/>
      <w:sz w:val="57"/>
    </w:rPr>
  </w:style>
  <w:style w:type="paragraph" w:customStyle="1" w:styleId="Preparedby">
    <w:name w:val="Prepared by:"/>
    <w:basedOn w:val="H23GA"/>
    <w:qFormat/>
    <w:rsid w:val="00F9238F"/>
    <w:rPr>
      <w:sz w:val="32"/>
      <w:szCs w:val="32"/>
    </w:rPr>
  </w:style>
  <w:style w:type="character" w:customStyle="1" w:styleId="terminologypart">
    <w:name w:val="terminologypart"/>
    <w:basedOn w:val="DefaultParagraphFont"/>
    <w:rsid w:val="00F9238F"/>
  </w:style>
  <w:style w:type="character" w:customStyle="1" w:styleId="admitted">
    <w:name w:val="admitted"/>
    <w:basedOn w:val="DefaultParagraphFont"/>
    <w:rsid w:val="00F9238F"/>
  </w:style>
  <w:style w:type="paragraph" w:styleId="TOC7">
    <w:name w:val="toc 7"/>
    <w:basedOn w:val="Normal"/>
    <w:next w:val="Normal"/>
    <w:autoRedefine/>
    <w:uiPriority w:val="39"/>
    <w:unhideWhenUsed/>
    <w:rsid w:val="00C04D07"/>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04D07"/>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04D07"/>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9238F"/>
    <w:pPr>
      <w:bidi w:val="0"/>
      <w:spacing w:after="160" w:line="240" w:lineRule="exact"/>
      <w:jc w:val="both"/>
    </w:pPr>
    <w:rPr>
      <w:rFonts w:asciiTheme="minorHAnsi" w:hAnsiTheme="minorHAnsi" w:cstheme="minorBidi"/>
      <w:sz w:val="22"/>
      <w:szCs w:val="18"/>
      <w:vertAlign w:val="superscript"/>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9238F"/>
    <w:rPr>
      <w:rFonts w:ascii="Times New Roman" w:hAnsi="Times New Roman" w:cs="Simplified Arab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ar/CCPR/C/129/D/2461/2014" TargetMode="External"/><Relationship Id="rId117" Type="http://schemas.openxmlformats.org/officeDocument/2006/relationships/hyperlink" Target="http://undocs.org/ar/CCPR/C/130/D/2671/2015" TargetMode="External"/><Relationship Id="rId21" Type="http://schemas.openxmlformats.org/officeDocument/2006/relationships/footer" Target="footer6.xml"/><Relationship Id="rId42" Type="http://schemas.openxmlformats.org/officeDocument/2006/relationships/hyperlink" Target="http://undocs.org/ar/CCPR/C/130/D/2713/2015" TargetMode="External"/><Relationship Id="rId47" Type="http://schemas.openxmlformats.org/officeDocument/2006/relationships/hyperlink" Target="http://undocs.org/ar/CCPR/C/130/D/2639/2015" TargetMode="External"/><Relationship Id="rId63" Type="http://schemas.openxmlformats.org/officeDocument/2006/relationships/hyperlink" Target="http://undocs.org/ar/CCPR/C/130/D/2540/2015" TargetMode="External"/><Relationship Id="rId68" Type="http://schemas.openxmlformats.org/officeDocument/2006/relationships/hyperlink" Target="http://undocs.org/ar/CCPR/C/130/D/2526/2015" TargetMode="External"/><Relationship Id="rId84" Type="http://schemas.openxmlformats.org/officeDocument/2006/relationships/hyperlink" Target="http://undocs.org/ar/CCPR/C/131/D/2574/2015" TargetMode="External"/><Relationship Id="rId89" Type="http://schemas.openxmlformats.org/officeDocument/2006/relationships/hyperlink" Target="http://undocs.org/ar/CCPR/C/131/D/3259/2018" TargetMode="External"/><Relationship Id="rId112" Type="http://schemas.openxmlformats.org/officeDocument/2006/relationships/hyperlink" Target="http://undocs.org/ar/CCPR/C/129/D/2890/2016" TargetMode="External"/><Relationship Id="rId133" Type="http://schemas.openxmlformats.org/officeDocument/2006/relationships/hyperlink" Target="http://undocs.org/ar/CCPR/C/131/D/3141/2018" TargetMode="External"/><Relationship Id="rId138" Type="http://schemas.openxmlformats.org/officeDocument/2006/relationships/footer" Target="footer9.xml"/><Relationship Id="rId16" Type="http://schemas.openxmlformats.org/officeDocument/2006/relationships/footer" Target="footer4.xml"/><Relationship Id="rId107" Type="http://schemas.openxmlformats.org/officeDocument/2006/relationships/hyperlink" Target="http://undocs.org/ar/CCPR/C/129/D/2741/2016" TargetMode="External"/><Relationship Id="rId11" Type="http://schemas.openxmlformats.org/officeDocument/2006/relationships/footer" Target="footer1.xml"/><Relationship Id="rId32" Type="http://schemas.openxmlformats.org/officeDocument/2006/relationships/hyperlink" Target="http://undocs.org/ar/CCPR/C/129/D/2520/2015" TargetMode="External"/><Relationship Id="rId37" Type="http://schemas.openxmlformats.org/officeDocument/2006/relationships/hyperlink" Target="http://undocs.org/ar/CCPR/C/130/D/2457/2015" TargetMode="External"/><Relationship Id="rId53" Type="http://schemas.openxmlformats.org/officeDocument/2006/relationships/hyperlink" Target="http://undocs.org/ar/CCPR/C/130/D/3042/2017" TargetMode="External"/><Relationship Id="rId58" Type="http://schemas.openxmlformats.org/officeDocument/2006/relationships/hyperlink" Target="http://undocs.org/ar/CCPR/C/130/D/2429/2014" TargetMode="External"/><Relationship Id="rId74" Type="http://schemas.openxmlformats.org/officeDocument/2006/relationships/hyperlink" Target="http://undocs.org/ar/CCPR/C/130/D/2839/2016" TargetMode="External"/><Relationship Id="rId79" Type="http://schemas.openxmlformats.org/officeDocument/2006/relationships/hyperlink" Target="http://undocs.org/ar/CCPR/C/131/D/2952/2017" TargetMode="External"/><Relationship Id="rId102" Type="http://schemas.openxmlformats.org/officeDocument/2006/relationships/hyperlink" Target="http://undocs.org/ar/CCPR/C/131/D/2838/2016" TargetMode="External"/><Relationship Id="rId123" Type="http://schemas.openxmlformats.org/officeDocument/2006/relationships/hyperlink" Target="http://undocs.org/ar/CCPR/C/130/D/3639/2019" TargetMode="External"/><Relationship Id="rId128" Type="http://schemas.openxmlformats.org/officeDocument/2006/relationships/hyperlink" Target="http://undocs.org/ar/CCPR/C/131/D/2479/2014" TargetMode="External"/><Relationship Id="rId5" Type="http://schemas.openxmlformats.org/officeDocument/2006/relationships/webSettings" Target="webSettings.xml"/><Relationship Id="rId90" Type="http://schemas.openxmlformats.org/officeDocument/2006/relationships/hyperlink" Target="http://undocs.org/ar/CCPR/C/131/D/2805/2016" TargetMode="External"/><Relationship Id="rId95" Type="http://schemas.openxmlformats.org/officeDocument/2006/relationships/hyperlink" Target="http://undocs.org/ar/CCPR/C/131/D/2863/2016" TargetMode="External"/><Relationship Id="rId22" Type="http://schemas.openxmlformats.org/officeDocument/2006/relationships/footer" Target="footer7.xml"/><Relationship Id="rId27" Type="http://schemas.openxmlformats.org/officeDocument/2006/relationships/hyperlink" Target="http://undocs.org/ar/CCPR/C/129/D/2482/2014" TargetMode="External"/><Relationship Id="rId43" Type="http://schemas.openxmlformats.org/officeDocument/2006/relationships/hyperlink" Target="http://undocs.org/ar/CCPR/C/130/D/2418/2014" TargetMode="External"/><Relationship Id="rId48" Type="http://schemas.openxmlformats.org/officeDocument/2006/relationships/hyperlink" Target="http://undocs.org/ar/CCPR/C/130/D/2843/2016" TargetMode="External"/><Relationship Id="rId64" Type="http://schemas.openxmlformats.org/officeDocument/2006/relationships/hyperlink" Target="http://undocs.org/ar/CCPR/C/130/D/2551/2015" TargetMode="External"/><Relationship Id="rId69" Type="http://schemas.openxmlformats.org/officeDocument/2006/relationships/hyperlink" Target="http://undocs.org/ar/CCPR/C/130/D/2451/2014" TargetMode="External"/><Relationship Id="rId113" Type="http://schemas.openxmlformats.org/officeDocument/2006/relationships/hyperlink" Target="http://undocs.org/ar/CCPR/C/129/D/2970/2017" TargetMode="External"/><Relationship Id="rId118" Type="http://schemas.openxmlformats.org/officeDocument/2006/relationships/hyperlink" Target="http://undocs.org/ar/CCPR/C/130/D/2752/2016" TargetMode="External"/><Relationship Id="rId134" Type="http://schemas.openxmlformats.org/officeDocument/2006/relationships/hyperlink" Target="http://undocs.org/ar/CCPR/Pages/Membership.aspx" TargetMode="External"/><Relationship Id="rId13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undocs.org/ar/CCPR/C/130/D/2500/2016" TargetMode="External"/><Relationship Id="rId72" Type="http://schemas.openxmlformats.org/officeDocument/2006/relationships/hyperlink" Target="http://undocs.org/ar/CCPR/C/130/D/2820/2016" TargetMode="External"/><Relationship Id="rId80" Type="http://schemas.openxmlformats.org/officeDocument/2006/relationships/hyperlink" Target="http://undocs.org/ar/CCPR/C/131/D/2452/2014" TargetMode="External"/><Relationship Id="rId85" Type="http://schemas.openxmlformats.org/officeDocument/2006/relationships/hyperlink" Target="http://undocs.org/ar/CCPR/C/131/D/2835/2016" TargetMode="External"/><Relationship Id="rId93" Type="http://schemas.openxmlformats.org/officeDocument/2006/relationships/hyperlink" Target="http://undocs.org/ar/CCPR/C/131/D/2679/2015" TargetMode="External"/><Relationship Id="rId98" Type="http://schemas.openxmlformats.org/officeDocument/2006/relationships/hyperlink" Target="http://undocs.org/ar/CCPR/C/130/D/2584/2015" TargetMode="External"/><Relationship Id="rId121" Type="http://schemas.openxmlformats.org/officeDocument/2006/relationships/hyperlink" Target="http://undocs.org/ar/CCPR/C/130/D/2517/201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undocs.org/ar/CCPR/C/129/D/2455/2014" TargetMode="External"/><Relationship Id="rId33" Type="http://schemas.openxmlformats.org/officeDocument/2006/relationships/hyperlink" Target="http://undocs.org/ar/CCPR/C/129/D/2535/2015" TargetMode="External"/><Relationship Id="rId38" Type="http://schemas.openxmlformats.org/officeDocument/2006/relationships/hyperlink" Target="http://undocs.org/ar/CCPR/C/130/D/2661/2015" TargetMode="External"/><Relationship Id="rId46" Type="http://schemas.openxmlformats.org/officeDocument/2006/relationships/hyperlink" Target="http://undocs.org/ar/CCPR/C/130/D/2918/2015" TargetMode="External"/><Relationship Id="rId59" Type="http://schemas.openxmlformats.org/officeDocument/2006/relationships/hyperlink" Target="http://undocs.org/ar/CCPR/C/130/D/2432/2014" TargetMode="External"/><Relationship Id="rId67" Type="http://schemas.openxmlformats.org/officeDocument/2006/relationships/hyperlink" Target="http://undocs.org/ar/CCPR/C/130/D/2573/2015" TargetMode="External"/><Relationship Id="rId103" Type="http://schemas.openxmlformats.org/officeDocument/2006/relationships/hyperlink" Target="http://undocs.org/ar/CCPR/C/131/D/2700/2015" TargetMode="External"/><Relationship Id="rId108" Type="http://schemas.openxmlformats.org/officeDocument/2006/relationships/hyperlink" Target="http://undocs.org/ar/CCPR/C/129/D/2742/2016" TargetMode="External"/><Relationship Id="rId116" Type="http://schemas.openxmlformats.org/officeDocument/2006/relationships/hyperlink" Target="http://undocs.org/ar/CCPR/C/130/D/2780/2016" TargetMode="External"/><Relationship Id="rId124" Type="http://schemas.openxmlformats.org/officeDocument/2006/relationships/hyperlink" Target="http://undocs.org/ar/CCPR/C/130/D/3778/2020" TargetMode="External"/><Relationship Id="rId129" Type="http://schemas.openxmlformats.org/officeDocument/2006/relationships/hyperlink" Target="http://undocs.org/ar/CCPR/C/131/D/2433/2014" TargetMode="External"/><Relationship Id="rId137" Type="http://schemas.openxmlformats.org/officeDocument/2006/relationships/footer" Target="footer8.xml"/><Relationship Id="rId20" Type="http://schemas.openxmlformats.org/officeDocument/2006/relationships/header" Target="header7.xml"/><Relationship Id="rId41" Type="http://schemas.openxmlformats.org/officeDocument/2006/relationships/hyperlink" Target="http://undocs.org/ar/CCPR/C/130/D/2330/2014" TargetMode="External"/><Relationship Id="rId54" Type="http://schemas.openxmlformats.org/officeDocument/2006/relationships/hyperlink" Target="http://undocs.org/ar/CCPR/C/130/D/2160/2012" TargetMode="External"/><Relationship Id="rId62" Type="http://schemas.openxmlformats.org/officeDocument/2006/relationships/hyperlink" Target="http://undocs.org/ar/CCPR/C/130/D/3593/2019" TargetMode="External"/><Relationship Id="rId70" Type="http://schemas.openxmlformats.org/officeDocument/2006/relationships/hyperlink" Target="http://undocs.org/ar/CCPR/C/130/D/2731/2016" TargetMode="External"/><Relationship Id="rId75" Type="http://schemas.openxmlformats.org/officeDocument/2006/relationships/hyperlink" Target="http://undocs.org/ar/CCPR/C/130/D/2546/2015" TargetMode="External"/><Relationship Id="rId83" Type="http://schemas.openxmlformats.org/officeDocument/2006/relationships/hyperlink" Target="http://undocs.org/ar/CCPR/C/131/D/2635/2015" TargetMode="External"/><Relationship Id="rId88" Type="http://schemas.openxmlformats.org/officeDocument/2006/relationships/hyperlink" Target="http://undocs.org/ar/CCPR/C/131/D/2688/2015" TargetMode="External"/><Relationship Id="rId91" Type="http://schemas.openxmlformats.org/officeDocument/2006/relationships/hyperlink" Target="http://undocs.org/ar/CCPR/C/131/D/2695/2015" TargetMode="External"/><Relationship Id="rId96" Type="http://schemas.openxmlformats.org/officeDocument/2006/relationships/hyperlink" Target="http://undocs.org/ar/CCPR/C/131/D/2867/2016" TargetMode="External"/><Relationship Id="rId111" Type="http://schemas.openxmlformats.org/officeDocument/2006/relationships/hyperlink" Target="http://undocs.org/ar/CCPR/C/129/D/2769/2016" TargetMode="External"/><Relationship Id="rId132" Type="http://schemas.openxmlformats.org/officeDocument/2006/relationships/hyperlink" Target="http://undocs.org/ar/CCPR/C/131/D/2960/2017"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undocs.org/ar/CCPR/C/129/D/2337/2014" TargetMode="External"/><Relationship Id="rId28" Type="http://schemas.openxmlformats.org/officeDocument/2006/relationships/hyperlink" Target="http://undocs.org/ar/CCPR/C/129/D/2486/2014" TargetMode="External"/><Relationship Id="rId36" Type="http://schemas.openxmlformats.org/officeDocument/2006/relationships/hyperlink" Target="http://undocs.org/ar/CCPR/C/129/D/3106/2018" TargetMode="External"/><Relationship Id="rId49" Type="http://schemas.openxmlformats.org/officeDocument/2006/relationships/hyperlink" Target="http://undocs.org/ar/CCPR/C/130/D/2587/2015" TargetMode="External"/><Relationship Id="rId57" Type="http://schemas.openxmlformats.org/officeDocument/2006/relationships/hyperlink" Target="http://undocs.org/ar/CCPR/C/130/D/2405/2014" TargetMode="External"/><Relationship Id="rId106" Type="http://schemas.openxmlformats.org/officeDocument/2006/relationships/hyperlink" Target="http://undocs.org/ar/CCPR/C/129/D/2445/2014" TargetMode="External"/><Relationship Id="rId114" Type="http://schemas.openxmlformats.org/officeDocument/2006/relationships/hyperlink" Target="http://undocs.org/ar/CCPR/C/130/D/2674/2015" TargetMode="External"/><Relationship Id="rId119" Type="http://schemas.openxmlformats.org/officeDocument/2006/relationships/hyperlink" Target="http://undocs.org/ar/CCPR/C/130/D/2946/2017" TargetMode="External"/><Relationship Id="rId127" Type="http://schemas.openxmlformats.org/officeDocument/2006/relationships/hyperlink" Target="http://undocs.org/ar/CCPR/C/131/D/2558/2015" TargetMode="External"/><Relationship Id="rId10" Type="http://schemas.openxmlformats.org/officeDocument/2006/relationships/header" Target="header2.xml"/><Relationship Id="rId31" Type="http://schemas.openxmlformats.org/officeDocument/2006/relationships/hyperlink" Target="http://undocs.org/ar/CCPR/C/129/D/2478/2014" TargetMode="External"/><Relationship Id="rId44" Type="http://schemas.openxmlformats.org/officeDocument/2006/relationships/hyperlink" Target="http://undocs.org/ar/CCPR/C/130/D/2727/2016" TargetMode="External"/><Relationship Id="rId52" Type="http://schemas.openxmlformats.org/officeDocument/2006/relationships/hyperlink" Target="http://undocs.org/ar/CCPR/C/130/D/2664/2015" TargetMode="External"/><Relationship Id="rId60" Type="http://schemas.openxmlformats.org/officeDocument/2006/relationships/hyperlink" Target="http://undocs.org/ar/CCPR/C/130/D/2777/2016" TargetMode="External"/><Relationship Id="rId65" Type="http://schemas.openxmlformats.org/officeDocument/2006/relationships/hyperlink" Target="http://undocs.org/ar/CCPR/C/130/D/2757/2016" TargetMode="External"/><Relationship Id="rId73" Type="http://schemas.openxmlformats.org/officeDocument/2006/relationships/hyperlink" Target="http://undocs.org/ar/CCPR/C/130/D/3000/2017" TargetMode="External"/><Relationship Id="rId78" Type="http://schemas.openxmlformats.org/officeDocument/2006/relationships/hyperlink" Target="http://undocs.org/ar/CCPR/C/131/D/3069/2017" TargetMode="External"/><Relationship Id="rId81" Type="http://schemas.openxmlformats.org/officeDocument/2006/relationships/hyperlink" Target="http://undocs.org/ar/CCPR/C/131/D/2676/2015" TargetMode="External"/><Relationship Id="rId86" Type="http://schemas.openxmlformats.org/officeDocument/2006/relationships/hyperlink" Target="http://undocs.org/ar/CCPR/C/131/D/2772/2016" TargetMode="External"/><Relationship Id="rId94" Type="http://schemas.openxmlformats.org/officeDocument/2006/relationships/hyperlink" Target="http://undocs.org/ar/CCPR/C/131/D/2692/2015" TargetMode="External"/><Relationship Id="rId99" Type="http://schemas.openxmlformats.org/officeDocument/2006/relationships/hyperlink" Target="http://undocs.org/ar/CCPR/C/130/D/2776/2016" TargetMode="External"/><Relationship Id="rId101" Type="http://schemas.openxmlformats.org/officeDocument/2006/relationships/hyperlink" Target="http://undocs.org/ar/CCPR/C/131/D/2944/2017" TargetMode="External"/><Relationship Id="rId122" Type="http://schemas.openxmlformats.org/officeDocument/2006/relationships/hyperlink" Target="http://undocs.org/ar/CCPR/C/130/D/3052/2017" TargetMode="External"/><Relationship Id="rId130" Type="http://schemas.openxmlformats.org/officeDocument/2006/relationships/hyperlink" Target="http://undocs.org/ar/CCPR/C/131/D/2578/2015" TargetMode="External"/><Relationship Id="rId13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undocs.org/ar/CCPR/C/130/D/2845/2016" TargetMode="External"/><Relationship Id="rId109" Type="http://schemas.openxmlformats.org/officeDocument/2006/relationships/hyperlink" Target="http://undocs.org/ar/CCPR/C/129/D/2743/2016" TargetMode="External"/><Relationship Id="rId34" Type="http://schemas.openxmlformats.org/officeDocument/2006/relationships/hyperlink" Target="http://undocs.org/ar/CCPR/C/129/D/2930/2017" TargetMode="External"/><Relationship Id="rId50" Type="http://schemas.openxmlformats.org/officeDocument/2006/relationships/hyperlink" Target="http://undocs.org/ar/CCPR/C/130/D/2818/2016" TargetMode="External"/><Relationship Id="rId55" Type="http://schemas.openxmlformats.org/officeDocument/2006/relationships/hyperlink" Target="http://undocs.org/ar/CCPR/C/130/D/2396/2014" TargetMode="External"/><Relationship Id="rId76" Type="http://schemas.openxmlformats.org/officeDocument/2006/relationships/hyperlink" Target="http://undocs.org/ar/CCPR/C/130/D/2547/2015" TargetMode="External"/><Relationship Id="rId97" Type="http://schemas.openxmlformats.org/officeDocument/2006/relationships/hyperlink" Target="http://undocs.org/ar/CCPR/C/131/D/2891/2016" TargetMode="External"/><Relationship Id="rId104" Type="http://schemas.openxmlformats.org/officeDocument/2006/relationships/hyperlink" Target="http://undocs.org/ar/CCPR/C/131/D/2988/2017" TargetMode="External"/><Relationship Id="rId120" Type="http://schemas.openxmlformats.org/officeDocument/2006/relationships/hyperlink" Target="http://undocs.org/ar/CCPR/C/130/D/3246/2018" TargetMode="External"/><Relationship Id="rId125" Type="http://schemas.openxmlformats.org/officeDocument/2006/relationships/hyperlink" Target="http://undocs.org/ar/CCPR/C/130/D/3786/2020" TargetMode="External"/><Relationship Id="rId7" Type="http://schemas.openxmlformats.org/officeDocument/2006/relationships/endnotes" Target="endnotes.xml"/><Relationship Id="rId71" Type="http://schemas.openxmlformats.org/officeDocument/2006/relationships/hyperlink" Target="http://undocs.org/ar/CCPR/C/130/D/2866/2016" TargetMode="External"/><Relationship Id="rId92" Type="http://schemas.openxmlformats.org/officeDocument/2006/relationships/hyperlink" Target="http://undocs.org/ar/CCPR/C/131/D/2622/2015" TargetMode="External"/><Relationship Id="rId2" Type="http://schemas.openxmlformats.org/officeDocument/2006/relationships/numbering" Target="numbering.xml"/><Relationship Id="rId29" Type="http://schemas.openxmlformats.org/officeDocument/2006/relationships/hyperlink" Target="http://undocs.org/ar/CCPR/C/129/D/2503/2014" TargetMode="External"/><Relationship Id="rId24" Type="http://schemas.openxmlformats.org/officeDocument/2006/relationships/hyperlink" Target="http://undocs.org/ar/CCPR/C/129/D/2404/2014" TargetMode="External"/><Relationship Id="rId40" Type="http://schemas.openxmlformats.org/officeDocument/2006/relationships/hyperlink" Target="http://undocs.org/ar/CCPR/C/130/D/2928/2017" TargetMode="External"/><Relationship Id="rId45" Type="http://schemas.openxmlformats.org/officeDocument/2006/relationships/hyperlink" Target="http://undocs.org/ar/CCPR/C/130/D/2580/2015" TargetMode="External"/><Relationship Id="rId66" Type="http://schemas.openxmlformats.org/officeDocument/2006/relationships/hyperlink" Target="http://undocs.org/ar/CCPR/C/130/D/2572/2015" TargetMode="External"/><Relationship Id="rId87" Type="http://schemas.openxmlformats.org/officeDocument/2006/relationships/hyperlink" Target="http://undocs.org/ar/CCPR/C/131/D/3163/2018" TargetMode="External"/><Relationship Id="rId110" Type="http://schemas.openxmlformats.org/officeDocument/2006/relationships/hyperlink" Target="http://undocs.org/ar/CCPR/C/129/D/2744/2016" TargetMode="External"/><Relationship Id="rId115" Type="http://schemas.openxmlformats.org/officeDocument/2006/relationships/hyperlink" Target="http://undocs.org/ar/CCPR/C/130/D/3599/2019" TargetMode="External"/><Relationship Id="rId131" Type="http://schemas.openxmlformats.org/officeDocument/2006/relationships/hyperlink" Target="http://undocs.org/ar/CCPR/C/131/D/2869/2016" TargetMode="External"/><Relationship Id="rId136" Type="http://schemas.openxmlformats.org/officeDocument/2006/relationships/header" Target="header9.xml"/><Relationship Id="rId61" Type="http://schemas.openxmlformats.org/officeDocument/2006/relationships/hyperlink" Target="http://undocs.org/ar/CCPR/C/130/D/3248/2018" TargetMode="External"/><Relationship Id="rId82" Type="http://schemas.openxmlformats.org/officeDocument/2006/relationships/hyperlink" Target="http://undocs.org/ar/CCPR/C/131/D/2652/2015" TargetMode="Externa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yperlink" Target="http://undocs.org/ar/CCPR/C/129/D/2456/2014" TargetMode="External"/><Relationship Id="rId35" Type="http://schemas.openxmlformats.org/officeDocument/2006/relationships/hyperlink" Target="http://undocs.org/ar/CCPR/C/129/D/2931/2017" TargetMode="External"/><Relationship Id="rId56" Type="http://schemas.openxmlformats.org/officeDocument/2006/relationships/hyperlink" Target="http://undocs.org/ar/CCPR/C/130/D/2400/2014" TargetMode="External"/><Relationship Id="rId77" Type="http://schemas.openxmlformats.org/officeDocument/2006/relationships/hyperlink" Target="http://undocs.org/ar/CCPR/C/130/D/2521/2015" TargetMode="External"/><Relationship Id="rId100" Type="http://schemas.openxmlformats.org/officeDocument/2006/relationships/hyperlink" Target="http://undocs.org/ar/CCPR/C/130/D/2809/2016" TargetMode="External"/><Relationship Id="rId105" Type="http://schemas.openxmlformats.org/officeDocument/2006/relationships/hyperlink" Target="http://undocs.org/ar/CCPR/C/129/D/2427/2014" TargetMode="External"/><Relationship Id="rId126" Type="http://schemas.openxmlformats.org/officeDocument/2006/relationships/hyperlink" Target="http://undocs.org/ar/CCPR/C/130/D/3810/202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CPR/C/FIN/CO/7" TargetMode="External"/><Relationship Id="rId2" Type="http://schemas.openxmlformats.org/officeDocument/2006/relationships/hyperlink" Target="https://documents-dds-ny.un.org/doc/UNDOC/GEN/N93/146/47/pdf/N9314647.pdf?OpenElement" TargetMode="External"/><Relationship Id="rId1" Type="http://schemas.openxmlformats.org/officeDocument/2006/relationships/hyperlink" Target="https://documents-dds-ny.un.org/doc/UNDOC/GEN/N93/146/47/pdf/N9314647.pdf?OpenElement" TargetMode="External"/><Relationship Id="rId5" Type="http://schemas.openxmlformats.org/officeDocument/2006/relationships/hyperlink" Target="http://undocs.org/AR/CCPR/C/94/3" TargetMode="External"/><Relationship Id="rId4" Type="http://schemas.openxmlformats.org/officeDocument/2006/relationships/hyperlink" Target="http://undocs.org/AR/CCPR/C/KEN/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Sup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9C92-2943-4075-9D77-BA22E70D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Supp.dotm</Template>
  <TotalTime>2</TotalTime>
  <Pages>18</Pages>
  <Words>5464</Words>
  <Characters>32076</Characters>
  <Application>Microsoft Office Word</Application>
  <DocSecurity>0</DocSecurity>
  <Lines>745</Lines>
  <Paragraphs>446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A/76/40</vt:lpstr>
      <vt:lpstr>    أولاً-	الاختصاص والأنشطة</vt:lpstr>
      <vt:lpstr>        ألف-	الدول الأطراف في العهد الدولي الخاص بالحقوق المدنية والسياسية وفي البروتوك</vt:lpstr>
      <vt:lpstr>        باء-	دورات اللجنة</vt:lpstr>
      <vt:lpstr>        جيم-	انتخاب أعضاء المكتب</vt:lpstr>
      <vt:lpstr>        دال-	المقررون الخاصون</vt:lpstr>
      <vt:lpstr>        هاء-	الفريق العامل المعني بالبلاغات وفرق العمل المعنية بالتقارير القُطرية</vt:lpstr>
      <vt:lpstr>        واو-	حالات عدم التقيد عملاً بالمادة 4 من العهد</vt:lpstr>
      <vt:lpstr>        زاي-	الملاحظات الختامية ومتابعة الملاحظات الختامية</vt:lpstr>
      <vt:lpstr>        حاء-	البلاغات ومتابعة الآراء</vt:lpstr>
      <vt:lpstr>        طاء-	التعليقات العامة بموجب المادة 40(4) من العهد</vt:lpstr>
      <vt:lpstr>        ياء-	الموارد من الموظفين وترجمة الوثائق الرسمية</vt:lpstr>
      <vt:lpstr>        كاف-	الدعاية لأعمال اللجنة</vt:lpstr>
      <vt:lpstr>        لام-	تقديم تقرير اللجنة السنوي إلى الجمعية العامة</vt:lpstr>
      <vt:lpstr>        ميم-	اعتماد التقرير</vt:lpstr>
      <vt:lpstr>    ثانياً-	أساليب عمل اللجنة بموجب المادة 40 من العهد والتعاون مع هيئات الأمم المت</vt:lpstr>
      <vt:lpstr>        ألف-	المستجدات والمقرَّرات الأخيرة المتعلقة بالإجراءات</vt:lpstr>
      <vt:lpstr>        باء-	العلاقات مع الهيئات الأخرى</vt:lpstr>
      <vt:lpstr>    ثالثاً-	تقديم التقارير من الدول الأطراف بموجب المادة 40 من العهد</vt:lpstr>
      <vt:lpstr>        ألف-	التقارير المقدمة إلى الأمين العام في الفترة من 17 تموز/يوليه 2020 إلى 26 آ</vt:lpstr>
      <vt:lpstr>        باء-	التقارير التي فات موعد تقديمها وعدم امتثال الدول الأطراف لالتزاماتها بموجب</vt:lpstr>
      <vt:lpstr>        جيم-	الوتيرة الدورية فيما يتعلق بتقارير الدول الأطراف التي نُظر فيها خلال الفتر</vt:lpstr>
      <vt:lpstr>    المرفق</vt:lpstr>
      <vt:lpstr>    أعضاء اللجنة المعنية بحقوق الإنسان، 2020-2021</vt:lpstr>
    </vt:vector>
  </TitlesOfParts>
  <Company>DCM</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A/76/40</dc:title>
  <dc:subject>GE.21-09341</dc:subject>
  <dc:creator>IB - Mirna</dc:creator>
  <cp:keywords>العدد الترتيبي كتابة</cp:keywords>
  <dc:description>نيويورك، ××××</dc:description>
  <cp:lastModifiedBy>Ibrahim Balan</cp:lastModifiedBy>
  <cp:revision>3</cp:revision>
  <cp:lastPrinted>2021-08-31T11:26:00Z</cp:lastPrinted>
  <dcterms:created xsi:type="dcterms:W3CDTF">2021-08-31T11:26:00Z</dcterms:created>
  <dcterms:modified xsi:type="dcterms:W3CDTF">2021-08-31T11:27:00Z</dcterms:modified>
  <cp:category>Jamal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 × ×</vt:lpwstr>
  </property>
  <property fmtid="{D5CDD505-2E9C-101B-9397-08002B2CF9AE}" pid="3" name="Date completed">
    <vt:lpwstr>(×× شهر/شهر ××××)</vt:lpwstr>
  </property>
  <property fmtid="{D5CDD505-2E9C-101B-9397-08002B2CF9AE}" pid="4" name="Destination">
    <vt:lpwstr>×××</vt:lpwstr>
  </property>
  <property fmtid="{D5CDD505-2E9C-101B-9397-08002B2CF9AE}" pid="5" name="Disposition">
    <vt:lpwstr>(×× شهر/شهر ××××)</vt:lpwstr>
  </property>
  <property fmtid="{D5CDD505-2E9C-101B-9397-08002B2CF9AE}" pid="6" name="Forward to">
    <vt:lpwstr>×××</vt:lpwstr>
  </property>
  <property fmtid="{D5CDD505-2E9C-101B-9397-08002B2CF9AE}" pid="7" name="Client">
    <vt:lpwstr>(×× شهر/شهر ××××)</vt:lpwstr>
  </property>
  <property fmtid="{D5CDD505-2E9C-101B-9397-08002B2CF9AE}" pid="8" name="Document number">
    <vt:lpwstr>××</vt:lpwstr>
  </property>
  <property fmtid="{D5CDD505-2E9C-101B-9397-08002B2CF9AE}" pid="9" name="Received from">
    <vt:lpwstr>Trans</vt:lpwstr>
  </property>
  <property fmtid="{D5CDD505-2E9C-101B-9397-08002B2CF9AE}" pid="10" name="Matter">
    <vt:lpwstr>تقرير حقوق الإنسان</vt:lpwstr>
  </property>
</Properties>
</file>