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rPr>
          <w:rFonts w:hint="eastAsia"/>
        </w:rPr>
      </w:pPr>
      <w:r>
        <w:rPr>
          <w:rFonts w:hint="eastAsia"/>
        </w:rPr>
        <w:t>儿童权利委员会</w:t>
      </w:r>
    </w:p>
    <w:p w:rsidR="00000000" w:rsidRDefault="00000000">
      <w:pPr>
        <w:rPr>
          <w:rFonts w:hint="eastAsia"/>
        </w:rPr>
      </w:pPr>
      <w:r>
        <w:rPr>
          <w:rFonts w:hint="eastAsia"/>
        </w:rPr>
        <w:t>第三十二届会议</w:t>
      </w:r>
    </w:p>
    <w:p w:rsidR="00000000" w:rsidRDefault="00000000">
      <w:pPr>
        <w:spacing w:after="320"/>
        <w:rPr>
          <w:rFonts w:hint="eastAsia"/>
        </w:rPr>
      </w:pPr>
      <w:r>
        <w:rPr>
          <w:rFonts w:hint="eastAsia"/>
        </w:rPr>
        <w:t>2003</w:t>
      </w:r>
      <w:r>
        <w:rPr>
          <w:rFonts w:hint="eastAsia"/>
        </w:rPr>
        <w:t>年</w:t>
      </w:r>
      <w:r>
        <w:rPr>
          <w:rFonts w:hint="eastAsia"/>
        </w:rPr>
        <w:t>1</w:t>
      </w:r>
      <w:r>
        <w:rPr>
          <w:rFonts w:hint="eastAsia"/>
        </w:rPr>
        <w:t>月</w:t>
      </w:r>
      <w:r>
        <w:rPr>
          <w:rFonts w:hint="eastAsia"/>
        </w:rPr>
        <w:t>13</w:t>
      </w:r>
      <w:r>
        <w:rPr>
          <w:rFonts w:hint="eastAsia"/>
        </w:rPr>
        <w:t>日至</w:t>
      </w:r>
      <w:r>
        <w:rPr>
          <w:rFonts w:hint="eastAsia"/>
        </w:rPr>
        <w:t>31</w:t>
      </w:r>
      <w:r>
        <w:rPr>
          <w:rFonts w:hint="eastAsia"/>
        </w:rPr>
        <w:t>日</w:t>
      </w:r>
    </w:p>
    <w:p w:rsidR="00000000" w:rsidRDefault="00000000">
      <w:pPr>
        <w:pStyle w:val="Heading2"/>
        <w:rPr>
          <w:rFonts w:hint="eastAsia"/>
        </w:rPr>
      </w:pPr>
      <w:r>
        <w:rPr>
          <w:rFonts w:hint="eastAsia"/>
        </w:rPr>
        <w:t>第二号一般性意见</w:t>
      </w:r>
      <w:r>
        <w:rPr>
          <w:rFonts w:hint="eastAsia"/>
        </w:rPr>
        <w:t>(2002</w:t>
      </w:r>
      <w:r>
        <w:rPr>
          <w:rFonts w:hint="eastAsia"/>
        </w:rPr>
        <w:t>年</w:t>
      </w:r>
      <w:r>
        <w:rPr>
          <w:rFonts w:hint="eastAsia"/>
        </w:rPr>
        <w:t>)</w:t>
      </w:r>
    </w:p>
    <w:p w:rsidR="00000000" w:rsidRDefault="00000000">
      <w:pPr>
        <w:pStyle w:val="Heading3"/>
        <w:rPr>
          <w:rFonts w:hint="eastAsia"/>
        </w:rPr>
      </w:pPr>
      <w:r>
        <w:rPr>
          <w:rFonts w:hint="eastAsia"/>
        </w:rPr>
        <w:t>独立的国家人权机构对保护和</w:t>
      </w:r>
      <w:r>
        <w:br/>
      </w:r>
      <w:r>
        <w:rPr>
          <w:rFonts w:hint="eastAsia"/>
        </w:rPr>
        <w:t>增进儿童权利的作用</w:t>
      </w:r>
    </w:p>
    <w:p w:rsidR="00000000" w:rsidRDefault="00000000">
      <w:pPr>
        <w:rPr>
          <w:rFonts w:hint="eastAsia"/>
        </w:rPr>
      </w:pPr>
      <w:r>
        <w:rPr>
          <w:rFonts w:hint="eastAsia"/>
        </w:rPr>
        <w:tab/>
        <w:t xml:space="preserve">1.  </w:t>
      </w:r>
      <w:r>
        <w:rPr>
          <w:rFonts w:hint="eastAsia"/>
        </w:rPr>
        <w:t>《儿童权利公约》第</w:t>
      </w:r>
      <w:r>
        <w:rPr>
          <w:rFonts w:hint="eastAsia"/>
        </w:rPr>
        <w:t>4</w:t>
      </w:r>
      <w:r>
        <w:rPr>
          <w:rFonts w:hint="eastAsia"/>
        </w:rPr>
        <w:t>条责成缔约国“采取一切适当的立法、行政和其他措施以实现本公约所确认的权利。”独立的国家人权机构是促进和确保执行《公约》的重要机制，儿童权利委员会认为建立这种机构属于缔约国在批准时所作关于确保执行公约和促进普遍实现儿童权利的承诺的范围。在这方面，委员会欢迎建立国家人权机构和儿童监察专员</w:t>
      </w:r>
      <w:r>
        <w:rPr>
          <w:rFonts w:hint="eastAsia"/>
        </w:rPr>
        <w:t>/</w:t>
      </w:r>
      <w:r>
        <w:rPr>
          <w:rFonts w:hint="eastAsia"/>
        </w:rPr>
        <w:t>儿童专员以及类似的独立机构，以促进和监督一些缔约国对《公约》的执行。</w:t>
      </w:r>
    </w:p>
    <w:p w:rsidR="00000000" w:rsidRDefault="00000000">
      <w:pPr>
        <w:rPr>
          <w:rFonts w:hint="eastAsia"/>
        </w:rPr>
      </w:pPr>
      <w:r>
        <w:rPr>
          <w:rFonts w:hint="eastAsia"/>
        </w:rPr>
        <w:tab/>
        <w:t xml:space="preserve">2.  </w:t>
      </w:r>
      <w:r>
        <w:rPr>
          <w:rFonts w:hint="eastAsia"/>
        </w:rPr>
        <w:t>委员会发表本一般性意见的目的是，鼓励缔约国建立促进和监督执行《公约》的独立机构，并通过阐明这类机构的基本要素及其应开展的活动在这方面予以支持。对已经建立这种机构的国家，委员会呼吁它们审查其地位及其在促进和保护《儿童权利公约》和其它有关国际文书所规定儿童权利方面的效力。</w:t>
      </w:r>
    </w:p>
    <w:p w:rsidR="00000000" w:rsidRDefault="00000000">
      <w:pPr>
        <w:rPr>
          <w:rFonts w:hint="eastAsia"/>
        </w:rPr>
      </w:pPr>
      <w:r>
        <w:rPr>
          <w:rFonts w:hint="eastAsia"/>
        </w:rPr>
        <w:tab/>
        <w:t>3.  1993</w:t>
      </w:r>
      <w:r>
        <w:rPr>
          <w:rFonts w:hint="eastAsia"/>
        </w:rPr>
        <w:t>年举行的世界人权会议在《维也纳宣言和行动纲领》中重申，“……国家机构在促进和保护人权方面的重要和建设性作用，”并鼓励“……建立和加强人权机构。”联合国大会和人权委员会多次呼吁建立国家人权机构，强调国家人权机构在增进和保护人权，提高公众对这些权利的认识方面可发挥的重要作用。委员会的《定期报告一般准则》要求缔约国提供关于“为增进和保护儿童权利而建立的任何独立机构……”的资料，</w:t>
      </w:r>
      <w:r>
        <w:rPr>
          <w:rStyle w:val="FootnoteReference"/>
        </w:rPr>
        <w:footnoteReference w:id="1"/>
      </w:r>
      <w:r>
        <w:rPr>
          <w:rFonts w:hint="eastAsia"/>
        </w:rPr>
        <w:t xml:space="preserve">  </w:t>
      </w:r>
      <w:r>
        <w:rPr>
          <w:rFonts w:hint="eastAsia"/>
        </w:rPr>
        <w:t>因此，它在与缔约国的对话中不断提到这个问题。</w:t>
      </w:r>
    </w:p>
    <w:p w:rsidR="00000000" w:rsidRDefault="00000000">
      <w:pPr>
        <w:rPr>
          <w:rFonts w:hint="eastAsia"/>
        </w:rPr>
      </w:pPr>
      <w:r>
        <w:rPr>
          <w:rFonts w:hint="eastAsia"/>
        </w:rPr>
        <w:tab/>
        <w:t xml:space="preserve">4.  </w:t>
      </w:r>
      <w:r>
        <w:rPr>
          <w:rFonts w:hint="eastAsia"/>
        </w:rPr>
        <w:t>应根据联合国大会</w:t>
      </w:r>
      <w:r>
        <w:rPr>
          <w:rFonts w:hint="eastAsia"/>
        </w:rPr>
        <w:t>1993</w:t>
      </w:r>
      <w:r>
        <w:rPr>
          <w:rFonts w:hint="eastAsia"/>
        </w:rPr>
        <w:t>年通过的《关于国家机构地位的原则》</w:t>
      </w:r>
      <w:r>
        <w:rPr>
          <w:rFonts w:hint="eastAsia"/>
        </w:rPr>
        <w:t>(</w:t>
      </w:r>
      <w:r>
        <w:rPr>
          <w:rFonts w:hint="eastAsia"/>
        </w:rPr>
        <w:t>“巴黎原则”</w:t>
      </w:r>
      <w:r>
        <w:rPr>
          <w:rFonts w:hint="eastAsia"/>
        </w:rPr>
        <w:t>)</w:t>
      </w:r>
      <w:r>
        <w:rPr>
          <w:rFonts w:hint="eastAsia"/>
        </w:rPr>
        <w:t>设立国家人权机构。</w:t>
      </w:r>
      <w:r>
        <w:rPr>
          <w:rStyle w:val="FootnoteReference"/>
        </w:rPr>
        <w:footnoteReference w:id="2"/>
      </w:r>
      <w:r>
        <w:rPr>
          <w:rFonts w:hint="eastAsia"/>
        </w:rPr>
        <w:t xml:space="preserve">  </w:t>
      </w:r>
      <w:r>
        <w:rPr>
          <w:rFonts w:hint="eastAsia"/>
        </w:rPr>
        <w:t>上述最低标准由人权委员会于</w:t>
      </w:r>
      <w:r>
        <w:rPr>
          <w:rFonts w:hint="eastAsia"/>
        </w:rPr>
        <w:t>1992</w:t>
      </w:r>
      <w:r>
        <w:rPr>
          <w:rFonts w:hint="eastAsia"/>
        </w:rPr>
        <w:t>年传达，</w:t>
      </w:r>
      <w:r>
        <w:rPr>
          <w:rStyle w:val="FootnoteReference"/>
        </w:rPr>
        <w:footnoteReference w:id="3"/>
      </w:r>
      <w:r>
        <w:rPr>
          <w:rFonts w:hint="eastAsia"/>
        </w:rPr>
        <w:t xml:space="preserve">  </w:t>
      </w:r>
      <w:r>
        <w:rPr>
          <w:rFonts w:hint="eastAsia"/>
        </w:rPr>
        <w:t>这些标准提供了关于这种国家机构的设立、权限、职责、组成，包括它们的多元化、独立性、活动方法和准司法活动等方面的指导。</w:t>
      </w:r>
    </w:p>
    <w:p w:rsidR="00000000" w:rsidRDefault="00000000">
      <w:pPr>
        <w:rPr>
          <w:rFonts w:hint="eastAsia"/>
        </w:rPr>
      </w:pPr>
      <w:r>
        <w:rPr>
          <w:rFonts w:hint="eastAsia"/>
        </w:rPr>
        <w:tab/>
        <w:t xml:space="preserve">5.  </w:t>
      </w:r>
      <w:r>
        <w:rPr>
          <w:rFonts w:hint="eastAsia"/>
        </w:rPr>
        <w:t>虽然成年人和儿童都需要独立的国家人权机构保护他们的人权，但还有一些原因说明对儿童的人权必须给与特别注意。这些原因是：儿童处于成长时期，他们的人权特别容易遭到侵犯，他们的意见仍然很少得到考虑；大多数儿童没有投票权，在决定政府对人权的反应的政治进程中不能发挥有意义的作用；在利用司法制度保护他们的权利或者争取对侵犯他们权利的行为作补救时，儿童遇到严重的问题；儿童诉诸可以保护他们权利的组织的权利普遍有限。</w:t>
      </w:r>
    </w:p>
    <w:p w:rsidR="00000000" w:rsidRDefault="00000000">
      <w:pPr>
        <w:rPr>
          <w:rFonts w:hint="eastAsia"/>
        </w:rPr>
      </w:pPr>
      <w:r>
        <w:rPr>
          <w:rFonts w:hint="eastAsia"/>
        </w:rPr>
        <w:tab/>
        <w:t xml:space="preserve">6.  </w:t>
      </w:r>
      <w:r>
        <w:rPr>
          <w:rFonts w:hint="eastAsia"/>
        </w:rPr>
        <w:t>越来越多的缔约国设立了专门处理儿童问题的独立人权机构、监察专员或人权权利专员。在资源有限的地方，必须考虑确保将现有资源最有效地用于增进和保护每个人的人权，包括儿童的人权；在这方面，逐渐建立一个基础广泛的国家人权机构，其中包括一个具体处理儿童问题的联络中心，这可能是最佳办法。基础广泛的国家人权机构应在其组织结构内设一个专门负责儿童权利的职能明确的专员或者设一个具体负责儿童权利的科或司。</w:t>
      </w:r>
    </w:p>
    <w:p w:rsidR="00000000" w:rsidRDefault="00000000">
      <w:pPr>
        <w:spacing w:after="320"/>
        <w:rPr>
          <w:rFonts w:hint="eastAsia"/>
        </w:rPr>
      </w:pPr>
      <w:r>
        <w:rPr>
          <w:rFonts w:hint="eastAsia"/>
        </w:rPr>
        <w:tab/>
        <w:t xml:space="preserve">7.  </w:t>
      </w:r>
      <w:r>
        <w:rPr>
          <w:rFonts w:hint="eastAsia"/>
        </w:rPr>
        <w:t>委员会认为，每个国家都需要有一个负责增进和保护儿童权利的独立人权机构。委员会关注的主要问题是，这种机构，不管其形式是什么，均应能够独立有效地监督、增进和保护儿童权利。对儿童权利的增进和保护必须“纳入主流”，各国现有的所有人权机构必须为此密切合作。</w:t>
      </w:r>
    </w:p>
    <w:p w:rsidR="00000000" w:rsidRDefault="00000000">
      <w:pPr>
        <w:pStyle w:val="Heading4"/>
        <w:rPr>
          <w:rFonts w:hint="eastAsia"/>
        </w:rPr>
      </w:pPr>
      <w:r>
        <w:rPr>
          <w:rFonts w:hint="eastAsia"/>
        </w:rPr>
        <w:t>任务和权力</w:t>
      </w:r>
    </w:p>
    <w:p w:rsidR="00000000" w:rsidRDefault="00000000">
      <w:pPr>
        <w:rPr>
          <w:rFonts w:hint="eastAsia"/>
        </w:rPr>
      </w:pPr>
      <w:r>
        <w:rPr>
          <w:rFonts w:hint="eastAsia"/>
        </w:rPr>
        <w:tab/>
        <w:t xml:space="preserve">8.  </w:t>
      </w:r>
      <w:r>
        <w:rPr>
          <w:rFonts w:hint="eastAsia"/>
        </w:rPr>
        <w:t>设立国家人权机构应在尽可能在宪法中作出规定，必须至少有立法授权。委员会认为，它们在增进和保护人权方面应当有尽量广阔的任务范围，包括执行《儿童权利公约》及其任择议定书和其它有关的国际人权文书，从而有效地涵盖所有的儿童人权，特别是他们的公民、政治、经济、社会和文化权利。立法应参照《儿童权利公约》及其任择议定书作出有关具体职能、权力和义务的规定。如果国家人权机构在《公约》存在之前就已建立，或未把执行《公约》明确纳入其职能范围，则应作出必要的安排，包括颁布或修订立法，以确保这种机构的任务与《公约》的原则和规定一致。</w:t>
      </w:r>
    </w:p>
    <w:p w:rsidR="00000000" w:rsidRDefault="00000000">
      <w:pPr>
        <w:spacing w:after="320"/>
        <w:rPr>
          <w:rFonts w:hint="eastAsia"/>
        </w:rPr>
      </w:pPr>
      <w:r>
        <w:rPr>
          <w:rFonts w:hint="eastAsia"/>
        </w:rPr>
        <w:tab/>
        <w:t xml:space="preserve">9.  </w:t>
      </w:r>
      <w:r>
        <w:rPr>
          <w:rFonts w:hint="eastAsia"/>
        </w:rPr>
        <w:t>应赋予国家人权机构有效执行任务所必要的权力，包括听取任何人的陈述并获得评估属它们授权范围的情况所必要的资料和文件的权力。这些权力应包括根据缔约国的司法，不仅对国家，而且还对所有有关的公共实体和私人实体开展增进和保护所有儿童的权利的活动。</w:t>
      </w:r>
    </w:p>
    <w:p w:rsidR="00000000" w:rsidRDefault="00000000">
      <w:pPr>
        <w:pStyle w:val="Heading4"/>
        <w:rPr>
          <w:rFonts w:hint="eastAsia"/>
        </w:rPr>
      </w:pPr>
      <w:r>
        <w:rPr>
          <w:rFonts w:hint="eastAsia"/>
        </w:rPr>
        <w:t>国家人权机构的设立</w:t>
      </w:r>
    </w:p>
    <w:p w:rsidR="00000000" w:rsidRDefault="00000000">
      <w:pPr>
        <w:spacing w:after="320"/>
        <w:rPr>
          <w:rFonts w:hint="eastAsia"/>
        </w:rPr>
      </w:pPr>
      <w:r>
        <w:rPr>
          <w:rFonts w:hint="eastAsia"/>
        </w:rPr>
        <w:tab/>
        <w:t xml:space="preserve">10.  </w:t>
      </w:r>
      <w:r>
        <w:rPr>
          <w:rFonts w:hint="eastAsia"/>
        </w:rPr>
        <w:t>在国家人权机构的设立应通过与各方面进行协商，应具有透明度，并由政府最高层发起和得到其支持，征求国家各部门、立法机关和民间社会的意见。为了确保独立性和有效监督，独立的国家人权机构必须有充足的基础设施、资金</w:t>
      </w:r>
      <w:r>
        <w:rPr>
          <w:rFonts w:hint="eastAsia"/>
        </w:rPr>
        <w:t>(</w:t>
      </w:r>
      <w:r>
        <w:rPr>
          <w:rFonts w:hint="eastAsia"/>
        </w:rPr>
        <w:t>包括在基础广泛的机构内专门用于儿童权利的资金</w:t>
      </w:r>
      <w:r>
        <w:rPr>
          <w:rFonts w:hint="eastAsia"/>
        </w:rPr>
        <w:t>)</w:t>
      </w:r>
      <w:r>
        <w:rPr>
          <w:rFonts w:hint="eastAsia"/>
        </w:rPr>
        <w:t>、工作人员、房舍、并不受影响其独立性的任何财务控制。</w:t>
      </w:r>
    </w:p>
    <w:p w:rsidR="00000000" w:rsidRDefault="00000000">
      <w:pPr>
        <w:pStyle w:val="Heading4"/>
        <w:rPr>
          <w:rFonts w:hint="eastAsia"/>
        </w:rPr>
      </w:pPr>
      <w:r>
        <w:rPr>
          <w:rFonts w:hint="eastAsia"/>
        </w:rPr>
        <w:t>资</w:t>
      </w:r>
      <w:r>
        <w:rPr>
          <w:rFonts w:hint="eastAsia"/>
        </w:rPr>
        <w:t xml:space="preserve">  </w:t>
      </w:r>
      <w:r>
        <w:rPr>
          <w:rFonts w:hint="eastAsia"/>
        </w:rPr>
        <w:t>源</w:t>
      </w:r>
    </w:p>
    <w:p w:rsidR="00000000" w:rsidRDefault="00000000">
      <w:pPr>
        <w:spacing w:after="320"/>
        <w:rPr>
          <w:rFonts w:hint="eastAsia"/>
        </w:rPr>
      </w:pPr>
      <w:r>
        <w:rPr>
          <w:rFonts w:hint="eastAsia"/>
        </w:rPr>
        <w:tab/>
        <w:t xml:space="preserve">11.  </w:t>
      </w:r>
      <w:r>
        <w:rPr>
          <w:rFonts w:hint="eastAsia"/>
        </w:rPr>
        <w:t>委员会承认这是一个非常敏感的问题，而且各缔约国掌握的经济资源多少不同，但认为，根据《公约》第</w:t>
      </w:r>
      <w:r>
        <w:rPr>
          <w:rFonts w:hint="eastAsia"/>
        </w:rPr>
        <w:t>4</w:t>
      </w:r>
      <w:r>
        <w:rPr>
          <w:rFonts w:hint="eastAsia"/>
        </w:rPr>
        <w:t>条，为国家人权机构的运作提供合理的资金，是国家的义务。如果国家机构不具备有效行使权力的手段，其任务和权力就会失去意义，或其权力的行使就会受到限制。</w:t>
      </w:r>
    </w:p>
    <w:p w:rsidR="00000000" w:rsidRDefault="00000000">
      <w:pPr>
        <w:pStyle w:val="Heading4"/>
        <w:rPr>
          <w:rFonts w:hint="eastAsia"/>
        </w:rPr>
      </w:pPr>
      <w:r>
        <w:rPr>
          <w:rFonts w:hint="eastAsia"/>
        </w:rPr>
        <w:t>多元代表性</w:t>
      </w:r>
    </w:p>
    <w:p w:rsidR="00000000" w:rsidRDefault="00000000">
      <w:pPr>
        <w:spacing w:after="320"/>
        <w:rPr>
          <w:rFonts w:hint="eastAsia"/>
        </w:rPr>
      </w:pPr>
      <w:r>
        <w:rPr>
          <w:rFonts w:hint="eastAsia"/>
        </w:rPr>
        <w:tab/>
        <w:t xml:space="preserve">12.  </w:t>
      </w:r>
      <w:r>
        <w:rPr>
          <w:rFonts w:hint="eastAsia"/>
        </w:rPr>
        <w:t>国家人权机构应确保它们的组成的多元代表性，包括参与增进和保护人权的民间社会的各种群体。它们应主要从事下列活动：人权、反对歧视和儿童权利非政府组织，包括由儿童和青年领导的组织；工会；社会和专业组织</w:t>
      </w:r>
      <w:r>
        <w:rPr>
          <w:rFonts w:hint="eastAsia"/>
        </w:rPr>
        <w:t>(</w:t>
      </w:r>
      <w:r>
        <w:rPr>
          <w:rFonts w:hint="eastAsia"/>
        </w:rPr>
        <w:t>医生、律师、记者、科学家等</w:t>
      </w:r>
      <w:r>
        <w:rPr>
          <w:rFonts w:hint="eastAsia"/>
        </w:rPr>
        <w:t>)</w:t>
      </w:r>
      <w:r>
        <w:rPr>
          <w:rFonts w:hint="eastAsia"/>
        </w:rPr>
        <w:t>；大学和专家，包括儿童权利专家。政府各部门只能以咨询身份参加。国家人权机构应具有适当透明的任命程序，包括公开和竞争性的选举程序。</w:t>
      </w:r>
    </w:p>
    <w:p w:rsidR="00000000" w:rsidRDefault="00000000">
      <w:pPr>
        <w:pStyle w:val="Heading4"/>
        <w:rPr>
          <w:rFonts w:hint="eastAsia"/>
        </w:rPr>
      </w:pPr>
      <w:r>
        <w:rPr>
          <w:rFonts w:hint="eastAsia"/>
        </w:rPr>
        <w:t>儿童权利受侵犯的补救措施</w:t>
      </w:r>
    </w:p>
    <w:p w:rsidR="00000000" w:rsidRDefault="00000000">
      <w:pPr>
        <w:rPr>
          <w:rFonts w:hint="eastAsia"/>
        </w:rPr>
      </w:pPr>
      <w:r>
        <w:rPr>
          <w:rFonts w:hint="eastAsia"/>
        </w:rPr>
        <w:tab/>
        <w:t xml:space="preserve">13.  </w:t>
      </w:r>
      <w:r>
        <w:rPr>
          <w:rFonts w:hint="eastAsia"/>
        </w:rPr>
        <w:t>国家人权机构必须有权审议个人申诉和请愿并进行调查，包括代表儿童或者儿童直接提出的申诉和请愿。为能够有效进行这种调查，它们必须有权迫使证人做证并向他们提问，有权获得有关的书面证据，有权进入拘留地点。它们还有义务争取确保儿童对任何侵犯他们权利的行为获得有效的补救</w:t>
      </w:r>
      <w:r>
        <w:rPr>
          <w:rFonts w:hint="eastAsia"/>
          <w:spacing w:val="-50"/>
        </w:rPr>
        <w:t>―</w:t>
      </w:r>
      <w:r>
        <w:rPr>
          <w:rFonts w:hint="eastAsia"/>
        </w:rPr>
        <w:t>―独立咨询、维护和申诉程序。在适当的情况下，国家人权机构应对申诉作调解和调停。</w:t>
      </w:r>
    </w:p>
    <w:p w:rsidR="00000000" w:rsidRDefault="00000000">
      <w:pPr>
        <w:spacing w:after="320"/>
        <w:rPr>
          <w:rFonts w:hint="eastAsia"/>
        </w:rPr>
      </w:pPr>
      <w:r>
        <w:rPr>
          <w:rFonts w:hint="eastAsia"/>
        </w:rPr>
        <w:tab/>
        <w:t xml:space="preserve">14.  </w:t>
      </w:r>
      <w:r>
        <w:rPr>
          <w:rFonts w:hint="eastAsia"/>
        </w:rPr>
        <w:t>国家人权机构应有权支持儿童向法院提起诉讼，包括有权</w:t>
      </w:r>
      <w:r>
        <w:t>(a)</w:t>
      </w:r>
      <w:r>
        <w:rPr>
          <w:rFonts w:hint="eastAsia"/>
        </w:rPr>
        <w:t xml:space="preserve"> </w:t>
      </w:r>
      <w:r>
        <w:rPr>
          <w:rFonts w:hint="eastAsia"/>
        </w:rPr>
        <w:t>以国家人权机构的名义承办涉及儿童问题的案件以及</w:t>
      </w:r>
      <w:r>
        <w:t>(b)</w:t>
      </w:r>
      <w:r>
        <w:rPr>
          <w:rFonts w:hint="eastAsia"/>
        </w:rPr>
        <w:t xml:space="preserve"> </w:t>
      </w:r>
      <w:r>
        <w:rPr>
          <w:rFonts w:hint="eastAsia"/>
        </w:rPr>
        <w:t>介入法院案件，让法院了解案件所涉的人权问题。</w:t>
      </w:r>
    </w:p>
    <w:p w:rsidR="00000000" w:rsidRDefault="00000000">
      <w:pPr>
        <w:pStyle w:val="Heading4"/>
        <w:rPr>
          <w:rFonts w:hint="eastAsia"/>
        </w:rPr>
      </w:pPr>
      <w:r>
        <w:rPr>
          <w:rFonts w:hint="eastAsia"/>
        </w:rPr>
        <w:t>可接触性和参与</w:t>
      </w:r>
    </w:p>
    <w:p w:rsidR="00000000" w:rsidRDefault="00000000">
      <w:pPr>
        <w:rPr>
          <w:rFonts w:hint="eastAsia"/>
        </w:rPr>
      </w:pPr>
      <w:r>
        <w:rPr>
          <w:rFonts w:hint="eastAsia"/>
        </w:rPr>
        <w:tab/>
        <w:t xml:space="preserve">15.  </w:t>
      </w:r>
      <w:r>
        <w:rPr>
          <w:rFonts w:hint="eastAsia"/>
        </w:rPr>
        <w:t>国家人权机构在地理位置和体制上应便于所有儿童接触。根据《公约》第</w:t>
      </w:r>
      <w:r>
        <w:rPr>
          <w:rFonts w:hint="eastAsia"/>
        </w:rPr>
        <w:t>2</w:t>
      </w:r>
      <w:r>
        <w:rPr>
          <w:rFonts w:hint="eastAsia"/>
        </w:rPr>
        <w:t>条的精神，它们应积极接触所有儿童群体，特别是最弱势和处于不利地位的群体，如</w:t>
      </w:r>
      <w:r>
        <w:rPr>
          <w:rFonts w:hint="eastAsia"/>
        </w:rPr>
        <w:t>(</w:t>
      </w:r>
      <w:r>
        <w:rPr>
          <w:rFonts w:hint="eastAsia"/>
        </w:rPr>
        <w:t>但不只限于</w:t>
      </w:r>
      <w:r>
        <w:rPr>
          <w:rFonts w:hint="eastAsia"/>
        </w:rPr>
        <w:t>)</w:t>
      </w:r>
      <w:r>
        <w:rPr>
          <w:rFonts w:hint="eastAsia"/>
        </w:rPr>
        <w:t>受监护或被拘留的儿童、少数人群体和土著群体的儿童、残疾儿童、生活贫困的儿童、难民和移民儿童、流浪儿童和在文化、语言、健康和卫生方面有特殊需要的儿童。关于独立的国家人权机构的法律应包括这种机构在保护隐私条件下接触各种替代性监护下儿童和进入收容儿童的所有机构的权利。</w:t>
      </w:r>
    </w:p>
    <w:p w:rsidR="00000000" w:rsidRDefault="00000000">
      <w:pPr>
        <w:rPr>
          <w:rFonts w:hint="eastAsia"/>
        </w:rPr>
      </w:pPr>
      <w:r>
        <w:rPr>
          <w:rFonts w:hint="eastAsia"/>
        </w:rPr>
        <w:tab/>
        <w:t xml:space="preserve">16.  </w:t>
      </w:r>
      <w:r>
        <w:rPr>
          <w:rFonts w:hint="eastAsia"/>
        </w:rPr>
        <w:t>国家人权机构对促进政府和整个社会根据《公约》第</w:t>
      </w:r>
      <w:r>
        <w:rPr>
          <w:rFonts w:hint="eastAsia"/>
        </w:rPr>
        <w:t>12</w:t>
      </w:r>
      <w:r>
        <w:rPr>
          <w:rFonts w:hint="eastAsia"/>
        </w:rPr>
        <w:t>条尊重儿童在影响到他们的所有事务上的意见可发挥关键作用。这一普遍原则应适用于国家人权机构的建立、组织和活动。机构必须确保它们能直接接触儿童，而且儿童能适当参与并被征求意见。例如，可创立作为国家人权机构的咨询机构的儿童理事会，以便于儿童参加他们关注的事务。</w:t>
      </w:r>
    </w:p>
    <w:p w:rsidR="00000000" w:rsidRDefault="00000000">
      <w:pPr>
        <w:rPr>
          <w:rFonts w:hint="eastAsia"/>
        </w:rPr>
      </w:pPr>
      <w:r>
        <w:rPr>
          <w:rFonts w:hint="eastAsia"/>
        </w:rPr>
        <w:tab/>
        <w:t xml:space="preserve">17.  </w:t>
      </w:r>
      <w:r>
        <w:rPr>
          <w:rFonts w:hint="eastAsia"/>
        </w:rPr>
        <w:t>国家人权机构应制定专用的磋商方案和富有想象力的交流战略，以确保充分遵守《公约》第</w:t>
      </w:r>
      <w:r>
        <w:rPr>
          <w:rFonts w:hint="eastAsia"/>
        </w:rPr>
        <w:t>12</w:t>
      </w:r>
      <w:r>
        <w:rPr>
          <w:rFonts w:hint="eastAsia"/>
        </w:rPr>
        <w:t>条。应建立一系列的适当途径，使儿童能够与机构交流。</w:t>
      </w:r>
    </w:p>
    <w:p w:rsidR="00000000" w:rsidRDefault="00000000">
      <w:pPr>
        <w:spacing w:after="320"/>
        <w:rPr>
          <w:rFonts w:hint="eastAsia"/>
        </w:rPr>
      </w:pPr>
      <w:r>
        <w:rPr>
          <w:rFonts w:hint="eastAsia"/>
        </w:rPr>
        <w:tab/>
        <w:t xml:space="preserve">18.  </w:t>
      </w:r>
      <w:r>
        <w:rPr>
          <w:rFonts w:hint="eastAsia"/>
        </w:rPr>
        <w:t>国家人权机构必须有权直接、独立和单独就儿童权利的状况向公众和议会机构报告。在这方面，缔约国必须确保议会每年举行一次辩论，以便向议员提供讨论独立的国家人权机构在儿童权利和国家遵守《公约》方面的工作的机会。</w:t>
      </w:r>
    </w:p>
    <w:p w:rsidR="00000000" w:rsidRDefault="00000000">
      <w:pPr>
        <w:pStyle w:val="Heading4"/>
        <w:rPr>
          <w:rFonts w:hint="eastAsia"/>
        </w:rPr>
      </w:pPr>
      <w:r>
        <w:rPr>
          <w:rFonts w:hint="eastAsia"/>
        </w:rPr>
        <w:t>建议进行的活动</w:t>
      </w:r>
    </w:p>
    <w:p w:rsidR="00000000" w:rsidRDefault="00000000">
      <w:pPr>
        <w:rPr>
          <w:rFonts w:hint="eastAsia"/>
        </w:rPr>
      </w:pPr>
      <w:r>
        <w:rPr>
          <w:rFonts w:hint="eastAsia"/>
        </w:rPr>
        <w:tab/>
        <w:t xml:space="preserve">19.  </w:t>
      </w:r>
      <w:r>
        <w:rPr>
          <w:rFonts w:hint="eastAsia"/>
        </w:rPr>
        <w:t>以下是国家人权机构在根据《公约》普遍原则落实儿童权利方面应该开展的各种活动清单，它只是示范性的，并非包括全部活动：</w:t>
      </w:r>
    </w:p>
    <w:p w:rsidR="00000000" w:rsidRDefault="00000000">
      <w:pPr>
        <w:numPr>
          <w:ilvl w:val="0"/>
          <w:numId w:val="32"/>
        </w:numPr>
        <w:tabs>
          <w:tab w:val="clear" w:pos="1531"/>
        </w:tabs>
        <w:rPr>
          <w:rFonts w:hint="eastAsia"/>
        </w:rPr>
      </w:pPr>
      <w:r>
        <w:rPr>
          <w:rFonts w:hint="eastAsia"/>
        </w:rPr>
        <w:t>在授权范围内，对有关侵犯儿童权利的任何情况、申诉或主动进行调查；</w:t>
      </w:r>
    </w:p>
    <w:p w:rsidR="00000000" w:rsidRDefault="00000000">
      <w:pPr>
        <w:numPr>
          <w:ilvl w:val="0"/>
          <w:numId w:val="32"/>
        </w:numPr>
        <w:tabs>
          <w:tab w:val="clear" w:pos="1531"/>
        </w:tabs>
        <w:rPr>
          <w:rFonts w:hint="eastAsia"/>
        </w:rPr>
      </w:pPr>
      <w:r>
        <w:rPr>
          <w:rFonts w:hint="eastAsia"/>
        </w:rPr>
        <w:t>对涉及儿童权利的问题进行调查；</w:t>
      </w:r>
    </w:p>
    <w:p w:rsidR="00000000" w:rsidRDefault="00000000">
      <w:pPr>
        <w:numPr>
          <w:ilvl w:val="0"/>
          <w:numId w:val="32"/>
        </w:numPr>
        <w:tabs>
          <w:tab w:val="clear" w:pos="1531"/>
        </w:tabs>
        <w:rPr>
          <w:rFonts w:hint="eastAsia"/>
        </w:rPr>
      </w:pPr>
      <w:r>
        <w:rPr>
          <w:rFonts w:hint="eastAsia"/>
        </w:rPr>
        <w:t>应国家当局的要求或者主动就涉及增进和保护儿童权利的任何问题拟订和公布意见、建议和报告；</w:t>
      </w:r>
    </w:p>
    <w:p w:rsidR="00000000" w:rsidRDefault="00000000">
      <w:pPr>
        <w:numPr>
          <w:ilvl w:val="0"/>
          <w:numId w:val="32"/>
        </w:numPr>
        <w:tabs>
          <w:tab w:val="clear" w:pos="1531"/>
        </w:tabs>
        <w:rPr>
          <w:rFonts w:hint="eastAsia"/>
        </w:rPr>
      </w:pPr>
      <w:r>
        <w:rPr>
          <w:rFonts w:hint="eastAsia"/>
        </w:rPr>
        <w:t>不断审查涉及保护儿童权利的法律和做法是否适当和有效；</w:t>
      </w:r>
    </w:p>
    <w:p w:rsidR="00000000" w:rsidRDefault="00000000">
      <w:pPr>
        <w:numPr>
          <w:ilvl w:val="0"/>
          <w:numId w:val="32"/>
        </w:numPr>
        <w:tabs>
          <w:tab w:val="clear" w:pos="1531"/>
        </w:tabs>
        <w:rPr>
          <w:rFonts w:hint="eastAsia"/>
        </w:rPr>
      </w:pPr>
      <w:r>
        <w:rPr>
          <w:rFonts w:hint="eastAsia"/>
        </w:rPr>
        <w:t>促进国内立法、规章和做法与《儿童权利公约》及其任择议定书和与儿童权利有关的其它国际人权文书的协调，促进它们的有效执行，包括通过在解释和适用《公约》方面向政府机构和私人机构提供咨询；</w:t>
      </w:r>
    </w:p>
    <w:p w:rsidR="00000000" w:rsidRDefault="00000000">
      <w:pPr>
        <w:numPr>
          <w:ilvl w:val="0"/>
          <w:numId w:val="32"/>
        </w:numPr>
        <w:tabs>
          <w:tab w:val="clear" w:pos="1531"/>
        </w:tabs>
        <w:rPr>
          <w:rFonts w:hint="eastAsia"/>
        </w:rPr>
      </w:pPr>
      <w:r>
        <w:rPr>
          <w:rFonts w:hint="eastAsia"/>
        </w:rPr>
        <w:t>确保国家经济决策者在制定和评估国家经济和发展计划时考虑到儿童权利；</w:t>
      </w:r>
    </w:p>
    <w:p w:rsidR="00000000" w:rsidRDefault="00000000">
      <w:pPr>
        <w:numPr>
          <w:ilvl w:val="0"/>
          <w:numId w:val="32"/>
        </w:numPr>
        <w:tabs>
          <w:tab w:val="clear" w:pos="1531"/>
        </w:tabs>
        <w:rPr>
          <w:rFonts w:hint="eastAsia"/>
        </w:rPr>
      </w:pPr>
      <w:r>
        <w:rPr>
          <w:rFonts w:hint="eastAsia"/>
        </w:rPr>
        <w:t>对政府落实儿童权利和监督儿童权利状况的情况进行审查并提出报告，争取确保对统计数字作适当分类，并定期收集其它资料，以确定在落实儿童权利方面必须采取的行动；</w:t>
      </w:r>
    </w:p>
    <w:p w:rsidR="00000000" w:rsidRDefault="00000000">
      <w:pPr>
        <w:numPr>
          <w:ilvl w:val="0"/>
          <w:numId w:val="32"/>
        </w:numPr>
        <w:tabs>
          <w:tab w:val="clear" w:pos="1531"/>
        </w:tabs>
        <w:rPr>
          <w:rFonts w:hint="eastAsia"/>
        </w:rPr>
      </w:pPr>
      <w:r>
        <w:rPr>
          <w:rFonts w:hint="eastAsia"/>
        </w:rPr>
        <w:t>鼓励批准或加入有关的国际人权文书；</w:t>
      </w:r>
    </w:p>
    <w:p w:rsidR="00000000" w:rsidRDefault="00000000">
      <w:pPr>
        <w:numPr>
          <w:ilvl w:val="0"/>
          <w:numId w:val="32"/>
        </w:numPr>
        <w:tabs>
          <w:tab w:val="clear" w:pos="1531"/>
        </w:tabs>
        <w:rPr>
          <w:rFonts w:hint="eastAsia"/>
        </w:rPr>
      </w:pPr>
      <w:r>
        <w:rPr>
          <w:rFonts w:hint="eastAsia"/>
        </w:rPr>
        <w:t>根据关于要求在所有涉及儿童的行动方面最优先考虑儿童的最大利益的《公约》第</w:t>
      </w:r>
      <w:r>
        <w:rPr>
          <w:rFonts w:hint="eastAsia"/>
        </w:rPr>
        <w:t>3</w:t>
      </w:r>
      <w:r>
        <w:rPr>
          <w:rFonts w:hint="eastAsia"/>
        </w:rPr>
        <w:t>条，确保仔细考虑法律和政策从拟订到执行以及执行以后对儿童的影响；</w:t>
      </w:r>
    </w:p>
    <w:p w:rsidR="00000000" w:rsidRDefault="00000000">
      <w:pPr>
        <w:numPr>
          <w:ilvl w:val="0"/>
          <w:numId w:val="32"/>
        </w:numPr>
        <w:tabs>
          <w:tab w:val="clear" w:pos="1531"/>
        </w:tabs>
        <w:rPr>
          <w:rFonts w:hint="eastAsia"/>
        </w:rPr>
      </w:pPr>
      <w:r>
        <w:rPr>
          <w:rFonts w:hint="eastAsia"/>
        </w:rPr>
        <w:t>根据第</w:t>
      </w:r>
      <w:r>
        <w:rPr>
          <w:rFonts w:hint="eastAsia"/>
        </w:rPr>
        <w:t>12</w:t>
      </w:r>
      <w:r>
        <w:rPr>
          <w:rFonts w:hint="eastAsia"/>
        </w:rPr>
        <w:t>条，确保在涉及儿童人权的问题上和在确定涉及他们权利的问题方面表示和听取儿童的意见；</w:t>
      </w:r>
    </w:p>
    <w:p w:rsidR="00000000" w:rsidRDefault="00000000">
      <w:pPr>
        <w:numPr>
          <w:ilvl w:val="0"/>
          <w:numId w:val="32"/>
        </w:numPr>
        <w:tabs>
          <w:tab w:val="clear" w:pos="1531"/>
        </w:tabs>
        <w:rPr>
          <w:rFonts w:hint="eastAsia"/>
        </w:rPr>
      </w:pPr>
      <w:r>
        <w:rPr>
          <w:rFonts w:hint="eastAsia"/>
        </w:rPr>
        <w:t>倡导和促进儿童权利非政府组织，包括由儿童自己建立的组织有意义地参加拟订影响到儿童的问题的国内立法和国际文书；</w:t>
      </w:r>
    </w:p>
    <w:p w:rsidR="00000000" w:rsidRDefault="00000000">
      <w:pPr>
        <w:numPr>
          <w:ilvl w:val="0"/>
          <w:numId w:val="32"/>
        </w:numPr>
        <w:tabs>
          <w:tab w:val="clear" w:pos="1531"/>
        </w:tabs>
        <w:rPr>
          <w:rFonts w:hint="eastAsia"/>
        </w:rPr>
      </w:pPr>
      <w:r>
        <w:rPr>
          <w:rFonts w:hint="eastAsia"/>
        </w:rPr>
        <w:t>促进公众了解和认识儿童权利的重要性，并为此与媒体密切合作，开展或赞助实地研究和教育活动；</w:t>
      </w:r>
    </w:p>
    <w:p w:rsidR="00000000" w:rsidRDefault="00000000">
      <w:pPr>
        <w:numPr>
          <w:ilvl w:val="0"/>
          <w:numId w:val="32"/>
        </w:numPr>
        <w:tabs>
          <w:tab w:val="clear" w:pos="1531"/>
        </w:tabs>
        <w:rPr>
          <w:rFonts w:hint="eastAsia"/>
        </w:rPr>
      </w:pPr>
      <w:r>
        <w:rPr>
          <w:rFonts w:hint="eastAsia"/>
        </w:rPr>
        <w:t>根据《公约》第</w:t>
      </w:r>
      <w:r>
        <w:rPr>
          <w:rFonts w:hint="eastAsia"/>
        </w:rPr>
        <w:t>42</w:t>
      </w:r>
      <w:r>
        <w:rPr>
          <w:rFonts w:hint="eastAsia"/>
        </w:rPr>
        <w:t>条要求缔约国承担的义务，即“以适当的积极手段，使成人和儿童都能普遍知晓本公约的原则和规定，”使政府、公共机构和大众了解《公约》的规定，监督国家对这方面义务的履行；</w:t>
      </w:r>
    </w:p>
    <w:p w:rsidR="00000000" w:rsidRDefault="00000000">
      <w:pPr>
        <w:numPr>
          <w:ilvl w:val="0"/>
          <w:numId w:val="32"/>
        </w:numPr>
        <w:tabs>
          <w:tab w:val="clear" w:pos="1531"/>
        </w:tabs>
        <w:rPr>
          <w:rFonts w:hint="eastAsia"/>
        </w:rPr>
      </w:pPr>
      <w:r>
        <w:rPr>
          <w:rFonts w:hint="eastAsia"/>
        </w:rPr>
        <w:t>协助拟订教授和研究儿童权利，并将儿童权利纳入学校和大学以及专业界的课程的方案；</w:t>
      </w:r>
    </w:p>
    <w:p w:rsidR="00000000" w:rsidRDefault="00000000">
      <w:pPr>
        <w:numPr>
          <w:ilvl w:val="0"/>
          <w:numId w:val="32"/>
        </w:numPr>
        <w:tabs>
          <w:tab w:val="clear" w:pos="1531"/>
        </w:tabs>
        <w:rPr>
          <w:rFonts w:hint="eastAsia"/>
        </w:rPr>
      </w:pPr>
      <w:r>
        <w:rPr>
          <w:rFonts w:hint="eastAsia"/>
        </w:rPr>
        <w:t>开展特别重点在儿童的人权教育</w:t>
      </w:r>
      <w:r>
        <w:rPr>
          <w:rFonts w:hint="eastAsia"/>
        </w:rPr>
        <w:t>(</w:t>
      </w:r>
      <w:r>
        <w:rPr>
          <w:rFonts w:hint="eastAsia"/>
        </w:rPr>
        <w:t>除提高公众对儿童权利的重要性的认识以外</w:t>
      </w:r>
      <w:r>
        <w:rPr>
          <w:rFonts w:hint="eastAsia"/>
        </w:rPr>
        <w:t>)</w:t>
      </w:r>
      <w:r>
        <w:rPr>
          <w:rFonts w:hint="eastAsia"/>
        </w:rPr>
        <w:t>；</w:t>
      </w:r>
    </w:p>
    <w:p w:rsidR="00000000" w:rsidRDefault="00000000">
      <w:pPr>
        <w:numPr>
          <w:ilvl w:val="0"/>
          <w:numId w:val="32"/>
        </w:numPr>
        <w:tabs>
          <w:tab w:val="clear" w:pos="1531"/>
        </w:tabs>
        <w:rPr>
          <w:rFonts w:hint="eastAsia"/>
        </w:rPr>
      </w:pPr>
      <w:r>
        <w:rPr>
          <w:rFonts w:hint="eastAsia"/>
        </w:rPr>
        <w:t>进行法律诉讼，在全国维护儿童权利，或向儿童提供法律援助；</w:t>
      </w:r>
    </w:p>
    <w:p w:rsidR="00000000" w:rsidRDefault="00000000">
      <w:pPr>
        <w:numPr>
          <w:ilvl w:val="0"/>
          <w:numId w:val="32"/>
        </w:numPr>
        <w:tabs>
          <w:tab w:val="clear" w:pos="1531"/>
        </w:tabs>
        <w:rPr>
          <w:rFonts w:hint="eastAsia"/>
        </w:rPr>
      </w:pPr>
      <w:r>
        <w:rPr>
          <w:rFonts w:hint="eastAsia"/>
        </w:rPr>
        <w:t>在向法院提出诉讼前，酌情开展调解和调停工作；</w:t>
      </w:r>
    </w:p>
    <w:p w:rsidR="00000000" w:rsidRDefault="00000000">
      <w:pPr>
        <w:numPr>
          <w:ilvl w:val="0"/>
          <w:numId w:val="32"/>
        </w:numPr>
        <w:tabs>
          <w:tab w:val="clear" w:pos="1531"/>
        </w:tabs>
        <w:rPr>
          <w:rFonts w:hint="eastAsia"/>
        </w:rPr>
      </w:pPr>
      <w:r>
        <w:rPr>
          <w:rFonts w:hint="eastAsia"/>
        </w:rPr>
        <w:t>在适当的案件中作为“法庭之友”或者调解人在儿童权利方面向法院提供专门知识；</w:t>
      </w:r>
    </w:p>
    <w:p w:rsidR="00000000" w:rsidRDefault="00000000">
      <w:pPr>
        <w:numPr>
          <w:ilvl w:val="0"/>
          <w:numId w:val="32"/>
        </w:numPr>
        <w:tabs>
          <w:tab w:val="clear" w:pos="1531"/>
        </w:tabs>
        <w:rPr>
          <w:rFonts w:hint="eastAsia"/>
        </w:rPr>
      </w:pPr>
      <w:r>
        <w:rPr>
          <w:rFonts w:hint="eastAsia"/>
        </w:rPr>
        <w:t>根据《公约》第</w:t>
      </w:r>
      <w:r>
        <w:rPr>
          <w:rFonts w:hint="eastAsia"/>
        </w:rPr>
        <w:t>3</w:t>
      </w:r>
      <w:r>
        <w:rPr>
          <w:rFonts w:hint="eastAsia"/>
        </w:rPr>
        <w:t>条要求缔约国履行的义务，即“确保负责照料或保护儿童的机构、服务部门及设施符合主管当局规定的标准，尤其是安全、卫生、工作人员数目和资格以及有效监督等方面的标准”，对少年收容所</w:t>
      </w:r>
      <w:r>
        <w:rPr>
          <w:rFonts w:hint="eastAsia"/>
        </w:rPr>
        <w:t>(</w:t>
      </w:r>
      <w:r>
        <w:rPr>
          <w:rFonts w:hint="eastAsia"/>
        </w:rPr>
        <w:t>和为教养或惩罚而拘留儿童的所有场所</w:t>
      </w:r>
      <w:r>
        <w:rPr>
          <w:rFonts w:hint="eastAsia"/>
        </w:rPr>
        <w:t>)</w:t>
      </w:r>
      <w:r>
        <w:rPr>
          <w:rFonts w:hint="eastAsia"/>
        </w:rPr>
        <w:t>和照料机构进行访问，提出情况报告和改进的建议；</w:t>
      </w:r>
    </w:p>
    <w:p w:rsidR="00000000" w:rsidRDefault="00000000">
      <w:pPr>
        <w:numPr>
          <w:ilvl w:val="0"/>
          <w:numId w:val="32"/>
        </w:numPr>
        <w:tabs>
          <w:tab w:val="clear" w:pos="1531"/>
        </w:tabs>
        <w:spacing w:after="320"/>
        <w:rPr>
          <w:rFonts w:hint="eastAsia"/>
        </w:rPr>
      </w:pPr>
      <w:r>
        <w:rPr>
          <w:rFonts w:hint="eastAsia"/>
        </w:rPr>
        <w:t>开展上述活动附带的其它活动。</w:t>
      </w:r>
    </w:p>
    <w:p w:rsidR="00000000" w:rsidRDefault="00000000">
      <w:pPr>
        <w:pStyle w:val="Heading4"/>
        <w:rPr>
          <w:rFonts w:hint="eastAsia"/>
          <w:spacing w:val="0"/>
        </w:rPr>
      </w:pPr>
      <w:r>
        <w:rPr>
          <w:rFonts w:hint="eastAsia"/>
          <w:spacing w:val="0"/>
        </w:rPr>
        <w:t>向儿童权利委员会提交报告以及国家人权机构、联合国机构和人权机制之间的合作</w:t>
      </w:r>
    </w:p>
    <w:p w:rsidR="00000000" w:rsidRDefault="00000000">
      <w:pPr>
        <w:rPr>
          <w:rFonts w:hint="eastAsia"/>
        </w:rPr>
      </w:pPr>
      <w:r>
        <w:rPr>
          <w:rFonts w:hint="eastAsia"/>
        </w:rPr>
        <w:tab/>
        <w:t xml:space="preserve">20.  </w:t>
      </w:r>
      <w:r>
        <w:rPr>
          <w:rFonts w:hint="eastAsia"/>
        </w:rPr>
        <w:t>国家人权机构应为《公约》和其它有关国际文书所规定报告的编写工作作出单独贡献，注意政府向国际条约机构提交的关于儿童权利的报告是否全面，包括通过在会前工作组会议上与儿童权利委员会进行对话和与其它有关条约机构进行对话了解对报告的意见。</w:t>
      </w:r>
    </w:p>
    <w:p w:rsidR="00000000" w:rsidRDefault="00000000">
      <w:pPr>
        <w:rPr>
          <w:rFonts w:hint="eastAsia"/>
        </w:rPr>
      </w:pPr>
      <w:r>
        <w:rPr>
          <w:rFonts w:hint="eastAsia"/>
        </w:rPr>
        <w:tab/>
        <w:t xml:space="preserve">21.  </w:t>
      </w:r>
      <w:r>
        <w:rPr>
          <w:rFonts w:hint="eastAsia"/>
        </w:rPr>
        <w:t>委员会请缔约国在提交委员会的报告中提供关于国家人权机构的立法基础、任务和主要有关活动的详细情况。缔约国在编写提交委员会的报告过程中应与独立人权机构磋商。但是，缔约国必须尊重这些机构的独立性及其在向委员会提供资料方面的独立作用。不宜委托国家人权机构起草报告或者在委员会审议报告时将它们纳入政府代表团。</w:t>
      </w:r>
    </w:p>
    <w:p w:rsidR="00000000" w:rsidRDefault="00000000">
      <w:pPr>
        <w:rPr>
          <w:rFonts w:hint="eastAsia"/>
        </w:rPr>
      </w:pPr>
      <w:r>
        <w:rPr>
          <w:rFonts w:hint="eastAsia"/>
        </w:rPr>
        <w:tab/>
        <w:t xml:space="preserve">22.  </w:t>
      </w:r>
      <w:r>
        <w:rPr>
          <w:rFonts w:hint="eastAsia"/>
        </w:rPr>
        <w:t>国家人权机构还应与人权委员会特别程序，包括国别和专题机制，特别是关于买卖儿童、儿童卖淫和儿童色情制品问题特别报告员以及负责儿童和武装冲突问题的秘书长特别代表进行合作。</w:t>
      </w:r>
    </w:p>
    <w:p w:rsidR="00000000" w:rsidRDefault="00000000">
      <w:pPr>
        <w:rPr>
          <w:rFonts w:hint="eastAsia"/>
        </w:rPr>
      </w:pPr>
      <w:r>
        <w:rPr>
          <w:rFonts w:hint="eastAsia"/>
        </w:rPr>
        <w:tab/>
        <w:t xml:space="preserve">23.  </w:t>
      </w:r>
      <w:r>
        <w:rPr>
          <w:rFonts w:hint="eastAsia"/>
        </w:rPr>
        <w:t>联合国在建立和加强国家人权机构方面有一个长期的援助方案。该方案设在人权事务高级专员办事处</w:t>
      </w:r>
      <w:r>
        <w:rPr>
          <w:rFonts w:hint="eastAsia"/>
        </w:rPr>
        <w:t>(</w:t>
      </w:r>
      <w:r>
        <w:rPr>
          <w:rFonts w:hint="eastAsia"/>
        </w:rPr>
        <w:t>人权高专办</w:t>
      </w:r>
      <w:r>
        <w:rPr>
          <w:rFonts w:hint="eastAsia"/>
        </w:rPr>
        <w:t>)</w:t>
      </w:r>
      <w:r>
        <w:rPr>
          <w:rFonts w:hint="eastAsia"/>
        </w:rPr>
        <w:t>内，它提供技术援助，促进国家人权机构之间的区域和全球合作和交流。缔约国应在必要时利用这种援助。联合国儿童基金会</w:t>
      </w:r>
      <w:r>
        <w:rPr>
          <w:rFonts w:hint="eastAsia"/>
        </w:rPr>
        <w:t>(</w:t>
      </w:r>
      <w:r>
        <w:rPr>
          <w:rFonts w:hint="eastAsia"/>
        </w:rPr>
        <w:t>儿童基金会</w:t>
      </w:r>
      <w:r>
        <w:rPr>
          <w:rFonts w:hint="eastAsia"/>
        </w:rPr>
        <w:t>)</w:t>
      </w:r>
      <w:r>
        <w:rPr>
          <w:rFonts w:hint="eastAsia"/>
        </w:rPr>
        <w:t>还在这一领域提供专门知识和技术合作。</w:t>
      </w:r>
    </w:p>
    <w:p w:rsidR="00000000" w:rsidRDefault="00000000">
      <w:pPr>
        <w:spacing w:after="320"/>
        <w:rPr>
          <w:rFonts w:hint="eastAsia"/>
        </w:rPr>
      </w:pPr>
      <w:r>
        <w:rPr>
          <w:rFonts w:hint="eastAsia"/>
        </w:rPr>
        <w:tab/>
        <w:t xml:space="preserve">24.  </w:t>
      </w:r>
      <w:r>
        <w:rPr>
          <w:rFonts w:hint="eastAsia"/>
        </w:rPr>
        <w:t>根据《公约》第</w:t>
      </w:r>
      <w:r>
        <w:rPr>
          <w:rFonts w:hint="eastAsia"/>
        </w:rPr>
        <w:t>45</w:t>
      </w:r>
      <w:r>
        <w:rPr>
          <w:rFonts w:hint="eastAsia"/>
        </w:rPr>
        <w:t>条的规定，委员会还可以在认为适当时向联合国专门机构、人权署和其它主管机构转交载有在建立国家人权机构方面要求技术咨询或援助或者表明这种需要的缔约国报告。</w:t>
      </w:r>
    </w:p>
    <w:p w:rsidR="00000000" w:rsidRDefault="00000000">
      <w:pPr>
        <w:pStyle w:val="Heading4"/>
        <w:rPr>
          <w:rFonts w:hint="eastAsia"/>
        </w:rPr>
      </w:pPr>
      <w:r>
        <w:rPr>
          <w:rFonts w:hint="eastAsia"/>
        </w:rPr>
        <w:t>国家人权机构与缔约国</w:t>
      </w:r>
    </w:p>
    <w:p w:rsidR="00000000" w:rsidRDefault="00000000">
      <w:pPr>
        <w:spacing w:after="320"/>
        <w:rPr>
          <w:rFonts w:hint="eastAsia"/>
        </w:rPr>
      </w:pPr>
      <w:r>
        <w:rPr>
          <w:rFonts w:hint="eastAsia"/>
        </w:rPr>
        <w:tab/>
        <w:t xml:space="preserve">25.  </w:t>
      </w:r>
      <w:r>
        <w:rPr>
          <w:rFonts w:hint="eastAsia"/>
        </w:rPr>
        <w:t>国家批准《儿童权利公约》，承担充分执行《公约》的义务。国家人权机构的作用是独立监督国家的遵守情况和在执行方面的进展，并尽力确保充分尊重儿童的权利。虽然这可能要求人权机构制定项目，加强增进和保护儿童权利，但它不应造成政府将它的监督义务委托给国家机构的情况。机构必须完全保持制定自己的议程和确定自己的活动的自由。</w:t>
      </w:r>
    </w:p>
    <w:p w:rsidR="00000000" w:rsidRDefault="00000000">
      <w:pPr>
        <w:pStyle w:val="Heading4"/>
        <w:rPr>
          <w:rFonts w:hint="eastAsia"/>
        </w:rPr>
      </w:pPr>
      <w:r>
        <w:rPr>
          <w:rFonts w:hint="eastAsia"/>
        </w:rPr>
        <w:t>国家人权机构与非政府组织</w:t>
      </w:r>
    </w:p>
    <w:p w:rsidR="00000000" w:rsidRDefault="00000000">
      <w:pPr>
        <w:spacing w:after="320"/>
        <w:rPr>
          <w:rFonts w:hint="eastAsia"/>
        </w:rPr>
      </w:pPr>
      <w:r>
        <w:rPr>
          <w:rFonts w:hint="eastAsia"/>
        </w:rPr>
        <w:tab/>
        <w:t xml:space="preserve">26.  </w:t>
      </w:r>
      <w:r>
        <w:rPr>
          <w:rFonts w:hint="eastAsia"/>
        </w:rPr>
        <w:t>非政府组织对增进人权和儿童权利可发挥至关重要的作用。国家人权机构的作用因其立法基础和具体权力，是辅助性的。机构必须与非政府组织密切合作，政府尊重国家人权机构和非政府组织的独立性。</w:t>
      </w:r>
    </w:p>
    <w:p w:rsidR="00000000" w:rsidRDefault="00000000">
      <w:pPr>
        <w:pStyle w:val="Heading4"/>
        <w:rPr>
          <w:rFonts w:hint="eastAsia"/>
        </w:rPr>
      </w:pPr>
      <w:r>
        <w:rPr>
          <w:rFonts w:hint="eastAsia"/>
        </w:rPr>
        <w:t>区域和国际合作</w:t>
      </w:r>
    </w:p>
    <w:p w:rsidR="00000000" w:rsidRDefault="00000000">
      <w:pPr>
        <w:rPr>
          <w:rFonts w:hint="eastAsia"/>
        </w:rPr>
      </w:pPr>
      <w:r>
        <w:rPr>
          <w:rFonts w:hint="eastAsia"/>
        </w:rPr>
        <w:tab/>
        <w:t xml:space="preserve">27.  </w:t>
      </w:r>
      <w:r>
        <w:rPr>
          <w:rFonts w:hint="eastAsia"/>
        </w:rPr>
        <w:t>区域和国际进程和机制可通过交流经验和技能加强和巩固国家人权机构，因为国家人权机构在各自国家内面临共同的增进和保护人权问题。</w:t>
      </w:r>
    </w:p>
    <w:p w:rsidR="00000000" w:rsidRDefault="00000000">
      <w:pPr>
        <w:rPr>
          <w:rFonts w:hint="eastAsia"/>
        </w:rPr>
      </w:pPr>
      <w:r>
        <w:rPr>
          <w:rFonts w:hint="eastAsia"/>
        </w:rPr>
        <w:tab/>
        <w:t xml:space="preserve">28.  </w:t>
      </w:r>
      <w:r>
        <w:rPr>
          <w:rFonts w:hint="eastAsia"/>
        </w:rPr>
        <w:t>在这方面，国家人权机构应与有关国家、区域和国际机构以及负责儿童权利问题的机构磋商并进行合作。</w:t>
      </w:r>
    </w:p>
    <w:p w:rsidR="00000000" w:rsidRDefault="00000000">
      <w:pPr>
        <w:spacing w:after="320"/>
        <w:rPr>
          <w:rFonts w:hint="eastAsia"/>
        </w:rPr>
      </w:pPr>
      <w:r>
        <w:rPr>
          <w:rFonts w:hint="eastAsia"/>
        </w:rPr>
        <w:tab/>
        <w:t xml:space="preserve">29.  </w:t>
      </w:r>
      <w:r>
        <w:rPr>
          <w:rFonts w:hint="eastAsia"/>
        </w:rPr>
        <w:t>儿童的人权问题不受国界限制，现在越来越有必要为解决各种儿童权利问题</w:t>
      </w:r>
      <w:r>
        <w:rPr>
          <w:rFonts w:hint="eastAsia"/>
        </w:rPr>
        <w:t>(</w:t>
      </w:r>
      <w:r>
        <w:rPr>
          <w:rFonts w:hint="eastAsia"/>
        </w:rPr>
        <w:t>包括但不只限于贩卖妇女儿童、儿童色情制品、儿童兵、童工、虐待儿童、难民和移民儿童等等</w:t>
      </w:r>
      <w:r>
        <w:rPr>
          <w:rFonts w:hint="eastAsia"/>
        </w:rPr>
        <w:t>)</w:t>
      </w:r>
      <w:r>
        <w:rPr>
          <w:rFonts w:hint="eastAsia"/>
        </w:rPr>
        <w:t>制定出适当的区域和国际对策。应鼓励建立国际和区域机制和交流，因为这可为国家人权机构提供相互学习经验，集体加强各自的地位和促进解决影响国家和区域的人权问题的机会。</w:t>
      </w:r>
    </w:p>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02-45735 (C)</w:t>
          </w:r>
        </w:p>
      </w:tc>
      <w:tc>
        <w:tcPr>
          <w:tcW w:w="1050" w:type="dxa"/>
        </w:tcPr>
        <w:p w:rsidR="00000000" w:rsidRDefault="00000000">
          <w:pPr>
            <w:pStyle w:val="Footer"/>
          </w:pPr>
          <w:r>
            <w:t>161202</w:t>
          </w:r>
        </w:p>
      </w:tc>
      <w:tc>
        <w:tcPr>
          <w:tcW w:w="6061" w:type="dxa"/>
        </w:tcPr>
        <w:p w:rsidR="00000000" w:rsidRDefault="00000000">
          <w:pPr>
            <w:pStyle w:val="Footer"/>
          </w:pPr>
          <w:r>
            <w:t>070103</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Pr>
        <w:footnoteRef/>
      </w:r>
      <w:r>
        <w:t xml:space="preserve"> </w:t>
      </w:r>
      <w:r>
        <w:rPr>
          <w:rFonts w:hint="eastAsia"/>
        </w:rPr>
        <w:tab/>
      </w:r>
      <w:r>
        <w:rPr>
          <w:rFonts w:hint="eastAsia"/>
        </w:rPr>
        <w:t>《关于缔约国根据公约第</w:t>
      </w:r>
      <w:r>
        <w:rPr>
          <w:rFonts w:hint="eastAsia"/>
        </w:rPr>
        <w:t>44</w:t>
      </w:r>
      <w:r>
        <w:rPr>
          <w:rFonts w:hint="eastAsia"/>
        </w:rPr>
        <w:t>条第</w:t>
      </w:r>
      <w:r>
        <w:rPr>
          <w:rFonts w:hint="eastAsia"/>
        </w:rPr>
        <w:t>1</w:t>
      </w:r>
      <w:r>
        <w:rPr>
          <w:rFonts w:hint="eastAsia"/>
        </w:rPr>
        <w:t>款</w:t>
      </w:r>
      <w:r>
        <w:t>(b)</w:t>
      </w:r>
      <w:r>
        <w:rPr>
          <w:rFonts w:hint="eastAsia"/>
        </w:rPr>
        <w:t>项所提交定期报告的形式和内容的一般准则》</w:t>
      </w:r>
      <w:r>
        <w:rPr>
          <w:rFonts w:hint="eastAsia"/>
        </w:rPr>
        <w:t>(CRC/C/58)</w:t>
      </w:r>
      <w:r>
        <w:rPr>
          <w:rFonts w:hint="eastAsia"/>
        </w:rPr>
        <w:t>，第</w:t>
      </w:r>
      <w:r>
        <w:rPr>
          <w:rFonts w:hint="eastAsia"/>
        </w:rPr>
        <w:t>18</w:t>
      </w:r>
      <w:r>
        <w:rPr>
          <w:rFonts w:hint="eastAsia"/>
        </w:rPr>
        <w:t>段。</w:t>
      </w:r>
    </w:p>
  </w:footnote>
  <w:footnote w:id="2">
    <w:p w:rsidR="00000000" w:rsidRDefault="00000000">
      <w:pPr>
        <w:pStyle w:val="FootnoteText"/>
        <w:rPr>
          <w:rFonts w:hint="eastAsia"/>
        </w:rPr>
      </w:pPr>
      <w:r>
        <w:rPr>
          <w:rStyle w:val="FootnoteReference"/>
        </w:rPr>
        <w:footnoteRef/>
      </w:r>
      <w:r>
        <w:t xml:space="preserve"> </w:t>
      </w:r>
      <w:r>
        <w:rPr>
          <w:rFonts w:hint="eastAsia"/>
        </w:rPr>
        <w:tab/>
      </w:r>
      <w:r>
        <w:rPr>
          <w:rFonts w:hint="eastAsia"/>
        </w:rPr>
        <w:t>《关于增进和保护人权的国家机构地位的原则》</w:t>
      </w:r>
      <w:r>
        <w:rPr>
          <w:rFonts w:hint="eastAsia"/>
        </w:rPr>
        <w:t>(</w:t>
      </w:r>
      <w:r>
        <w:rPr>
          <w:rFonts w:hint="eastAsia"/>
        </w:rPr>
        <w:t>“巴黎原则”</w:t>
      </w:r>
      <w:r>
        <w:rPr>
          <w:rFonts w:hint="eastAsia"/>
        </w:rPr>
        <w:t>)</w:t>
      </w:r>
      <w:r>
        <w:rPr>
          <w:rFonts w:hint="eastAsia"/>
        </w:rPr>
        <w:t>，</w:t>
      </w:r>
      <w:r>
        <w:rPr>
          <w:rFonts w:hint="eastAsia"/>
        </w:rPr>
        <w:t>1993</w:t>
      </w:r>
      <w:r>
        <w:rPr>
          <w:rFonts w:hint="eastAsia"/>
        </w:rPr>
        <w:t>年</w:t>
      </w:r>
      <w:r>
        <w:rPr>
          <w:rFonts w:hint="eastAsia"/>
        </w:rPr>
        <w:t>12</w:t>
      </w:r>
      <w:r>
        <w:rPr>
          <w:rFonts w:hint="eastAsia"/>
        </w:rPr>
        <w:t>月</w:t>
      </w:r>
      <w:r>
        <w:rPr>
          <w:rFonts w:hint="eastAsia"/>
        </w:rPr>
        <w:t>20</w:t>
      </w:r>
      <w:r>
        <w:rPr>
          <w:rFonts w:hint="eastAsia"/>
        </w:rPr>
        <w:t>日联合国大会第</w:t>
      </w:r>
      <w:r>
        <w:rPr>
          <w:rFonts w:hint="eastAsia"/>
        </w:rPr>
        <w:t>48/134</w:t>
      </w:r>
      <w:r>
        <w:rPr>
          <w:rFonts w:hint="eastAsia"/>
        </w:rPr>
        <w:t>号决议，附件。</w:t>
      </w:r>
    </w:p>
  </w:footnote>
  <w:footnote w:id="3">
    <w:p w:rsidR="00000000" w:rsidRDefault="00000000">
      <w:pPr>
        <w:pStyle w:val="FootnoteText"/>
        <w:rPr>
          <w:rFonts w:hint="eastAsia"/>
        </w:rPr>
      </w:pPr>
      <w:r>
        <w:rPr>
          <w:rStyle w:val="FootnoteReference"/>
        </w:rPr>
        <w:footnoteRef/>
      </w:r>
      <w:r>
        <w:t xml:space="preserve"> </w:t>
      </w:r>
      <w:r>
        <w:rPr>
          <w:rFonts w:hint="eastAsia"/>
        </w:rPr>
        <w:tab/>
      </w:r>
      <w:r>
        <w:rPr>
          <w:rFonts w:hint="eastAsia"/>
        </w:rPr>
        <w:t>人权委员会</w:t>
      </w:r>
      <w:r>
        <w:rPr>
          <w:rFonts w:hint="eastAsia"/>
        </w:rPr>
        <w:t>1992</w:t>
      </w:r>
      <w:r>
        <w:rPr>
          <w:rFonts w:hint="eastAsia"/>
        </w:rPr>
        <w:t>年</w:t>
      </w:r>
      <w:r>
        <w:rPr>
          <w:rFonts w:hint="eastAsia"/>
        </w:rPr>
        <w:t>3</w:t>
      </w:r>
      <w:r>
        <w:rPr>
          <w:rFonts w:hint="eastAsia"/>
        </w:rPr>
        <w:t>月</w:t>
      </w:r>
      <w:r>
        <w:rPr>
          <w:rFonts w:hint="eastAsia"/>
        </w:rPr>
        <w:t>3</w:t>
      </w:r>
      <w:r>
        <w:rPr>
          <w:rFonts w:hint="eastAsia"/>
        </w:rPr>
        <w:t>日第</w:t>
      </w:r>
      <w:r>
        <w:rPr>
          <w:rFonts w:hint="eastAsia"/>
        </w:rPr>
        <w:t>1992/54</w:t>
      </w:r>
      <w:r>
        <w:rPr>
          <w:rFonts w:hint="eastAsia"/>
        </w:rPr>
        <w:t>号决议，附件。</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FR"/>
      </w:rPr>
    </w:pPr>
    <w:r>
      <w:rPr>
        <w:lang w:val="fr-FR"/>
      </w:rPr>
      <w:t>CRC/GC/2002/2</w:t>
    </w:r>
  </w:p>
  <w:p w:rsidR="00000000" w:rsidRDefault="00000000">
    <w:pPr>
      <w:pStyle w:val="Heade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r>
    <w:r>
      <w:rPr>
        <w:rFonts w:hint="eastAsia"/>
      </w:rPr>
      <w:tab/>
    </w:r>
    <w:r>
      <w:t>CRC/GC/2002/2</w:t>
    </w:r>
  </w:p>
  <w:p w:rsidR="00000000" w:rsidRDefault="00000000">
    <w:pPr>
      <w:pStyle w:val="Header"/>
    </w:pPr>
    <w:r>
      <w:tab/>
    </w:r>
    <w:r>
      <w:tab/>
    </w:r>
    <w:r>
      <w:tab/>
    </w:r>
    <w:r>
      <w:tab/>
    </w:r>
    <w:r>
      <w:rPr>
        <w:rFonts w:hint="eastAsia"/>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499.05pt;margin-top:59.05pt;width:72.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CRC</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rPr>
        <w:rFonts w:hint="eastAsia"/>
      </w:rPr>
    </w:pPr>
    <w:r>
      <w:rPr>
        <w:rFonts w:hint="eastAsia"/>
      </w:rP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pPr>
    <w:r>
      <w:t>CRC/GC/2002/2</w:t>
    </w:r>
  </w:p>
  <w:p w:rsidR="00000000" w:rsidRDefault="00000000">
    <w:pPr>
      <w:pStyle w:val="1R2"/>
      <w:framePr w:wrap="around"/>
    </w:pPr>
    <w:r>
      <w:t>15 November 2002</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56.05pt;height:31.25pt;z-index:-3;mso-position-horizontal-relative:page;mso-position-vertical-relative:page" o:allowincell="f" filled="f" stroked="f" strokeweight="0">
          <v:textbox inset="0,0,0,0">
            <w:txbxContent>
              <w:p w:rsidR="00000000" w:rsidRDefault="00000000">
                <w:pPr>
                  <w:pStyle w:val="1m1"/>
                </w:pPr>
                <w:r>
                  <w:rPr>
                    <w:rFonts w:hint="eastAsia"/>
                  </w:rPr>
                  <w:t>儿童权利公约</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A01E0C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5F1C4440"/>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5EB22EAC"/>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3">
    <w:nsid w:val="33BF5892"/>
    <w:multiLevelType w:val="singleLevel"/>
    <w:tmpl w:val="E6167D6A"/>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7780FE7E"/>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EB0496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9384DD80"/>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D9F009F"/>
    <w:multiLevelType w:val="hybridMultilevel"/>
    <w:tmpl w:val="2A0A180A"/>
    <w:lvl w:ilvl="0" w:tplc="C5E8F63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2"/>
  </w:num>
  <w:num w:numId="17">
    <w:abstractNumId w:val="3"/>
  </w:num>
  <w:num w:numId="18">
    <w:abstractNumId w:val="5"/>
  </w:num>
  <w:num w:numId="19">
    <w:abstractNumId w:val="4"/>
  </w:num>
  <w:num w:numId="20">
    <w:abstractNumId w:val="5"/>
  </w:num>
  <w:num w:numId="21">
    <w:abstractNumId w:val="4"/>
  </w:num>
  <w:num w:numId="22">
    <w:abstractNumId w:val="0"/>
  </w:num>
  <w:num w:numId="23">
    <w:abstractNumId w:val="5"/>
  </w:num>
  <w:num w:numId="24">
    <w:abstractNumId w:val="4"/>
  </w:num>
  <w:num w:numId="25">
    <w:abstractNumId w:val="6"/>
  </w:num>
  <w:num w:numId="26">
    <w:abstractNumId w:val="1"/>
  </w:num>
  <w:num w:numId="27">
    <w:abstractNumId w:val="6"/>
  </w:num>
  <w:num w:numId="28">
    <w:abstractNumId w:val="1"/>
  </w:num>
  <w:num w:numId="29">
    <w:abstractNumId w:val="1"/>
  </w:num>
  <w:num w:numId="30">
    <w:abstractNumId w:val="5"/>
  </w:num>
  <w:num w:numId="31">
    <w:abstractNumId w:val="4"/>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0">
    <w:name w:val="悬挂符号－"/>
    <w:basedOn w:val="a2"/>
    <w:pPr>
      <w:numPr>
        <w:numId w:val="30"/>
      </w:numPr>
      <w:tabs>
        <w:tab w:val="clear" w:pos="510"/>
      </w:tabs>
    </w:pPr>
  </w:style>
  <w:style w:type="paragraph" w:styleId="NormalIndent">
    <w:name w:val="Normal Indent"/>
    <w:basedOn w:val="Normal"/>
    <w:semiHidden/>
    <w:pPr>
      <w:widowControl w:val="0"/>
      <w:ind w:firstLine="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UNLOGO">
    <w:name w:val="UNLOGO"/>
    <w:basedOn w:val="Normal"/>
    <w:pPr>
      <w:suppressAutoHyphens/>
    </w:p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2">
    <w:name w:val="悬挂"/>
    <w:basedOn w:val="Normal"/>
    <w:pPr>
      <w:ind w:left="1531" w:hanging="510"/>
    </w:pPr>
  </w:style>
  <w:style w:type="paragraph" w:customStyle="1" w:styleId="a">
    <w:name w:val="悬挂符号●"/>
    <w:basedOn w:val="Normal"/>
    <w:pPr>
      <w:numPr>
        <w:numId w:val="31"/>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a7">
    <w:name w:val="落款"/>
    <w:basedOn w:val="Normal"/>
    <w:pPr>
      <w:keepLines/>
      <w:widowControl w:val="0"/>
      <w:spacing w:before="160" w:after="280" w:line="288" w:lineRule="auto"/>
      <w:ind w:left="5103"/>
    </w:p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cdL1">
    <w:name w:val="cdL1"/>
    <w:basedOn w:val="Normal"/>
    <w:pPr>
      <w:widowControl w:val="0"/>
      <w:tabs>
        <w:tab w:val="left" w:pos="510"/>
      </w:tabs>
    </w:pPr>
    <w:rPr>
      <w:snapToGrid/>
      <w:spacing w:val="0"/>
    </w:rPr>
  </w:style>
  <w:style w:type="paragraph" w:styleId="BodyText">
    <w:name w:val="Body Text"/>
    <w:basedOn w:val="Normal"/>
    <w:semiHidden/>
    <w:pPr>
      <w:widowControl w:val="0"/>
    </w:pPr>
    <w:rPr>
      <w:snapToGrid/>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126</TotalTime>
  <Pages>1</Pages>
  <Words>763</Words>
  <Characters>4354</Characters>
  <Application>Microsoft Office Word</Application>
  <DocSecurity>4</DocSecurity>
  <Lines>36</Lines>
  <Paragraphs>8</Paragraphs>
  <ScaleCrop>false</ScaleCrop>
  <HeadingPairs>
    <vt:vector size="4" baseType="variant">
      <vt:variant>
        <vt:lpstr>题目</vt:lpstr>
      </vt:variant>
      <vt:variant>
        <vt:i4>1</vt:i4>
      </vt:variant>
      <vt:variant>
        <vt:lpstr>标题</vt:lpstr>
      </vt:variant>
      <vt:variant>
        <vt:i4>2</vt:i4>
      </vt:variant>
    </vt:vector>
  </HeadingPairs>
  <TitlesOfParts>
    <vt:vector size="3" baseType="lpstr">
      <vt:lpstr>CRC.dot</vt:lpstr>
      <vt:lpstr>    第二号一般性意见(2002年)</vt:lpstr>
      <vt:lpstr>        独立的国家人权机构对保护和 增进儿童权利的作用</vt:lpstr>
    </vt:vector>
  </TitlesOfParts>
  <Company>ONU</Company>
  <LinksUpToDate>false</LinksUpToDate>
  <CharactersWithSpaces>5347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CRC.dot</dc:title>
  <dc:subject/>
  <dc:creator>sij</dc:creator>
  <cp:keywords/>
  <cp:lastModifiedBy>DUY</cp:lastModifiedBy>
  <cp:revision>14</cp:revision>
  <cp:lastPrinted>2003-01-07T07:22:00Z</cp:lastPrinted>
  <dcterms:created xsi:type="dcterms:W3CDTF">2002-12-30T08:02:00Z</dcterms:created>
  <dcterms:modified xsi:type="dcterms:W3CDTF">2003-01-07T08:04:00Z</dcterms:modified>
</cp:coreProperties>
</file>