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F40FA2" w:rsidTr="005172AE">
        <w:tblPrEx>
          <w:tblCellMar>
            <w:top w:w="0" w:type="dxa"/>
            <w:bottom w:w="0" w:type="dxa"/>
          </w:tblCellMar>
        </w:tblPrEx>
        <w:trPr>
          <w:trHeight w:hRule="exact" w:val="964"/>
        </w:trPr>
        <w:tc>
          <w:tcPr>
            <w:tcW w:w="1559" w:type="dxa"/>
            <w:tcBorders>
              <w:bottom w:val="single" w:sz="6" w:space="0" w:color="auto"/>
            </w:tcBorders>
          </w:tcPr>
          <w:p w:rsidR="00F40FA2" w:rsidRDefault="00F40FA2" w:rsidP="005172AE">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F40FA2" w:rsidRDefault="00F40FA2" w:rsidP="005172AE"/>
        </w:tc>
        <w:tc>
          <w:tcPr>
            <w:tcW w:w="3260" w:type="dxa"/>
            <w:tcBorders>
              <w:bottom w:val="single" w:sz="6" w:space="0" w:color="auto"/>
            </w:tcBorders>
          </w:tcPr>
          <w:p w:rsidR="00F40FA2" w:rsidRDefault="00F40FA2" w:rsidP="005172AE">
            <w:pPr>
              <w:ind w:right="170"/>
              <w:jc w:val="right"/>
              <w:rPr>
                <w:rFonts w:ascii="Arial" w:hAnsi="Arial" w:cs="Arial"/>
                <w:b/>
                <w:bCs/>
              </w:rPr>
            </w:pPr>
            <w:r>
              <w:rPr>
                <w:rFonts w:ascii="Arial" w:hAnsi="Arial" w:cs="Arial"/>
                <w:b/>
                <w:bCs/>
                <w:sz w:val="72"/>
              </w:rPr>
              <w:t>CCPR</w:t>
            </w:r>
          </w:p>
        </w:tc>
      </w:tr>
      <w:tr w:rsidR="00F40FA2" w:rsidTr="005172AE">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F40FA2" w:rsidRDefault="00F40FA2" w:rsidP="005172AE">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3235082" r:id="rId8"/>
              </w:object>
            </w:r>
          </w:p>
        </w:tc>
        <w:tc>
          <w:tcPr>
            <w:tcW w:w="4678" w:type="dxa"/>
            <w:tcBorders>
              <w:top w:val="single" w:sz="6" w:space="0" w:color="auto"/>
              <w:bottom w:val="single" w:sz="24" w:space="0" w:color="auto"/>
            </w:tcBorders>
            <w:tcMar>
              <w:top w:w="227" w:type="dxa"/>
            </w:tcMar>
          </w:tcPr>
          <w:p w:rsidR="00F40FA2" w:rsidRDefault="00F40FA2" w:rsidP="005172AE">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F40FA2" w:rsidRPr="002E15EC" w:rsidRDefault="00F40FA2" w:rsidP="00F40FA2">
            <w:pPr>
              <w:spacing w:after="240"/>
            </w:pPr>
            <w:r w:rsidRPr="002E15EC">
              <w:t>Distr.</w:t>
            </w:r>
            <w:r w:rsidRPr="002E15EC">
              <w:br/>
            </w:r>
            <w:r w:rsidR="00C81954">
              <w:t>GÉNÉRALE</w:t>
            </w:r>
          </w:p>
          <w:p w:rsidR="00F40FA2" w:rsidRPr="002E15EC" w:rsidRDefault="00F40FA2" w:rsidP="00F40FA2">
            <w:pPr>
              <w:spacing w:after="240"/>
            </w:pPr>
            <w:r w:rsidRPr="002E15EC">
              <w:t>CCPR/C/DNK/Q/5</w:t>
            </w:r>
            <w:r w:rsidRPr="002E15EC">
              <w:br/>
              <w:t>7 août 2008</w:t>
            </w:r>
          </w:p>
          <w:p w:rsidR="00F40FA2" w:rsidRDefault="00F40FA2" w:rsidP="00F40FA2">
            <w:r w:rsidRPr="002E15EC">
              <w:t>FRANÇAIS</w:t>
            </w:r>
            <w:r w:rsidRPr="002E15EC">
              <w:br/>
              <w:t>Original: ANGLAIS</w:t>
            </w:r>
          </w:p>
        </w:tc>
      </w:tr>
    </w:tbl>
    <w:p w:rsidR="00DA7C2F" w:rsidRPr="002E15EC" w:rsidRDefault="00DA7C2F" w:rsidP="00AE38D8">
      <w:pPr>
        <w:spacing w:before="240" w:after="480"/>
      </w:pPr>
      <w:r w:rsidRPr="00DA7C2F">
        <w:t>COMITÉ DES DROITS DE L’HOMME</w:t>
      </w:r>
      <w:r w:rsidRPr="002E15EC">
        <w:rPr>
          <w:b/>
        </w:rPr>
        <w:br/>
      </w:r>
      <w:r w:rsidRPr="002E15EC">
        <w:t>Quatre</w:t>
      </w:r>
      <w:r w:rsidRPr="002E15EC">
        <w:noBreakHyphen/>
        <w:t>vingt</w:t>
      </w:r>
      <w:r w:rsidRPr="002E15EC">
        <w:noBreakHyphen/>
        <w:t>treizième session</w:t>
      </w:r>
      <w:r w:rsidRPr="002E15EC">
        <w:br/>
        <w:t>Genève, 7</w:t>
      </w:r>
      <w:r w:rsidR="007F55CD">
        <w:noBreakHyphen/>
      </w:r>
      <w:r w:rsidRPr="002E15EC">
        <w:t>25 juillet 2008</w:t>
      </w:r>
    </w:p>
    <w:p w:rsidR="00DA7C2F" w:rsidRPr="002E15EC" w:rsidRDefault="00DA7C2F" w:rsidP="00D52961">
      <w:pPr>
        <w:spacing w:after="240"/>
        <w:jc w:val="center"/>
        <w:rPr>
          <w:b/>
        </w:rPr>
      </w:pPr>
      <w:r w:rsidRPr="002E15EC">
        <w:rPr>
          <w:b/>
        </w:rPr>
        <w:t>LISTE DES POINTS À TRAITER À L</w:t>
      </w:r>
      <w:r>
        <w:rPr>
          <w:b/>
        </w:rPr>
        <w:t>’</w:t>
      </w:r>
      <w:r w:rsidRPr="002E15EC">
        <w:rPr>
          <w:b/>
        </w:rPr>
        <w:t>OCCASION DE L</w:t>
      </w:r>
      <w:r>
        <w:rPr>
          <w:b/>
        </w:rPr>
        <w:t>’</w:t>
      </w:r>
      <w:r w:rsidRPr="002E15EC">
        <w:rPr>
          <w:b/>
        </w:rPr>
        <w:t>EXAMEN</w:t>
      </w:r>
      <w:r w:rsidRPr="002E15EC">
        <w:rPr>
          <w:b/>
        </w:rPr>
        <w:br/>
        <w:t>DU CINQUIÈME RAPPORT PÉRIODIQUE DU DANEMARK</w:t>
      </w:r>
      <w:r w:rsidRPr="002E15EC">
        <w:rPr>
          <w:b/>
        </w:rPr>
        <w:br/>
      </w:r>
      <w:r>
        <w:rPr>
          <w:b/>
        </w:rPr>
        <w:t>(</w:t>
      </w:r>
      <w:r w:rsidRPr="002E15EC">
        <w:rPr>
          <w:b/>
        </w:rPr>
        <w:t>CCPR/C/DNK/5)</w:t>
      </w:r>
    </w:p>
    <w:p w:rsidR="00DA7C2F" w:rsidRPr="002E15EC" w:rsidRDefault="00DA7C2F" w:rsidP="00D52961">
      <w:pPr>
        <w:spacing w:after="180"/>
        <w:ind w:left="567" w:hanging="567"/>
      </w:pPr>
      <w:r w:rsidRPr="002E15EC">
        <w:t>1.</w:t>
      </w:r>
      <w:r w:rsidRPr="002E15EC">
        <w:tab/>
        <w:t>Donner des informations sur l</w:t>
      </w:r>
      <w:r>
        <w:t>’</w:t>
      </w:r>
      <w:r w:rsidRPr="002E15EC">
        <w:t>issue d</w:t>
      </w:r>
      <w:r>
        <w:t>e l’avant-</w:t>
      </w:r>
      <w:r w:rsidRPr="002E15EC">
        <w:t xml:space="preserve">projet de nouvelle </w:t>
      </w:r>
      <w:r>
        <w:t>c</w:t>
      </w:r>
      <w:r w:rsidR="00ED1D8A">
        <w:t>onstitution pour les îles </w:t>
      </w:r>
      <w:r w:rsidRPr="002E15EC">
        <w:t>Féroé qui a été soumis par le Comité constitutionnel le 18 décembre 20</w:t>
      </w:r>
      <w:r>
        <w:t xml:space="preserve">06 et qui comprend, notamment, </w:t>
      </w:r>
      <w:r w:rsidRPr="002E15EC">
        <w:t xml:space="preserve">des dispositions relatives à </w:t>
      </w:r>
      <w:r>
        <w:t>la tenue future d’</w:t>
      </w:r>
      <w:r w:rsidRPr="002E15EC">
        <w:t xml:space="preserve">un référendum sur la </w:t>
      </w:r>
      <w:r>
        <w:t xml:space="preserve">question de l’éventualité d’une </w:t>
      </w:r>
      <w:r w:rsidRPr="002E15EC">
        <w:t>sécession des îles Féroé d</w:t>
      </w:r>
      <w:r>
        <w:t>’</w:t>
      </w:r>
      <w:r w:rsidRPr="002E15EC">
        <w:t>avec le Royaume du Danemark (cinquième rapport périodique de l</w:t>
      </w:r>
      <w:r>
        <w:t>’</w:t>
      </w:r>
      <w:r w:rsidRPr="002E15EC">
        <w:t xml:space="preserve">État partie, CCPR/C/DNK/5, par. 55). </w:t>
      </w:r>
    </w:p>
    <w:p w:rsidR="00DA7C2F" w:rsidRPr="002E15EC" w:rsidRDefault="00DA7C2F" w:rsidP="00D52961">
      <w:pPr>
        <w:keepNext/>
        <w:spacing w:after="180"/>
        <w:jc w:val="center"/>
        <w:rPr>
          <w:b/>
        </w:rPr>
      </w:pPr>
      <w:r w:rsidRPr="002E15EC">
        <w:rPr>
          <w:b/>
        </w:rPr>
        <w:t>Cadre constitutionnel et juridique de l</w:t>
      </w:r>
      <w:r>
        <w:rPr>
          <w:b/>
        </w:rPr>
        <w:t>’</w:t>
      </w:r>
      <w:r w:rsidRPr="002E15EC">
        <w:rPr>
          <w:b/>
        </w:rPr>
        <w:t>application</w:t>
      </w:r>
      <w:r w:rsidRPr="002E15EC">
        <w:rPr>
          <w:b/>
        </w:rPr>
        <w:br/>
        <w:t xml:space="preserve">du Pacte et du Protocole </w:t>
      </w:r>
      <w:r>
        <w:rPr>
          <w:b/>
        </w:rPr>
        <w:t>facultatif</w:t>
      </w:r>
      <w:r w:rsidRPr="002E15EC">
        <w:rPr>
          <w:b/>
        </w:rPr>
        <w:t xml:space="preserve"> (art</w:t>
      </w:r>
      <w:r w:rsidR="00F947F0">
        <w:rPr>
          <w:b/>
        </w:rPr>
        <w:t xml:space="preserve">. </w:t>
      </w:r>
      <w:r w:rsidRPr="002E15EC">
        <w:rPr>
          <w:b/>
        </w:rPr>
        <w:t>2)</w:t>
      </w:r>
    </w:p>
    <w:p w:rsidR="00DA7C2F" w:rsidRPr="002E15EC" w:rsidRDefault="00DA7C2F" w:rsidP="00D52961">
      <w:pPr>
        <w:spacing w:after="180"/>
        <w:ind w:left="567" w:hanging="567"/>
      </w:pPr>
      <w:r w:rsidRPr="002E15EC">
        <w:t>2.</w:t>
      </w:r>
      <w:r w:rsidRPr="002E15EC">
        <w:tab/>
        <w:t>Dans la mesure où «l</w:t>
      </w:r>
      <w:r>
        <w:t>’</w:t>
      </w:r>
      <w:r w:rsidRPr="002E15EC">
        <w:t>incorporation [du Pacte dans l</w:t>
      </w:r>
      <w:r>
        <w:t>e droit interne</w:t>
      </w:r>
      <w:r w:rsidRPr="002E15EC">
        <w:t>] ne revêtirait qu</w:t>
      </w:r>
      <w:r>
        <w:t>’</w:t>
      </w:r>
      <w:r w:rsidRPr="002E15EC">
        <w:t>un caractère symbolique, étant donné qu</w:t>
      </w:r>
      <w:r>
        <w:t>’</w:t>
      </w:r>
      <w:r w:rsidRPr="002E15EC">
        <w:t>elle ne changerait rien à l</w:t>
      </w:r>
      <w:r>
        <w:t>’</w:t>
      </w:r>
      <w:r w:rsidRPr="002E15EC">
        <w:t xml:space="preserve">état du droit actuel au Danemark» (CCPR/C/DNK/5, par. 65), indiquer quels obstacles juridiques </w:t>
      </w:r>
      <w:r>
        <w:t xml:space="preserve">anticipés par </w:t>
      </w:r>
      <w:r w:rsidRPr="002E15EC">
        <w:t>l</w:t>
      </w:r>
      <w:r>
        <w:t>’</w:t>
      </w:r>
      <w:r w:rsidRPr="002E15EC">
        <w:t>État partie l</w:t>
      </w:r>
      <w:r>
        <w:t>’</w:t>
      </w:r>
      <w:r w:rsidRPr="002E15EC">
        <w:t>ont conduit à décider de ne pas transposer le Pacte dans son droit interne, contrairement aux recommandations formulées par la Commission d</w:t>
      </w:r>
      <w:r>
        <w:t>’</w:t>
      </w:r>
      <w:r w:rsidRPr="002E15EC">
        <w:t xml:space="preserve">incorporation des </w:t>
      </w:r>
      <w:r>
        <w:t xml:space="preserve">instruments </w:t>
      </w:r>
      <w:r w:rsidRPr="002E15EC">
        <w:t>relati</w:t>
      </w:r>
      <w:r>
        <w:t>f</w:t>
      </w:r>
      <w:r w:rsidRPr="002E15EC">
        <w:t>s aux droits de l</w:t>
      </w:r>
      <w:r>
        <w:t>’</w:t>
      </w:r>
      <w:r w:rsidRPr="002E15EC">
        <w:t>homme dans le droit danois (rapport de l</w:t>
      </w:r>
      <w:r>
        <w:t>’</w:t>
      </w:r>
      <w:r w:rsidRPr="002E15EC">
        <w:t>État partie, par. 58 et 59).</w:t>
      </w:r>
    </w:p>
    <w:p w:rsidR="00DA7C2F" w:rsidRPr="002E15EC" w:rsidRDefault="00DA7C2F" w:rsidP="00D52961">
      <w:pPr>
        <w:spacing w:after="180"/>
        <w:ind w:left="567" w:hanging="567"/>
      </w:pPr>
      <w:r w:rsidRPr="002E15EC">
        <w:t>3.</w:t>
      </w:r>
      <w:r w:rsidRPr="002E15EC">
        <w:tab/>
        <w:t>Gardant à l</w:t>
      </w:r>
      <w:r>
        <w:t>’</w:t>
      </w:r>
      <w:r w:rsidRPr="002E15EC">
        <w:t>esprit la recommandation formulée par le Comité dans ses précédentes observations finales selon laquelle l</w:t>
      </w:r>
      <w:r>
        <w:t>’</w:t>
      </w:r>
      <w:r w:rsidRPr="002E15EC">
        <w:t>État partie devrait</w:t>
      </w:r>
      <w:r w:rsidR="00F947F0">
        <w:t xml:space="preserve"> envisager de retirer tout ou </w:t>
      </w:r>
      <w:r w:rsidRPr="002E15EC">
        <w:t xml:space="preserve">partie de ses réserves </w:t>
      </w:r>
      <w:r w:rsidR="00F947F0">
        <w:t xml:space="preserve">au </w:t>
      </w:r>
      <w:r w:rsidRPr="002E15EC">
        <w:t>Pacte (CCPR/CO/70/DNK, par. 9), indiquer si l</w:t>
      </w:r>
      <w:r>
        <w:t>’</w:t>
      </w:r>
      <w:r w:rsidRPr="002E15EC">
        <w:t xml:space="preserve">État partie donnera suite à cette recommandation et fournir des informations actualisées </w:t>
      </w:r>
      <w:r w:rsidR="00F947F0">
        <w:t xml:space="preserve">sur </w:t>
      </w:r>
      <w:r w:rsidRPr="002E15EC">
        <w:t xml:space="preserve">la position du Danemark au sujet de </w:t>
      </w:r>
      <w:r w:rsidR="00F947F0">
        <w:t xml:space="preserve">l’ensemble des </w:t>
      </w:r>
      <w:r w:rsidRPr="002E15EC">
        <w:t>réserves qu</w:t>
      </w:r>
      <w:r>
        <w:t>’</w:t>
      </w:r>
      <w:r w:rsidRPr="002E15EC">
        <w:t xml:space="preserve">il a </w:t>
      </w:r>
      <w:r w:rsidR="00F947F0">
        <w:t xml:space="preserve">émises </w:t>
      </w:r>
      <w:r w:rsidRPr="002E15EC">
        <w:t>à l</w:t>
      </w:r>
      <w:r>
        <w:t>’</w:t>
      </w:r>
      <w:r w:rsidRPr="002E15EC">
        <w:t xml:space="preserve">égard du Pacte, notamment </w:t>
      </w:r>
      <w:r w:rsidR="00F947F0">
        <w:t xml:space="preserve">celle </w:t>
      </w:r>
      <w:r w:rsidRPr="002E15EC">
        <w:t>concernant le paragraphe 3 de l</w:t>
      </w:r>
      <w:r>
        <w:t>’</w:t>
      </w:r>
      <w:r w:rsidRPr="002E15EC">
        <w:t>article 10.</w:t>
      </w:r>
    </w:p>
    <w:p w:rsidR="00DA7C2F" w:rsidRPr="002E15EC" w:rsidRDefault="00DA7C2F" w:rsidP="00D52961">
      <w:pPr>
        <w:keepNext/>
        <w:spacing w:after="180"/>
        <w:jc w:val="center"/>
        <w:rPr>
          <w:b/>
        </w:rPr>
      </w:pPr>
      <w:r w:rsidRPr="002E15EC">
        <w:rPr>
          <w:b/>
        </w:rPr>
        <w:t xml:space="preserve">Droit à </w:t>
      </w:r>
      <w:r w:rsidR="00F947F0">
        <w:rPr>
          <w:b/>
        </w:rPr>
        <w:t xml:space="preserve">un </w:t>
      </w:r>
      <w:r w:rsidRPr="002E15EC">
        <w:rPr>
          <w:b/>
        </w:rPr>
        <w:t xml:space="preserve">recours </w:t>
      </w:r>
      <w:r w:rsidR="00F947F0">
        <w:rPr>
          <w:b/>
        </w:rPr>
        <w:t xml:space="preserve">utile </w:t>
      </w:r>
      <w:r w:rsidRPr="002E15EC">
        <w:rPr>
          <w:b/>
        </w:rPr>
        <w:t>(art. 2)</w:t>
      </w:r>
    </w:p>
    <w:p w:rsidR="00DA7C2F" w:rsidRPr="002E15EC" w:rsidRDefault="00DA7C2F" w:rsidP="00D52961">
      <w:pPr>
        <w:keepNext/>
        <w:spacing w:after="180"/>
        <w:ind w:left="567" w:hanging="567"/>
      </w:pPr>
      <w:r w:rsidRPr="002E15EC">
        <w:t>4.</w:t>
      </w:r>
      <w:r w:rsidRPr="002E15EC">
        <w:tab/>
        <w:t xml:space="preserve">Donner de plus amples informations sur la composition du </w:t>
      </w:r>
      <w:r w:rsidR="00F947F0">
        <w:t>c</w:t>
      </w:r>
      <w:r w:rsidRPr="002E15EC">
        <w:t>omité chargé d</w:t>
      </w:r>
      <w:r>
        <w:t>’</w:t>
      </w:r>
      <w:r w:rsidRPr="002E15EC">
        <w:t>examiner et d</w:t>
      </w:r>
      <w:r>
        <w:t>’</w:t>
      </w:r>
      <w:r w:rsidRPr="002E15EC">
        <w:t>évaluer le système actuel d</w:t>
      </w:r>
      <w:r>
        <w:t>’</w:t>
      </w:r>
      <w:r w:rsidRPr="002E15EC">
        <w:t xml:space="preserve">examen des plaintes </w:t>
      </w:r>
      <w:r w:rsidR="00F947F0">
        <w:t xml:space="preserve">déposées contre </w:t>
      </w:r>
      <w:r w:rsidRPr="002E15EC">
        <w:t xml:space="preserve">la police et de traitement des affaires pénales </w:t>
      </w:r>
      <w:r w:rsidR="00F947F0">
        <w:t>mettant en cause des policiers conformément aux alinéas </w:t>
      </w:r>
      <w:r w:rsidRPr="002E15EC">
        <w:rPr>
          <w:i/>
        </w:rPr>
        <w:t>b</w:t>
      </w:r>
      <w:r w:rsidRPr="002E15EC">
        <w:t xml:space="preserve"> à</w:t>
      </w:r>
      <w:r w:rsidR="00F947F0">
        <w:t> </w:t>
      </w:r>
      <w:r w:rsidRPr="002E15EC">
        <w:rPr>
          <w:i/>
        </w:rPr>
        <w:t>d</w:t>
      </w:r>
      <w:r w:rsidRPr="002E15EC">
        <w:t xml:space="preserve"> d</w:t>
      </w:r>
      <w:r w:rsidR="00F947F0">
        <w:t>e l’article</w:t>
      </w:r>
      <w:r w:rsidRPr="002E15EC">
        <w:t xml:space="preserve"> 93 de la </w:t>
      </w:r>
      <w:r w:rsidR="00F947F0">
        <w:t>l</w:t>
      </w:r>
      <w:r w:rsidRPr="002E15EC">
        <w:t xml:space="preserve">oi </w:t>
      </w:r>
      <w:r w:rsidR="00F947F0">
        <w:t xml:space="preserve">relative à </w:t>
      </w:r>
      <w:r w:rsidRPr="002E15EC">
        <w:t>l</w:t>
      </w:r>
      <w:r>
        <w:t>’</w:t>
      </w:r>
      <w:r w:rsidRPr="002E15EC">
        <w:t>administration de la justice (rapport de l</w:t>
      </w:r>
      <w:r>
        <w:t>’</w:t>
      </w:r>
      <w:r w:rsidRPr="002E15EC">
        <w:t>État partie, par. 214</w:t>
      </w:r>
      <w:r w:rsidR="00F947F0">
        <w:t xml:space="preserve"> à </w:t>
      </w:r>
      <w:r w:rsidRPr="002E15EC">
        <w:t>216). Le Comité a-t-il rendu de</w:t>
      </w:r>
      <w:r w:rsidR="00F947F0">
        <w:t>s conclusions préliminaires</w:t>
      </w:r>
      <w:r w:rsidRPr="002E15EC">
        <w:t>?</w:t>
      </w:r>
    </w:p>
    <w:p w:rsidR="00DA7C2F" w:rsidRPr="002E15EC" w:rsidRDefault="00DA7C2F" w:rsidP="00D52961">
      <w:pPr>
        <w:spacing w:after="180"/>
        <w:jc w:val="center"/>
      </w:pPr>
      <w:r w:rsidRPr="002E15EC">
        <w:rPr>
          <w:b/>
        </w:rPr>
        <w:t>Principe de non-discrimination et égalité entre les sexes</w:t>
      </w:r>
      <w:r w:rsidR="00F947F0">
        <w:rPr>
          <w:b/>
        </w:rPr>
        <w:br/>
      </w:r>
      <w:r w:rsidRPr="002E15EC">
        <w:rPr>
          <w:b/>
        </w:rPr>
        <w:t>(art. 2, 3, 25 et 26)</w:t>
      </w:r>
    </w:p>
    <w:p w:rsidR="00DA7C2F" w:rsidRPr="002E15EC" w:rsidRDefault="00DA7C2F" w:rsidP="00D52961">
      <w:pPr>
        <w:spacing w:after="180"/>
        <w:ind w:left="567" w:hanging="567"/>
      </w:pPr>
      <w:r w:rsidRPr="002E15EC">
        <w:t>5.</w:t>
      </w:r>
      <w:r w:rsidRPr="002E15EC">
        <w:tab/>
        <w:t>Donner des informations sur les efforts déployés par l</w:t>
      </w:r>
      <w:r w:rsidR="00F947F0">
        <w:t>’État partie</w:t>
      </w:r>
      <w:r w:rsidRPr="002E15EC">
        <w:t xml:space="preserve"> pour renforcer la participation des femmes </w:t>
      </w:r>
      <w:r w:rsidR="00455EDA">
        <w:t>aux affaires publiques</w:t>
      </w:r>
      <w:r w:rsidRPr="002E15EC">
        <w:t>, y compris à l</w:t>
      </w:r>
      <w:r>
        <w:t>’</w:t>
      </w:r>
      <w:r w:rsidR="00455EDA">
        <w:t>échelon local et dans les îles </w:t>
      </w:r>
      <w:r w:rsidRPr="002E15EC">
        <w:t xml:space="preserve">Féroé, ainsi que sur </w:t>
      </w:r>
      <w:r w:rsidR="00455EDA">
        <w:t>les résultats obtenus</w:t>
      </w:r>
      <w:r w:rsidRPr="002E15EC">
        <w:t>. Donner également d</w:t>
      </w:r>
      <w:r w:rsidR="00455EDA">
        <w:t xml:space="preserve">es informations sur les quotas </w:t>
      </w:r>
      <w:r w:rsidRPr="002E15EC">
        <w:t>ou les programmes d</w:t>
      </w:r>
      <w:r>
        <w:t>’</w:t>
      </w:r>
      <w:r w:rsidRPr="002E15EC">
        <w:t xml:space="preserve">action positive </w:t>
      </w:r>
      <w:r w:rsidR="00455EDA">
        <w:t>statutaires qui a</w:t>
      </w:r>
      <w:r w:rsidR="00F406C2">
        <w:t>ur</w:t>
      </w:r>
      <w:r w:rsidR="00455EDA">
        <w:t>aient été institués pour assurer une représentation équitable des femmes à des postes de responsabilité en politique et à des postes de rang élevé</w:t>
      </w:r>
      <w:r w:rsidRPr="002E15EC">
        <w:t xml:space="preserve"> d</w:t>
      </w:r>
      <w:r w:rsidR="00455EDA">
        <w:t xml:space="preserve">ans la fonction </w:t>
      </w:r>
      <w:r w:rsidRPr="002E15EC">
        <w:t>publi</w:t>
      </w:r>
      <w:r w:rsidR="00455EDA">
        <w:t>que</w:t>
      </w:r>
      <w:r w:rsidRPr="002E15EC">
        <w:t>. Donner également des renseignements sur les initiatives prises par l</w:t>
      </w:r>
      <w:r>
        <w:t>’</w:t>
      </w:r>
      <w:r w:rsidRPr="002E15EC">
        <w:t>État partie pour accroître la participation des femmes dans le secteur privé, en particuli</w:t>
      </w:r>
      <w:r w:rsidR="00455EDA">
        <w:t>er à des postes de haut niveau.</w:t>
      </w:r>
    </w:p>
    <w:p w:rsidR="00DA7C2F" w:rsidRPr="002E15EC" w:rsidRDefault="00DA7C2F" w:rsidP="00D52961">
      <w:pPr>
        <w:spacing w:after="180"/>
        <w:ind w:left="567" w:hanging="567"/>
      </w:pPr>
      <w:r w:rsidRPr="002E15EC">
        <w:t>6.</w:t>
      </w:r>
      <w:r w:rsidRPr="002E15EC">
        <w:tab/>
        <w:t xml:space="preserve">Indiquer </w:t>
      </w:r>
      <w:r w:rsidR="00455EDA">
        <w:t xml:space="preserve">où en est le projet </w:t>
      </w:r>
      <w:r w:rsidRPr="002E15EC">
        <w:t xml:space="preserve">de loi de 2007 </w:t>
      </w:r>
      <w:r w:rsidR="00455EDA">
        <w:t xml:space="preserve">prévoyant la </w:t>
      </w:r>
      <w:r w:rsidRPr="002E15EC">
        <w:t>création d</w:t>
      </w:r>
      <w:r>
        <w:t>’</w:t>
      </w:r>
      <w:r w:rsidRPr="002E15EC">
        <w:t xml:space="preserve">un conseil </w:t>
      </w:r>
      <w:r w:rsidR="00455EDA">
        <w:t>chargé d’examiner l</w:t>
      </w:r>
      <w:r w:rsidRPr="002E15EC">
        <w:t xml:space="preserve">es plaintes </w:t>
      </w:r>
      <w:r w:rsidR="00455EDA">
        <w:t>pour non</w:t>
      </w:r>
      <w:r w:rsidR="00455EDA">
        <w:noBreakHyphen/>
        <w:t xml:space="preserve">respect de </w:t>
      </w:r>
      <w:r w:rsidRPr="002E15EC">
        <w:t>l</w:t>
      </w:r>
      <w:r>
        <w:t>’</w:t>
      </w:r>
      <w:r w:rsidRPr="002E15EC">
        <w:t xml:space="preserve">égalité de traitement qui aurait compétence </w:t>
      </w:r>
      <w:r w:rsidR="00455EDA">
        <w:t xml:space="preserve">à l’égard de toutes les </w:t>
      </w:r>
      <w:r w:rsidRPr="002E15EC">
        <w:t>discrimination</w:t>
      </w:r>
      <w:r w:rsidR="00455EDA">
        <w:t>s</w:t>
      </w:r>
      <w:r w:rsidRPr="002E15EC">
        <w:t xml:space="preserve"> visé</w:t>
      </w:r>
      <w:r w:rsidR="00455EDA">
        <w:t>e</w:t>
      </w:r>
      <w:r w:rsidRPr="002E15EC">
        <w:t xml:space="preserve">s </w:t>
      </w:r>
      <w:r w:rsidR="00455EDA">
        <w:t xml:space="preserve">dans </w:t>
      </w:r>
      <w:r w:rsidRPr="002E15EC">
        <w:t>la législation danoise contre la discrimination (rapport de l</w:t>
      </w:r>
      <w:r>
        <w:t>’</w:t>
      </w:r>
      <w:r w:rsidRPr="002E15EC">
        <w:t>État partie, par. 142).</w:t>
      </w:r>
    </w:p>
    <w:p w:rsidR="00DA7C2F" w:rsidRPr="002E15EC" w:rsidRDefault="00DA7C2F" w:rsidP="00D52961">
      <w:pPr>
        <w:spacing w:after="180"/>
        <w:ind w:left="567" w:hanging="567"/>
      </w:pPr>
      <w:r w:rsidRPr="002E15EC">
        <w:t>7.</w:t>
      </w:r>
      <w:r w:rsidRPr="002E15EC">
        <w:tab/>
        <w:t>En complément des informations communiquées aux paragraphes 412 et 413 du rapport, indiquer si l</w:t>
      </w:r>
      <w:r>
        <w:t>’</w:t>
      </w:r>
      <w:r w:rsidRPr="002E15EC">
        <w:t>État partie a adopté des mesures visant à promouvoir «l</w:t>
      </w:r>
      <w:r>
        <w:t>’</w:t>
      </w:r>
      <w:r w:rsidRPr="002E15EC">
        <w:t>égalité entre les membres de l</w:t>
      </w:r>
      <w:r>
        <w:t>’</w:t>
      </w:r>
      <w:r w:rsidR="00455EDA" w:rsidRPr="002E15EC">
        <w:t>É</w:t>
      </w:r>
      <w:r w:rsidRPr="002E15EC">
        <w:t>glise nationale et les adeptes d</w:t>
      </w:r>
      <w:r w:rsidR="00455EDA">
        <w:t>’autres</w:t>
      </w:r>
      <w:r w:rsidRPr="002E15EC">
        <w:t xml:space="preserve"> religions ainsi qu</w:t>
      </w:r>
      <w:r>
        <w:t>’</w:t>
      </w:r>
      <w:r w:rsidRPr="002E15EC">
        <w:t>entre les adeptes de telle ou telle religion et les non</w:t>
      </w:r>
      <w:r w:rsidRPr="002E15EC">
        <w:noBreakHyphen/>
        <w:t>croyants, en ce qui concerne les subventions financières, les frais de scolarité et les taxes spéciales»</w:t>
      </w:r>
      <w:r w:rsidR="00455EDA">
        <w:t>,</w:t>
      </w:r>
      <w:r w:rsidRPr="002E15EC">
        <w:t xml:space="preserve"> comme recommandé par le Comité (CCPR/CO/70/DNK, par. 14 c)), </w:t>
      </w:r>
      <w:r w:rsidR="00455EDA">
        <w:t xml:space="preserve">et aussi </w:t>
      </w:r>
      <w:r w:rsidRPr="002E15EC">
        <w:t>en ce qui concerne l</w:t>
      </w:r>
      <w:r>
        <w:t>’</w:t>
      </w:r>
      <w:r w:rsidRPr="002E15EC">
        <w:t>enregistrement des naissances</w:t>
      </w:r>
      <w:r w:rsidR="00455EDA">
        <w:t>,</w:t>
      </w:r>
      <w:r w:rsidRPr="002E15EC">
        <w:t xml:space="preserve"> et </w:t>
      </w:r>
      <w:r w:rsidR="00455EDA">
        <w:t>quels en sont les résultats</w:t>
      </w:r>
      <w:r w:rsidRPr="002E15EC">
        <w:t>.</w:t>
      </w:r>
    </w:p>
    <w:p w:rsidR="00DA7C2F" w:rsidRPr="002E15EC" w:rsidRDefault="007F2214" w:rsidP="00D52961">
      <w:pPr>
        <w:keepNext/>
        <w:spacing w:after="180"/>
        <w:jc w:val="center"/>
        <w:rPr>
          <w:b/>
        </w:rPr>
      </w:pPr>
      <w:r>
        <w:rPr>
          <w:b/>
        </w:rPr>
        <w:t xml:space="preserve">Interdiction </w:t>
      </w:r>
      <w:r w:rsidR="00DA7C2F" w:rsidRPr="002E15EC">
        <w:rPr>
          <w:b/>
        </w:rPr>
        <w:t xml:space="preserve">de la torture et </w:t>
      </w:r>
      <w:r>
        <w:rPr>
          <w:b/>
        </w:rPr>
        <w:t xml:space="preserve">autres </w:t>
      </w:r>
      <w:r w:rsidR="00DA7C2F" w:rsidRPr="002E15EC">
        <w:rPr>
          <w:b/>
        </w:rPr>
        <w:t xml:space="preserve">peines </w:t>
      </w:r>
      <w:r>
        <w:rPr>
          <w:b/>
        </w:rPr>
        <w:t>ou</w:t>
      </w:r>
      <w:r w:rsidR="00DA7C2F" w:rsidRPr="002E15EC">
        <w:rPr>
          <w:b/>
        </w:rPr>
        <w:t xml:space="preserve"> traitements inhumains</w:t>
      </w:r>
      <w:r w:rsidR="00F406C2">
        <w:rPr>
          <w:b/>
        </w:rPr>
        <w:t xml:space="preserve"> </w:t>
      </w:r>
      <w:r>
        <w:rPr>
          <w:b/>
        </w:rPr>
        <w:t>ou</w:t>
      </w:r>
      <w:r w:rsidR="00F406C2">
        <w:rPr>
          <w:b/>
        </w:rPr>
        <w:br/>
      </w:r>
      <w:r w:rsidR="00DA7C2F" w:rsidRPr="002E15EC">
        <w:rPr>
          <w:b/>
        </w:rPr>
        <w:t xml:space="preserve">dégradants, </w:t>
      </w:r>
      <w:r>
        <w:rPr>
          <w:b/>
        </w:rPr>
        <w:t xml:space="preserve">droit à la </w:t>
      </w:r>
      <w:r w:rsidR="00F406C2">
        <w:rPr>
          <w:b/>
        </w:rPr>
        <w:t xml:space="preserve">liberté et à la </w:t>
      </w:r>
      <w:r w:rsidR="00DA7C2F" w:rsidRPr="002E15EC">
        <w:rPr>
          <w:b/>
        </w:rPr>
        <w:t xml:space="preserve">sécurité de </w:t>
      </w:r>
      <w:r>
        <w:rPr>
          <w:b/>
        </w:rPr>
        <w:t>s</w:t>
      </w:r>
      <w:r w:rsidR="00DA7C2F" w:rsidRPr="002E15EC">
        <w:rPr>
          <w:b/>
        </w:rPr>
        <w:t>a personne</w:t>
      </w:r>
      <w:r w:rsidR="00F406C2">
        <w:rPr>
          <w:b/>
        </w:rPr>
        <w:br/>
      </w:r>
      <w:r w:rsidR="00DA7C2F" w:rsidRPr="002E15EC">
        <w:rPr>
          <w:b/>
        </w:rPr>
        <w:t xml:space="preserve">et traitement des </w:t>
      </w:r>
      <w:r>
        <w:rPr>
          <w:b/>
        </w:rPr>
        <w:t>détenus</w:t>
      </w:r>
      <w:r w:rsidR="00DA7C2F" w:rsidRPr="002E15EC">
        <w:rPr>
          <w:b/>
        </w:rPr>
        <w:t xml:space="preserve"> (art. 7, 9 et 10)</w:t>
      </w:r>
    </w:p>
    <w:p w:rsidR="00DA7C2F" w:rsidRPr="002E15EC" w:rsidRDefault="007F2214" w:rsidP="00D52961">
      <w:pPr>
        <w:keepNext/>
        <w:spacing w:after="180"/>
        <w:ind w:left="567" w:hanging="567"/>
      </w:pPr>
      <w:r>
        <w:t>8.</w:t>
      </w:r>
      <w:r>
        <w:tab/>
      </w:r>
      <w:r w:rsidR="00DA7C2F" w:rsidRPr="002E15EC">
        <w:t>Indiquer si l</w:t>
      </w:r>
      <w:r w:rsidR="00DA7C2F">
        <w:t>’</w:t>
      </w:r>
      <w:r w:rsidR="00DA7C2F" w:rsidRPr="002E15EC">
        <w:t xml:space="preserve">État partie entend </w:t>
      </w:r>
      <w:r w:rsidR="000A2129">
        <w:t xml:space="preserve">inclure </w:t>
      </w:r>
      <w:r w:rsidR="00DA7C2F" w:rsidRPr="002E15EC">
        <w:t>dans son Code pénal</w:t>
      </w:r>
      <w:r w:rsidR="000A2129">
        <w:t xml:space="preserve"> </w:t>
      </w:r>
      <w:r w:rsidR="000A2129" w:rsidRPr="002E15EC">
        <w:t xml:space="preserve">la torture </w:t>
      </w:r>
      <w:r w:rsidR="000A2129">
        <w:t>en tant qu’infraction spécifique</w:t>
      </w:r>
      <w:r w:rsidR="00DA7C2F" w:rsidRPr="002E15EC">
        <w:t xml:space="preserve">, </w:t>
      </w:r>
      <w:r w:rsidR="000A2129">
        <w:t xml:space="preserve">comme </w:t>
      </w:r>
      <w:r w:rsidR="00DA7C2F" w:rsidRPr="002E15EC">
        <w:t>recommandé par le Comité contre l</w:t>
      </w:r>
      <w:r>
        <w:t>a torture (CAT/C/DNK/CO/5, par. </w:t>
      </w:r>
      <w:r w:rsidR="00DA7C2F" w:rsidRPr="002E15EC">
        <w:t xml:space="preserve">10) et par le Rapporteur spécial sur la torture et autres peines ou traitements cruels, inhumains ou dégradants, dans la déclaration </w:t>
      </w:r>
      <w:r w:rsidR="000A2129">
        <w:t xml:space="preserve">qu’il a </w:t>
      </w:r>
      <w:r w:rsidR="00DA7C2F" w:rsidRPr="002E15EC">
        <w:t xml:space="preserve">publiée </w:t>
      </w:r>
      <w:r w:rsidR="000A2129">
        <w:t xml:space="preserve">à l’issue de </w:t>
      </w:r>
      <w:r w:rsidR="00DA7C2F" w:rsidRPr="002E15EC">
        <w:t>sa visite au Danemark et au Groenland en mai 2008.</w:t>
      </w:r>
    </w:p>
    <w:p w:rsidR="00DA7C2F" w:rsidRPr="002E15EC" w:rsidRDefault="00DA7C2F" w:rsidP="00D52961">
      <w:pPr>
        <w:spacing w:after="180"/>
        <w:ind w:left="567" w:hanging="567"/>
      </w:pPr>
      <w:r w:rsidRPr="002E15EC">
        <w:t>9.</w:t>
      </w:r>
      <w:r w:rsidRPr="002E15EC">
        <w:tab/>
        <w:t>Quelles garanties existent, en droit et dans la pratique, pour empêcher le refoulement éventuel de personnes susceptibles d</w:t>
      </w:r>
      <w:r>
        <w:t>’</w:t>
      </w:r>
      <w:r w:rsidRPr="002E15EC">
        <w:t xml:space="preserve">être victimes </w:t>
      </w:r>
      <w:r w:rsidR="0083191C">
        <w:t xml:space="preserve">dans le pays vers lequel elles sont refoulées </w:t>
      </w:r>
      <w:r w:rsidRPr="002E15EC">
        <w:t>d</w:t>
      </w:r>
      <w:r>
        <w:t>’</w:t>
      </w:r>
      <w:r w:rsidRPr="002E15EC">
        <w:t>une violation de leurs droits visés à l</w:t>
      </w:r>
      <w:r>
        <w:t>’</w:t>
      </w:r>
      <w:r w:rsidRPr="002E15EC">
        <w:t>article 7 du Pacte?</w:t>
      </w:r>
    </w:p>
    <w:p w:rsidR="00DA7C2F" w:rsidRPr="002E15EC" w:rsidRDefault="00DA7C2F" w:rsidP="00D52961">
      <w:pPr>
        <w:spacing w:after="180"/>
        <w:ind w:left="567" w:hanging="567"/>
      </w:pPr>
      <w:r w:rsidRPr="002E15EC">
        <w:t>10.</w:t>
      </w:r>
      <w:r w:rsidRPr="002E15EC">
        <w:tab/>
        <w:t>Donner des informations sur les mesures prises par l</w:t>
      </w:r>
      <w:r>
        <w:t>’</w:t>
      </w:r>
      <w:r w:rsidRPr="002E15EC">
        <w:rPr>
          <w:rFonts w:eastAsia="MS Mincho"/>
        </w:rPr>
        <w:t>État partie</w:t>
      </w:r>
      <w:r w:rsidRPr="002E15EC">
        <w:t xml:space="preserve"> pour </w:t>
      </w:r>
      <w:r w:rsidR="0083191C">
        <w:t xml:space="preserve">s’attaquer </w:t>
      </w:r>
      <w:r w:rsidRPr="002E15EC">
        <w:t xml:space="preserve">au problème de la violence familiale et </w:t>
      </w:r>
      <w:r w:rsidR="0083191C">
        <w:t>d</w:t>
      </w:r>
      <w:r w:rsidRPr="002E15EC">
        <w:t xml:space="preserve">u harcèlement sexuel dont sont victimes les femmes au Danemark, et en particulier au Groenland, ainsi </w:t>
      </w:r>
      <w:r w:rsidR="0083191C">
        <w:t xml:space="preserve">que sur les </w:t>
      </w:r>
      <w:r w:rsidRPr="002E15EC">
        <w:t xml:space="preserve">obstacles </w:t>
      </w:r>
      <w:r w:rsidR="0083191C">
        <w:t>rencontrés</w:t>
      </w:r>
      <w:r w:rsidRPr="002E15EC">
        <w:t xml:space="preserve"> le cas échéant.</w:t>
      </w:r>
    </w:p>
    <w:p w:rsidR="00DA7C2F" w:rsidRPr="002E15EC" w:rsidRDefault="00DA7C2F" w:rsidP="00D52961">
      <w:pPr>
        <w:spacing w:after="180"/>
        <w:ind w:left="567" w:hanging="567"/>
      </w:pPr>
      <w:r w:rsidRPr="002E15EC">
        <w:t>11.</w:t>
      </w:r>
      <w:r w:rsidRPr="002E15EC">
        <w:tab/>
        <w:t xml:space="preserve">Donner des informations sur le </w:t>
      </w:r>
      <w:r w:rsidR="0083191C">
        <w:t>g</w:t>
      </w:r>
      <w:r w:rsidRPr="002E15EC">
        <w:rPr>
          <w:rFonts w:eastAsia="MS Mincho"/>
        </w:rPr>
        <w:t>roupe de travail</w:t>
      </w:r>
      <w:r w:rsidRPr="002E15EC">
        <w:t xml:space="preserve"> interministériel chargé enquêter sur le</w:t>
      </w:r>
      <w:r w:rsidR="0083191C">
        <w:t xml:space="preserve"> transfèrement («restitution»)</w:t>
      </w:r>
      <w:r w:rsidRPr="002E15EC">
        <w:t xml:space="preserve"> </w:t>
      </w:r>
      <w:r w:rsidR="0083191C">
        <w:t xml:space="preserve">de terroristes présumés dans des avions </w:t>
      </w:r>
      <w:r w:rsidRPr="002E15EC">
        <w:t xml:space="preserve">qui auraient transité par le Danemark et le Groenland, y compris </w:t>
      </w:r>
      <w:r w:rsidR="0083191C">
        <w:t>sur les résultats préliminaires de c</w:t>
      </w:r>
      <w:r w:rsidRPr="002E15EC">
        <w:t xml:space="preserve">es enquêtes, le cas échéant. </w:t>
      </w:r>
      <w:r w:rsidR="0083191C">
        <w:t xml:space="preserve">Indiquer si </w:t>
      </w:r>
      <w:r w:rsidRPr="002E15EC">
        <w:t>le fait que l</w:t>
      </w:r>
      <w:r>
        <w:t>’</w:t>
      </w:r>
      <w:r w:rsidRPr="002E15EC">
        <w:rPr>
          <w:rFonts w:eastAsia="MS Mincho"/>
        </w:rPr>
        <w:t>État partie</w:t>
      </w:r>
      <w:r w:rsidR="00F406C2">
        <w:rPr>
          <w:rFonts w:eastAsia="MS Mincho"/>
        </w:rPr>
        <w:t xml:space="preserve"> a</w:t>
      </w:r>
      <w:r w:rsidRPr="002E15EC">
        <w:t xml:space="preserve"> récemment envisagé de s</w:t>
      </w:r>
      <w:r w:rsidR="0083191C">
        <w:t xml:space="preserve">’appuyer sur les </w:t>
      </w:r>
      <w:r w:rsidRPr="002E15EC">
        <w:t xml:space="preserve">assurances diplomatiques </w:t>
      </w:r>
      <w:r w:rsidR="0083191C">
        <w:t xml:space="preserve">pour remettre des terroristes présumés à des pays qui pratiqueraient la </w:t>
      </w:r>
      <w:r w:rsidRPr="002E15EC">
        <w:t xml:space="preserve">torture est </w:t>
      </w:r>
      <w:r w:rsidR="0083191C">
        <w:t>compatible</w:t>
      </w:r>
      <w:r w:rsidRPr="002E15EC">
        <w:t xml:space="preserve"> avec l</w:t>
      </w:r>
      <w:r>
        <w:t>’</w:t>
      </w:r>
      <w:r w:rsidRPr="002E15EC">
        <w:t>article 7 du Pacte.</w:t>
      </w:r>
    </w:p>
    <w:p w:rsidR="00DA7C2F" w:rsidRPr="002E15EC" w:rsidRDefault="00DA7C2F" w:rsidP="00D52961">
      <w:pPr>
        <w:spacing w:after="180"/>
        <w:ind w:left="567" w:hanging="567"/>
      </w:pPr>
      <w:r w:rsidRPr="002E15EC">
        <w:t>12.</w:t>
      </w:r>
      <w:r w:rsidRPr="002E15EC">
        <w:tab/>
      </w:r>
      <w:r w:rsidR="0083191C">
        <w:t xml:space="preserve">Indiquer le nombre de cas de sévices ou de </w:t>
      </w:r>
      <w:r w:rsidRPr="002E15EC">
        <w:t xml:space="preserve">mauvais traitements infligés à des </w:t>
      </w:r>
      <w:r w:rsidR="0083191C">
        <w:t>détenus, y </w:t>
      </w:r>
      <w:r w:rsidRPr="002E15EC">
        <w:t xml:space="preserve">compris </w:t>
      </w:r>
      <w:r w:rsidR="0083191C">
        <w:t xml:space="preserve">celui des personnes décédées en </w:t>
      </w:r>
      <w:r w:rsidRPr="002E15EC">
        <w:t>garde à v</w:t>
      </w:r>
      <w:r w:rsidR="0083191C">
        <w:t xml:space="preserve">ue. Fournir des renseignements </w:t>
      </w:r>
      <w:r w:rsidRPr="002E15EC">
        <w:t>détaillés sur les enquêtes et poursuites menées, le cas échéant, et sur les résultats obtenus. Donner également des informations sur les indemnités accordées aux victimes ou à leur famille.</w:t>
      </w:r>
    </w:p>
    <w:p w:rsidR="00DA7C2F" w:rsidRPr="002E15EC" w:rsidRDefault="00DA7C2F" w:rsidP="00D52961">
      <w:pPr>
        <w:spacing w:after="180"/>
        <w:ind w:left="567" w:hanging="567"/>
      </w:pPr>
      <w:r w:rsidRPr="002E15EC">
        <w:t>13.</w:t>
      </w:r>
      <w:r w:rsidRPr="002E15EC">
        <w:tab/>
        <w:t>Indiquer s</w:t>
      </w:r>
      <w:r>
        <w:t>’</w:t>
      </w:r>
      <w:r w:rsidRPr="002E15EC">
        <w:t>il existe</w:t>
      </w:r>
      <w:r w:rsidR="00F406C2">
        <w:t xml:space="preserve"> un</w:t>
      </w:r>
      <w:r w:rsidRPr="002E15EC">
        <w:t xml:space="preserve"> délai maximal pendant lequel une personne peut être détenue sans qu</w:t>
      </w:r>
      <w:r w:rsidR="00043204">
        <w:t xml:space="preserve">’une charge soit retenue contre elle </w:t>
      </w:r>
      <w:r w:rsidRPr="002E15EC">
        <w:t>(rapport de l</w:t>
      </w:r>
      <w:r>
        <w:t>’</w:t>
      </w:r>
      <w:r w:rsidRPr="002E15EC">
        <w:rPr>
          <w:rFonts w:eastAsia="MS Mincho"/>
        </w:rPr>
        <w:t>État partie</w:t>
      </w:r>
      <w:r w:rsidRPr="002E15EC">
        <w:t>, par. 246), et dans l</w:t>
      </w:r>
      <w:r>
        <w:t>’</w:t>
      </w:r>
      <w:r w:rsidRPr="002E15EC">
        <w:t>affirmative, quel</w:t>
      </w:r>
      <w:r w:rsidR="00043204">
        <w:t xml:space="preserve"> est ce délai </w:t>
      </w:r>
      <w:r w:rsidRPr="002E15EC">
        <w:t>(art. 9</w:t>
      </w:r>
      <w:r w:rsidR="00043204">
        <w:t xml:space="preserve">, par. </w:t>
      </w:r>
      <w:r w:rsidRPr="002E15EC">
        <w:t>3 du Pacte)?</w:t>
      </w:r>
    </w:p>
    <w:p w:rsidR="008D33D5" w:rsidRDefault="00DA7C2F" w:rsidP="00D52961">
      <w:pPr>
        <w:spacing w:after="180"/>
        <w:ind w:left="567" w:hanging="567"/>
      </w:pPr>
      <w:r w:rsidRPr="002E15EC">
        <w:t>14.</w:t>
      </w:r>
      <w:r w:rsidRPr="002E15EC">
        <w:tab/>
        <w:t>Indiquer si l</w:t>
      </w:r>
      <w:r>
        <w:t>’</w:t>
      </w:r>
      <w:r w:rsidRPr="002E15EC">
        <w:rPr>
          <w:rFonts w:eastAsia="MS Mincho"/>
        </w:rPr>
        <w:t xml:space="preserve">État partie entend </w:t>
      </w:r>
      <w:r w:rsidR="00043204">
        <w:rPr>
          <w:rFonts w:eastAsia="MS Mincho"/>
        </w:rPr>
        <w:t xml:space="preserve">prendre </w:t>
      </w:r>
      <w:r w:rsidRPr="002E15EC">
        <w:rPr>
          <w:rFonts w:eastAsia="MS Mincho"/>
        </w:rPr>
        <w:t xml:space="preserve">des mesures </w:t>
      </w:r>
      <w:r w:rsidR="00043204">
        <w:rPr>
          <w:rFonts w:eastAsia="MS Mincho"/>
        </w:rPr>
        <w:t xml:space="preserve">limitant </w:t>
      </w:r>
      <w:r w:rsidRPr="002E15EC">
        <w:rPr>
          <w:rFonts w:eastAsia="MS Mincho"/>
        </w:rPr>
        <w:t>la durée de l</w:t>
      </w:r>
      <w:r>
        <w:rPr>
          <w:rFonts w:eastAsia="MS Mincho"/>
        </w:rPr>
        <w:t>’</w:t>
      </w:r>
      <w:r w:rsidRPr="002E15EC">
        <w:rPr>
          <w:rFonts w:eastAsia="MS Mincho"/>
        </w:rPr>
        <w:t xml:space="preserve">isolement cellulaire des personnes accusées </w:t>
      </w:r>
      <w:r w:rsidR="00043204">
        <w:rPr>
          <w:rFonts w:eastAsia="MS Mincho"/>
        </w:rPr>
        <w:t xml:space="preserve">d’une infraction au titre </w:t>
      </w:r>
      <w:r w:rsidR="004D28CA">
        <w:rPr>
          <w:rFonts w:eastAsia="MS Mincho"/>
        </w:rPr>
        <w:t>des chapitres 12 ou 13 du Code </w:t>
      </w:r>
      <w:r w:rsidRPr="002E15EC">
        <w:rPr>
          <w:rFonts w:eastAsia="MS Mincho"/>
        </w:rPr>
        <w:t>pénal, y compris les personnes de moins de 18 ans.</w:t>
      </w:r>
    </w:p>
    <w:p w:rsidR="00884027" w:rsidRPr="002E15EC" w:rsidRDefault="00884027" w:rsidP="00D52961">
      <w:pPr>
        <w:spacing w:after="180"/>
        <w:ind w:left="567" w:hanging="567"/>
      </w:pPr>
      <w:r w:rsidRPr="002E15EC">
        <w:t>15.</w:t>
      </w:r>
      <w:r w:rsidRPr="002E15EC">
        <w:tab/>
        <w:t>Indiquer quelles mesures l</w:t>
      </w:r>
      <w:r>
        <w:t>’</w:t>
      </w:r>
      <w:r w:rsidRPr="002E15EC">
        <w:t xml:space="preserve">État partie envisage de prendre pour </w:t>
      </w:r>
      <w:r>
        <w:t>permettre qu’</w:t>
      </w:r>
      <w:r w:rsidRPr="002E15EC">
        <w:t xml:space="preserve">une décision des autorités </w:t>
      </w:r>
      <w:r>
        <w:t>pénitentiaires de</w:t>
      </w:r>
      <w:r w:rsidRPr="002E15EC">
        <w:t xml:space="preserve"> placer un détenu condamné en isolement cellulaire et </w:t>
      </w:r>
      <w:r>
        <w:t>q</w:t>
      </w:r>
      <w:r w:rsidRPr="002E15EC">
        <w:t xml:space="preserve">ue cet isolement </w:t>
      </w:r>
      <w:r>
        <w:t>cellulaire lui</w:t>
      </w:r>
      <w:r>
        <w:noBreakHyphen/>
        <w:t xml:space="preserve">même </w:t>
      </w:r>
      <w:r w:rsidRPr="002E15EC">
        <w:t>fasse</w:t>
      </w:r>
      <w:r>
        <w:t>nt</w:t>
      </w:r>
      <w:r w:rsidRPr="002E15EC">
        <w:t xml:space="preserve"> l</w:t>
      </w:r>
      <w:r>
        <w:t>’</w:t>
      </w:r>
      <w:r w:rsidRPr="002E15EC">
        <w:t>objet d</w:t>
      </w:r>
      <w:r>
        <w:t>’</w:t>
      </w:r>
      <w:r w:rsidRPr="002E15EC">
        <w:t xml:space="preserve">un contrôle </w:t>
      </w:r>
      <w:r>
        <w:t>judiciaire</w:t>
      </w:r>
      <w:r w:rsidRPr="002E15EC">
        <w:t xml:space="preserve">. </w:t>
      </w:r>
    </w:p>
    <w:p w:rsidR="00884027" w:rsidRPr="002E15EC" w:rsidRDefault="00884027" w:rsidP="00D52961">
      <w:pPr>
        <w:spacing w:after="180"/>
        <w:ind w:left="567" w:hanging="567"/>
      </w:pPr>
      <w:r w:rsidRPr="002E15EC">
        <w:t>16.</w:t>
      </w:r>
      <w:r w:rsidRPr="002E15EC">
        <w:tab/>
      </w:r>
      <w:r>
        <w:t>Il est indiqué au</w:t>
      </w:r>
      <w:r w:rsidRPr="002E15EC">
        <w:t xml:space="preserve"> paragraphe 300 du rapport de l</w:t>
      </w:r>
      <w:r>
        <w:t>’</w:t>
      </w:r>
      <w:r w:rsidRPr="002E15EC">
        <w:t xml:space="preserve">État partie que </w:t>
      </w:r>
      <w:r>
        <w:t>des</w:t>
      </w:r>
      <w:r w:rsidRPr="002E15EC">
        <w:t xml:space="preserve"> </w:t>
      </w:r>
      <w:r>
        <w:t xml:space="preserve">jeunes </w:t>
      </w:r>
      <w:r w:rsidRPr="002E15EC">
        <w:t xml:space="preserve">délinquants </w:t>
      </w:r>
      <w:r>
        <w:t xml:space="preserve">d’un petit groupe ont </w:t>
      </w:r>
      <w:r w:rsidRPr="002E15EC">
        <w:t>purg</w:t>
      </w:r>
      <w:r>
        <w:t>é</w:t>
      </w:r>
      <w:r w:rsidRPr="002E15EC">
        <w:t xml:space="preserve"> leur peine avec des adultes dans des prisons ouvertes</w:t>
      </w:r>
      <w:r>
        <w:t>, parce que c’était leur intérêt</w:t>
      </w:r>
      <w:r w:rsidRPr="002E15EC">
        <w:t>. Indiquer le nombre de jeunes délinquants âgés de moins de 18</w:t>
      </w:r>
      <w:r>
        <w:t> </w:t>
      </w:r>
      <w:r w:rsidRPr="002E15EC">
        <w:t xml:space="preserve">ans qui sont actuellement détenus au contact de prisonniers adultes, et expliquer pourquoi ce mode de détention servirait au mieux leur intérêt. Donner de plus amples informations sur le système de </w:t>
      </w:r>
      <w:r>
        <w:t>«</w:t>
      </w:r>
      <w:r w:rsidRPr="002E15EC">
        <w:t>bracelet électronique</w:t>
      </w:r>
      <w:r>
        <w:t>»</w:t>
      </w:r>
      <w:r w:rsidRPr="002E15EC">
        <w:t xml:space="preserve"> porté par les jeunes délinquants, </w:t>
      </w:r>
      <w:r>
        <w:t>mentionné</w:t>
      </w:r>
      <w:r w:rsidRPr="002E15EC">
        <w:t xml:space="preserve"> au paragraphe</w:t>
      </w:r>
      <w:r>
        <w:t> </w:t>
      </w:r>
      <w:r w:rsidRPr="002E15EC">
        <w:t>278 du rapport de l</w:t>
      </w:r>
      <w:r>
        <w:t>’</w:t>
      </w:r>
      <w:r w:rsidRPr="002E15EC">
        <w:t xml:space="preserve">État partie. </w:t>
      </w:r>
    </w:p>
    <w:p w:rsidR="00884027" w:rsidRPr="002E15EC" w:rsidRDefault="00884027" w:rsidP="00D52961">
      <w:pPr>
        <w:spacing w:after="180"/>
        <w:ind w:left="567" w:hanging="567"/>
      </w:pPr>
      <w:r w:rsidRPr="002E15EC">
        <w:t>17.</w:t>
      </w:r>
      <w:r w:rsidRPr="002E15EC">
        <w:tab/>
        <w:t>Donner des informations sur l</w:t>
      </w:r>
      <w:r>
        <w:t>’ampleur</w:t>
      </w:r>
      <w:r w:rsidRPr="002E15EC">
        <w:t xml:space="preserve"> de </w:t>
      </w:r>
      <w:r>
        <w:t xml:space="preserve">la </w:t>
      </w:r>
      <w:r w:rsidRPr="002E15EC">
        <w:t xml:space="preserve">violence </w:t>
      </w:r>
      <w:r>
        <w:t>parmi</w:t>
      </w:r>
      <w:r w:rsidRPr="002E15EC">
        <w:t xml:space="preserve"> les détenus et les mesures prises par l</w:t>
      </w:r>
      <w:r>
        <w:t>’</w:t>
      </w:r>
      <w:r w:rsidRPr="002E15EC">
        <w:t>État partie pour y remédier.</w:t>
      </w:r>
    </w:p>
    <w:p w:rsidR="00884027" w:rsidRPr="00D14A00" w:rsidRDefault="00884027" w:rsidP="00D52961">
      <w:pPr>
        <w:spacing w:after="180"/>
        <w:jc w:val="center"/>
        <w:rPr>
          <w:b/>
        </w:rPr>
      </w:pPr>
      <w:r w:rsidRPr="00D14A00">
        <w:rPr>
          <w:b/>
        </w:rPr>
        <w:t>Liberté de circulation et protection contre l</w:t>
      </w:r>
      <w:r>
        <w:rPr>
          <w:b/>
        </w:rPr>
        <w:t>’</w:t>
      </w:r>
      <w:r w:rsidRPr="00D14A00">
        <w:rPr>
          <w:b/>
        </w:rPr>
        <w:t>expulsion</w:t>
      </w:r>
      <w:r w:rsidR="00AE38D8">
        <w:rPr>
          <w:b/>
        </w:rPr>
        <w:br/>
      </w:r>
      <w:r w:rsidRPr="00D14A00">
        <w:rPr>
          <w:b/>
        </w:rPr>
        <w:t>arbitraire d</w:t>
      </w:r>
      <w:r>
        <w:rPr>
          <w:b/>
        </w:rPr>
        <w:t>’</w:t>
      </w:r>
      <w:r w:rsidRPr="00D14A00">
        <w:rPr>
          <w:b/>
        </w:rPr>
        <w:t>étrangers (art. 12 et 13)</w:t>
      </w:r>
    </w:p>
    <w:p w:rsidR="00884027" w:rsidRPr="002E15EC" w:rsidRDefault="00884027" w:rsidP="00D52961">
      <w:pPr>
        <w:spacing w:after="180"/>
        <w:ind w:left="567" w:hanging="567"/>
      </w:pPr>
      <w:r w:rsidRPr="002E15EC">
        <w:t>18.</w:t>
      </w:r>
      <w:r w:rsidRPr="002E15EC">
        <w:tab/>
        <w:t xml:space="preserve">Donner des précisions sur la compatibilité </w:t>
      </w:r>
      <w:r>
        <w:t xml:space="preserve">des dispositions </w:t>
      </w:r>
      <w:r w:rsidRPr="002E15EC">
        <w:t xml:space="preserve">de la loi </w:t>
      </w:r>
      <w:r>
        <w:t>sur l’</w:t>
      </w:r>
      <w:r w:rsidRPr="002E15EC">
        <w:t>intégration concernant la répartition des réfugiés entre municipalités (rapport de l</w:t>
      </w:r>
      <w:r>
        <w:t>’</w:t>
      </w:r>
      <w:r w:rsidRPr="002E15EC">
        <w:t>État partie, par.</w:t>
      </w:r>
      <w:r>
        <w:t> </w:t>
      </w:r>
      <w:r w:rsidRPr="002E15EC">
        <w:t>318 à 326) avec l</w:t>
      </w:r>
      <w:r>
        <w:t>’</w:t>
      </w:r>
      <w:r w:rsidRPr="002E15EC">
        <w:t>article 12 du Pacte.</w:t>
      </w:r>
    </w:p>
    <w:p w:rsidR="00884027" w:rsidRPr="00C23B49" w:rsidRDefault="00884027" w:rsidP="00D52961">
      <w:pPr>
        <w:keepNext/>
        <w:spacing w:after="180"/>
        <w:jc w:val="center"/>
        <w:rPr>
          <w:b/>
        </w:rPr>
      </w:pPr>
      <w:r w:rsidRPr="00C23B49">
        <w:rPr>
          <w:b/>
        </w:rPr>
        <w:t>Droit à un procès équitable (art. 14)</w:t>
      </w:r>
    </w:p>
    <w:p w:rsidR="00884027" w:rsidRPr="002E15EC" w:rsidRDefault="00884027" w:rsidP="00D52961">
      <w:pPr>
        <w:keepNext/>
        <w:spacing w:after="180"/>
        <w:ind w:left="567" w:hanging="567"/>
      </w:pPr>
      <w:r w:rsidRPr="002E15EC">
        <w:t>19.</w:t>
      </w:r>
      <w:r w:rsidRPr="002E15EC">
        <w:tab/>
        <w:t>Donner des informations mises à jour concernant l</w:t>
      </w:r>
      <w:r>
        <w:t>e projet de</w:t>
      </w:r>
      <w:r w:rsidRPr="002E15EC">
        <w:t xml:space="preserve"> réforme du système judiciaire au Groenland, dont il est fait état au paragraphe 282 du rapport de l</w:t>
      </w:r>
      <w:r>
        <w:t>’</w:t>
      </w:r>
      <w:r w:rsidRPr="002E15EC">
        <w:t>État partie, ainsi que sur l</w:t>
      </w:r>
      <w:r>
        <w:t>’</w:t>
      </w:r>
      <w:r w:rsidRPr="002E15EC">
        <w:t>état d</w:t>
      </w:r>
      <w:r>
        <w:t>’</w:t>
      </w:r>
      <w:r w:rsidRPr="002E15EC">
        <w:t>avancement de la rédaction d</w:t>
      </w:r>
      <w:r>
        <w:t>’</w:t>
      </w:r>
      <w:r w:rsidRPr="002E15EC">
        <w:t xml:space="preserve">un nouveau </w:t>
      </w:r>
      <w:r>
        <w:t>c</w:t>
      </w:r>
      <w:r w:rsidRPr="002E15EC">
        <w:t>ode pénal spécial et d</w:t>
      </w:r>
      <w:r>
        <w:t>’</w:t>
      </w:r>
      <w:r w:rsidRPr="002E15EC">
        <w:t>une nouvelle loi spéciale sur l</w:t>
      </w:r>
      <w:r>
        <w:t>’</w:t>
      </w:r>
      <w:r w:rsidRPr="002E15EC">
        <w:t xml:space="preserve">administration de la justice </w:t>
      </w:r>
      <w:r>
        <w:t>pour le</w:t>
      </w:r>
      <w:r w:rsidRPr="002E15EC">
        <w:t xml:space="preserve"> Gr</w:t>
      </w:r>
      <w:r>
        <w:t>o</w:t>
      </w:r>
      <w:r w:rsidRPr="002E15EC">
        <w:t>enland</w:t>
      </w:r>
      <w:r>
        <w:t>.</w:t>
      </w:r>
    </w:p>
    <w:p w:rsidR="00884027" w:rsidRPr="002E15EC" w:rsidRDefault="00884027" w:rsidP="00D52961">
      <w:pPr>
        <w:spacing w:after="180"/>
        <w:ind w:left="567" w:hanging="567"/>
      </w:pPr>
      <w:r w:rsidRPr="002E15EC">
        <w:t>20.</w:t>
      </w:r>
      <w:r w:rsidRPr="002E15EC">
        <w:tab/>
        <w:t xml:space="preserve">Donner des informations sur la mise en œuvre de la réforme </w:t>
      </w:r>
      <w:r>
        <w:t>judiciaire entrée en vigueur le</w:t>
      </w:r>
      <w:r w:rsidRPr="002E15EC">
        <w:t xml:space="preserve"> 1</w:t>
      </w:r>
      <w:r w:rsidRPr="002E15EC">
        <w:rPr>
          <w:vertAlign w:val="superscript"/>
        </w:rPr>
        <w:t>er</w:t>
      </w:r>
      <w:r>
        <w:t> </w:t>
      </w:r>
      <w:r w:rsidRPr="002E15EC">
        <w:t>janvier</w:t>
      </w:r>
      <w:r>
        <w:t> </w:t>
      </w:r>
      <w:r w:rsidRPr="002E15EC">
        <w:t>2007 (rapport de l</w:t>
      </w:r>
      <w:r>
        <w:t>’</w:t>
      </w:r>
      <w:r w:rsidRPr="002E15EC">
        <w:t>État partie, par.</w:t>
      </w:r>
      <w:r>
        <w:t> </w:t>
      </w:r>
      <w:r w:rsidRPr="002E15EC">
        <w:t>346) et indiquer si cette réforme a eu un effet positif sur l</w:t>
      </w:r>
      <w:r>
        <w:t>a durée des procédures</w:t>
      </w:r>
      <w:r w:rsidRPr="002E15EC">
        <w:t xml:space="preserve">. </w:t>
      </w:r>
    </w:p>
    <w:p w:rsidR="00884027" w:rsidRPr="002E15EC" w:rsidRDefault="00884027" w:rsidP="00D52961">
      <w:pPr>
        <w:spacing w:after="180"/>
        <w:ind w:left="567" w:hanging="567"/>
      </w:pPr>
      <w:r w:rsidRPr="002E15EC">
        <w:t>21.</w:t>
      </w:r>
      <w:r w:rsidRPr="002E15EC">
        <w:tab/>
        <w:t>Donner des informations sur l</w:t>
      </w:r>
      <w:r>
        <w:t>’application</w:t>
      </w:r>
      <w:r w:rsidRPr="002E15EC">
        <w:t xml:space="preserve"> des règles concernant la consultation des documents en matière civile et pénale </w:t>
      </w:r>
      <w:r>
        <w:t xml:space="preserve">entrées en vigueur </w:t>
      </w:r>
      <w:r w:rsidRPr="002E15EC">
        <w:t>en juillet 2004 (rapport de l</w:t>
      </w:r>
      <w:r>
        <w:t>’</w:t>
      </w:r>
      <w:r w:rsidRPr="002E15EC">
        <w:t>État partie, par. 354) et indiq</w:t>
      </w:r>
      <w:r>
        <w:t>uer les difficultés rencontrées</w:t>
      </w:r>
      <w:r w:rsidRPr="002E15EC">
        <w:t xml:space="preserve">, le cas échéant. </w:t>
      </w:r>
    </w:p>
    <w:p w:rsidR="00884027" w:rsidRPr="002E15EC" w:rsidRDefault="00884027" w:rsidP="00D52961">
      <w:pPr>
        <w:spacing w:after="180"/>
        <w:ind w:left="567" w:hanging="567"/>
      </w:pPr>
      <w:r w:rsidRPr="002E15EC">
        <w:t>22.</w:t>
      </w:r>
      <w:r w:rsidRPr="002E15EC">
        <w:tab/>
        <w:t>Confirmer l</w:t>
      </w:r>
      <w:r>
        <w:t xml:space="preserve">’entrée en vigueur des dispositions législatives portant </w:t>
      </w:r>
      <w:r w:rsidRPr="002E15EC">
        <w:t xml:space="preserve">réforme du système de </w:t>
      </w:r>
      <w:r>
        <w:t>jugement par jury dont il est fait état au</w:t>
      </w:r>
      <w:r w:rsidRPr="002E15EC">
        <w:t xml:space="preserve"> paragraphe 350 du rapport</w:t>
      </w:r>
      <w:r>
        <w:t>,</w:t>
      </w:r>
      <w:r w:rsidRPr="002E15EC">
        <w:t xml:space="preserve"> et donner des informations sur </w:t>
      </w:r>
      <w:r>
        <w:t xml:space="preserve">leur application, en précisant notamment </w:t>
      </w:r>
      <w:r w:rsidRPr="002E15EC">
        <w:t>si elle</w:t>
      </w:r>
      <w:r>
        <w:t>s</w:t>
      </w:r>
      <w:r w:rsidRPr="002E15EC">
        <w:t xml:space="preserve"> </w:t>
      </w:r>
      <w:r>
        <w:t>son</w:t>
      </w:r>
      <w:r w:rsidRPr="002E15EC">
        <w:t>t conforme</w:t>
      </w:r>
      <w:r>
        <w:t>s</w:t>
      </w:r>
      <w:r w:rsidRPr="002E15EC">
        <w:t xml:space="preserve"> au paragraphe 5 de l</w:t>
      </w:r>
      <w:r>
        <w:t>’</w:t>
      </w:r>
      <w:r w:rsidRPr="002E15EC">
        <w:t>article 14 du Pacte. Indiquer si, compte tenu des circonstances, il est envisagé de retirer la réserve formulée par l</w:t>
      </w:r>
      <w:r>
        <w:t>’</w:t>
      </w:r>
      <w:r w:rsidRPr="002E15EC">
        <w:t xml:space="preserve">État partie </w:t>
      </w:r>
      <w:r>
        <w:t>à l’égard du</w:t>
      </w:r>
      <w:r w:rsidRPr="002E15EC">
        <w:t xml:space="preserve"> paragraphe</w:t>
      </w:r>
      <w:r>
        <w:t> </w:t>
      </w:r>
      <w:r w:rsidRPr="002E15EC">
        <w:t>5 de l</w:t>
      </w:r>
      <w:r>
        <w:t>’</w:t>
      </w:r>
      <w:r w:rsidRPr="002E15EC">
        <w:t xml:space="preserve">article 14. </w:t>
      </w:r>
    </w:p>
    <w:p w:rsidR="00884027" w:rsidRPr="00C5633D" w:rsidRDefault="00884027" w:rsidP="00D52961">
      <w:pPr>
        <w:keepNext/>
        <w:spacing w:after="180"/>
        <w:jc w:val="center"/>
        <w:rPr>
          <w:b/>
        </w:rPr>
      </w:pPr>
      <w:r w:rsidRPr="00C5633D">
        <w:rPr>
          <w:b/>
        </w:rPr>
        <w:t>Droit à une vie de famille (art. 23)</w:t>
      </w:r>
    </w:p>
    <w:p w:rsidR="00884027" w:rsidRPr="002E15EC" w:rsidRDefault="00884027" w:rsidP="00D52961">
      <w:pPr>
        <w:spacing w:after="180"/>
        <w:ind w:left="567" w:hanging="567"/>
      </w:pPr>
      <w:r w:rsidRPr="002E15EC">
        <w:t>23.</w:t>
      </w:r>
      <w:r w:rsidRPr="002E15EC">
        <w:tab/>
        <w:t xml:space="preserve">Indiquer si </w:t>
      </w:r>
      <w:r>
        <w:t>la modification apportée en</w:t>
      </w:r>
      <w:r w:rsidRPr="002E15EC">
        <w:t xml:space="preserve"> 2002 à la loi sur </w:t>
      </w:r>
      <w:r>
        <w:t>l’intégration des</w:t>
      </w:r>
      <w:r w:rsidRPr="002E15EC">
        <w:t xml:space="preserve"> étrangers </w:t>
      </w:r>
      <w:r>
        <w:t>et qui institue la</w:t>
      </w:r>
      <w:r w:rsidRPr="002E15EC">
        <w:t xml:space="preserve"> règle </w:t>
      </w:r>
      <w:r>
        <w:t xml:space="preserve">dite </w:t>
      </w:r>
      <w:r w:rsidRPr="002E15EC">
        <w:t xml:space="preserve">des </w:t>
      </w:r>
      <w:r>
        <w:t>vingt</w:t>
      </w:r>
      <w:r>
        <w:noBreakHyphen/>
        <w:t>quatre</w:t>
      </w:r>
      <w:r w:rsidRPr="002E15EC">
        <w:t xml:space="preserve"> ans</w:t>
      </w:r>
      <w:r>
        <w:t>,</w:t>
      </w:r>
      <w:r w:rsidRPr="002E15EC">
        <w:t xml:space="preserve"> selon laquelle un non</w:t>
      </w:r>
      <w:r>
        <w:noBreakHyphen/>
      </w:r>
      <w:r w:rsidRPr="002E15EC">
        <w:t xml:space="preserve">résident ne peut </w:t>
      </w:r>
      <w:r>
        <w:t>rejoindre son conjoint</w:t>
      </w:r>
      <w:r w:rsidRPr="002E15EC">
        <w:t xml:space="preserve"> vivant au Danemark</w:t>
      </w:r>
      <w:r>
        <w:t xml:space="preserve"> et vivre avec lui que lorsqu’ils</w:t>
      </w:r>
      <w:r w:rsidRPr="002E15EC">
        <w:t xml:space="preserve"> ont </w:t>
      </w:r>
      <w:r>
        <w:t xml:space="preserve">tous deux </w:t>
      </w:r>
      <w:r w:rsidRPr="002E15EC">
        <w:t>atteint l</w:t>
      </w:r>
      <w:r>
        <w:t>’</w:t>
      </w:r>
      <w:r w:rsidRPr="002E15EC">
        <w:t>âge de 24 ans</w:t>
      </w:r>
      <w:r>
        <w:t>,</w:t>
      </w:r>
      <w:r w:rsidRPr="002E15EC">
        <w:t xml:space="preserve"> est compatible avec l</w:t>
      </w:r>
      <w:r>
        <w:t>’</w:t>
      </w:r>
      <w:r w:rsidRPr="002E15EC">
        <w:t>article 23 du Pacte.</w:t>
      </w:r>
    </w:p>
    <w:p w:rsidR="00884027" w:rsidRPr="00C5633D" w:rsidRDefault="00884027" w:rsidP="00D52961">
      <w:pPr>
        <w:keepNext/>
        <w:spacing w:after="180"/>
        <w:jc w:val="center"/>
        <w:rPr>
          <w:b/>
        </w:rPr>
      </w:pPr>
      <w:r w:rsidRPr="00C5633D">
        <w:rPr>
          <w:b/>
        </w:rPr>
        <w:t>Droits des personnes appartenant à une minorité (art. 27)</w:t>
      </w:r>
    </w:p>
    <w:p w:rsidR="00884027" w:rsidRPr="002E15EC" w:rsidRDefault="00884027" w:rsidP="00D52961">
      <w:pPr>
        <w:spacing w:after="180"/>
        <w:ind w:left="567" w:hanging="567"/>
      </w:pPr>
      <w:r w:rsidRPr="002E15EC">
        <w:t>24.</w:t>
      </w:r>
      <w:r w:rsidRPr="002E15EC">
        <w:tab/>
        <w:t>Donner des informations sur l</w:t>
      </w:r>
      <w:r>
        <w:t>’</w:t>
      </w:r>
      <w:r w:rsidRPr="002E15EC">
        <w:t xml:space="preserve">aboutissement de la demande </w:t>
      </w:r>
      <w:r>
        <w:t>d’</w:t>
      </w:r>
      <w:r w:rsidRPr="002E15EC">
        <w:t xml:space="preserve">indemnisation présentée par </w:t>
      </w:r>
      <w:r>
        <w:t>d</w:t>
      </w:r>
      <w:r w:rsidRPr="002E15EC">
        <w:t xml:space="preserve">es membres de la communauté de Thulé au Groenland, qui ont été évincés de leurs terres et ont perdu leurs droits de chasse traditionnels du fait de la construction de la base militaire de Thulé (CCPR/CO/70/DNK, par. 10). </w:t>
      </w:r>
      <w:r>
        <w:t>L</w:t>
      </w:r>
      <w:r w:rsidRPr="002E15EC">
        <w:t>a Cour suprême n</w:t>
      </w:r>
      <w:r>
        <w:t>’</w:t>
      </w:r>
      <w:r w:rsidRPr="002E15EC">
        <w:t>a</w:t>
      </w:r>
      <w:r>
        <w:t>vait</w:t>
      </w:r>
      <w:r w:rsidRPr="002E15EC">
        <w:t xml:space="preserve"> pas considéré, dans sa décision du 28 novembre 2003, que la tribu de Thulé </w:t>
      </w:r>
      <w:r>
        <w:t>est</w:t>
      </w:r>
      <w:r w:rsidRPr="002E15EC">
        <w:t xml:space="preserve"> un peuple autochtone distinct. Préciser le point de vue du Gouvernement danois </w:t>
      </w:r>
      <w:r>
        <w:t xml:space="preserve">à </w:t>
      </w:r>
      <w:r w:rsidRPr="002E15EC">
        <w:t xml:space="preserve">ce </w:t>
      </w:r>
      <w:r>
        <w:t>sujet</w:t>
      </w:r>
      <w:r w:rsidRPr="002E15EC">
        <w:t xml:space="preserve">. </w:t>
      </w:r>
    </w:p>
    <w:p w:rsidR="00884027" w:rsidRPr="002E15EC" w:rsidRDefault="00884027" w:rsidP="00D52961">
      <w:pPr>
        <w:spacing w:after="180"/>
        <w:ind w:left="567" w:hanging="567"/>
      </w:pPr>
      <w:r w:rsidRPr="002E15EC">
        <w:t>25.</w:t>
      </w:r>
      <w:r w:rsidRPr="002E15EC">
        <w:tab/>
        <w:t>Donner des informations sur l</w:t>
      </w:r>
      <w:r>
        <w:t>’</w:t>
      </w:r>
      <w:r w:rsidRPr="002E15EC">
        <w:t>exercice des droits protégés par l</w:t>
      </w:r>
      <w:r>
        <w:t>’</w:t>
      </w:r>
      <w:r w:rsidRPr="002E15EC">
        <w:t>article 27 du Pacte</w:t>
      </w:r>
      <w:r>
        <w:t xml:space="preserve"> par</w:t>
      </w:r>
      <w:r w:rsidRPr="002E15EC">
        <w:t>: a) </w:t>
      </w:r>
      <w:r>
        <w:t>l</w:t>
      </w:r>
      <w:r w:rsidRPr="002E15EC">
        <w:t>es membres de la communauté de Thulé; b) </w:t>
      </w:r>
      <w:r>
        <w:t>l</w:t>
      </w:r>
      <w:r w:rsidRPr="002E15EC">
        <w:t>es membres de la minorité allemande vivant dans des zones non limitrophes de la frontière germano</w:t>
      </w:r>
      <w:r>
        <w:noBreakHyphen/>
      </w:r>
      <w:r w:rsidRPr="002E15EC">
        <w:t>danoise; et c) </w:t>
      </w:r>
      <w:r>
        <w:t>l</w:t>
      </w:r>
      <w:r w:rsidRPr="002E15EC">
        <w:t>es membres de la communauté rom.</w:t>
      </w:r>
    </w:p>
    <w:p w:rsidR="00884027" w:rsidRPr="00521AAA" w:rsidRDefault="00884027" w:rsidP="00D52961">
      <w:pPr>
        <w:keepNext/>
        <w:spacing w:after="180"/>
        <w:jc w:val="center"/>
        <w:rPr>
          <w:b/>
        </w:rPr>
      </w:pPr>
      <w:r w:rsidRPr="00521AAA">
        <w:rPr>
          <w:b/>
        </w:rPr>
        <w:t xml:space="preserve">Diffusion de </w:t>
      </w:r>
      <w:r>
        <w:rPr>
          <w:b/>
        </w:rPr>
        <w:t>l’</w:t>
      </w:r>
      <w:r w:rsidRPr="00521AAA">
        <w:rPr>
          <w:b/>
        </w:rPr>
        <w:t>information relative au Pacte et</w:t>
      </w:r>
      <w:r w:rsidR="00AE38D8">
        <w:rPr>
          <w:b/>
        </w:rPr>
        <w:br/>
      </w:r>
      <w:r w:rsidRPr="00521AAA">
        <w:rPr>
          <w:b/>
        </w:rPr>
        <w:t xml:space="preserve">au Protocole </w:t>
      </w:r>
      <w:r>
        <w:rPr>
          <w:b/>
        </w:rPr>
        <w:t>facultatif</w:t>
      </w:r>
      <w:r w:rsidRPr="00521AAA">
        <w:rPr>
          <w:b/>
        </w:rPr>
        <w:t xml:space="preserve"> (art. 2)</w:t>
      </w:r>
    </w:p>
    <w:p w:rsidR="00884027" w:rsidRPr="002E15EC" w:rsidRDefault="00884027" w:rsidP="00D52961">
      <w:pPr>
        <w:spacing w:after="180"/>
        <w:ind w:left="567" w:hanging="567"/>
      </w:pPr>
      <w:r w:rsidRPr="002E15EC">
        <w:t>26.</w:t>
      </w:r>
      <w:r w:rsidRPr="002E15EC">
        <w:tab/>
        <w:t xml:space="preserve">Donner des </w:t>
      </w:r>
      <w:r>
        <w:t>précis</w:t>
      </w:r>
      <w:r w:rsidRPr="002E15EC">
        <w:t xml:space="preserve">ions sur les mesures prises pour diffuser des informations sur le Pacte et la </w:t>
      </w:r>
      <w:r>
        <w:t>présent</w:t>
      </w:r>
      <w:r w:rsidRPr="002E15EC">
        <w:t>ation du présent rapport. Fournir par ailleurs des renseignements actualisés sur la manière dont les programmes d</w:t>
      </w:r>
      <w:r>
        <w:t>’</w:t>
      </w:r>
      <w:r w:rsidRPr="002E15EC">
        <w:t>éducation et de formation aux droits de l</w:t>
      </w:r>
      <w:r>
        <w:t>’</w:t>
      </w:r>
      <w:r w:rsidRPr="002E15EC">
        <w:t xml:space="preserve">homme destinés aux </w:t>
      </w:r>
      <w:r>
        <w:t>forc</w:t>
      </w:r>
      <w:r w:rsidRPr="002E15EC">
        <w:t xml:space="preserve">es de police </w:t>
      </w:r>
      <w:r>
        <w:t xml:space="preserve">ont été renforcés </w:t>
      </w:r>
      <w:r w:rsidRPr="002E15EC">
        <w:t>(rapport de l</w:t>
      </w:r>
      <w:r>
        <w:t>’</w:t>
      </w:r>
      <w:r w:rsidRPr="002E15EC">
        <w:t>État partie, par.</w:t>
      </w:r>
      <w:r>
        <w:t> </w:t>
      </w:r>
      <w:r w:rsidRPr="002E15EC">
        <w:t>100).</w:t>
      </w:r>
    </w:p>
    <w:p w:rsidR="00AE38D8" w:rsidRDefault="00884027" w:rsidP="00D52961">
      <w:pPr>
        <w:spacing w:after="180"/>
        <w:jc w:val="center"/>
      </w:pPr>
      <w:r>
        <w:t>-----</w:t>
      </w:r>
    </w:p>
    <w:sectPr w:rsidR="00AE38D8" w:rsidSect="00DA7C2F">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795C" w:rsidRDefault="00FD795C">
      <w:r>
        <w:separator/>
      </w:r>
    </w:p>
  </w:endnote>
  <w:endnote w:type="continuationSeparator" w:id="0">
    <w:p w:rsidR="00FD795C" w:rsidRDefault="00FD7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CF4" w:rsidRDefault="00164CF4" w:rsidP="00D52961">
    <w:pPr>
      <w:pStyle w:val="Footer"/>
      <w:spacing w:before="240"/>
    </w:pPr>
    <w:r>
      <w:t xml:space="preserve">GE.08-43558  (F)    270808    </w:t>
    </w:r>
    <w:r w:rsidR="00D52961">
      <w:t>29</w:t>
    </w:r>
    <w:r>
      <w:t>0808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795C" w:rsidRDefault="00FD795C">
      <w:r>
        <w:separator/>
      </w:r>
    </w:p>
  </w:footnote>
  <w:footnote w:type="continuationSeparator" w:id="0">
    <w:p w:rsidR="00FD795C" w:rsidRDefault="00FD79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CF4" w:rsidRDefault="00164CF4">
    <w:pPr>
      <w:pStyle w:val="Header"/>
    </w:pPr>
    <w:r>
      <w:t>CCPR/C/DNK/Q/5</w:t>
    </w:r>
  </w:p>
  <w:p w:rsidR="00164CF4" w:rsidRDefault="00164CF4">
    <w:pPr>
      <w:pStyle w:val="Header"/>
    </w:pPr>
    <w:r>
      <w:t xml:space="preserve">page </w:t>
    </w:r>
    <w:r>
      <w:fldChar w:fldCharType="begin"/>
    </w:r>
    <w:r>
      <w:instrText xml:space="preserve"> PAGE  \* MERGEFORMAT </w:instrText>
    </w:r>
    <w:r>
      <w:fldChar w:fldCharType="separate"/>
    </w:r>
    <w:r w:rsidR="00DB6582">
      <w:rPr>
        <w:noProof/>
      </w:rPr>
      <w:t>4</w:t>
    </w:r>
    <w:r>
      <w:fldChar w:fldCharType="end"/>
    </w:r>
  </w:p>
  <w:p w:rsidR="00164CF4" w:rsidRDefault="00164CF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CF4" w:rsidRDefault="00164CF4" w:rsidP="00DA7C2F">
    <w:pPr>
      <w:pStyle w:val="Header"/>
      <w:tabs>
        <w:tab w:val="clear" w:pos="4320"/>
        <w:tab w:val="clear" w:pos="8640"/>
        <w:tab w:val="left" w:pos="6600"/>
      </w:tabs>
    </w:pPr>
    <w:r>
      <w:tab/>
      <w:t>CCPR/C/DNK/Q/5</w:t>
    </w:r>
  </w:p>
  <w:p w:rsidR="00164CF4" w:rsidRDefault="00164CF4" w:rsidP="00DA7C2F">
    <w:pPr>
      <w:pStyle w:val="Header"/>
      <w:tabs>
        <w:tab w:val="clear" w:pos="4320"/>
        <w:tab w:val="clear" w:pos="8640"/>
        <w:tab w:val="left" w:pos="6600"/>
      </w:tabs>
    </w:pPr>
    <w:r>
      <w:tab/>
      <w:t xml:space="preserve">page </w:t>
    </w:r>
    <w:r>
      <w:fldChar w:fldCharType="begin"/>
    </w:r>
    <w:r>
      <w:instrText xml:space="preserve"> PAGE  \* MERGEFORMAT </w:instrText>
    </w:r>
    <w:r>
      <w:fldChar w:fldCharType="separate"/>
    </w:r>
    <w:r w:rsidR="00DB6582">
      <w:rPr>
        <w:noProof/>
      </w:rPr>
      <w:t>3</w:t>
    </w:r>
    <w:r>
      <w:fldChar w:fldCharType="end"/>
    </w:r>
  </w:p>
  <w:p w:rsidR="00164CF4" w:rsidRDefault="00164CF4" w:rsidP="00DA7C2F">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15AECF2"/>
    <w:lvl w:ilvl="0">
      <w:start w:val="1"/>
      <w:numFmt w:val="decimal"/>
      <w:lvlText w:val="%1."/>
      <w:lvlJc w:val="left"/>
      <w:pPr>
        <w:tabs>
          <w:tab w:val="num" w:pos="1492"/>
        </w:tabs>
        <w:ind w:left="1492" w:hanging="360"/>
      </w:pPr>
    </w:lvl>
  </w:abstractNum>
  <w:abstractNum w:abstractNumId="1">
    <w:nsid w:val="FFFFFF7D"/>
    <w:multiLevelType w:val="singleLevel"/>
    <w:tmpl w:val="8C1A518C"/>
    <w:lvl w:ilvl="0">
      <w:start w:val="1"/>
      <w:numFmt w:val="decimal"/>
      <w:lvlText w:val="%1."/>
      <w:lvlJc w:val="left"/>
      <w:pPr>
        <w:tabs>
          <w:tab w:val="num" w:pos="1209"/>
        </w:tabs>
        <w:ind w:left="1209" w:hanging="360"/>
      </w:pPr>
    </w:lvl>
  </w:abstractNum>
  <w:abstractNum w:abstractNumId="2">
    <w:nsid w:val="FFFFFF7E"/>
    <w:multiLevelType w:val="singleLevel"/>
    <w:tmpl w:val="4880DF94"/>
    <w:lvl w:ilvl="0">
      <w:start w:val="1"/>
      <w:numFmt w:val="decimal"/>
      <w:lvlText w:val="%1."/>
      <w:lvlJc w:val="left"/>
      <w:pPr>
        <w:tabs>
          <w:tab w:val="num" w:pos="926"/>
        </w:tabs>
        <w:ind w:left="926" w:hanging="360"/>
      </w:pPr>
    </w:lvl>
  </w:abstractNum>
  <w:abstractNum w:abstractNumId="3">
    <w:nsid w:val="FFFFFF7F"/>
    <w:multiLevelType w:val="singleLevel"/>
    <w:tmpl w:val="F996B8E6"/>
    <w:lvl w:ilvl="0">
      <w:start w:val="1"/>
      <w:numFmt w:val="decimal"/>
      <w:lvlText w:val="%1."/>
      <w:lvlJc w:val="left"/>
      <w:pPr>
        <w:tabs>
          <w:tab w:val="num" w:pos="643"/>
        </w:tabs>
        <w:ind w:left="643" w:hanging="360"/>
      </w:pPr>
    </w:lvl>
  </w:abstractNum>
  <w:abstractNum w:abstractNumId="4">
    <w:nsid w:val="FFFFFF80"/>
    <w:multiLevelType w:val="singleLevel"/>
    <w:tmpl w:val="0A7C81E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A5EB58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2820D7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7B66B6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580BC3A"/>
    <w:lvl w:ilvl="0">
      <w:start w:val="1"/>
      <w:numFmt w:val="decimal"/>
      <w:lvlText w:val="%1."/>
      <w:lvlJc w:val="left"/>
      <w:pPr>
        <w:tabs>
          <w:tab w:val="num" w:pos="360"/>
        </w:tabs>
        <w:ind w:left="360" w:hanging="360"/>
      </w:pPr>
    </w:lvl>
  </w:abstractNum>
  <w:abstractNum w:abstractNumId="9">
    <w:nsid w:val="FFFFFF89"/>
    <w:multiLevelType w:val="singleLevel"/>
    <w:tmpl w:val="D2825182"/>
    <w:lvl w:ilvl="0">
      <w:start w:val="1"/>
      <w:numFmt w:val="bullet"/>
      <w:lvlText w:val=""/>
      <w:lvlJc w:val="left"/>
      <w:pPr>
        <w:tabs>
          <w:tab w:val="num" w:pos="360"/>
        </w:tabs>
        <w:ind w:left="360" w:hanging="360"/>
      </w:pPr>
      <w:rPr>
        <w:rFonts w:ascii="Symbol" w:hAnsi="Symbol" w:hint="default"/>
      </w:rPr>
    </w:lvl>
  </w:abstractNum>
  <w:abstractNum w:abstractNumId="10">
    <w:nsid w:val="145C427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23A245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33A324E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7AF7C84"/>
    <w:multiLevelType w:val="hybridMultilevel"/>
    <w:tmpl w:val="156C4E58"/>
    <w:lvl w:ilvl="0" w:tplc="D36A00C0">
      <w:start w:val="3"/>
      <w:numFmt w:val="decimal"/>
      <w:lvlText w:val="%1."/>
      <w:lvlJc w:val="left"/>
      <w:pPr>
        <w:tabs>
          <w:tab w:val="num" w:pos="1497"/>
        </w:tabs>
        <w:ind w:left="1497" w:hanging="570"/>
      </w:pPr>
      <w:rPr>
        <w:rFonts w:hint="default"/>
      </w:r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14">
    <w:nsid w:val="71A770B4"/>
    <w:multiLevelType w:val="hybridMultilevel"/>
    <w:tmpl w:val="D5526474"/>
    <w:lvl w:ilvl="0" w:tplc="0409000F">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11"/>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CH" w:vendorID="64" w:dllVersion="131078" w:nlCheck="1" w:checkStyle="1"/>
  <w:activeWritingStyle w:appName="MSWord" w:lang="fr-FR" w:vendorID="9" w:dllVersion="512"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5B99"/>
    <w:rsid w:val="00033C08"/>
    <w:rsid w:val="00043204"/>
    <w:rsid w:val="0004361A"/>
    <w:rsid w:val="00046ED9"/>
    <w:rsid w:val="00067704"/>
    <w:rsid w:val="00085713"/>
    <w:rsid w:val="000A2129"/>
    <w:rsid w:val="000A30BD"/>
    <w:rsid w:val="000C08E3"/>
    <w:rsid w:val="000C21CE"/>
    <w:rsid w:val="00101017"/>
    <w:rsid w:val="00120F04"/>
    <w:rsid w:val="00121613"/>
    <w:rsid w:val="00133FF2"/>
    <w:rsid w:val="00164CF4"/>
    <w:rsid w:val="00165179"/>
    <w:rsid w:val="00176C89"/>
    <w:rsid w:val="001C6EC0"/>
    <w:rsid w:val="001E3F60"/>
    <w:rsid w:val="001F7649"/>
    <w:rsid w:val="00215D43"/>
    <w:rsid w:val="00236904"/>
    <w:rsid w:val="0026078B"/>
    <w:rsid w:val="002A2274"/>
    <w:rsid w:val="002A6476"/>
    <w:rsid w:val="002C5DF5"/>
    <w:rsid w:val="0036247D"/>
    <w:rsid w:val="00362EE0"/>
    <w:rsid w:val="00397A4B"/>
    <w:rsid w:val="003E2195"/>
    <w:rsid w:val="00405F3A"/>
    <w:rsid w:val="00442B05"/>
    <w:rsid w:val="00455EDA"/>
    <w:rsid w:val="00457AEA"/>
    <w:rsid w:val="004674FF"/>
    <w:rsid w:val="004C0A6D"/>
    <w:rsid w:val="004C2E87"/>
    <w:rsid w:val="004C66B4"/>
    <w:rsid w:val="004D28CA"/>
    <w:rsid w:val="00504392"/>
    <w:rsid w:val="005172AE"/>
    <w:rsid w:val="00527DDC"/>
    <w:rsid w:val="00585ECF"/>
    <w:rsid w:val="005A72B8"/>
    <w:rsid w:val="005D1296"/>
    <w:rsid w:val="005F186E"/>
    <w:rsid w:val="00655B3B"/>
    <w:rsid w:val="006907CD"/>
    <w:rsid w:val="006B45CF"/>
    <w:rsid w:val="006B471D"/>
    <w:rsid w:val="006B7952"/>
    <w:rsid w:val="006C6F9C"/>
    <w:rsid w:val="006F0BEE"/>
    <w:rsid w:val="00721A28"/>
    <w:rsid w:val="00740E8E"/>
    <w:rsid w:val="00754452"/>
    <w:rsid w:val="007679AA"/>
    <w:rsid w:val="007F2214"/>
    <w:rsid w:val="007F55CD"/>
    <w:rsid w:val="00801FF7"/>
    <w:rsid w:val="0080202A"/>
    <w:rsid w:val="008027E3"/>
    <w:rsid w:val="008107E4"/>
    <w:rsid w:val="0081383C"/>
    <w:rsid w:val="0083191C"/>
    <w:rsid w:val="00880786"/>
    <w:rsid w:val="00884027"/>
    <w:rsid w:val="0088740B"/>
    <w:rsid w:val="008A21DE"/>
    <w:rsid w:val="008A2652"/>
    <w:rsid w:val="008C7CA9"/>
    <w:rsid w:val="008D33D5"/>
    <w:rsid w:val="008E32AB"/>
    <w:rsid w:val="008E371B"/>
    <w:rsid w:val="008E51B7"/>
    <w:rsid w:val="008F48EF"/>
    <w:rsid w:val="00926128"/>
    <w:rsid w:val="00940DE3"/>
    <w:rsid w:val="009A39EB"/>
    <w:rsid w:val="009B5B99"/>
    <w:rsid w:val="00A344F9"/>
    <w:rsid w:val="00A42EC5"/>
    <w:rsid w:val="00A90461"/>
    <w:rsid w:val="00A97A1D"/>
    <w:rsid w:val="00AC3A07"/>
    <w:rsid w:val="00AD3EC2"/>
    <w:rsid w:val="00AE38D8"/>
    <w:rsid w:val="00B06951"/>
    <w:rsid w:val="00B72380"/>
    <w:rsid w:val="00B9635D"/>
    <w:rsid w:val="00C03B31"/>
    <w:rsid w:val="00C04B3C"/>
    <w:rsid w:val="00C22296"/>
    <w:rsid w:val="00C22D06"/>
    <w:rsid w:val="00C322E8"/>
    <w:rsid w:val="00C43B8B"/>
    <w:rsid w:val="00C4459A"/>
    <w:rsid w:val="00C81954"/>
    <w:rsid w:val="00C86189"/>
    <w:rsid w:val="00CB2B52"/>
    <w:rsid w:val="00CD3B86"/>
    <w:rsid w:val="00D071D9"/>
    <w:rsid w:val="00D11F51"/>
    <w:rsid w:val="00D25DA0"/>
    <w:rsid w:val="00D52961"/>
    <w:rsid w:val="00DA5860"/>
    <w:rsid w:val="00DA7C2F"/>
    <w:rsid w:val="00DB52F0"/>
    <w:rsid w:val="00DB6582"/>
    <w:rsid w:val="00DD6162"/>
    <w:rsid w:val="00DE0950"/>
    <w:rsid w:val="00E27828"/>
    <w:rsid w:val="00E51C0E"/>
    <w:rsid w:val="00E811D3"/>
    <w:rsid w:val="00E87C61"/>
    <w:rsid w:val="00ED1D8A"/>
    <w:rsid w:val="00F116AB"/>
    <w:rsid w:val="00F20054"/>
    <w:rsid w:val="00F378A1"/>
    <w:rsid w:val="00F406C2"/>
    <w:rsid w:val="00F40FA2"/>
    <w:rsid w:val="00F4663F"/>
    <w:rsid w:val="00F667AF"/>
    <w:rsid w:val="00F947F0"/>
    <w:rsid w:val="00FA4EEE"/>
    <w:rsid w:val="00FA653C"/>
    <w:rsid w:val="00FB4AFF"/>
    <w:rsid w:val="00FD795C"/>
    <w:rsid w:val="00FF500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r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rsid w:val="006907CD"/>
    <w:pPr>
      <w:keepNext/>
      <w:spacing w:before="240" w:after="60"/>
      <w:outlineLvl w:val="3"/>
    </w:pPr>
    <w:rPr>
      <w:b/>
      <w:bCs/>
      <w:sz w:val="28"/>
      <w:szCs w:val="28"/>
    </w:rPr>
  </w:style>
  <w:style w:type="paragraph" w:styleId="Heading5">
    <w:name w:val="heading 5"/>
    <w:basedOn w:val="Normal"/>
    <w:next w:val="Normal"/>
    <w:qFormat/>
    <w:rsid w:val="006907CD"/>
    <w:pPr>
      <w:spacing w:before="240" w:after="60"/>
      <w:outlineLvl w:val="4"/>
    </w:pPr>
    <w:rPr>
      <w:b/>
      <w:bCs/>
      <w:i/>
      <w:iCs/>
      <w:sz w:val="26"/>
      <w:szCs w:val="26"/>
    </w:rPr>
  </w:style>
  <w:style w:type="paragraph" w:styleId="Heading6">
    <w:name w:val="heading 6"/>
    <w:basedOn w:val="Normal"/>
    <w:next w:val="Normal"/>
    <w:qFormat/>
    <w:rsid w:val="006907CD"/>
    <w:pPr>
      <w:spacing w:before="240" w:after="60"/>
      <w:outlineLvl w:val="5"/>
    </w:pPr>
    <w:rPr>
      <w:b/>
      <w:bCs/>
      <w:sz w:val="22"/>
      <w:szCs w:val="22"/>
    </w:rPr>
  </w:style>
  <w:style w:type="paragraph" w:styleId="Heading7">
    <w:name w:val="heading 7"/>
    <w:basedOn w:val="Normal"/>
    <w:next w:val="Normal"/>
    <w:qFormat/>
    <w:rsid w:val="006907CD"/>
    <w:pPr>
      <w:spacing w:before="240" w:after="60"/>
      <w:outlineLvl w:val="6"/>
    </w:pPr>
    <w:rPr>
      <w:szCs w:val="24"/>
    </w:rPr>
  </w:style>
  <w:style w:type="paragraph" w:styleId="Heading8">
    <w:name w:val="heading 8"/>
    <w:basedOn w:val="Normal"/>
    <w:next w:val="Normal"/>
    <w:qFormat/>
    <w:rsid w:val="006907CD"/>
    <w:pPr>
      <w:spacing w:before="240" w:after="60"/>
      <w:outlineLvl w:val="7"/>
    </w:pPr>
    <w:rPr>
      <w:i/>
      <w:iCs/>
      <w:szCs w:val="24"/>
    </w:rPr>
  </w:style>
  <w:style w:type="paragraph" w:styleId="Heading9">
    <w:name w:val="heading 9"/>
    <w:basedOn w:val="Normal"/>
    <w:next w:val="Normal"/>
    <w:qFormat/>
    <w:rsid w:val="006907CD"/>
    <w:pPr>
      <w:spacing w:before="240" w:after="60"/>
      <w:outlineLvl w:val="8"/>
    </w:pPr>
    <w:rPr>
      <w:rFonts w:ascii="Arial" w:hAnsi="Arial" w:cs="Arial"/>
      <w:sz w:val="22"/>
      <w:szCs w:val="22"/>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1534</Words>
  <Characters>9257</Characters>
  <Application>Microsoft Office Word</Application>
  <DocSecurity>4</DocSecurity>
  <Lines>330</Lines>
  <Paragraphs>179</Paragraphs>
  <ScaleCrop>false</ScaleCrop>
  <HeadingPairs>
    <vt:vector size="2" baseType="variant">
      <vt:variant>
        <vt:lpstr>Titre</vt:lpstr>
      </vt:variant>
      <vt:variant>
        <vt:i4>1</vt:i4>
      </vt:variant>
    </vt:vector>
  </HeadingPairs>
  <TitlesOfParts>
    <vt:vector size="1" baseType="lpstr">
      <vt:lpstr>CCPR/C/DNK/Q/5</vt:lpstr>
    </vt:vector>
  </TitlesOfParts>
  <Company>CSD</Company>
  <LinksUpToDate>false</LinksUpToDate>
  <CharactersWithSpaces>10612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CCPR/C/DNK/Q/5</dc:title>
  <dc:subject/>
  <dc:creator>Secchi</dc:creator>
  <cp:keywords/>
  <dc:description/>
  <cp:lastModifiedBy>Adtpsfra</cp:lastModifiedBy>
  <cp:revision>2</cp:revision>
  <cp:lastPrinted>2008-08-29T08:55:00Z</cp:lastPrinted>
  <dcterms:created xsi:type="dcterms:W3CDTF">2008-08-29T14:19:00Z</dcterms:created>
  <dcterms:modified xsi:type="dcterms:W3CDTF">2008-08-29T14:19:00Z</dcterms:modified>
</cp:coreProperties>
</file>