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pPr w:leftFromText="142" w:rightFromText="142" w:vertAnchor="page" w:horzAnchor="page" w:tblpX="1135" w:tblpY="285"/>
        <w:tblOverlap w:val="never"/>
        <w:tblW w:w="9639" w:type="dxa"/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42"/>
        <w:gridCol w:w="1138"/>
        <w:gridCol w:w="3398"/>
        <w:gridCol w:w="2142"/>
        <w:gridCol w:w="2819"/>
      </w:tblGrid>
      <w:tr w:rsidR="002D5AAC" w14:paraId="5F75139A" w14:textId="77777777" w:rsidTr="00865660">
        <w:trPr>
          <w:trHeight w:hRule="exact" w:val="851"/>
        </w:trPr>
        <w:tc>
          <w:tcPr>
            <w:tcW w:w="142" w:type="dxa"/>
            <w:tcBorders>
              <w:bottom w:val="single" w:sz="4" w:space="0" w:color="auto"/>
            </w:tcBorders>
          </w:tcPr>
          <w:p w14:paraId="69C7A44A" w14:textId="77777777" w:rsidR="002D5AAC" w:rsidRDefault="002D5AAC" w:rsidP="001B6F43">
            <w:pPr>
              <w:kinsoku w:val="0"/>
              <w:overflowPunct w:val="0"/>
              <w:autoSpaceDE w:val="0"/>
              <w:autoSpaceDN w:val="0"/>
              <w:adjustRightInd w:val="0"/>
              <w:snapToGrid w:val="0"/>
            </w:pPr>
          </w:p>
        </w:tc>
        <w:tc>
          <w:tcPr>
            <w:tcW w:w="4536" w:type="dxa"/>
            <w:gridSpan w:val="2"/>
            <w:tcBorders>
              <w:bottom w:val="single" w:sz="4" w:space="0" w:color="auto"/>
            </w:tcBorders>
            <w:vAlign w:val="bottom"/>
          </w:tcPr>
          <w:p w14:paraId="2AF68F5D" w14:textId="77777777" w:rsidR="002D5AAC" w:rsidRPr="00BD33EE" w:rsidRDefault="00DF71B9" w:rsidP="00782C09">
            <w:pPr>
              <w:spacing w:after="80" w:line="300" w:lineRule="exact"/>
              <w:rPr>
                <w:sz w:val="28"/>
              </w:rPr>
            </w:pPr>
            <w:r>
              <w:rPr>
                <w:sz w:val="28"/>
              </w:rPr>
              <w:t>Организация Объединенных Наций</w:t>
            </w:r>
          </w:p>
        </w:tc>
        <w:tc>
          <w:tcPr>
            <w:tcW w:w="4961" w:type="dxa"/>
            <w:gridSpan w:val="2"/>
            <w:tcBorders>
              <w:bottom w:val="single" w:sz="4" w:space="0" w:color="auto"/>
            </w:tcBorders>
            <w:vAlign w:val="bottom"/>
          </w:tcPr>
          <w:p w14:paraId="4FE6AC84" w14:textId="1AB48E2E" w:rsidR="002D5AAC" w:rsidRDefault="001B6F43" w:rsidP="001B6F43">
            <w:pPr>
              <w:jc w:val="right"/>
            </w:pPr>
            <w:r w:rsidRPr="001B6F43">
              <w:rPr>
                <w:sz w:val="40"/>
              </w:rPr>
              <w:t>A</w:t>
            </w:r>
            <w:r>
              <w:t>/HRC/RES/58/10</w:t>
            </w:r>
          </w:p>
        </w:tc>
      </w:tr>
      <w:tr w:rsidR="002D5AAC" w14:paraId="4F5BE43F" w14:textId="77777777" w:rsidTr="00782C09">
        <w:trPr>
          <w:trHeight w:hRule="exact" w:val="2835"/>
        </w:trPr>
        <w:tc>
          <w:tcPr>
            <w:tcW w:w="128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297DD802" w14:textId="77777777" w:rsidR="002D5AAC" w:rsidRDefault="002E5067" w:rsidP="00782C09">
            <w:pPr>
              <w:spacing w:before="120"/>
              <w:jc w:val="center"/>
            </w:pPr>
            <w:r>
              <w:rPr>
                <w:noProof/>
                <w:lang w:val="fr-CH" w:eastAsia="fr-CH"/>
              </w:rPr>
              <w:drawing>
                <wp:inline distT="0" distB="0" distL="0" distR="0" wp14:anchorId="5AE96684" wp14:editId="470EB497">
                  <wp:extent cx="714375" cy="590550"/>
                  <wp:effectExtent l="0" t="0" r="0" b="0"/>
                  <wp:docPr id="2" name="Imagen 1" descr="_unlogo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_unlogo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714375" cy="59055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5540" w:type="dxa"/>
            <w:gridSpan w:val="2"/>
            <w:tcBorders>
              <w:top w:val="single" w:sz="4" w:space="0" w:color="auto"/>
              <w:bottom w:val="single" w:sz="12" w:space="0" w:color="auto"/>
            </w:tcBorders>
          </w:tcPr>
          <w:p w14:paraId="5BD48F21" w14:textId="77777777" w:rsidR="002D5AAC" w:rsidRPr="00033EE1" w:rsidRDefault="00DF71B9" w:rsidP="00782C09">
            <w:pPr>
              <w:spacing w:before="120" w:line="360" w:lineRule="exact"/>
              <w:rPr>
                <w:b/>
                <w:sz w:val="34"/>
                <w:szCs w:val="34"/>
              </w:rPr>
            </w:pPr>
            <w:r w:rsidRPr="006F285F">
              <w:rPr>
                <w:b/>
                <w:spacing w:val="-4"/>
                <w:sz w:val="40"/>
                <w:szCs w:val="40"/>
              </w:rPr>
              <w:t>Генеральная Ассамблея</w:t>
            </w:r>
          </w:p>
        </w:tc>
        <w:tc>
          <w:tcPr>
            <w:tcW w:w="2819" w:type="dxa"/>
            <w:tcBorders>
              <w:top w:val="single" w:sz="4" w:space="0" w:color="auto"/>
              <w:bottom w:val="single" w:sz="12" w:space="0" w:color="auto"/>
            </w:tcBorders>
          </w:tcPr>
          <w:p w14:paraId="35F72C4F" w14:textId="77777777" w:rsidR="002D5AAC" w:rsidRDefault="001B6F43" w:rsidP="00782C09">
            <w:pPr>
              <w:spacing w:before="240"/>
              <w:rPr>
                <w:lang w:val="en-US"/>
              </w:rPr>
            </w:pPr>
            <w:r>
              <w:rPr>
                <w:lang w:val="en-US"/>
              </w:rPr>
              <w:t>Distr.: General</w:t>
            </w:r>
          </w:p>
          <w:p w14:paraId="00A82AC1" w14:textId="77777777" w:rsidR="001B6F43" w:rsidRDefault="001B6F43" w:rsidP="001B6F4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4 April 2025</w:t>
            </w:r>
          </w:p>
          <w:p w14:paraId="68D2F782" w14:textId="77777777" w:rsidR="001B6F43" w:rsidRDefault="001B6F43" w:rsidP="001B6F4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Russian</w:t>
            </w:r>
          </w:p>
          <w:p w14:paraId="0483CCFE" w14:textId="1F6748EB" w:rsidR="001B6F43" w:rsidRPr="00E71476" w:rsidRDefault="001B6F43" w:rsidP="001B6F43">
            <w:pPr>
              <w:spacing w:line="240" w:lineRule="exact"/>
              <w:rPr>
                <w:lang w:val="en-US"/>
              </w:rPr>
            </w:pPr>
            <w:r>
              <w:rPr>
                <w:lang w:val="en-US"/>
              </w:rPr>
              <w:t>Original: English</w:t>
            </w:r>
          </w:p>
        </w:tc>
      </w:tr>
    </w:tbl>
    <w:p w14:paraId="135012AA" w14:textId="77777777" w:rsidR="00DF71B9" w:rsidRDefault="00DF71B9" w:rsidP="006F0B59">
      <w:pPr>
        <w:spacing w:before="120"/>
        <w:rPr>
          <w:b/>
          <w:sz w:val="24"/>
          <w:szCs w:val="24"/>
          <w:lang w:val="en-US"/>
        </w:rPr>
      </w:pPr>
      <w:r w:rsidRPr="001313C8">
        <w:rPr>
          <w:b/>
          <w:sz w:val="24"/>
          <w:szCs w:val="24"/>
        </w:rPr>
        <w:t>Совет по правам человека</w:t>
      </w:r>
    </w:p>
    <w:p w14:paraId="3D627DFD" w14:textId="77777777" w:rsidR="001B6F43" w:rsidRPr="00742EF6" w:rsidRDefault="001B6F43" w:rsidP="001B6F43">
      <w:pPr>
        <w:rPr>
          <w:b/>
          <w:bCs/>
          <w:color w:val="000000"/>
        </w:rPr>
      </w:pPr>
      <w:r>
        <w:rPr>
          <w:b/>
          <w:bCs/>
        </w:rPr>
        <w:t>Пятьдесят восьмая сессия</w:t>
      </w:r>
    </w:p>
    <w:p w14:paraId="068816CD" w14:textId="77777777" w:rsidR="001B6F43" w:rsidRPr="00742EF6" w:rsidRDefault="001B6F43" w:rsidP="001B6F43">
      <w:pPr>
        <w:rPr>
          <w:color w:val="000000"/>
        </w:rPr>
      </w:pPr>
      <w:r>
        <w:t>24 февраля — 4 апреля 2025 года</w:t>
      </w:r>
    </w:p>
    <w:p w14:paraId="2DDF5951" w14:textId="77777777" w:rsidR="001B6F43" w:rsidRPr="00742EF6" w:rsidRDefault="001B6F43" w:rsidP="001B6F43">
      <w:r>
        <w:t>Пункт 3 повестки дня</w:t>
      </w:r>
    </w:p>
    <w:p w14:paraId="6C723DA8" w14:textId="77777777" w:rsidR="001B6F43" w:rsidRPr="00742EF6" w:rsidRDefault="001B6F43" w:rsidP="001B6F43">
      <w:pPr>
        <w:rPr>
          <w:b/>
        </w:rPr>
      </w:pPr>
      <w:r>
        <w:rPr>
          <w:b/>
          <w:bCs/>
        </w:rPr>
        <w:t xml:space="preserve">Поощрение и защита всех прав человека, </w:t>
      </w:r>
      <w:r w:rsidRPr="000353C4">
        <w:rPr>
          <w:b/>
          <w:bCs/>
        </w:rPr>
        <w:br/>
      </w:r>
      <w:r>
        <w:rPr>
          <w:b/>
          <w:bCs/>
        </w:rPr>
        <w:t xml:space="preserve">гражданских, политических, экономических, </w:t>
      </w:r>
      <w:r w:rsidRPr="000353C4">
        <w:rPr>
          <w:b/>
          <w:bCs/>
        </w:rPr>
        <w:br/>
      </w:r>
      <w:r>
        <w:rPr>
          <w:b/>
          <w:bCs/>
        </w:rPr>
        <w:t xml:space="preserve">социальных и культурных прав, </w:t>
      </w:r>
      <w:r w:rsidRPr="000353C4">
        <w:rPr>
          <w:b/>
          <w:bCs/>
        </w:rPr>
        <w:br/>
      </w:r>
      <w:r>
        <w:rPr>
          <w:b/>
          <w:bCs/>
        </w:rPr>
        <w:t>включая право на развитие</w:t>
      </w:r>
    </w:p>
    <w:p w14:paraId="75B44FF0" w14:textId="480C61C4" w:rsidR="001B6F43" w:rsidRPr="000353C4" w:rsidRDefault="001B6F43" w:rsidP="001B6F43">
      <w:pPr>
        <w:pStyle w:val="HChG"/>
      </w:pPr>
      <w:r>
        <w:tab/>
      </w:r>
      <w:r>
        <w:tab/>
      </w:r>
      <w:r w:rsidRPr="000353C4">
        <w:rPr>
          <w:bCs/>
        </w:rPr>
        <w:t>Резолюция, принятая</w:t>
      </w:r>
      <w:r w:rsidRPr="000353C4">
        <w:t xml:space="preserve"> Советом по правам человека 3</w:t>
      </w:r>
      <w:r>
        <w:rPr>
          <w:lang w:val="en-US"/>
        </w:rPr>
        <w:t> </w:t>
      </w:r>
      <w:r w:rsidRPr="000353C4">
        <w:t>апреля 2025 года</w:t>
      </w:r>
    </w:p>
    <w:p w14:paraId="37C2AF1D" w14:textId="51A15278" w:rsidR="001B6F43" w:rsidRPr="001B6F43" w:rsidRDefault="001B6F43" w:rsidP="001B6F43">
      <w:pPr>
        <w:pStyle w:val="H1G"/>
      </w:pPr>
      <w:r w:rsidRPr="001B6F43">
        <w:tab/>
        <w:t>58/10.</w:t>
      </w:r>
      <w:r w:rsidRPr="001B6F43">
        <w:tab/>
        <w:t>Мандат Специального докладчика по вопросу о праве на питание</w:t>
      </w:r>
    </w:p>
    <w:p w14:paraId="42C4C380" w14:textId="77777777" w:rsidR="001B6F43" w:rsidRPr="00C04972" w:rsidRDefault="001B6F43" w:rsidP="001B6F43">
      <w:pPr>
        <w:spacing w:after="120"/>
        <w:ind w:left="1134" w:right="1134"/>
        <w:jc w:val="both"/>
      </w:pPr>
      <w:r>
        <w:tab/>
      </w:r>
      <w:r>
        <w:tab/>
      </w:r>
      <w:r>
        <w:rPr>
          <w:i/>
          <w:iCs/>
        </w:rPr>
        <w:t>Совет по правам человека</w:t>
      </w:r>
      <w:r w:rsidRPr="00C04972">
        <w:t>,</w:t>
      </w:r>
    </w:p>
    <w:p w14:paraId="118CE8C8" w14:textId="77777777" w:rsidR="001B6F43" w:rsidRPr="00742EF6" w:rsidRDefault="001B6F43" w:rsidP="001B6F43">
      <w:pPr>
        <w:pStyle w:val="SingleTxtG"/>
        <w:ind w:firstLine="567"/>
      </w:pPr>
      <w:r>
        <w:rPr>
          <w:i/>
          <w:iCs/>
        </w:rPr>
        <w:t xml:space="preserve">ссылаясь </w:t>
      </w:r>
      <w:r>
        <w:t>на все предыдущие резолюции Генеральной Ассамблеи и Совета по правам человека о праве на питание и на все резолюции Комиссии по правам человека по этому вопросу,</w:t>
      </w:r>
    </w:p>
    <w:p w14:paraId="65CB0DFB" w14:textId="14560BBB" w:rsidR="001B6F43" w:rsidRPr="00742EF6" w:rsidRDefault="001B6F43" w:rsidP="001B6F43">
      <w:pPr>
        <w:pStyle w:val="SingleTxtG"/>
        <w:ind w:firstLine="567"/>
      </w:pPr>
      <w:r>
        <w:rPr>
          <w:i/>
          <w:iCs/>
        </w:rPr>
        <w:t>ссылаясь также</w:t>
      </w:r>
      <w:r>
        <w:t xml:space="preserve"> на резолюции Совета по правам человека </w:t>
      </w:r>
      <w:r w:rsidRPr="00D84177">
        <w:t>5/1</w:t>
      </w:r>
      <w:r>
        <w:t xml:space="preserve"> об институциональном строительстве Совета по правам человека и </w:t>
      </w:r>
      <w:r w:rsidRPr="00D84177">
        <w:t>5/2</w:t>
      </w:r>
      <w:r>
        <w:t xml:space="preserve"> о Кодексе поведения мандатариев специальных процедур Совета от 18 июня 2007 года и подчеркивая, что все мандатарии должны выполнять свои обязанности в соответствии с этими резолюциями и приложениями к ним,</w:t>
      </w:r>
    </w:p>
    <w:p w14:paraId="39E44168" w14:textId="77777777" w:rsidR="001B6F43" w:rsidRPr="00742EF6" w:rsidRDefault="001B6F43" w:rsidP="001B6F43">
      <w:pPr>
        <w:pStyle w:val="SingleTxtG"/>
        <w:ind w:firstLine="567"/>
      </w:pPr>
      <w:r>
        <w:rPr>
          <w:i/>
          <w:iCs/>
        </w:rPr>
        <w:t xml:space="preserve">ссылаясь далее </w:t>
      </w:r>
      <w:r>
        <w:t>на все предыдущие резолюции Совета по правам человека о мандате Специального докладчика по вопросу о праве на питание,</w:t>
      </w:r>
    </w:p>
    <w:p w14:paraId="04AE09DA" w14:textId="77777777" w:rsidR="001B6F43" w:rsidRPr="00742EF6" w:rsidRDefault="001B6F43" w:rsidP="001B6F43">
      <w:pPr>
        <w:pStyle w:val="SingleTxtG"/>
        <w:ind w:firstLine="567"/>
      </w:pPr>
      <w:r>
        <w:rPr>
          <w:i/>
          <w:iCs/>
        </w:rPr>
        <w:t>ссылаясь</w:t>
      </w:r>
      <w:r>
        <w:t xml:space="preserve"> на Всеобщую декларацию прав человека, которая гласит, что каждый человек имеет право на такой жизненный уровень, который необходим для поддержания его или ее здоровья и благосостояния, включая питание, а также на все соответствующие положения, закрепленные в других согласованных на международном уровне обязательствах и целях развития, включая Цели в области устойчивого развития,</w:t>
      </w:r>
    </w:p>
    <w:p w14:paraId="23BCA638" w14:textId="77777777" w:rsidR="001B6F43" w:rsidRPr="00742EF6" w:rsidRDefault="001B6F43" w:rsidP="006370D4">
      <w:pPr>
        <w:pStyle w:val="SingleTxtG"/>
        <w:ind w:firstLine="567"/>
      </w:pPr>
      <w:r>
        <w:rPr>
          <w:i/>
          <w:iCs/>
        </w:rPr>
        <w:t xml:space="preserve">признавая </w:t>
      </w:r>
      <w:r>
        <w:t>негативные последствия кризиса, вызванного коронавирусным заболеванием (COVID-19), для продовольственной безопасности, включая его разрушительное воздействие на возможности получения людьми средств к существованию, сельское хозяйство и продовольственные системы, цепочки создания стоимости, цены на продовольствие, питание и продовольственную безопасность,</w:t>
      </w:r>
    </w:p>
    <w:p w14:paraId="17418AC3" w14:textId="766CAF6C" w:rsidR="001B6F43" w:rsidRPr="00742EF6" w:rsidRDefault="001B6F43" w:rsidP="001B6F43">
      <w:pPr>
        <w:pStyle w:val="SingleTxtG"/>
        <w:ind w:firstLine="567"/>
      </w:pPr>
      <w:r>
        <w:rPr>
          <w:i/>
          <w:iCs/>
        </w:rPr>
        <w:t>признавая также</w:t>
      </w:r>
      <w:r>
        <w:t>, что другие взаимосвязанные глобальные кризисы могут привести к усилению отсутствия продовольственной безопасности во всем мире, включая риск того, что миллионы людей могут столкнуться с голодом во многих регионах мира, и признавая важную роль Продовольственной и сельскохозяйственной организации Объединенных Наций и Всемирной продовольственной программы, а</w:t>
      </w:r>
      <w:r w:rsidR="006370D4">
        <w:rPr>
          <w:lang w:val="en-US"/>
        </w:rPr>
        <w:t> </w:t>
      </w:r>
      <w:r>
        <w:t>также других соответствующих учреждений, фондов и программ Организации Объединенных Наций, связанных с развитием, в этом отношении,</w:t>
      </w:r>
    </w:p>
    <w:p w14:paraId="48751B34" w14:textId="77777777" w:rsidR="001B6F43" w:rsidRPr="00742EF6" w:rsidRDefault="001B6F43" w:rsidP="001B6F43">
      <w:pPr>
        <w:pStyle w:val="SingleTxtG"/>
        <w:ind w:firstLine="567"/>
      </w:pPr>
      <w:r>
        <w:lastRenderedPageBreak/>
        <w:t>1.</w:t>
      </w:r>
      <w:r>
        <w:tab/>
      </w:r>
      <w:r>
        <w:rPr>
          <w:i/>
          <w:iCs/>
        </w:rPr>
        <w:t>с удовлетворением принимает к сведению</w:t>
      </w:r>
      <w:r>
        <w:t xml:space="preserve"> работу Специального докладчика по вопросу о праве на питание по вопросам, связанным с его мандатом, включая его доклад о праве на питание, финансировании и национальных планах действий</w:t>
      </w:r>
      <w:r w:rsidRPr="006A3E7C">
        <w:rPr>
          <w:rStyle w:val="aa"/>
        </w:rPr>
        <w:footnoteReference w:id="1"/>
      </w:r>
      <w:r>
        <w:t>;</w:t>
      </w:r>
    </w:p>
    <w:p w14:paraId="4FA174DA" w14:textId="36844BE5" w:rsidR="001B6F43" w:rsidRPr="00742EF6" w:rsidRDefault="001B6F43" w:rsidP="001B6F43">
      <w:pPr>
        <w:pStyle w:val="SingleTxtG"/>
        <w:ind w:firstLine="567"/>
      </w:pPr>
      <w:r>
        <w:t>2.</w:t>
      </w:r>
      <w:r>
        <w:tab/>
      </w:r>
      <w:r>
        <w:rPr>
          <w:i/>
          <w:iCs/>
        </w:rPr>
        <w:t>постановляет</w:t>
      </w:r>
      <w:r>
        <w:t xml:space="preserve"> продлить на трехлетний срок мандат Специального докладчика по вопросу о праве на питание, чтобы позволить мандатарию продолжить работу в соответствии с мандатом, установленным Советом по правам человека в его резолюции </w:t>
      </w:r>
      <w:r w:rsidRPr="00D84177">
        <w:t>6/2</w:t>
      </w:r>
      <w:r>
        <w:t xml:space="preserve"> от 27 сентября 2007 года;</w:t>
      </w:r>
    </w:p>
    <w:p w14:paraId="000CBCAB" w14:textId="77777777" w:rsidR="001B6F43" w:rsidRPr="00742EF6" w:rsidRDefault="001B6F43" w:rsidP="001B6F43">
      <w:pPr>
        <w:pStyle w:val="SingleTxtG"/>
        <w:ind w:firstLine="567"/>
      </w:pPr>
      <w:r>
        <w:t>3.</w:t>
      </w:r>
      <w:r>
        <w:tab/>
      </w:r>
      <w:r>
        <w:rPr>
          <w:i/>
          <w:iCs/>
        </w:rPr>
        <w:t xml:space="preserve">просит </w:t>
      </w:r>
      <w:r>
        <w:t>Специального докладчика, руководствуясь мандатом, активизировать взаимодействие с недавно созданной Консультативной группой по продовольственным системам Координационного центра Организации Объединенных Наций по продовольственным системам и в этом контексте предоставлять государствам и всем соответствующим заинтересованным сторонам консультации и рекомендации по формированию механизма управления продовольственными системами в соответствии с международным правом прав человека в преддверии второго подведения итогов деятельности по выполнению решений Саммита Организации Объединенных Наций по продовольственным системам и в последующий период;</w:t>
      </w:r>
    </w:p>
    <w:p w14:paraId="03AEAE10" w14:textId="77777777" w:rsidR="001B6F43" w:rsidRPr="00742EF6" w:rsidRDefault="001B6F43" w:rsidP="001B6F43">
      <w:pPr>
        <w:pStyle w:val="SingleTxtG"/>
        <w:ind w:firstLine="567"/>
      </w:pPr>
      <w:r>
        <w:t>4.</w:t>
      </w:r>
      <w:r>
        <w:tab/>
      </w:r>
      <w:r>
        <w:rPr>
          <w:i/>
          <w:iCs/>
        </w:rPr>
        <w:t>просит</w:t>
      </w:r>
      <w:r>
        <w:t xml:space="preserve"> Генерального секретаря и Верховного комиссара Организации Объединенных Наций по правам человека предоставлять все необходимые людские и финансовые ресурсы для эффективного осуществления мандата Специального докладчика;</w:t>
      </w:r>
    </w:p>
    <w:p w14:paraId="5F58494B" w14:textId="77777777" w:rsidR="001B6F43" w:rsidRPr="00742EF6" w:rsidRDefault="001B6F43" w:rsidP="001B6F43">
      <w:pPr>
        <w:pStyle w:val="SingleTxtG"/>
        <w:ind w:firstLine="567"/>
      </w:pPr>
      <w:r>
        <w:t>5.</w:t>
      </w:r>
      <w:r>
        <w:tab/>
      </w:r>
      <w:r>
        <w:rPr>
          <w:i/>
          <w:iCs/>
        </w:rPr>
        <w:t>призывает</w:t>
      </w:r>
      <w:r>
        <w:t xml:space="preserve"> все правительства сотрудничать со Специальным докладчиком и оказывать Специальному докладчику содействие, предоставляя всю необходимую информацию, запрашиваемую мандатарием, и серьезно рассматривать вопрос об удовлетворении просьб Специального докладчика о посещении их стран, с тем чтобы создать условия для более эффективного осуществления мандата;</w:t>
      </w:r>
    </w:p>
    <w:p w14:paraId="5900B38E" w14:textId="77777777" w:rsidR="001B6F43" w:rsidRPr="00742EF6" w:rsidRDefault="001B6F43" w:rsidP="001B6F43">
      <w:pPr>
        <w:pStyle w:val="SingleTxtG"/>
        <w:ind w:firstLine="567"/>
      </w:pPr>
      <w:r>
        <w:t>6.</w:t>
      </w:r>
      <w:r>
        <w:tab/>
      </w:r>
      <w:r>
        <w:rPr>
          <w:i/>
          <w:iCs/>
        </w:rPr>
        <w:t>призывает</w:t>
      </w:r>
      <w:r>
        <w:t xml:space="preserve"> правительства, соответствующие учреждения, фонды и программы Организации Объединенных Наций, договорные органы, субъекты гражданского общества, включая неправительственные организации, и частный сектор в полной мере сотрудничать со Специальным докладчиком в деле осуществления мандата, в частности путем представления замечаний и предложений относительно путей и средств реализации права на питание;</w:t>
      </w:r>
    </w:p>
    <w:p w14:paraId="0AF53923" w14:textId="77777777" w:rsidR="001B6F43" w:rsidRPr="00742EF6" w:rsidRDefault="001B6F43" w:rsidP="001B6F43">
      <w:pPr>
        <w:pStyle w:val="SingleTxtG"/>
        <w:ind w:firstLine="567"/>
      </w:pPr>
      <w:r>
        <w:t>7.</w:t>
      </w:r>
      <w:r>
        <w:tab/>
      </w:r>
      <w:r>
        <w:rPr>
          <w:i/>
          <w:iCs/>
        </w:rPr>
        <w:t>просит</w:t>
      </w:r>
      <w:r>
        <w:t xml:space="preserve"> Специального докладчика ежегодно представлять доклады о выполнении мандата Совету по правам человека и Генеральной Ассамблее согласно их программам работы;</w:t>
      </w:r>
    </w:p>
    <w:p w14:paraId="7C9DB26D" w14:textId="77777777" w:rsidR="001B6F43" w:rsidRDefault="001B6F43" w:rsidP="001B6F43">
      <w:pPr>
        <w:pStyle w:val="SingleTxtG"/>
        <w:ind w:firstLine="567"/>
      </w:pPr>
      <w:r>
        <w:t>8.</w:t>
      </w:r>
      <w:r>
        <w:tab/>
      </w:r>
      <w:r>
        <w:rPr>
          <w:i/>
          <w:iCs/>
        </w:rPr>
        <w:t xml:space="preserve">постановляет </w:t>
      </w:r>
      <w:r>
        <w:t>продолжить рассмотрение этого вопроса в рамках этого же пункта повестки дня в соответствии со своей программой работы.</w:t>
      </w:r>
    </w:p>
    <w:p w14:paraId="779E09DE" w14:textId="77777777" w:rsidR="00BD224A" w:rsidRPr="00BD224A" w:rsidRDefault="001B6F43" w:rsidP="00BD224A">
      <w:pPr>
        <w:pStyle w:val="SingleTxtG"/>
        <w:jc w:val="right"/>
        <w:rPr>
          <w:i/>
          <w:iCs/>
          <w:lang w:val="en-US"/>
        </w:rPr>
      </w:pPr>
      <w:r w:rsidRPr="00BD224A">
        <w:rPr>
          <w:i/>
          <w:iCs/>
        </w:rPr>
        <w:t xml:space="preserve">56-е заседание </w:t>
      </w:r>
      <w:r w:rsidR="00BD224A" w:rsidRPr="00BD224A">
        <w:rPr>
          <w:i/>
          <w:iCs/>
          <w:lang w:val="en-US"/>
        </w:rPr>
        <w:br/>
      </w:r>
      <w:r w:rsidRPr="00BD224A">
        <w:rPr>
          <w:i/>
          <w:iCs/>
        </w:rPr>
        <w:t>3 апреля 2025 года</w:t>
      </w:r>
    </w:p>
    <w:p w14:paraId="61DD0AF2" w14:textId="5E6F8715" w:rsidR="001B6F43" w:rsidRPr="00BD224A" w:rsidRDefault="001B6F43" w:rsidP="00BD224A">
      <w:pPr>
        <w:pStyle w:val="SingleTxtG"/>
        <w:jc w:val="left"/>
      </w:pPr>
      <w:r w:rsidRPr="00BD224A">
        <w:t>[Принята без голосования.]</w:t>
      </w:r>
    </w:p>
    <w:p w14:paraId="0CD1203C" w14:textId="0B98DC68" w:rsidR="00BD224A" w:rsidRPr="00BD224A" w:rsidRDefault="00BD224A" w:rsidP="00BD224A">
      <w:pPr>
        <w:pStyle w:val="SingleTxtG"/>
        <w:spacing w:before="240" w:after="0"/>
        <w:jc w:val="center"/>
        <w:rPr>
          <w:u w:val="single"/>
        </w:rPr>
      </w:pPr>
      <w:r>
        <w:rPr>
          <w:u w:val="single"/>
        </w:rPr>
        <w:tab/>
      </w:r>
      <w:r>
        <w:rPr>
          <w:u w:val="single"/>
        </w:rPr>
        <w:tab/>
      </w:r>
      <w:r>
        <w:rPr>
          <w:u w:val="single"/>
        </w:rPr>
        <w:tab/>
      </w:r>
    </w:p>
    <w:sectPr w:rsidR="00BD224A" w:rsidRPr="00BD224A" w:rsidSect="001B6F43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 w:code="9"/>
      <w:pgMar w:top="1418" w:right="1134" w:bottom="1134" w:left="1134" w:header="851" w:footer="567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B60693C" w14:textId="77777777" w:rsidR="00B00C06" w:rsidRPr="00A312BC" w:rsidRDefault="00B00C06" w:rsidP="00A312BC"/>
  </w:endnote>
  <w:endnote w:type="continuationSeparator" w:id="0">
    <w:p w14:paraId="5033848C" w14:textId="77777777" w:rsidR="00B00C06" w:rsidRPr="00A312BC" w:rsidRDefault="00B00C06" w:rsidP="00A312BC"/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6AC27AB" w14:textId="4305CC22" w:rsidR="001B6F43" w:rsidRPr="001B6F43" w:rsidRDefault="001B6F43">
    <w:pPr>
      <w:pStyle w:val="a8"/>
    </w:pPr>
    <w:r w:rsidRPr="001B6F43">
      <w:rPr>
        <w:b/>
        <w:sz w:val="18"/>
      </w:rPr>
      <w:fldChar w:fldCharType="begin"/>
    </w:r>
    <w:r w:rsidRPr="001B6F43">
      <w:rPr>
        <w:b/>
        <w:sz w:val="18"/>
      </w:rPr>
      <w:instrText xml:space="preserve"> PAGE  \* MERGEFORMAT </w:instrText>
    </w:r>
    <w:r w:rsidRPr="001B6F43">
      <w:rPr>
        <w:b/>
        <w:sz w:val="18"/>
      </w:rPr>
      <w:fldChar w:fldCharType="separate"/>
    </w:r>
    <w:r w:rsidRPr="001B6F43">
      <w:rPr>
        <w:b/>
        <w:noProof/>
        <w:sz w:val="18"/>
      </w:rPr>
      <w:t>2</w:t>
    </w:r>
    <w:r w:rsidRPr="001B6F43">
      <w:rPr>
        <w:b/>
        <w:sz w:val="18"/>
      </w:rPr>
      <w:fldChar w:fldCharType="end"/>
    </w:r>
    <w:r>
      <w:rPr>
        <w:b/>
        <w:sz w:val="18"/>
      </w:rPr>
      <w:tab/>
    </w:r>
    <w:r>
      <w:t>GE.25-05433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DB69606" w14:textId="7CD08912" w:rsidR="001B6F43" w:rsidRPr="001B6F43" w:rsidRDefault="001B6F43" w:rsidP="001B6F43">
    <w:pPr>
      <w:pStyle w:val="a8"/>
      <w:tabs>
        <w:tab w:val="clear" w:pos="9639"/>
        <w:tab w:val="right" w:pos="9638"/>
      </w:tabs>
      <w:rPr>
        <w:b/>
        <w:sz w:val="18"/>
      </w:rPr>
    </w:pPr>
    <w:r>
      <w:t>GE.25-05433</w:t>
    </w:r>
    <w:r>
      <w:tab/>
    </w:r>
    <w:r w:rsidRPr="001B6F43">
      <w:rPr>
        <w:b/>
        <w:sz w:val="18"/>
      </w:rPr>
      <w:fldChar w:fldCharType="begin"/>
    </w:r>
    <w:r w:rsidRPr="001B6F43">
      <w:rPr>
        <w:b/>
        <w:sz w:val="18"/>
      </w:rPr>
      <w:instrText xml:space="preserve"> PAGE  \* MERGEFORMAT </w:instrText>
    </w:r>
    <w:r w:rsidRPr="001B6F43">
      <w:rPr>
        <w:b/>
        <w:sz w:val="18"/>
      </w:rPr>
      <w:fldChar w:fldCharType="separate"/>
    </w:r>
    <w:r w:rsidRPr="001B6F43">
      <w:rPr>
        <w:b/>
        <w:noProof/>
        <w:sz w:val="18"/>
      </w:rPr>
      <w:t>3</w:t>
    </w:r>
    <w:r w:rsidRPr="001B6F43">
      <w:rPr>
        <w:b/>
        <w:sz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BEF68BE" w14:textId="55BA5303" w:rsidR="00042B72" w:rsidRPr="001B6F43" w:rsidRDefault="001B6F43" w:rsidP="001B6F43">
    <w:pPr>
      <w:spacing w:before="120" w:line="240" w:lineRule="auto"/>
      <w:rPr>
        <w:lang w:val="en-US"/>
      </w:rPr>
    </w:pPr>
    <w:r>
      <w:t>GE.</w:t>
    </w:r>
    <w:r w:rsidR="00DF71B9">
      <w:rPr>
        <w:b/>
        <w:noProof/>
        <w:lang w:val="fr-CH" w:eastAsia="fr-CH"/>
      </w:rPr>
      <w:drawing>
        <wp:anchor distT="0" distB="0" distL="114300" distR="114300" simplePos="0" relativeHeight="251658240" behindDoc="0" locked="0" layoutInCell="1" allowOverlap="1" wp14:anchorId="1AB4EE4A" wp14:editId="67FC6703">
          <wp:simplePos x="0" y="0"/>
          <wp:positionH relativeFrom="margin">
            <wp:posOffset>2699385</wp:posOffset>
          </wp:positionH>
          <wp:positionV relativeFrom="margin">
            <wp:posOffset>9179560</wp:posOffset>
          </wp:positionV>
          <wp:extent cx="2656800" cy="277200"/>
          <wp:effectExtent l="0" t="0" r="0" b="8890"/>
          <wp:wrapNone/>
          <wp:docPr id="3" name="Рисунок 2" descr="recycle_Russia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 descr="recycle_Russian"/>
                  <pic:cNvPicPr>
                    <a:picLocks noChangeAspect="1" noChangeArrowheads="1"/>
                  </pic:cNvPicPr>
                </pic:nvPicPr>
                <pic:blipFill rotWithShape="1"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t="-22647"/>
                  <a:stretch/>
                </pic:blipFill>
                <pic:spPr bwMode="auto">
                  <a:xfrm>
                    <a:off x="0" y="0"/>
                    <a:ext cx="2656800" cy="277200"/>
                  </a:xfrm>
                  <a:prstGeom prst="rect">
                    <a:avLst/>
                  </a:prstGeom>
                  <a:noFill/>
                  <a:ln>
                    <a:noFill/>
                  </a:ln>
                  <a:extLst>
                    <a:ext uri="{53640926-AAD7-44D8-BBD7-CCE9431645EC}">
                      <a14:shadowObscured xmlns:a14="http://schemas.microsoft.com/office/drawing/2010/main"/>
                    </a:ext>
                  </a:extLst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t>25-</w:t>
    </w:r>
    <w:proofErr w:type="gramStart"/>
    <w:r>
      <w:t>05433  (</w:t>
    </w:r>
    <w:proofErr w:type="gramEnd"/>
    <w:r>
      <w:t>R)</w:t>
    </w:r>
    <w:r>
      <w:rPr>
        <w:noProof/>
      </w:rPr>
      <w:drawing>
        <wp:anchor distT="0" distB="0" distL="114300" distR="114300" simplePos="0" relativeHeight="251659264" behindDoc="0" locked="0" layoutInCell="1" allowOverlap="1" wp14:anchorId="1DDC1A2C" wp14:editId="5E7D4279">
          <wp:simplePos x="0" y="0"/>
          <wp:positionH relativeFrom="margin">
            <wp:posOffset>5489575</wp:posOffset>
          </wp:positionH>
          <wp:positionV relativeFrom="margin">
            <wp:posOffset>8855710</wp:posOffset>
          </wp:positionV>
          <wp:extent cx="628650" cy="628650"/>
          <wp:effectExtent l="0" t="0" r="0" b="0"/>
          <wp:wrapNone/>
          <wp:docPr id="1" name="Рисунок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2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28650" cy="62865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lang w:val="en-US"/>
      </w:rPr>
      <w:t xml:space="preserve">  070425  070425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A76390" w14:textId="77777777" w:rsidR="00B00C06" w:rsidRPr="001075E9" w:rsidRDefault="00B00C06" w:rsidP="001075E9">
      <w:pPr>
        <w:tabs>
          <w:tab w:val="right" w:pos="2155"/>
        </w:tabs>
        <w:spacing w:after="80" w:line="240" w:lineRule="auto"/>
        <w:ind w:left="680"/>
        <w:rPr>
          <w:u w:val="single"/>
        </w:rPr>
      </w:pPr>
      <w:r>
        <w:rPr>
          <w:u w:val="single"/>
        </w:rPr>
        <w:tab/>
      </w:r>
    </w:p>
  </w:footnote>
  <w:footnote w:type="continuationSeparator" w:id="0">
    <w:p w14:paraId="0FA6864C" w14:textId="77777777" w:rsidR="00B00C06" w:rsidRDefault="00B00C06" w:rsidP="00407B78">
      <w:pPr>
        <w:tabs>
          <w:tab w:val="right" w:pos="2155"/>
        </w:tabs>
        <w:spacing w:after="80"/>
        <w:ind w:left="680"/>
        <w:rPr>
          <w:u w:val="single"/>
        </w:rPr>
      </w:pPr>
      <w:r>
        <w:rPr>
          <w:u w:val="single"/>
        </w:rPr>
        <w:tab/>
      </w:r>
    </w:p>
  </w:footnote>
  <w:footnote w:id="1">
    <w:p w14:paraId="77F9C5F8" w14:textId="501625F6" w:rsidR="001B6F43" w:rsidRPr="006A3E7C" w:rsidRDefault="001B6F43" w:rsidP="001B6F43">
      <w:pPr>
        <w:pStyle w:val="ad"/>
        <w:widowControl w:val="0"/>
        <w:tabs>
          <w:tab w:val="clear" w:pos="1021"/>
          <w:tab w:val="right" w:pos="1020"/>
        </w:tabs>
      </w:pPr>
      <w:r w:rsidRPr="006A3E7C">
        <w:tab/>
      </w:r>
      <w:r w:rsidRPr="006A3E7C">
        <w:rPr>
          <w:rStyle w:val="aa"/>
        </w:rPr>
        <w:footnoteRef/>
      </w:r>
      <w:r>
        <w:tab/>
      </w:r>
      <w:hyperlink r:id="rId1" w:history="1">
        <w:r w:rsidRPr="00D84177">
          <w:rPr>
            <w:rStyle w:val="af1"/>
          </w:rPr>
          <w:t>A/HRC/58/48</w:t>
        </w:r>
      </w:hyperlink>
      <w:r>
        <w:t>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B643F50" w14:textId="11F29311" w:rsidR="001B6F43" w:rsidRPr="001B6F43" w:rsidRDefault="001B6F43">
    <w:pPr>
      <w:pStyle w:val="a5"/>
    </w:pPr>
    <w:fldSimple w:instr=" TITLE  \* MERGEFORMAT ">
      <w:r w:rsidR="00691536">
        <w:t>A/HRC/RES/58/10</w:t>
      </w:r>
    </w:fldSimple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CA6A22" w14:textId="0CA7761F" w:rsidR="001B6F43" w:rsidRPr="001B6F43" w:rsidRDefault="001B6F43" w:rsidP="001B6F43">
    <w:pPr>
      <w:pStyle w:val="a5"/>
      <w:jc w:val="right"/>
    </w:pPr>
    <w:fldSimple w:instr=" TITLE  \* MERGEFORMAT ">
      <w:r w:rsidR="00691536">
        <w:t>A/HRC/RES/58/10</w:t>
      </w:r>
    </w:fldSimple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138104A" w14:textId="77777777" w:rsidR="001B6F43" w:rsidRDefault="001B6F43" w:rsidP="001B6F43">
    <w:pPr>
      <w:pStyle w:val="a5"/>
      <w:pBdr>
        <w:bottom w:val="none" w:sz="0" w:space="0" w:color="auto"/>
      </w:pBd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7C"/>
    <w:multiLevelType w:val="singleLevel"/>
    <w:tmpl w:val="DEF4F980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8B84A9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F766AF7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E9364602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64E641A4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EE4A488A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644C40A6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D246380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95E87518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56708384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1BE14172"/>
    <w:multiLevelType w:val="multilevel"/>
    <w:tmpl w:val="0C0A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11" w15:restartNumberingAfterBreak="0">
    <w:nsid w:val="36A7743B"/>
    <w:multiLevelType w:val="hybridMultilevel"/>
    <w:tmpl w:val="165289D8"/>
    <w:lvl w:ilvl="0" w:tplc="14C64E84">
      <w:start w:val="1"/>
      <w:numFmt w:val="bullet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4B8C6CF5"/>
    <w:multiLevelType w:val="hybridMultilevel"/>
    <w:tmpl w:val="93FCAD22"/>
    <w:lvl w:ilvl="0" w:tplc="F73C6636">
      <w:start w:val="1"/>
      <w:numFmt w:val="bullet"/>
      <w:pStyle w:val="Bullet2G"/>
      <w:lvlText w:val="•"/>
      <w:lvlJc w:val="left"/>
      <w:pPr>
        <w:tabs>
          <w:tab w:val="num" w:pos="2268"/>
        </w:tabs>
        <w:ind w:left="2268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5B534FFF"/>
    <w:multiLevelType w:val="multilevel"/>
    <w:tmpl w:val="0C0A0023"/>
    <w:lvl w:ilvl="0">
      <w:start w:val="1"/>
      <w:numFmt w:val="upperRoman"/>
      <w:lvlText w:val="Artículo %1."/>
      <w:lvlJc w:val="left"/>
      <w:pPr>
        <w:tabs>
          <w:tab w:val="num" w:pos="1440"/>
        </w:tabs>
        <w:ind w:left="0" w:firstLine="0"/>
      </w:pPr>
    </w:lvl>
    <w:lvl w:ilvl="1">
      <w:start w:val="1"/>
      <w:numFmt w:val="decimalZero"/>
      <w:isLgl/>
      <w:lvlText w:val="Sección %1.%2"/>
      <w:lvlJc w:val="left"/>
      <w:pPr>
        <w:tabs>
          <w:tab w:val="num" w:pos="1080"/>
        </w:tabs>
        <w:ind w:left="0" w:firstLine="0"/>
      </w:pPr>
    </w:lvl>
    <w:lvl w:ilvl="2">
      <w:start w:val="1"/>
      <w:numFmt w:val="lowerLetter"/>
      <w:lvlText w:val="(%3)"/>
      <w:lvlJc w:val="left"/>
      <w:pPr>
        <w:tabs>
          <w:tab w:val="num" w:pos="720"/>
        </w:tabs>
        <w:ind w:left="720" w:hanging="432"/>
      </w:pPr>
    </w:lvl>
    <w:lvl w:ilvl="3">
      <w:start w:val="1"/>
      <w:numFmt w:val="lowerRoman"/>
      <w:lvlText w:val="(%4)"/>
      <w:lvlJc w:val="right"/>
      <w:pPr>
        <w:tabs>
          <w:tab w:val="num" w:pos="864"/>
        </w:tabs>
        <w:ind w:left="864" w:hanging="144"/>
      </w:pPr>
    </w:lvl>
    <w:lvl w:ilvl="4">
      <w:start w:val="1"/>
      <w:numFmt w:val="decimal"/>
      <w:lvlText w:val="%5)"/>
      <w:lvlJc w:val="left"/>
      <w:pPr>
        <w:tabs>
          <w:tab w:val="num" w:pos="1008"/>
        </w:tabs>
        <w:ind w:left="1008" w:hanging="432"/>
      </w:pPr>
    </w:lvl>
    <w:lvl w:ilvl="5">
      <w:start w:val="1"/>
      <w:numFmt w:val="lowerLetter"/>
      <w:lvlText w:val="%6)"/>
      <w:lvlJc w:val="left"/>
      <w:pPr>
        <w:tabs>
          <w:tab w:val="num" w:pos="1152"/>
        </w:tabs>
        <w:ind w:left="1152" w:hanging="432"/>
      </w:pPr>
    </w:lvl>
    <w:lvl w:ilvl="6">
      <w:start w:val="1"/>
      <w:numFmt w:val="lowerRoman"/>
      <w:lvlText w:val="%7)"/>
      <w:lvlJc w:val="right"/>
      <w:pPr>
        <w:tabs>
          <w:tab w:val="num" w:pos="1296"/>
        </w:tabs>
        <w:ind w:left="1296" w:hanging="288"/>
      </w:pPr>
    </w:lvl>
    <w:lvl w:ilvl="7">
      <w:start w:val="1"/>
      <w:numFmt w:val="lowerLetter"/>
      <w:lvlText w:val="%8."/>
      <w:lvlJc w:val="left"/>
      <w:pPr>
        <w:tabs>
          <w:tab w:val="num" w:pos="1440"/>
        </w:tabs>
        <w:ind w:left="1440" w:hanging="432"/>
      </w:pPr>
    </w:lvl>
    <w:lvl w:ilvl="8">
      <w:start w:val="1"/>
      <w:numFmt w:val="lowerRoman"/>
      <w:lvlText w:val="%9."/>
      <w:lvlJc w:val="right"/>
      <w:pPr>
        <w:tabs>
          <w:tab w:val="num" w:pos="1584"/>
        </w:tabs>
        <w:ind w:left="1584" w:hanging="144"/>
      </w:pPr>
    </w:lvl>
  </w:abstractNum>
  <w:abstractNum w:abstractNumId="14" w15:restartNumberingAfterBreak="0">
    <w:nsid w:val="5BC90228"/>
    <w:multiLevelType w:val="hybridMultilevel"/>
    <w:tmpl w:val="E5464F8E"/>
    <w:lvl w:ilvl="0" w:tplc="FD0C5992">
      <w:start w:val="1"/>
      <w:numFmt w:val="decimal"/>
      <w:pStyle w:val="ParaNoG"/>
      <w:lvlText w:val="%1."/>
      <w:lvlJc w:val="left"/>
      <w:pPr>
        <w:tabs>
          <w:tab w:val="num" w:pos="1491"/>
        </w:tabs>
        <w:ind w:left="1134" w:firstLine="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5" w15:restartNumberingAfterBreak="0">
    <w:nsid w:val="65BF12F8"/>
    <w:multiLevelType w:val="hybridMultilevel"/>
    <w:tmpl w:val="43A6C61A"/>
    <w:lvl w:ilvl="0" w:tplc="A652453E">
      <w:start w:val="1"/>
      <w:numFmt w:val="bullet"/>
      <w:pStyle w:val="Bullet1G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AFD3DE4"/>
    <w:multiLevelType w:val="hybridMultilevel"/>
    <w:tmpl w:val="569E52D4"/>
    <w:lvl w:ilvl="0" w:tplc="E77E5F5E">
      <w:start w:val="1"/>
      <w:numFmt w:val="bullet"/>
      <w:lvlText w:val="•"/>
      <w:lvlJc w:val="left"/>
      <w:pPr>
        <w:tabs>
          <w:tab w:val="num" w:pos="1701"/>
        </w:tabs>
        <w:ind w:left="1701" w:hanging="170"/>
      </w:pPr>
      <w:rPr>
        <w:rFonts w:ascii="Times New Roman" w:hAnsi="Times New Roman" w:cs="Times New Roman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B5E3887"/>
    <w:multiLevelType w:val="multilevel"/>
    <w:tmpl w:val="0C0A001D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>
      <w:start w:val="1"/>
      <w:numFmt w:val="lowerLetter"/>
      <w:lvlText w:val="%2)"/>
      <w:lvlJc w:val="left"/>
      <w:pPr>
        <w:tabs>
          <w:tab w:val="num" w:pos="720"/>
        </w:tabs>
        <w:ind w:left="720" w:hanging="360"/>
      </w:pPr>
    </w:lvl>
    <w:lvl w:ilvl="2">
      <w:start w:val="1"/>
      <w:numFmt w:val="lowerRoman"/>
      <w:lvlText w:val="%3)"/>
      <w:lvlJc w:val="left"/>
      <w:pPr>
        <w:tabs>
          <w:tab w:val="num" w:pos="1080"/>
        </w:tabs>
        <w:ind w:left="1080" w:hanging="360"/>
      </w:pPr>
    </w:lvl>
    <w:lvl w:ilvl="3">
      <w:start w:val="1"/>
      <w:numFmt w:val="decimal"/>
      <w:lvlText w:val="(%4)"/>
      <w:lvlJc w:val="left"/>
      <w:pPr>
        <w:tabs>
          <w:tab w:val="num" w:pos="1440"/>
        </w:tabs>
        <w:ind w:left="1440" w:hanging="360"/>
      </w:pPr>
    </w:lvl>
    <w:lvl w:ilvl="4">
      <w:start w:val="1"/>
      <w:numFmt w:val="lowerLetter"/>
      <w:lvlText w:val="(%5)"/>
      <w:lvlJc w:val="left"/>
      <w:pPr>
        <w:tabs>
          <w:tab w:val="num" w:pos="1800"/>
        </w:tabs>
        <w:ind w:left="1800" w:hanging="360"/>
      </w:pPr>
    </w:lvl>
    <w:lvl w:ilvl="5">
      <w:start w:val="1"/>
      <w:numFmt w:val="lowerRoman"/>
      <w:lvlText w:val="(%6)"/>
      <w:lvlJc w:val="left"/>
      <w:pPr>
        <w:tabs>
          <w:tab w:val="num" w:pos="2160"/>
        </w:tabs>
        <w:ind w:left="2160" w:hanging="360"/>
      </w:pPr>
    </w:lvl>
    <w:lvl w:ilvl="6">
      <w:start w:val="1"/>
      <w:numFmt w:val="decimal"/>
      <w:lvlText w:val="%7."/>
      <w:lvlJc w:val="left"/>
      <w:pPr>
        <w:tabs>
          <w:tab w:val="num" w:pos="2520"/>
        </w:tabs>
        <w:ind w:left="2520" w:hanging="360"/>
      </w:pPr>
    </w:lvl>
    <w:lvl w:ilvl="7">
      <w:start w:val="1"/>
      <w:numFmt w:val="lowerLetter"/>
      <w:lvlText w:val="%8."/>
      <w:lvlJc w:val="left"/>
      <w:pPr>
        <w:tabs>
          <w:tab w:val="num" w:pos="2880"/>
        </w:tabs>
        <w:ind w:left="2880" w:hanging="360"/>
      </w:pPr>
    </w:lvl>
    <w:lvl w:ilvl="8">
      <w:start w:val="1"/>
      <w:numFmt w:val="lowerRoman"/>
      <w:lvlText w:val="%9."/>
      <w:lvlJc w:val="left"/>
      <w:pPr>
        <w:tabs>
          <w:tab w:val="num" w:pos="3240"/>
        </w:tabs>
        <w:ind w:left="3240" w:hanging="360"/>
      </w:pPr>
    </w:lvl>
  </w:abstractNum>
  <w:num w:numId="1" w16cid:durableId="391320150">
    <w:abstractNumId w:val="16"/>
  </w:num>
  <w:num w:numId="2" w16cid:durableId="1525365118">
    <w:abstractNumId w:val="11"/>
  </w:num>
  <w:num w:numId="3" w16cid:durableId="1508255379">
    <w:abstractNumId w:val="10"/>
  </w:num>
  <w:num w:numId="4" w16cid:durableId="213078726">
    <w:abstractNumId w:val="17"/>
  </w:num>
  <w:num w:numId="5" w16cid:durableId="1273854648">
    <w:abstractNumId w:val="13"/>
  </w:num>
  <w:num w:numId="6" w16cid:durableId="1387266162">
    <w:abstractNumId w:val="8"/>
  </w:num>
  <w:num w:numId="7" w16cid:durableId="1362703289">
    <w:abstractNumId w:val="3"/>
  </w:num>
  <w:num w:numId="8" w16cid:durableId="1174685354">
    <w:abstractNumId w:val="2"/>
  </w:num>
  <w:num w:numId="9" w16cid:durableId="84041106">
    <w:abstractNumId w:val="1"/>
  </w:num>
  <w:num w:numId="10" w16cid:durableId="2139912322">
    <w:abstractNumId w:val="0"/>
  </w:num>
  <w:num w:numId="11" w16cid:durableId="2088915452">
    <w:abstractNumId w:val="9"/>
  </w:num>
  <w:num w:numId="12" w16cid:durableId="77791540">
    <w:abstractNumId w:val="7"/>
  </w:num>
  <w:num w:numId="13" w16cid:durableId="617566797">
    <w:abstractNumId w:val="6"/>
  </w:num>
  <w:num w:numId="14" w16cid:durableId="328337372">
    <w:abstractNumId w:val="5"/>
  </w:num>
  <w:num w:numId="15" w16cid:durableId="1141776163">
    <w:abstractNumId w:val="4"/>
  </w:num>
  <w:num w:numId="16" w16cid:durableId="1195457077">
    <w:abstractNumId w:val="15"/>
  </w:num>
  <w:num w:numId="17" w16cid:durableId="1299529831">
    <w:abstractNumId w:val="12"/>
  </w:num>
  <w:num w:numId="18" w16cid:durableId="2035423337">
    <w:abstractNumId w:val="14"/>
  </w:num>
  <w:num w:numId="19" w16cid:durableId="335814601">
    <w:abstractNumId w:val="15"/>
  </w:num>
  <w:num w:numId="20" w16cid:durableId="708265170">
    <w:abstractNumId w:val="12"/>
  </w:num>
  <w:num w:numId="21" w16cid:durableId="747726526">
    <w:abstractNumId w:val="14"/>
  </w:num>
  <w:numIdMacAtCleanup w:val="1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20"/>
  <w:displayBackgroundShape/>
  <w:proofState w:spelling="clean" w:grammar="clean"/>
  <w:attachedTemplate r:id="rId1"/>
  <w:stylePaneFormatFilter w:val="3801" w:allStyles="1" w:customStyles="0" w:latentStyles="0" w:stylesInUse="0" w:headingStyles="0" w:numberingStyles="0" w:tableStyles="0" w:directFormattingOnRuns="0" w:directFormattingOnParagraphs="0" w:directFormattingOnNumbering="0" w:directFormattingOnTables="1" w:clearFormatting="1" w:top3HeadingStyles="1" w:visibleStyles="0" w:alternateStyleNames="0"/>
  <w:defaultTabStop w:val="567"/>
  <w:autoHyphenation/>
  <w:hyphenationZone w:val="425"/>
  <w:doNotHyphenateCaps/>
  <w:evenAndOddHeaders/>
  <w:drawingGridHorizontalSpacing w:val="100"/>
  <w:displayHorizontalDrawingGridEvery w:val="2"/>
  <w:displayVerticalDrawingGridEvery w:val="2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00C06"/>
    <w:rsid w:val="00033EE1"/>
    <w:rsid w:val="00040272"/>
    <w:rsid w:val="00041EA6"/>
    <w:rsid w:val="00042B72"/>
    <w:rsid w:val="000558BD"/>
    <w:rsid w:val="000842B4"/>
    <w:rsid w:val="000B57E7"/>
    <w:rsid w:val="000B6373"/>
    <w:rsid w:val="000F09DF"/>
    <w:rsid w:val="000F61B2"/>
    <w:rsid w:val="001075E9"/>
    <w:rsid w:val="00180183"/>
    <w:rsid w:val="0018024D"/>
    <w:rsid w:val="0018649F"/>
    <w:rsid w:val="00196389"/>
    <w:rsid w:val="001B3EF6"/>
    <w:rsid w:val="001B6F43"/>
    <w:rsid w:val="001C7A89"/>
    <w:rsid w:val="002501D7"/>
    <w:rsid w:val="00272A35"/>
    <w:rsid w:val="002A2EFC"/>
    <w:rsid w:val="002C0E18"/>
    <w:rsid w:val="002D5AAC"/>
    <w:rsid w:val="002E5067"/>
    <w:rsid w:val="002F405F"/>
    <w:rsid w:val="002F7EEC"/>
    <w:rsid w:val="00301299"/>
    <w:rsid w:val="00305C08"/>
    <w:rsid w:val="00307FB6"/>
    <w:rsid w:val="00312B45"/>
    <w:rsid w:val="00317339"/>
    <w:rsid w:val="00322004"/>
    <w:rsid w:val="003334ED"/>
    <w:rsid w:val="003402C2"/>
    <w:rsid w:val="00381C24"/>
    <w:rsid w:val="003958D0"/>
    <w:rsid w:val="003B00E5"/>
    <w:rsid w:val="003B3FBC"/>
    <w:rsid w:val="00407B78"/>
    <w:rsid w:val="00424203"/>
    <w:rsid w:val="00452493"/>
    <w:rsid w:val="00454E07"/>
    <w:rsid w:val="00472C5C"/>
    <w:rsid w:val="00484B62"/>
    <w:rsid w:val="0050108D"/>
    <w:rsid w:val="00513081"/>
    <w:rsid w:val="00517901"/>
    <w:rsid w:val="00526683"/>
    <w:rsid w:val="00541726"/>
    <w:rsid w:val="005709E0"/>
    <w:rsid w:val="00572E19"/>
    <w:rsid w:val="005961C8"/>
    <w:rsid w:val="005D7914"/>
    <w:rsid w:val="005E2B41"/>
    <w:rsid w:val="005F0B42"/>
    <w:rsid w:val="006370D4"/>
    <w:rsid w:val="00681A10"/>
    <w:rsid w:val="00691536"/>
    <w:rsid w:val="006A1ED8"/>
    <w:rsid w:val="006C2031"/>
    <w:rsid w:val="006C6883"/>
    <w:rsid w:val="006D461A"/>
    <w:rsid w:val="006F0B59"/>
    <w:rsid w:val="006F35EE"/>
    <w:rsid w:val="007021FF"/>
    <w:rsid w:val="00707123"/>
    <w:rsid w:val="00712895"/>
    <w:rsid w:val="00757357"/>
    <w:rsid w:val="00782C09"/>
    <w:rsid w:val="007D3BD5"/>
    <w:rsid w:val="007D5A02"/>
    <w:rsid w:val="00825F8D"/>
    <w:rsid w:val="00834B71"/>
    <w:rsid w:val="0086445C"/>
    <w:rsid w:val="00865660"/>
    <w:rsid w:val="00894693"/>
    <w:rsid w:val="008A08D7"/>
    <w:rsid w:val="008B6909"/>
    <w:rsid w:val="008D261C"/>
    <w:rsid w:val="00906890"/>
    <w:rsid w:val="00911BE4"/>
    <w:rsid w:val="009275CF"/>
    <w:rsid w:val="00936A21"/>
    <w:rsid w:val="00951972"/>
    <w:rsid w:val="009604DF"/>
    <w:rsid w:val="009608F3"/>
    <w:rsid w:val="009675B6"/>
    <w:rsid w:val="009A24AC"/>
    <w:rsid w:val="00A01942"/>
    <w:rsid w:val="00A10122"/>
    <w:rsid w:val="00A312BC"/>
    <w:rsid w:val="00A84021"/>
    <w:rsid w:val="00A84D35"/>
    <w:rsid w:val="00A917B3"/>
    <w:rsid w:val="00AB4B51"/>
    <w:rsid w:val="00B00C06"/>
    <w:rsid w:val="00B10CC7"/>
    <w:rsid w:val="00B25BD7"/>
    <w:rsid w:val="00B539E7"/>
    <w:rsid w:val="00B62458"/>
    <w:rsid w:val="00B932CB"/>
    <w:rsid w:val="00BC18B2"/>
    <w:rsid w:val="00BD224A"/>
    <w:rsid w:val="00BD33EE"/>
    <w:rsid w:val="00BE0674"/>
    <w:rsid w:val="00C04972"/>
    <w:rsid w:val="00C106D6"/>
    <w:rsid w:val="00C60F0C"/>
    <w:rsid w:val="00C805C9"/>
    <w:rsid w:val="00C92939"/>
    <w:rsid w:val="00CA1679"/>
    <w:rsid w:val="00CB0692"/>
    <w:rsid w:val="00CB151C"/>
    <w:rsid w:val="00CE5A1A"/>
    <w:rsid w:val="00CF55F6"/>
    <w:rsid w:val="00CF6257"/>
    <w:rsid w:val="00D33D63"/>
    <w:rsid w:val="00D84177"/>
    <w:rsid w:val="00D90028"/>
    <w:rsid w:val="00D90138"/>
    <w:rsid w:val="00DC2121"/>
    <w:rsid w:val="00DD78D1"/>
    <w:rsid w:val="00DF71B9"/>
    <w:rsid w:val="00E71476"/>
    <w:rsid w:val="00E73F76"/>
    <w:rsid w:val="00EA2AAD"/>
    <w:rsid w:val="00EA2C9F"/>
    <w:rsid w:val="00EA420E"/>
    <w:rsid w:val="00EC27E8"/>
    <w:rsid w:val="00EC3F0F"/>
    <w:rsid w:val="00ED0BDA"/>
    <w:rsid w:val="00EF1360"/>
    <w:rsid w:val="00EF3220"/>
    <w:rsid w:val="00F43903"/>
    <w:rsid w:val="00F525BC"/>
    <w:rsid w:val="00F94155"/>
    <w:rsid w:val="00F9783F"/>
    <w:rsid w:val="00FD057A"/>
    <w:rsid w:val="00FD2EF7"/>
    <w:rsid w:val="00FE447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5E468114"/>
  <w15:docId w15:val="{DF294137-346D-43D8-99DC-0285CE9A902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7" w:semiHidden="1" w:unhideWhenUsed="1"/>
    <w:lsdException w:name="heading 8" w:semiHidden="1" w:unhideWhenUsed="1"/>
    <w:lsdException w:name="heading 9" w:semiHidden="1" w:unhideWhenUsed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 w:qFormat="1"/>
    <w:lsdException w:name="annotation text" w:semiHidden="1" w:unhideWhenUsed="1"/>
    <w:lsdException w:name="header" w:semiHidden="1" w:unhideWhenUsed="1" w:qFormat="1"/>
    <w:lsdException w:name="footer" w:semiHidden="1" w:unhideWhenUsed="1" w:qFormat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 w:qFormat="1"/>
    <w:lsdException w:name="annotation reference" w:semiHidden="1" w:unhideWhenUsed="1"/>
    <w:lsdException w:name="line number" w:semiHidden="1" w:unhideWhenUsed="1"/>
    <w:lsdException w:name="page number" w:semiHidden="1" w:unhideWhenUsed="1" w:qFormat="1"/>
    <w:lsdException w:name="endnote reference" w:semiHidden="1" w:unhideWhenUsed="1" w:qFormat="1"/>
    <w:lsdException w:name="endnote text" w:semiHidden="1" w:unhideWhenUsed="1" w:qFormat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iPriority="1"/>
    <w:lsdException w:name="List 2" w:semiHidden="1" w:unhideWhenUsed="1"/>
    <w:lsdException w:name="List 3" w:semiHidden="1" w:unhideWhenUsed="1"/>
    <w:lsdException w:name="List 4" w:semiHidden="1" w:uiPriority="1"/>
    <w:lsdException w:name="List 5" w:semiHidden="1" w:uiPriority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semiHidden="1" w:uiPriority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semiHidden="1" w:uiPriority="1"/>
    <w:lsdException w:name="Salutation" w:semiHidden="1" w:uiPriority="1"/>
    <w:lsdException w:name="Date" w:semiHidden="1" w:uiPriority="1"/>
    <w:lsdException w:name="Body Text First Indent" w:semiHidden="1" w:uiPriority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iPriority="99" w:unhideWhenUsed="1"/>
    <w:lsdException w:name="Strong" w:semiHidden="1" w:uiPriority="1"/>
    <w:lsdException w:name="Emphasis" w:semiHidden="1" w:uiPriority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iPriority="99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/>
    <w:lsdException w:name="Quote" w:uiPriority="29"/>
    <w:lsdException w:name="Intense Quote" w:uiPriority="30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/>
    <w:lsdException w:name="Intense Emphasis" w:uiPriority="21"/>
    <w:lsdException w:name="Subtle Reference" w:uiPriority="31"/>
    <w:lsdException w:name="Intense Reference" w:uiPriority="32"/>
    <w:lsdException w:name="Book Title" w:uiPriority="33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EC27E8"/>
    <w:pPr>
      <w:suppressAutoHyphens/>
      <w:spacing w:line="240" w:lineRule="atLeast"/>
    </w:pPr>
    <w:rPr>
      <w:rFonts w:eastAsiaTheme="minorHAnsi" w:cstheme="minorBidi"/>
      <w:szCs w:val="22"/>
      <w:lang w:val="ru-RU" w:eastAsia="en-US"/>
    </w:rPr>
  </w:style>
  <w:style w:type="paragraph" w:styleId="1">
    <w:name w:val="heading 1"/>
    <w:aliases w:val="Table_G"/>
    <w:basedOn w:val="a"/>
    <w:next w:val="a"/>
    <w:link w:val="10"/>
    <w:qFormat/>
    <w:rsid w:val="00BE0674"/>
    <w:pPr>
      <w:keepNext/>
      <w:tabs>
        <w:tab w:val="left" w:pos="567"/>
      </w:tabs>
      <w:jc w:val="both"/>
      <w:outlineLvl w:val="0"/>
    </w:pPr>
    <w:rPr>
      <w:rFonts w:eastAsia="Times New Roman" w:cs="Arial"/>
      <w:b/>
      <w:bCs/>
      <w:szCs w:val="32"/>
      <w:lang w:eastAsia="ru-RU"/>
    </w:rPr>
  </w:style>
  <w:style w:type="paragraph" w:styleId="2">
    <w:name w:val="heading 2"/>
    <w:basedOn w:val="a"/>
    <w:next w:val="a"/>
    <w:semiHidden/>
    <w:rsid w:val="009604DF"/>
    <w:pPr>
      <w:keepNext/>
      <w:outlineLvl w:val="1"/>
    </w:pPr>
    <w:rPr>
      <w:rFonts w:cs="Arial"/>
      <w:bCs/>
      <w:iCs/>
      <w:szCs w:val="28"/>
    </w:rPr>
  </w:style>
  <w:style w:type="paragraph" w:styleId="3">
    <w:name w:val="heading 3"/>
    <w:basedOn w:val="a"/>
    <w:next w:val="a"/>
    <w:semiHidden/>
    <w:rsid w:val="009604DF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paragraph" w:styleId="4">
    <w:name w:val="heading 4"/>
    <w:basedOn w:val="a"/>
    <w:next w:val="a"/>
    <w:semiHidden/>
    <w:rsid w:val="009604DF"/>
    <w:pPr>
      <w:keepNext/>
      <w:spacing w:before="240" w:after="60"/>
      <w:outlineLvl w:val="3"/>
    </w:pPr>
    <w:rPr>
      <w:b/>
      <w:bCs/>
      <w:sz w:val="28"/>
      <w:szCs w:val="28"/>
    </w:rPr>
  </w:style>
  <w:style w:type="paragraph" w:styleId="5">
    <w:name w:val="heading 5"/>
    <w:basedOn w:val="a"/>
    <w:next w:val="a"/>
    <w:semiHidden/>
    <w:rsid w:val="009604DF"/>
    <w:pPr>
      <w:spacing w:before="240" w:after="60"/>
      <w:outlineLvl w:val="4"/>
    </w:pPr>
    <w:rPr>
      <w:b/>
      <w:bCs/>
      <w:i/>
      <w:iCs/>
      <w:sz w:val="26"/>
      <w:szCs w:val="26"/>
    </w:rPr>
  </w:style>
  <w:style w:type="paragraph" w:styleId="6">
    <w:name w:val="heading 6"/>
    <w:basedOn w:val="a"/>
    <w:next w:val="a"/>
    <w:semiHidden/>
    <w:rsid w:val="009604DF"/>
    <w:pPr>
      <w:spacing w:before="240" w:after="60"/>
      <w:outlineLvl w:val="5"/>
    </w:pPr>
    <w:rPr>
      <w:b/>
      <w:bCs/>
      <w:sz w:val="22"/>
    </w:rPr>
  </w:style>
  <w:style w:type="paragraph" w:styleId="7">
    <w:name w:val="heading 7"/>
    <w:basedOn w:val="a"/>
    <w:next w:val="a"/>
    <w:semiHidden/>
    <w:rsid w:val="009604DF"/>
    <w:pPr>
      <w:spacing w:before="240" w:after="60"/>
      <w:outlineLvl w:val="6"/>
    </w:pPr>
    <w:rPr>
      <w:sz w:val="24"/>
      <w:szCs w:val="24"/>
    </w:rPr>
  </w:style>
  <w:style w:type="paragraph" w:styleId="8">
    <w:name w:val="heading 8"/>
    <w:basedOn w:val="a"/>
    <w:next w:val="a"/>
    <w:semiHidden/>
    <w:rsid w:val="009604DF"/>
    <w:pPr>
      <w:spacing w:before="240" w:after="60"/>
      <w:outlineLvl w:val="7"/>
    </w:pPr>
    <w:rPr>
      <w:i/>
      <w:iCs/>
      <w:sz w:val="24"/>
      <w:szCs w:val="24"/>
    </w:rPr>
  </w:style>
  <w:style w:type="paragraph" w:styleId="9">
    <w:name w:val="heading 9"/>
    <w:basedOn w:val="a"/>
    <w:next w:val="a"/>
    <w:semiHidden/>
    <w:rsid w:val="009604DF"/>
    <w:pPr>
      <w:spacing w:before="240" w:after="60"/>
      <w:outlineLvl w:val="8"/>
    </w:pPr>
    <w:rPr>
      <w:rFonts w:ascii="Arial" w:hAnsi="Arial" w:cs="Arial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1"/>
    <w:semiHidden/>
    <w:rsid w:val="009604DF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1"/>
    <w:semiHidden/>
    <w:rsid w:val="00DC2121"/>
    <w:rPr>
      <w:rFonts w:ascii="Tahoma" w:eastAsiaTheme="minorHAnsi" w:hAnsi="Tahoma" w:cs="Tahoma"/>
      <w:sz w:val="16"/>
      <w:szCs w:val="16"/>
      <w:lang w:val="ru-RU" w:eastAsia="en-US"/>
    </w:rPr>
  </w:style>
  <w:style w:type="paragraph" w:customStyle="1" w:styleId="HMG">
    <w:name w:val="_ H __M_G"/>
    <w:basedOn w:val="a"/>
    <w:next w:val="a"/>
    <w:qFormat/>
    <w:rsid w:val="00BE0674"/>
    <w:pPr>
      <w:keepNext/>
      <w:keepLines/>
      <w:tabs>
        <w:tab w:val="right" w:pos="851"/>
      </w:tabs>
      <w:spacing w:before="240" w:after="240" w:line="360" w:lineRule="exact"/>
      <w:ind w:left="1134" w:right="1134" w:hanging="1134"/>
      <w:outlineLvl w:val="0"/>
    </w:pPr>
    <w:rPr>
      <w:rFonts w:eastAsia="Times New Roman" w:cs="Times New Roman"/>
      <w:b/>
      <w:sz w:val="34"/>
      <w:szCs w:val="20"/>
      <w:lang w:eastAsia="ru-RU"/>
    </w:rPr>
  </w:style>
  <w:style w:type="paragraph" w:customStyle="1" w:styleId="HChG">
    <w:name w:val="_ H _Ch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300" w:lineRule="exact"/>
      <w:ind w:left="1134" w:right="1134" w:hanging="1134"/>
      <w:outlineLvl w:val="1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H1G">
    <w:name w:val="_ H_1_G"/>
    <w:basedOn w:val="a"/>
    <w:next w:val="a"/>
    <w:qFormat/>
    <w:rsid w:val="00BE0674"/>
    <w:pPr>
      <w:keepNext/>
      <w:keepLines/>
      <w:tabs>
        <w:tab w:val="right" w:pos="851"/>
      </w:tabs>
      <w:spacing w:before="360" w:after="240" w:line="270" w:lineRule="exact"/>
      <w:ind w:left="1134" w:right="1134" w:hanging="1134"/>
      <w:outlineLvl w:val="2"/>
    </w:pPr>
    <w:rPr>
      <w:rFonts w:eastAsia="Times New Roman" w:cs="Times New Roman"/>
      <w:b/>
      <w:sz w:val="24"/>
      <w:szCs w:val="20"/>
      <w:lang w:eastAsia="ru-RU"/>
    </w:rPr>
  </w:style>
  <w:style w:type="paragraph" w:customStyle="1" w:styleId="H23G">
    <w:name w:val="_ H_2/3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3"/>
    </w:pPr>
    <w:rPr>
      <w:rFonts w:eastAsia="Times New Roman" w:cs="Times New Roman"/>
      <w:b/>
      <w:szCs w:val="20"/>
      <w:lang w:eastAsia="ru-RU"/>
    </w:rPr>
  </w:style>
  <w:style w:type="paragraph" w:customStyle="1" w:styleId="H4G">
    <w:name w:val="_ H_4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4"/>
    </w:pPr>
    <w:rPr>
      <w:rFonts w:eastAsia="Times New Roman" w:cs="Times New Roman"/>
      <w:i/>
      <w:szCs w:val="20"/>
      <w:lang w:eastAsia="ru-RU"/>
    </w:rPr>
  </w:style>
  <w:style w:type="paragraph" w:customStyle="1" w:styleId="H56G">
    <w:name w:val="_ H_5/6_G"/>
    <w:basedOn w:val="a"/>
    <w:next w:val="a"/>
    <w:qFormat/>
    <w:rsid w:val="00BE0674"/>
    <w:pPr>
      <w:keepNext/>
      <w:keepLines/>
      <w:tabs>
        <w:tab w:val="right" w:pos="851"/>
      </w:tabs>
      <w:spacing w:before="240" w:after="120" w:line="240" w:lineRule="exact"/>
      <w:ind w:left="1134" w:right="1134" w:hanging="1134"/>
      <w:outlineLvl w:val="5"/>
    </w:pPr>
    <w:rPr>
      <w:rFonts w:eastAsia="Times New Roman" w:cs="Times New Roman"/>
      <w:szCs w:val="20"/>
      <w:lang w:eastAsia="ru-RU"/>
    </w:rPr>
  </w:style>
  <w:style w:type="paragraph" w:customStyle="1" w:styleId="SingleTxtG">
    <w:name w:val="_ Single Txt_G"/>
    <w:basedOn w:val="a"/>
    <w:qFormat/>
    <w:rsid w:val="00DC2121"/>
    <w:pPr>
      <w:tabs>
        <w:tab w:val="left" w:pos="1701"/>
        <w:tab w:val="left" w:pos="2268"/>
        <w:tab w:val="left" w:pos="2835"/>
      </w:tabs>
      <w:spacing w:after="120"/>
      <w:ind w:left="1134" w:right="1134"/>
      <w:jc w:val="both"/>
    </w:pPr>
    <w:rPr>
      <w:rFonts w:eastAsia="Times New Roman" w:cs="Times New Roman"/>
      <w:szCs w:val="20"/>
    </w:rPr>
  </w:style>
  <w:style w:type="paragraph" w:customStyle="1" w:styleId="SLG">
    <w:name w:val="__S_L_G"/>
    <w:basedOn w:val="a"/>
    <w:next w:val="a"/>
    <w:qFormat/>
    <w:rsid w:val="00BE0674"/>
    <w:pPr>
      <w:keepNext/>
      <w:keepLines/>
      <w:spacing w:before="240" w:after="240" w:line="580" w:lineRule="exact"/>
      <w:ind w:left="1134" w:right="1134"/>
    </w:pPr>
    <w:rPr>
      <w:rFonts w:eastAsia="Times New Roman" w:cs="Times New Roman"/>
      <w:b/>
      <w:sz w:val="56"/>
      <w:szCs w:val="20"/>
      <w:lang w:eastAsia="ru-RU"/>
    </w:rPr>
  </w:style>
  <w:style w:type="paragraph" w:customStyle="1" w:styleId="SMG">
    <w:name w:val="__S_M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SSG">
    <w:name w:val="__S_S_G"/>
    <w:basedOn w:val="a"/>
    <w:next w:val="a"/>
    <w:qFormat/>
    <w:rsid w:val="00BE0674"/>
    <w:pPr>
      <w:keepNext/>
      <w:keepLines/>
      <w:spacing w:before="240" w:after="240" w:line="300" w:lineRule="exact"/>
      <w:ind w:left="1134" w:right="1134"/>
    </w:pPr>
    <w:rPr>
      <w:rFonts w:eastAsia="Times New Roman" w:cs="Times New Roman"/>
      <w:b/>
      <w:sz w:val="28"/>
      <w:szCs w:val="20"/>
      <w:lang w:eastAsia="ru-RU"/>
    </w:rPr>
  </w:style>
  <w:style w:type="paragraph" w:customStyle="1" w:styleId="XLargeG">
    <w:name w:val="__XLarge_G"/>
    <w:basedOn w:val="a"/>
    <w:next w:val="a"/>
    <w:qFormat/>
    <w:rsid w:val="00BE0674"/>
    <w:pPr>
      <w:keepNext/>
      <w:keepLines/>
      <w:spacing w:before="240" w:after="240" w:line="420" w:lineRule="exact"/>
      <w:ind w:left="1134" w:right="1134"/>
    </w:pPr>
    <w:rPr>
      <w:rFonts w:eastAsia="Times New Roman" w:cs="Times New Roman"/>
      <w:b/>
      <w:sz w:val="40"/>
      <w:szCs w:val="20"/>
      <w:lang w:eastAsia="ru-RU"/>
    </w:rPr>
  </w:style>
  <w:style w:type="paragraph" w:customStyle="1" w:styleId="Bullet1G">
    <w:name w:val="_Bullet 1_G"/>
    <w:basedOn w:val="a"/>
    <w:qFormat/>
    <w:rsid w:val="00BE0674"/>
    <w:pPr>
      <w:numPr>
        <w:numId w:val="19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Bullet2G">
    <w:name w:val="_Bullet 2_G"/>
    <w:basedOn w:val="a"/>
    <w:qFormat/>
    <w:rsid w:val="00BE0674"/>
    <w:pPr>
      <w:numPr>
        <w:numId w:val="20"/>
      </w:numPr>
      <w:spacing w:after="120"/>
      <w:ind w:right="1134"/>
      <w:jc w:val="both"/>
    </w:pPr>
    <w:rPr>
      <w:rFonts w:eastAsia="Times New Roman" w:cs="Times New Roman"/>
      <w:szCs w:val="20"/>
      <w:lang w:eastAsia="ru-RU"/>
    </w:rPr>
  </w:style>
  <w:style w:type="paragraph" w:customStyle="1" w:styleId="ParaNoG">
    <w:name w:val="_ParaNo._G"/>
    <w:basedOn w:val="a"/>
    <w:next w:val="a"/>
    <w:qFormat/>
    <w:rsid w:val="00DC2121"/>
    <w:pPr>
      <w:numPr>
        <w:numId w:val="21"/>
      </w:numPr>
      <w:tabs>
        <w:tab w:val="clear" w:pos="1491"/>
      </w:tabs>
      <w:spacing w:after="120"/>
      <w:ind w:right="1134"/>
      <w:jc w:val="both"/>
      <w:outlineLvl w:val="0"/>
    </w:pPr>
    <w:rPr>
      <w:rFonts w:eastAsia="Times New Roman" w:cs="Times New Roman"/>
      <w:szCs w:val="20"/>
      <w:lang w:eastAsia="ru-RU"/>
    </w:rPr>
  </w:style>
  <w:style w:type="table" w:customStyle="1" w:styleId="TabNum">
    <w:name w:val="_TabNum"/>
    <w:basedOn w:val="a1"/>
    <w:rsid w:val="00BE0674"/>
    <w:pPr>
      <w:spacing w:before="40" w:after="40" w:line="220" w:lineRule="exact"/>
      <w:jc w:val="right"/>
    </w:pPr>
    <w:rPr>
      <w:sz w:val="18"/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cPr>
      <w:vAlign w:val="bottom"/>
    </w:tcPr>
    <w:tblStylePr w:type="firstCol">
      <w:pPr>
        <w:jc w:val="left"/>
      </w:pPr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table" w:customStyle="1" w:styleId="TabTxt">
    <w:name w:val="_TabTxt"/>
    <w:basedOn w:val="a1"/>
    <w:rsid w:val="00BE0674"/>
    <w:pPr>
      <w:spacing w:before="40" w:after="120" w:line="240" w:lineRule="atLeast"/>
    </w:pPr>
    <w:rPr>
      <w:lang w:val="ru-RU" w:eastAsia="ru-RU"/>
    </w:rPr>
    <w:tblPr>
      <w:tblBorders>
        <w:top w:val="single" w:sz="4" w:space="0" w:color="auto"/>
        <w:bottom w:val="single" w:sz="12" w:space="0" w:color="auto"/>
      </w:tblBorders>
      <w:tblCellMar>
        <w:left w:w="28" w:type="dxa"/>
        <w:right w:w="28" w:type="dxa"/>
      </w:tblCellMar>
    </w:tblPr>
    <w:tblStylePr w:type="lastCol">
      <w:tblPr/>
      <w:tcPr>
        <w:tcBorders>
          <w:top w:val="single" w:sz="4" w:space="0" w:color="auto"/>
          <w:left w:val="nil"/>
          <w:bottom w:val="single" w:sz="12" w:space="0" w:color="auto"/>
          <w:right w:val="nil"/>
          <w:insideH w:val="nil"/>
          <w:insideV w:val="nil"/>
          <w:tl2br w:val="nil"/>
          <w:tr2bl w:val="nil"/>
        </w:tcBorders>
      </w:tcPr>
    </w:tblStylePr>
  </w:style>
  <w:style w:type="paragraph" w:styleId="a5">
    <w:name w:val="header"/>
    <w:aliases w:val="6_G"/>
    <w:basedOn w:val="a"/>
    <w:next w:val="a"/>
    <w:link w:val="a6"/>
    <w:qFormat/>
    <w:rsid w:val="00BE0674"/>
    <w:pPr>
      <w:pBdr>
        <w:bottom w:val="single" w:sz="4" w:space="4" w:color="auto"/>
      </w:pBdr>
      <w:tabs>
        <w:tab w:val="right" w:pos="9639"/>
      </w:tabs>
    </w:pPr>
    <w:rPr>
      <w:rFonts w:eastAsia="Times New Roman" w:cs="Times New Roman"/>
      <w:b/>
      <w:sz w:val="18"/>
      <w:szCs w:val="20"/>
      <w:lang w:val="en-GB" w:eastAsia="ru-RU"/>
    </w:rPr>
  </w:style>
  <w:style w:type="character" w:customStyle="1" w:styleId="a6">
    <w:name w:val="Верхний колонтитул Знак"/>
    <w:aliases w:val="6_G Знак"/>
    <w:basedOn w:val="a0"/>
    <w:link w:val="a5"/>
    <w:rsid w:val="00BE0674"/>
    <w:rPr>
      <w:b/>
      <w:sz w:val="18"/>
      <w:lang w:val="en-GB" w:eastAsia="ru-RU"/>
    </w:rPr>
  </w:style>
  <w:style w:type="character" w:styleId="a7">
    <w:name w:val="page number"/>
    <w:aliases w:val="7_G"/>
    <w:basedOn w:val="a0"/>
    <w:qFormat/>
    <w:rsid w:val="00BE0674"/>
    <w:rPr>
      <w:rFonts w:ascii="Times New Roman" w:hAnsi="Times New Roman"/>
      <w:b/>
      <w:sz w:val="18"/>
    </w:rPr>
  </w:style>
  <w:style w:type="paragraph" w:styleId="a8">
    <w:name w:val="footer"/>
    <w:aliases w:val="3_G"/>
    <w:basedOn w:val="a"/>
    <w:link w:val="a9"/>
    <w:qFormat/>
    <w:rsid w:val="00BE0674"/>
    <w:pPr>
      <w:tabs>
        <w:tab w:val="right" w:pos="9639"/>
      </w:tabs>
    </w:pPr>
    <w:rPr>
      <w:rFonts w:eastAsia="Times New Roman" w:cs="Times New Roman"/>
      <w:sz w:val="16"/>
      <w:szCs w:val="20"/>
      <w:lang w:val="en-GB" w:eastAsia="ru-RU"/>
    </w:rPr>
  </w:style>
  <w:style w:type="character" w:customStyle="1" w:styleId="a9">
    <w:name w:val="Нижний колонтитул Знак"/>
    <w:aliases w:val="3_G Знак"/>
    <w:basedOn w:val="a0"/>
    <w:link w:val="a8"/>
    <w:rsid w:val="00BE0674"/>
    <w:rPr>
      <w:sz w:val="16"/>
      <w:lang w:val="en-GB" w:eastAsia="ru-RU"/>
    </w:rPr>
  </w:style>
  <w:style w:type="character" w:styleId="aa">
    <w:name w:val="footnote reference"/>
    <w:aliases w:val="4_G"/>
    <w:basedOn w:val="a0"/>
    <w:qFormat/>
    <w:rsid w:val="00BE0674"/>
    <w:rPr>
      <w:rFonts w:ascii="Times New Roman" w:hAnsi="Times New Roman"/>
      <w:dstrike w:val="0"/>
      <w:sz w:val="18"/>
      <w:vertAlign w:val="superscript"/>
    </w:rPr>
  </w:style>
  <w:style w:type="character" w:styleId="ab">
    <w:name w:val="endnote reference"/>
    <w:aliases w:val="1_G"/>
    <w:basedOn w:val="aa"/>
    <w:qFormat/>
    <w:rsid w:val="00BE0674"/>
    <w:rPr>
      <w:rFonts w:ascii="Times New Roman" w:hAnsi="Times New Roman"/>
      <w:dstrike w:val="0"/>
      <w:sz w:val="18"/>
      <w:vertAlign w:val="superscript"/>
    </w:rPr>
  </w:style>
  <w:style w:type="table" w:styleId="ac">
    <w:name w:val="Table Grid"/>
    <w:basedOn w:val="a1"/>
    <w:uiPriority w:val="59"/>
    <w:rsid w:val="00EC27E8"/>
    <w:rPr>
      <w:rFonts w:eastAsiaTheme="minorHAnsi" w:cstheme="minorBidi"/>
      <w:szCs w:val="22"/>
      <w:lang w:val="ru-RU"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left w:w="0" w:type="dxa"/>
        <w:right w:w="0" w:type="dxa"/>
      </w:tblCellMar>
    </w:tblPr>
  </w:style>
  <w:style w:type="paragraph" w:styleId="ad">
    <w:name w:val="footnote text"/>
    <w:aliases w:val="5_G"/>
    <w:basedOn w:val="a"/>
    <w:link w:val="ae"/>
    <w:qFormat/>
    <w:rsid w:val="00BE0674"/>
    <w:pPr>
      <w:tabs>
        <w:tab w:val="right" w:pos="1021"/>
      </w:tabs>
      <w:spacing w:line="220" w:lineRule="exact"/>
      <w:ind w:left="1134" w:right="1134" w:hanging="1134"/>
    </w:pPr>
    <w:rPr>
      <w:rFonts w:eastAsia="Times New Roman" w:cs="Times New Roman"/>
      <w:sz w:val="18"/>
      <w:szCs w:val="20"/>
      <w:lang w:eastAsia="ru-RU"/>
    </w:rPr>
  </w:style>
  <w:style w:type="character" w:customStyle="1" w:styleId="ae">
    <w:name w:val="Текст сноски Знак"/>
    <w:aliases w:val="5_G Знак"/>
    <w:basedOn w:val="a0"/>
    <w:link w:val="ad"/>
    <w:rsid w:val="00BE0674"/>
    <w:rPr>
      <w:sz w:val="18"/>
      <w:lang w:val="ru-RU" w:eastAsia="ru-RU"/>
    </w:rPr>
  </w:style>
  <w:style w:type="paragraph" w:styleId="af">
    <w:name w:val="endnote text"/>
    <w:aliases w:val="2_G"/>
    <w:basedOn w:val="ad"/>
    <w:link w:val="af0"/>
    <w:qFormat/>
    <w:rsid w:val="00BE0674"/>
  </w:style>
  <w:style w:type="character" w:customStyle="1" w:styleId="af0">
    <w:name w:val="Текст концевой сноски Знак"/>
    <w:aliases w:val="2_G Знак"/>
    <w:basedOn w:val="a0"/>
    <w:link w:val="af"/>
    <w:rsid w:val="00BE0674"/>
    <w:rPr>
      <w:sz w:val="18"/>
      <w:lang w:val="ru-RU" w:eastAsia="ru-RU"/>
    </w:rPr>
  </w:style>
  <w:style w:type="character" w:customStyle="1" w:styleId="10">
    <w:name w:val="Заголовок 1 Знак"/>
    <w:aliases w:val="Table_G Знак"/>
    <w:basedOn w:val="a0"/>
    <w:link w:val="1"/>
    <w:rsid w:val="00BE0674"/>
    <w:rPr>
      <w:rFonts w:cs="Arial"/>
      <w:b/>
      <w:bCs/>
      <w:szCs w:val="32"/>
      <w:lang w:val="ru-RU" w:eastAsia="ru-RU"/>
    </w:rPr>
  </w:style>
  <w:style w:type="character" w:styleId="af1">
    <w:name w:val="Hyperlink"/>
    <w:basedOn w:val="a0"/>
    <w:rsid w:val="00BE0674"/>
    <w:rPr>
      <w:color w:val="0000FF"/>
      <w:u w:val="none"/>
    </w:rPr>
  </w:style>
  <w:style w:type="character" w:styleId="af2">
    <w:name w:val="FollowedHyperlink"/>
    <w:basedOn w:val="a0"/>
    <w:rsid w:val="00BE0674"/>
    <w:rPr>
      <w:color w:val="0000FF"/>
      <w:u w:val="none"/>
    </w:rPr>
  </w:style>
  <w:style w:type="character" w:styleId="af3">
    <w:name w:val="Unresolved Mention"/>
    <w:basedOn w:val="a0"/>
    <w:uiPriority w:val="99"/>
    <w:semiHidden/>
    <w:unhideWhenUsed/>
    <w:rsid w:val="00D84177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7575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header" Target="head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2.xml"/><Relationship Id="rId5" Type="http://schemas.openxmlformats.org/officeDocument/2006/relationships/footnotes" Target="footnote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footer3.xml.rels><?xml version="1.0" encoding="UTF-8" standalone="yes"?>
<Relationships xmlns="http://schemas.openxmlformats.org/package/2006/relationships"><Relationship Id="rId2" Type="http://schemas.openxmlformats.org/officeDocument/2006/relationships/image" Target="media/image3.png"/><Relationship Id="rId1" Type="http://schemas.openxmlformats.org/officeDocument/2006/relationships/image" Target="media/image2.png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https://docs.un.org/ru/A/HRC/58/48" TargetMode="Externa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OFFICE2016\Templates\A_HRC.dotm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A_HRC.dotm</Template>
  <TotalTime>1</TotalTime>
  <Pages>2</Pages>
  <Words>626</Words>
  <Characters>4336</Characters>
  <Application>Microsoft Office Word</Application>
  <DocSecurity>0</DocSecurity>
  <Lines>92</Lines>
  <Paragraphs>35</Paragraphs>
  <ScaleCrop>false</ScaleCrop>
  <HeadingPairs>
    <vt:vector size="8" baseType="variant">
      <vt:variant>
        <vt:lpstr>Titre</vt:lpstr>
      </vt:variant>
      <vt:variant>
        <vt:i4>1</vt:i4>
      </vt:variant>
      <vt:variant>
        <vt:lpstr>Title</vt:lpstr>
      </vt:variant>
      <vt:variant>
        <vt:i4>1</vt:i4>
      </vt:variant>
      <vt:variant>
        <vt:lpstr>Título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4" baseType="lpstr">
      <vt:lpstr>A/</vt:lpstr>
      <vt:lpstr>A/</vt:lpstr>
      <vt:lpstr>A/</vt:lpstr>
      <vt:lpstr>A/</vt:lpstr>
    </vt:vector>
  </TitlesOfParts>
  <Company>DCM</Company>
  <LinksUpToDate>false</LinksUpToDate>
  <CharactersWithSpaces>4927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A/HRC/RES/58/10</dc:title>
  <dc:subject/>
  <dc:creator>Shuvalova NATALIA</dc:creator>
  <cp:keywords/>
  <cp:lastModifiedBy>Natalia Shuvalova</cp:lastModifiedBy>
  <cp:revision>2</cp:revision>
  <cp:lastPrinted>2008-01-15T07:58:00Z</cp:lastPrinted>
  <dcterms:created xsi:type="dcterms:W3CDTF">2025-04-07T08:10:00Z</dcterms:created>
  <dcterms:modified xsi:type="dcterms:W3CDTF">2025-04-07T08:10:00Z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JobNo.">
    <vt:lpwstr> </vt:lpwstr>
  </property>
  <property fmtid="{D5CDD505-2E9C-101B-9397-08002B2CF9AE}" pid="3" name="ODSRef1">
    <vt:lpwstr> </vt:lpwstr>
  </property>
  <property fmtid="{D5CDD505-2E9C-101B-9397-08002B2CF9AE}" pid="4" name="Symbol1">
    <vt:lpwstr> </vt:lpwstr>
  </property>
  <property fmtid="{D5CDD505-2E9C-101B-9397-08002B2CF9AE}" pid="5" name="Symbol2">
    <vt:lpwstr> </vt:lpwstr>
  </property>
  <property fmtid="{D5CDD505-2E9C-101B-9397-08002B2CF9AE}" pid="6" name="Traductor">
    <vt:lpwstr> </vt:lpwstr>
  </property>
  <property fmtid="{D5CDD505-2E9C-101B-9397-08002B2CF9AE}" pid="7" name="Distribución">
    <vt:lpwstr> </vt:lpwstr>
  </property>
  <property fmtid="{D5CDD505-2E9C-101B-9397-08002B2CF9AE}" pid="8" name="Publicación">
    <vt:lpwstr> </vt:lpwstr>
  </property>
  <property fmtid="{D5CDD505-2E9C-101B-9397-08002B2CF9AE}" pid="9" name="Original">
    <vt:lpwstr> </vt:lpwstr>
  </property>
  <property fmtid="{D5CDD505-2E9C-101B-9397-08002B2CF9AE}" pid="10" name="Release">
    <vt:lpwstr> </vt:lpwstr>
  </property>
  <property fmtid="{D5CDD505-2E9C-101B-9397-08002B2CF9AE}" pid="11" name="Comment">
    <vt:lpwstr> </vt:lpwstr>
  </property>
  <property fmtid="{D5CDD505-2E9C-101B-9397-08002B2CF9AE}" pid="12" name="DraftPages">
    <vt:lpwstr> </vt:lpwstr>
  </property>
  <property fmtid="{D5CDD505-2E9C-101B-9397-08002B2CF9AE}" pid="13" name="Operador">
    <vt:lpwstr> </vt:lpwstr>
  </property>
</Properties>
</file>