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829480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AB8B7C" w14:textId="77777777" w:rsidR="002D5AAC" w:rsidRDefault="002D5AAC" w:rsidP="006427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A12CE6B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E85A576" w14:textId="77777777" w:rsidR="002D5AAC" w:rsidRDefault="0064270E" w:rsidP="0064270E">
            <w:pPr>
              <w:jc w:val="right"/>
            </w:pPr>
            <w:r w:rsidRPr="0064270E">
              <w:rPr>
                <w:sz w:val="40"/>
              </w:rPr>
              <w:t>CCPR</w:t>
            </w:r>
            <w:r>
              <w:t>/C/127/2/Add.4</w:t>
            </w:r>
          </w:p>
        </w:tc>
      </w:tr>
      <w:tr w:rsidR="002D5AAC" w:rsidRPr="0064270E" w14:paraId="659AAD2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BCC03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89BAF2C" wp14:editId="179C03D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260E30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FB20FA" w14:textId="77777777" w:rsidR="002D5AAC" w:rsidRPr="0064270E" w:rsidRDefault="0064270E" w:rsidP="00BC3629">
            <w:pPr>
              <w:spacing w:before="240"/>
              <w:rPr>
                <w:lang w:val="en-US"/>
              </w:rPr>
            </w:pPr>
            <w:r w:rsidRPr="0064270E">
              <w:rPr>
                <w:lang w:val="en-US"/>
              </w:rPr>
              <w:t>Distr.: General</w:t>
            </w:r>
          </w:p>
          <w:p w14:paraId="412CF2FB" w14:textId="77777777" w:rsidR="0064270E" w:rsidRPr="0064270E" w:rsidRDefault="0064270E" w:rsidP="0064270E">
            <w:pPr>
              <w:spacing w:line="240" w:lineRule="exact"/>
              <w:rPr>
                <w:lang w:val="en-US"/>
              </w:rPr>
            </w:pPr>
            <w:r w:rsidRPr="0064270E">
              <w:rPr>
                <w:lang w:val="en-US"/>
              </w:rPr>
              <w:t>29 January 2020</w:t>
            </w:r>
          </w:p>
          <w:p w14:paraId="7472710E" w14:textId="77777777" w:rsidR="0064270E" w:rsidRPr="0064270E" w:rsidRDefault="0064270E" w:rsidP="0064270E">
            <w:pPr>
              <w:spacing w:line="240" w:lineRule="exact"/>
              <w:rPr>
                <w:lang w:val="en-US"/>
              </w:rPr>
            </w:pPr>
            <w:r w:rsidRPr="0064270E">
              <w:rPr>
                <w:lang w:val="en-US"/>
              </w:rPr>
              <w:t>Russian</w:t>
            </w:r>
          </w:p>
          <w:p w14:paraId="6568192D" w14:textId="77777777" w:rsidR="0064270E" w:rsidRPr="0064270E" w:rsidRDefault="0064270E" w:rsidP="0064270E">
            <w:pPr>
              <w:spacing w:line="240" w:lineRule="exact"/>
              <w:rPr>
                <w:lang w:val="en-US"/>
              </w:rPr>
            </w:pPr>
            <w:r w:rsidRPr="0064270E">
              <w:rPr>
                <w:lang w:val="en-US"/>
              </w:rPr>
              <w:t>Original: English</w:t>
            </w:r>
          </w:p>
        </w:tc>
      </w:tr>
    </w:tbl>
    <w:p w14:paraId="79F2DC1B" w14:textId="77777777" w:rsidR="00273CF9" w:rsidRPr="003561DC" w:rsidRDefault="00273CF9" w:rsidP="00273CF9">
      <w:pPr>
        <w:spacing w:before="120"/>
        <w:rPr>
          <w:b/>
          <w:bCs/>
          <w:sz w:val="32"/>
          <w:szCs w:val="32"/>
        </w:rPr>
      </w:pPr>
      <w:r w:rsidRPr="00C51B0D">
        <w:rPr>
          <w:b/>
          <w:bCs/>
          <w:sz w:val="24"/>
          <w:szCs w:val="24"/>
        </w:rPr>
        <w:t>Комитет по правам челов</w:t>
      </w:r>
      <w:bookmarkStart w:id="0" w:name="_GoBack"/>
      <w:bookmarkEnd w:id="0"/>
      <w:r w:rsidRPr="00C51B0D">
        <w:rPr>
          <w:b/>
          <w:bCs/>
          <w:sz w:val="24"/>
          <w:szCs w:val="24"/>
        </w:rPr>
        <w:t>ека</w:t>
      </w:r>
    </w:p>
    <w:p w14:paraId="74F2F78F" w14:textId="77777777" w:rsidR="00273CF9" w:rsidRPr="003561DC" w:rsidRDefault="00273CF9" w:rsidP="00273CF9">
      <w:pPr>
        <w:pStyle w:val="HChG"/>
        <w:spacing w:after="120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9B3A44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1" w:name="_Toc506807534"/>
      <w:bookmarkEnd w:id="1"/>
    </w:p>
    <w:p w14:paraId="28101D9D" w14:textId="77777777" w:rsidR="00273CF9" w:rsidRPr="003561DC" w:rsidRDefault="00273CF9" w:rsidP="00273CF9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Добавление</w:t>
      </w:r>
    </w:p>
    <w:p w14:paraId="0D4CE2D6" w14:textId="77777777" w:rsidR="00273CF9" w:rsidRPr="003561DC" w:rsidRDefault="00273CF9" w:rsidP="00273CF9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</w:rPr>
        <w:t> </w:t>
      </w:r>
      <w:r>
        <w:rPr>
          <w:bCs/>
        </w:rPr>
        <w:t>связи с заключительными замечаниями по Марокко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273CF9" w:rsidRPr="002A20E6" w14:paraId="3CFF59EA" w14:textId="77777777" w:rsidTr="00403DED">
        <w:tc>
          <w:tcPr>
            <w:tcW w:w="2936" w:type="dxa"/>
            <w:hideMark/>
          </w:tcPr>
          <w:p w14:paraId="59A6D434" w14:textId="77777777" w:rsidR="00273CF9" w:rsidRPr="0064331C" w:rsidRDefault="00273CF9" w:rsidP="00403DED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2A20E6">
              <w:rPr>
                <w:rFonts w:eastAsia="Times New Roman"/>
                <w:i/>
                <w:iCs/>
                <w:spacing w:val="4"/>
                <w:w w:val="103"/>
                <w:kern w:val="14"/>
              </w:rPr>
              <w:t>Заключительные замечания</w:t>
            </w:r>
            <w:r>
              <w:rPr>
                <w:i/>
                <w:iCs/>
                <w:spacing w:val="4"/>
                <w:w w:val="103"/>
                <w:kern w:val="14"/>
              </w:rPr>
              <w:t xml:space="preserve"> </w:t>
            </w:r>
            <w:r w:rsidRPr="002A20E6">
              <w:rPr>
                <w:rFonts w:eastAsia="Times New Roman"/>
                <w:i/>
                <w:iCs/>
                <w:spacing w:val="4"/>
                <w:w w:val="103"/>
                <w:kern w:val="14"/>
              </w:rPr>
              <w:t>(118-я сессия):</w:t>
            </w:r>
          </w:p>
        </w:tc>
        <w:tc>
          <w:tcPr>
            <w:tcW w:w="3874" w:type="dxa"/>
          </w:tcPr>
          <w:p w14:paraId="7027AC06" w14:textId="77777777" w:rsidR="00273CF9" w:rsidRPr="002A20E6" w:rsidRDefault="009B3A44" w:rsidP="00403DED">
            <w:pPr>
              <w:spacing w:after="120"/>
              <w:rPr>
                <w:lang w:val="en-US"/>
              </w:rPr>
            </w:pPr>
            <w:hyperlink r:id="rId8" w:history="1">
              <w:r w:rsidR="00273CF9" w:rsidRPr="009B3A44">
                <w:rPr>
                  <w:rStyle w:val="af1"/>
                  <w:rFonts w:eastAsia="Times New Roman"/>
                  <w:lang w:val="en-GB"/>
                </w:rPr>
                <w:t>CCPR</w:t>
              </w:r>
              <w:r w:rsidR="00273CF9" w:rsidRPr="009B3A44">
                <w:rPr>
                  <w:rStyle w:val="af1"/>
                  <w:rFonts w:eastAsia="Times New Roman"/>
                  <w:lang w:val="en-US"/>
                </w:rPr>
                <w:t>/</w:t>
              </w:r>
              <w:r w:rsidR="00273CF9" w:rsidRPr="009B3A44">
                <w:rPr>
                  <w:rStyle w:val="af1"/>
                  <w:rFonts w:eastAsia="Times New Roman"/>
                  <w:lang w:val="en-GB"/>
                </w:rPr>
                <w:t>C</w:t>
              </w:r>
              <w:r w:rsidR="00273CF9" w:rsidRPr="009B3A44">
                <w:rPr>
                  <w:rStyle w:val="af1"/>
                  <w:rFonts w:eastAsia="Times New Roman"/>
                  <w:lang w:val="en-US"/>
                </w:rPr>
                <w:t>/</w:t>
              </w:r>
              <w:r w:rsidR="00273CF9" w:rsidRPr="009B3A44">
                <w:rPr>
                  <w:rStyle w:val="af1"/>
                  <w:rFonts w:eastAsia="Times New Roman"/>
                  <w:lang w:val="en-GB"/>
                </w:rPr>
                <w:t>MAR</w:t>
              </w:r>
              <w:r w:rsidR="00273CF9" w:rsidRPr="009B3A44">
                <w:rPr>
                  <w:rStyle w:val="af1"/>
                  <w:rFonts w:eastAsia="Times New Roman"/>
                  <w:lang w:val="en-US"/>
                </w:rPr>
                <w:t>/</w:t>
              </w:r>
              <w:r w:rsidR="00273CF9" w:rsidRPr="009B3A44">
                <w:rPr>
                  <w:rStyle w:val="af1"/>
                  <w:rFonts w:eastAsia="Times New Roman"/>
                  <w:lang w:val="en-GB"/>
                </w:rPr>
                <w:t>CO</w:t>
              </w:r>
              <w:r w:rsidR="00273CF9" w:rsidRPr="009B3A44">
                <w:rPr>
                  <w:rStyle w:val="af1"/>
                  <w:rFonts w:eastAsia="Times New Roman"/>
                  <w:lang w:val="en-US"/>
                </w:rPr>
                <w:t>/6</w:t>
              </w:r>
            </w:hyperlink>
            <w:r w:rsidR="00273CF9" w:rsidRPr="002A20E6">
              <w:rPr>
                <w:rFonts w:eastAsia="Times New Roman"/>
                <w:lang w:val="en-US"/>
              </w:rPr>
              <w:t xml:space="preserve">, 2 </w:t>
            </w:r>
            <w:r w:rsidR="00273CF9" w:rsidRPr="002A20E6">
              <w:rPr>
                <w:rFonts w:eastAsia="Times New Roman"/>
              </w:rPr>
              <w:t>ноября</w:t>
            </w:r>
            <w:r w:rsidR="00273CF9" w:rsidRPr="002A20E6">
              <w:rPr>
                <w:rFonts w:eastAsia="Times New Roman"/>
                <w:lang w:val="en-US"/>
              </w:rPr>
              <w:t xml:space="preserve"> 2016 </w:t>
            </w:r>
            <w:r w:rsidR="00273CF9" w:rsidRPr="002A20E6">
              <w:rPr>
                <w:rFonts w:eastAsia="Times New Roman"/>
              </w:rPr>
              <w:t>года</w:t>
            </w:r>
          </w:p>
        </w:tc>
      </w:tr>
      <w:tr w:rsidR="00273CF9" w:rsidRPr="002A20E6" w14:paraId="22AA2463" w14:textId="77777777" w:rsidTr="00403DED">
        <w:tc>
          <w:tcPr>
            <w:tcW w:w="2936" w:type="dxa"/>
          </w:tcPr>
          <w:p w14:paraId="2B294A0A" w14:textId="77777777" w:rsidR="00273CF9" w:rsidRPr="0064331C" w:rsidRDefault="00273CF9" w:rsidP="00403DED">
            <w:pPr>
              <w:spacing w:after="120"/>
              <w:ind w:left="35"/>
              <w:rPr>
                <w:i/>
              </w:rPr>
            </w:pPr>
            <w:r w:rsidRPr="002A20E6">
              <w:rPr>
                <w:rFonts w:eastAsia="Times New Roman"/>
                <w:i/>
                <w:iCs/>
              </w:rPr>
              <w:t>Пункты, сопряженные</w:t>
            </w:r>
            <w:r>
              <w:rPr>
                <w:i/>
                <w:iCs/>
              </w:rPr>
              <w:t xml:space="preserve"> </w:t>
            </w:r>
            <w:r w:rsidRPr="002A20E6">
              <w:rPr>
                <w:i/>
                <w:iCs/>
              </w:rPr>
              <w:t>с</w:t>
            </w:r>
            <w:r>
              <w:rPr>
                <w:i/>
                <w:iCs/>
              </w:rPr>
              <w:t> </w:t>
            </w:r>
            <w:r w:rsidRPr="002A20E6">
              <w:rPr>
                <w:i/>
                <w:iCs/>
              </w:rPr>
              <w:t>последующей деятельностью:</w:t>
            </w:r>
          </w:p>
        </w:tc>
        <w:tc>
          <w:tcPr>
            <w:tcW w:w="3874" w:type="dxa"/>
          </w:tcPr>
          <w:p w14:paraId="6A0A27EA" w14:textId="77777777" w:rsidR="00273CF9" w:rsidRPr="0064331C" w:rsidRDefault="00273CF9" w:rsidP="00403DED">
            <w:pPr>
              <w:spacing w:after="120"/>
            </w:pPr>
            <w:r w:rsidRPr="002A20E6">
              <w:t>18, 24 и 42</w:t>
            </w:r>
          </w:p>
        </w:tc>
      </w:tr>
      <w:tr w:rsidR="00273CF9" w:rsidRPr="002A20E6" w14:paraId="1240F841" w14:textId="77777777" w:rsidTr="00403DED">
        <w:tc>
          <w:tcPr>
            <w:tcW w:w="2936" w:type="dxa"/>
          </w:tcPr>
          <w:p w14:paraId="74429E69" w14:textId="77777777" w:rsidR="00273CF9" w:rsidRPr="0064331C" w:rsidRDefault="00273CF9" w:rsidP="00403DED">
            <w:pPr>
              <w:spacing w:after="120"/>
              <w:ind w:left="35"/>
              <w:rPr>
                <w:i/>
              </w:rPr>
            </w:pPr>
            <w:r w:rsidRPr="002A20E6">
              <w:rPr>
                <w:i/>
                <w:iCs/>
              </w:rPr>
              <w:t>Ответ о последующей деятельности:</w:t>
            </w:r>
          </w:p>
        </w:tc>
        <w:tc>
          <w:tcPr>
            <w:tcW w:w="3874" w:type="dxa"/>
          </w:tcPr>
          <w:p w14:paraId="3AC4280B" w14:textId="77777777" w:rsidR="00273CF9" w:rsidRPr="002A20E6" w:rsidRDefault="009B3A44" w:rsidP="00403DED">
            <w:pPr>
              <w:spacing w:after="120"/>
              <w:rPr>
                <w:lang w:val="en-US"/>
              </w:rPr>
            </w:pPr>
            <w:hyperlink r:id="rId9" w:history="1">
              <w:r w:rsidR="00273CF9" w:rsidRPr="009B3A44">
                <w:rPr>
                  <w:rStyle w:val="af1"/>
                  <w:lang w:val="en-US"/>
                </w:rPr>
                <w:t>CCPR/C/MAR/CO</w:t>
              </w:r>
              <w:r w:rsidR="00273CF9" w:rsidRPr="009B3A44">
                <w:rPr>
                  <w:rStyle w:val="af1"/>
                  <w:lang w:val="en-US"/>
                </w:rPr>
                <w:t>/</w:t>
              </w:r>
              <w:r w:rsidR="00273CF9" w:rsidRPr="009B3A44">
                <w:rPr>
                  <w:rStyle w:val="af1"/>
                  <w:lang w:val="en-US"/>
                </w:rPr>
                <w:t>6</w:t>
              </w:r>
            </w:hyperlink>
            <w:r w:rsidR="00273CF9" w:rsidRPr="009B3A44">
              <w:rPr>
                <w:lang w:val="en-US"/>
              </w:rPr>
              <w:t>/Add.1</w:t>
            </w:r>
            <w:r w:rsidR="00273CF9" w:rsidRPr="002A20E6">
              <w:rPr>
                <w:lang w:val="en-US"/>
              </w:rPr>
              <w:t xml:space="preserve">, 27 </w:t>
            </w:r>
            <w:r w:rsidR="00273CF9" w:rsidRPr="002A20E6">
              <w:t>декабря</w:t>
            </w:r>
            <w:r w:rsidR="00273CF9" w:rsidRPr="002A20E6">
              <w:rPr>
                <w:lang w:val="en-US"/>
              </w:rPr>
              <w:t xml:space="preserve"> 2018 </w:t>
            </w:r>
            <w:r w:rsidR="00273CF9" w:rsidRPr="002A20E6">
              <w:t>года</w:t>
            </w:r>
          </w:p>
        </w:tc>
      </w:tr>
      <w:tr w:rsidR="00273CF9" w:rsidRPr="002A20E6" w14:paraId="4EF2689B" w14:textId="77777777" w:rsidTr="00403DED">
        <w:tc>
          <w:tcPr>
            <w:tcW w:w="2936" w:type="dxa"/>
          </w:tcPr>
          <w:p w14:paraId="61808950" w14:textId="77777777" w:rsidR="00273CF9" w:rsidRPr="002A20E6" w:rsidRDefault="00273CF9" w:rsidP="00403DED">
            <w:pPr>
              <w:spacing w:after="120"/>
              <w:ind w:left="35"/>
              <w:rPr>
                <w:i/>
                <w:lang w:val="en-US"/>
              </w:rPr>
            </w:pPr>
            <w:r w:rsidRPr="002A20E6"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1B20A8A4" w14:textId="77777777" w:rsidR="00273CF9" w:rsidRPr="002A20E6" w:rsidRDefault="00273CF9" w:rsidP="00403DED">
            <w:pPr>
              <w:spacing w:after="120"/>
            </w:pPr>
            <w:r w:rsidRPr="002A20E6">
              <w:t>Требуется дополнительная информация по пунктам 18</w:t>
            </w:r>
            <w:r w:rsidRPr="002A20E6">
              <w:rPr>
                <w:b/>
              </w:rPr>
              <w:t>[C]</w:t>
            </w:r>
            <w:r w:rsidRPr="002A20E6">
              <w:t>, 24</w:t>
            </w:r>
            <w:r w:rsidRPr="002A20E6">
              <w:rPr>
                <w:b/>
              </w:rPr>
              <w:t>[C][A]</w:t>
            </w:r>
            <w:r w:rsidRPr="002A20E6">
              <w:t xml:space="preserve"> и 42</w:t>
            </w:r>
            <w:r w:rsidRPr="002A20E6">
              <w:rPr>
                <w:b/>
              </w:rPr>
              <w:t>[C]</w:t>
            </w:r>
          </w:p>
        </w:tc>
      </w:tr>
      <w:tr w:rsidR="00273CF9" w:rsidRPr="002A20E6" w14:paraId="63DC8C04" w14:textId="77777777" w:rsidTr="00403DED">
        <w:tc>
          <w:tcPr>
            <w:tcW w:w="2936" w:type="dxa"/>
          </w:tcPr>
          <w:p w14:paraId="44A3D1A8" w14:textId="77777777" w:rsidR="00273CF9" w:rsidRPr="002A20E6" w:rsidRDefault="00273CF9" w:rsidP="00403DED">
            <w:pPr>
              <w:spacing w:after="120"/>
              <w:ind w:left="35"/>
              <w:rPr>
                <w:i/>
                <w:iCs/>
              </w:rPr>
            </w:pPr>
            <w:r w:rsidRPr="002A20E6">
              <w:rPr>
                <w:rFonts w:eastAsia="Times New Roman"/>
                <w:i/>
                <w:iCs/>
              </w:rPr>
              <w:t xml:space="preserve">Информация, полученная от </w:t>
            </w:r>
            <w:r w:rsidRPr="002A20E6">
              <w:rPr>
                <w:i/>
                <w:iCs/>
              </w:rPr>
              <w:t>неправительственных организаций:</w:t>
            </w:r>
          </w:p>
        </w:tc>
        <w:tc>
          <w:tcPr>
            <w:tcW w:w="3874" w:type="dxa"/>
          </w:tcPr>
          <w:p w14:paraId="5BAF0195" w14:textId="77777777" w:rsidR="00273CF9" w:rsidRPr="002A20E6" w:rsidRDefault="00273CF9" w:rsidP="00403DED">
            <w:pPr>
              <w:spacing w:after="120"/>
            </w:pPr>
            <w:r w:rsidRPr="002A20E6">
              <w:t>не получено</w:t>
            </w:r>
          </w:p>
        </w:tc>
      </w:tr>
    </w:tbl>
    <w:p w14:paraId="1EF45BF5" w14:textId="77777777" w:rsidR="00273CF9" w:rsidRPr="003561DC" w:rsidRDefault="00273CF9" w:rsidP="00273CF9">
      <w:pPr>
        <w:pStyle w:val="H23G"/>
      </w:pPr>
      <w:r>
        <w:tab/>
      </w:r>
      <w:r>
        <w:tab/>
      </w:r>
      <w:r>
        <w:rPr>
          <w:bCs/>
        </w:rPr>
        <w:t>Пункт 18. Борьба с терроризмом</w:t>
      </w:r>
    </w:p>
    <w:p w14:paraId="1F788C10" w14:textId="77777777" w:rsidR="00273CF9" w:rsidRPr="003561DC" w:rsidRDefault="00273CF9" w:rsidP="00273CF9">
      <w:pPr>
        <w:pStyle w:val="SingleTxtG"/>
        <w:rPr>
          <w:b/>
        </w:rPr>
      </w:pPr>
      <w:r>
        <w:tab/>
      </w:r>
      <w:r>
        <w:tab/>
      </w:r>
      <w:r>
        <w:rPr>
          <w:b/>
          <w:bCs/>
        </w:rPr>
        <w:t>Государству-участнику следует пересмотреть положения Уголовного кодекса, касающиеся терроризма, и определить составы преступлений, связанных с терроризмом, с учетом их цели, а также определить характер таких деяний с достаточной степенью точности и следить за тем, чтобы законодательство не устанавливало неоправданных ограничений на осуществление прав, закрепленных в Пакте.</w:t>
      </w:r>
      <w:r>
        <w:t xml:space="preserve"> </w:t>
      </w:r>
      <w:r>
        <w:rPr>
          <w:b/>
          <w:bCs/>
        </w:rPr>
        <w:t>Государству-участнику следует также сократить первоначальный срок задержания до максимум 48 часов, в том числе по делам, связанным с терроризмом, и разрешить доступ к адвокату с момента задержания.</w:t>
      </w:r>
    </w:p>
    <w:p w14:paraId="6EA21548" w14:textId="77777777" w:rsidR="00273CF9" w:rsidRPr="003561DC" w:rsidRDefault="00273CF9" w:rsidP="00273CF9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5B175255" w14:textId="77777777" w:rsidR="00273CF9" w:rsidRPr="003561DC" w:rsidRDefault="00273CF9" w:rsidP="00273CF9">
      <w:pPr>
        <w:pStyle w:val="SingleTxtG"/>
      </w:pPr>
      <w:r>
        <w:tab/>
      </w:r>
      <w:r>
        <w:tab/>
        <w:t xml:space="preserve">Государство-участник повторно приводит информацию, предоставленную в его ответах на перечень вопросов (CCPR/C/MAR/Q/6/Add.1, пункт 37), об отсутствии определения терроризма в его законодательстве. Государство-участник разработало </w:t>
      </w:r>
      <w:r>
        <w:lastRenderedPageBreak/>
        <w:t>законопроект о внесении изменений в Уголовный и Уголовно-процессуальный кодексы. Новая глава Уголовного кодекса предусматривает уголовную ответственность за ряд деяний, связанных с тренировочными лагерями, пропагандой и подстрекательством к терроризму. Государство-участник повторно приводит информацию, содержащуюся в его шестом периодическом докладе (CCPR/C/MAR/6, пункт 148), о сроке задержания. Оно также повторно приводит информацию, предоставленную в его ответах на перечень вопросов (CCPR/C/MAR/Q/6/Add.1, пункт</w:t>
      </w:r>
      <w:r w:rsidR="00901514">
        <w:t> </w:t>
      </w:r>
      <w:r>
        <w:t>51), относительно включения в проект пересмотренного Уголовно-процессуального кодекса положений о введении электронного национального и регионального реестра задержаний и относительно доступа к адвокату.</w:t>
      </w:r>
    </w:p>
    <w:p w14:paraId="28BE655D" w14:textId="77777777" w:rsidR="00273CF9" w:rsidRPr="003561DC" w:rsidRDefault="00273CF9" w:rsidP="00273CF9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</w:t>
      </w:r>
    </w:p>
    <w:p w14:paraId="2B437C80" w14:textId="77777777" w:rsidR="00273CF9" w:rsidRPr="003561DC" w:rsidRDefault="00273CF9" w:rsidP="00273CF9">
      <w:pPr>
        <w:pStyle w:val="SingleTxtG"/>
      </w:pPr>
      <w:r>
        <w:rPr>
          <w:b/>
          <w:bCs/>
        </w:rPr>
        <w:t xml:space="preserve">[C]: </w:t>
      </w:r>
      <w:r>
        <w:t xml:space="preserve">Комитет принимает к сведению предоставленную информацию о введении уголовной ответственности за конкретные деяния, однако сожалеет о том, что не было предоставлено информации о пересмотре существующих положений о борьбе с терроризмом и о мерах, принятых для недопущения несоразмерного ограничения прав, закрепленных в Пакте. Комитет повторяет свои рекомендации. </w:t>
      </w:r>
    </w:p>
    <w:p w14:paraId="570BFA90" w14:textId="77777777" w:rsidR="00273CF9" w:rsidRPr="003561DC" w:rsidRDefault="00273CF9" w:rsidP="00273CF9">
      <w:pPr>
        <w:pStyle w:val="SingleTxtG"/>
      </w:pPr>
      <w:r>
        <w:tab/>
      </w:r>
      <w:r>
        <w:tab/>
        <w:t>Комитет выражает сожаление в связи с тем, что государство-участник повторно предоставило ту же информацию о сроке задержания, которая содержалась в его шестом периодическом докладе. Комитет повторяет свои рекомендации.</w:t>
      </w:r>
    </w:p>
    <w:p w14:paraId="01984BC5" w14:textId="77777777" w:rsidR="00273CF9" w:rsidRPr="003561DC" w:rsidRDefault="00273CF9" w:rsidP="00273CF9">
      <w:pPr>
        <w:pStyle w:val="SingleTxtG"/>
      </w:pPr>
      <w:r>
        <w:tab/>
      </w:r>
      <w:r>
        <w:tab/>
        <w:t>Комитет выражает сожаление в связи с тем, что государство-участник повторно предоставило ту же информацию о доступе к адвокату, которая содержалась в его ответах на перечень вопросов. Комитет повторяет свои рекомендации.</w:t>
      </w:r>
    </w:p>
    <w:p w14:paraId="4A9F75CB" w14:textId="77777777" w:rsidR="00273CF9" w:rsidRPr="003561DC" w:rsidRDefault="00273CF9" w:rsidP="00273CF9">
      <w:pPr>
        <w:pStyle w:val="H23G"/>
      </w:pPr>
      <w:r>
        <w:tab/>
      </w:r>
      <w:r>
        <w:tab/>
      </w:r>
      <w:r>
        <w:rPr>
          <w:bCs/>
        </w:rPr>
        <w:t>Пункт 24. Запрещение пыток и неправомерного обращения</w:t>
      </w:r>
    </w:p>
    <w:p w14:paraId="6276D38C" w14:textId="77777777" w:rsidR="00273CF9" w:rsidRPr="007709C2" w:rsidRDefault="00273CF9" w:rsidP="00273CF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следует: a) принять эффективные меры в целях искоренения пыток и других жестоких, бесчеловечных или унижающих достоинство видов обращения и наказания, а также эффективного расследования, судебного преследования и наказания таких деяний;</w:t>
      </w:r>
      <w:r>
        <w:t xml:space="preserve"> </w:t>
      </w:r>
      <w:r>
        <w:rPr>
          <w:b/>
          <w:bCs/>
        </w:rPr>
        <w:t>b)</w:t>
      </w:r>
      <w:r>
        <w:rPr>
          <w:b/>
          <w:bCs/>
        </w:rPr>
        <w:t> </w:t>
      </w:r>
      <w:r>
        <w:rPr>
          <w:b/>
          <w:bCs/>
        </w:rPr>
        <w:t>незамедлительно проводить медицинское освидетельствование по всем утверждениям о применении пыток и жестоком обращении;</w:t>
      </w:r>
      <w:r>
        <w:t xml:space="preserve"> </w:t>
      </w:r>
      <w:r>
        <w:rPr>
          <w:b/>
          <w:bCs/>
        </w:rPr>
        <w:t>с) обеспечить эффективное применение на практике запрета на принудительное получение признательных показаний и принятие судом доказательств, полученных под пыткой;</w:t>
      </w:r>
      <w:r>
        <w:t xml:space="preserve"> </w:t>
      </w:r>
      <w:r>
        <w:rPr>
          <w:b/>
          <w:bCs/>
        </w:rPr>
        <w:t>d) предоставлять эффективные средства правовой защиты и гарантировать возмещение ущерба жертвам;</w:t>
      </w:r>
      <w:r w:rsidRPr="00E5708D">
        <w:rPr>
          <w:b/>
          <w:bCs/>
        </w:rPr>
        <w:t xml:space="preserve"> </w:t>
      </w:r>
      <w:r>
        <w:rPr>
          <w:b/>
          <w:bCs/>
        </w:rPr>
        <w:t xml:space="preserve">е) ускорить процесс принятия закона о создании </w:t>
      </w:r>
      <w:r w:rsidRPr="00E5708D">
        <w:rPr>
          <w:b/>
          <w:bCs/>
        </w:rPr>
        <w:t>национального механизма по предупреждению пыток</w:t>
      </w:r>
      <w:r>
        <w:rPr>
          <w:b/>
          <w:bCs/>
        </w:rPr>
        <w:t>.</w:t>
      </w:r>
    </w:p>
    <w:p w14:paraId="039E8F42" w14:textId="77777777" w:rsidR="00273CF9" w:rsidRPr="003561DC" w:rsidRDefault="00273CF9" w:rsidP="00273CF9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74EA91F1" w14:textId="77777777" w:rsidR="00273CF9" w:rsidRPr="003A1C65" w:rsidRDefault="00273CF9" w:rsidP="00273CF9">
      <w:pPr>
        <w:pStyle w:val="SingleTxtG"/>
      </w:pPr>
      <w:r>
        <w:tab/>
      </w:r>
      <w:r>
        <w:tab/>
      </w:r>
      <w:r>
        <w:t>a)</w:t>
      </w:r>
      <w:r>
        <w:tab/>
        <w:t>Государство-участник повторно приводит информацию, содержавшуюся в его шестом периодическом докладе (CCPR/C/MAR/6, пункт 120), о проведении подготовки по вопросам прав человека для всех сотрудников Главного управления национальной полиции, и в его ответах на перечень вопросов (CCPR/C/MAR/Q/6/Add.1, пункт 50) – о повышении информированности тех же сотрудников посредством циркуляров. Ряд мер по поощрению прав человека приняла Королевская жандармерия. Все операции и действия сотрудников Королевской жандармерии записываются на видеорегистратор. Все помещения для задержанных и комнаты для допросов Королевской жандармерии оборудованы видеокамерами. Государство-участник предоставило информацию об определении пытки, включенном в проект пересмотренного Уголовного кодекса, и повторно привело информацию, содержавшуюся в его шестом докладе (CCPR/C/MAR/6, пункты 115 и 124), об отсутствии смягчающих обстоятельств.</w:t>
      </w:r>
    </w:p>
    <w:p w14:paraId="65EDC8E1" w14:textId="77777777" w:rsidR="00273CF9" w:rsidRPr="003A1C65" w:rsidRDefault="00273CF9" w:rsidP="00273CF9">
      <w:pPr>
        <w:pStyle w:val="SingleTxtG"/>
      </w:pPr>
      <w:r>
        <w:tab/>
      </w:r>
      <w:r>
        <w:tab/>
        <w:t>b)</w:t>
      </w:r>
      <w:r>
        <w:tab/>
        <w:t xml:space="preserve">При расследовании насильственных деяний прокурор обязан назначить медицинскую экспертизу. Следственный судья также обязан назначить медицинское освидетельствование любого лица, у которого имеются следы пыток. Государство-участник повторно приводит информацию, предоставленную в его ответах на перечень вопросов (CCPR/C/MAR/Q/6/Add.1, пункт 51), в отношении проекта </w:t>
      </w:r>
      <w:r>
        <w:lastRenderedPageBreak/>
        <w:t>пересмотренного Уголовно-процессуального кодекса. 20 сентября 2018 года Совет правительства принял законопроект о регулировании судебно-медицинской экспертизы.</w:t>
      </w:r>
    </w:p>
    <w:p w14:paraId="6E40432A" w14:textId="77777777" w:rsidR="00273CF9" w:rsidRPr="003A1C65" w:rsidRDefault="00273CF9" w:rsidP="00273CF9">
      <w:pPr>
        <w:pStyle w:val="SingleTxtG"/>
      </w:pPr>
      <w:r>
        <w:tab/>
      </w:r>
      <w:r>
        <w:tab/>
        <w:t>c)</w:t>
      </w:r>
      <w:r>
        <w:tab/>
        <w:t>Государство-участник повторно приводит информацию, предоставленную в его ответах на перечень вопросов (CCPR/C/MAR/Q/6/Add.1, пункт</w:t>
      </w:r>
      <w:r>
        <w:t> </w:t>
      </w:r>
      <w:r>
        <w:t>47 а)), в отношении доказательственной силы протоколов допроса. Признательные показания, зафиксированные в протоколе допроса, имеют такое же юридическое значение, что и простые заявления. Государство-участник повторно приводит информацию, содержавшуюся в его шестом периодическом докладе (CCPR/C/MAR/6, пункты 121–123), о методах работы сотрудников правоохранительных органов, ведущих уголовное следствие, и о совершенствовании экспертно-криминалистической службы полиции. Государство-участник повторно приводит информацию, предоставленную в его ответах на перечень вопросов (CCPR/C/MAR/Q/6/Add.1, пункт 51), в отношении требования о проведении видеосъемки, содержащегося в проекте пересмотренного Уголовно-процессуального кодекса.</w:t>
      </w:r>
    </w:p>
    <w:p w14:paraId="325DA3E3" w14:textId="77777777" w:rsidR="00273CF9" w:rsidRPr="003A1C65" w:rsidRDefault="00273CF9" w:rsidP="00273CF9">
      <w:pPr>
        <w:pStyle w:val="SingleTxtG"/>
      </w:pPr>
      <w:r>
        <w:tab/>
      </w:r>
      <w:r>
        <w:tab/>
        <w:t>d)</w:t>
      </w:r>
      <w:r>
        <w:tab/>
        <w:t>Информации не предоставлено.</w:t>
      </w:r>
    </w:p>
    <w:p w14:paraId="4D64F83B" w14:textId="77777777" w:rsidR="00273CF9" w:rsidRPr="003A1C65" w:rsidRDefault="00273CF9" w:rsidP="00273CF9">
      <w:pPr>
        <w:pStyle w:val="SingleTxtG"/>
      </w:pPr>
      <w:r>
        <w:tab/>
      </w:r>
      <w:r>
        <w:tab/>
        <w:t>e)</w:t>
      </w:r>
      <w:r>
        <w:tab/>
        <w:t>Законопроектом о реорганизации Национального совета по правам человека, принятым 1 марта 2018 года, Национальный совет по правам человека наделяется функциями национального превентивного механизма, создание которого предусматривает Факультативный протокол к Конвенции против пыток и других жестоких, бесчеловечных или унижающих достоинство видов обращения и наказания. 6 декабря 2018 года был назначен новый председатель Национального совета по правам человека. После принятия законопроекта совет организовал для лиц, в сферу ответственности которых попадает применение закона, информационные мероприятия по вопросу о мандате национального механизма по предупреждению пыток.</w:t>
      </w:r>
    </w:p>
    <w:p w14:paraId="3593D530" w14:textId="77777777" w:rsidR="00273CF9" w:rsidRPr="003A1C65" w:rsidRDefault="00273CF9" w:rsidP="00273CF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3665F8B" w14:textId="77777777" w:rsidR="00273CF9" w:rsidRPr="003A1C65" w:rsidRDefault="00273CF9" w:rsidP="00273CF9">
      <w:pPr>
        <w:pStyle w:val="SingleTxtG"/>
      </w:pPr>
      <w:r w:rsidRPr="005E123C">
        <w:rPr>
          <w:b/>
          <w:bCs/>
        </w:rPr>
        <w:t>[C]</w:t>
      </w:r>
      <w:r>
        <w:t xml:space="preserve"> a), b), c) и d): Комитет выражает сожаление в связи с тем, что государство-участник повторно привело ту же информацию относительно подготовки и мероприятий по повышению информированности, проведенных Главным управлением национальной полиции, которая содержалась в его шестом периодическом докладе и ответах на перечень вопросов. Комитет принимает к сведению информацию о мерах, принятых Королевской жандармерией, однако просит сообщить, когда были приняты эти меры. Комитет выражает сожаление в связи с тем, что не было предоставлено информации о мерах, принятых для обеспечения расследования пыток и судебного преследования таких деяний. Комитет просит предоставить информацию о сроках принятия проекта пересмотренного Уголовного кодекса, содержащего определение пытки. Комитет повторяет свои рекомендации.</w:t>
      </w:r>
    </w:p>
    <w:p w14:paraId="096C0774" w14:textId="77777777" w:rsidR="00273CF9" w:rsidRPr="003A1C65" w:rsidRDefault="00273CF9" w:rsidP="00273CF9">
      <w:pPr>
        <w:pStyle w:val="SingleTxtG"/>
      </w:pPr>
      <w:r>
        <w:tab/>
      </w:r>
      <w:r>
        <w:tab/>
        <w:t>Комитет выражает сожаление в связи с тем, что государство-участник повторно привело ту же информацию, которая содержалась в его ответах на перечень вопросов, в отношении проекта пересмотренного Уголовно-процессуального кодекса, и вновь просит сообщить, в какие сроки он будет принят. Комитет принимает к сведению принятие законопроекта о регулировании судебно-медицинской экспертизы, однако выражает сожаление в связи с отсутствием информации о содержании этого законопроекта. Комитет повторяет свои рекомендации.</w:t>
      </w:r>
    </w:p>
    <w:p w14:paraId="1066AA36" w14:textId="77777777" w:rsidR="00273CF9" w:rsidRPr="003A1C65" w:rsidRDefault="00273CF9" w:rsidP="00273CF9">
      <w:pPr>
        <w:pStyle w:val="SingleTxtG"/>
      </w:pPr>
      <w:r>
        <w:tab/>
      </w:r>
      <w:r>
        <w:tab/>
        <w:t>Комитет выражает сожаление в связи с тем, что государство-участник повторно привело ту же информацию, которая содержалась в его шестом периодическом докладе и ответах на перечень вопросов, относительно запрета принуждения к даче признательных показаний и неприемлемости полученных под принуждением доказательств в суде. Комитет повторяет свои рекомендации.</w:t>
      </w:r>
    </w:p>
    <w:p w14:paraId="4D9C8E84" w14:textId="77777777" w:rsidR="00273CF9" w:rsidRPr="003A1C65" w:rsidRDefault="00273CF9" w:rsidP="00273CF9">
      <w:pPr>
        <w:pStyle w:val="SingleTxtG"/>
      </w:pPr>
      <w:r>
        <w:tab/>
      </w:r>
      <w:r>
        <w:tab/>
        <w:t>Комитет выражает сожаление в связи с тем, что не было представлено информации о средствах правовой защиты и возмещении в случае пыток или жестокого обращения. Комитет повторяет свои рекомендации.</w:t>
      </w:r>
    </w:p>
    <w:p w14:paraId="0A1440F0" w14:textId="77777777" w:rsidR="00273CF9" w:rsidRPr="003A1C65" w:rsidRDefault="00273CF9" w:rsidP="00273CF9">
      <w:pPr>
        <w:pStyle w:val="SingleTxtG"/>
      </w:pPr>
      <w:r>
        <w:rPr>
          <w:b/>
          <w:bCs/>
        </w:rPr>
        <w:lastRenderedPageBreak/>
        <w:t>[A]</w:t>
      </w:r>
      <w:r>
        <w:t xml:space="preserve"> e): Комитет приветствует принятие закона о национальном механизме по предупреждению пыток.</w:t>
      </w:r>
    </w:p>
    <w:p w14:paraId="460BE8A4" w14:textId="77777777" w:rsidR="00273CF9" w:rsidRPr="003A1C65" w:rsidRDefault="00273CF9" w:rsidP="00273CF9">
      <w:pPr>
        <w:pStyle w:val="H23G"/>
      </w:pPr>
      <w:r>
        <w:tab/>
      </w:r>
      <w:r>
        <w:tab/>
      </w:r>
      <w:r>
        <w:rPr>
          <w:bCs/>
        </w:rPr>
        <w:t>Пункт 42. Свобода ассоциации и деятельность правозащитников</w:t>
      </w:r>
    </w:p>
    <w:p w14:paraId="51E8B0EC" w14:textId="77777777" w:rsidR="00273CF9" w:rsidRPr="003A1C65" w:rsidRDefault="00273CF9" w:rsidP="00273CF9">
      <w:pPr>
        <w:pStyle w:val="SingleTxtG"/>
        <w:rPr>
          <w:b/>
        </w:rPr>
      </w:pPr>
      <w:r>
        <w:tab/>
      </w:r>
      <w:r>
        <w:tab/>
      </w:r>
      <w:r>
        <w:rPr>
          <w:b/>
          <w:bCs/>
        </w:rPr>
        <w:t>Государству-участнику следует безотлагательно принять все необходимые меры, с тем чтобы положить конец нарушениям права на свободу ассоциации и видам практики, которые ограничивают это право сверх строгих ограничений, допустимых в соответствии с пунктом 2 статьи 22 Пакта.</w:t>
      </w:r>
      <w:r>
        <w:t xml:space="preserve"> </w:t>
      </w:r>
      <w:r>
        <w:rPr>
          <w:b/>
          <w:bCs/>
        </w:rPr>
        <w:t>Государству-участнику следует обеспечить, чтобы правозащитники могли работать в условиях свободы от любого ненадлежащего влияния, не опасаясь репрессий или необоснованных ограничений их деятельности.</w:t>
      </w:r>
    </w:p>
    <w:p w14:paraId="66D8234D" w14:textId="77777777" w:rsidR="00273CF9" w:rsidRPr="00273CF9" w:rsidRDefault="00273CF9" w:rsidP="00273CF9">
      <w:pPr>
        <w:pStyle w:val="H23G"/>
        <w:rPr>
          <w:rFonts w:eastAsia="SimSun"/>
        </w:rPr>
      </w:pPr>
      <w:r>
        <w:tab/>
      </w:r>
      <w:r>
        <w:tab/>
      </w:r>
      <w:r w:rsidRPr="00273CF9">
        <w:t xml:space="preserve">Резюме ответа государства-участника </w:t>
      </w:r>
    </w:p>
    <w:p w14:paraId="0CCF2B73" w14:textId="77777777" w:rsidR="00273CF9" w:rsidRPr="003A1C65" w:rsidRDefault="00273CF9" w:rsidP="00273CF9">
      <w:pPr>
        <w:pStyle w:val="SingleTxtG"/>
      </w:pPr>
      <w:r>
        <w:tab/>
      </w:r>
      <w:r>
        <w:tab/>
        <w:t>Государство-участник повторно приводит информацию, содержащуюся в его шестом периодическом докладе (CCPR/C/MAR/6, пункт 239), в отношении роспуска ассоциаций. Оно повторно приводит также информацию, содержащуюся в его шестом периодическом докладе (CCPR/C/MAR/6, пункт 241) и ответах на перечень вопросов</w:t>
      </w:r>
      <w:r>
        <w:t> </w:t>
      </w:r>
      <w:r>
        <w:t>(CCPR/C/MAR/Q/6/Add.1, пункт 91), об уведомительном порядке создания ассоциаций. Правительство ведет работу над кодексом об ассоциациях. В Марокко насчитывается более 148 000 ассоциаций. Конституция Марокко гарантирует свободу мысли, мнений и их выражения (статья 25) и свободу собраний, ассоциации, принадлежности к политическим движениям и членства в профсоюзах (статья 29). Государство-участник повторно приводит также информацию, содержащуюся в его шестом периодическом докладе (CCPR/C/MAR/6, пункты 227–229) и ответах на перечень вопросов (CCPR/C/MAR/Q/6/Add.1, пункт 94), о новом законодательстве о печати. Государство-участник повторно приводит информацию, содержащуюся в его шестом периодическом докладе, о порядке уведомления о проведении общественных собраний и о свободе членства в профсоюзах (CCPR/C/MAR/6, пункты 233–236</w:t>
      </w:r>
      <w:r>
        <w:br/>
      </w:r>
      <w:r>
        <w:t>и 245–246). В октябре 2018 года Национальный совет по правам человека, в качестве одного из организаторов, провел конференцию по теме правозащитников.</w:t>
      </w:r>
    </w:p>
    <w:p w14:paraId="02C29287" w14:textId="77777777" w:rsidR="00273CF9" w:rsidRPr="003A1C65" w:rsidRDefault="00273CF9" w:rsidP="00273CF9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</w:t>
      </w:r>
    </w:p>
    <w:p w14:paraId="7D7BFDE9" w14:textId="77777777" w:rsidR="00273CF9" w:rsidRPr="003A1C65" w:rsidRDefault="00273CF9" w:rsidP="00273CF9">
      <w:pPr>
        <w:pStyle w:val="SingleTxtG"/>
      </w:pPr>
      <w:r>
        <w:rPr>
          <w:b/>
          <w:bCs/>
        </w:rPr>
        <w:t xml:space="preserve">[C]: </w:t>
      </w:r>
      <w:r>
        <w:t>Комитет выражает сожаление в связи с тем, что государство-участник повторно предоставило ту же информацию, которая содержалась в его шестом периодическом докладе, о роспуске ассоциаций и уведомительном порядке создания ассоциаций. Комитет принимает к сведению информацию о подготовке кодекса об ассоциациях и просит предоставить информацию о его содержании и сроках принятия. Он повторяет свои рекомендации.</w:t>
      </w:r>
    </w:p>
    <w:p w14:paraId="18C8CEAF" w14:textId="77777777" w:rsidR="00273CF9" w:rsidRPr="003A1C65" w:rsidRDefault="00273CF9" w:rsidP="00273CF9">
      <w:pPr>
        <w:pStyle w:val="SingleTxtG"/>
        <w:rPr>
          <w:b/>
        </w:rPr>
      </w:pPr>
      <w:r>
        <w:tab/>
      </w:r>
      <w:r>
        <w:tab/>
        <w:t xml:space="preserve">Комитет принимает к сведению информацию, предоставленную государством-участником, однако выражает сожаление в связи с отсутствием информации о мерах, введенных после принятия заключительных замечаний, с целью недопущения ненадлежащего вмешательства государства-участника в деятельность правозащитников и обеспечения им возможности работать беспрепятственно, не опасаясь репрессий или без необоснованных ограничений их деятельности. Комитет повторяет свои рекомендации. </w:t>
      </w:r>
    </w:p>
    <w:p w14:paraId="6AADBD81" w14:textId="77777777" w:rsidR="00273CF9" w:rsidRDefault="00273CF9" w:rsidP="00273CF9">
      <w:pPr>
        <w:pStyle w:val="SingleTxtG"/>
        <w:spacing w:after="202"/>
      </w:pPr>
      <w:r>
        <w:rPr>
          <w:b/>
          <w:bCs/>
        </w:rPr>
        <w:t>Рекомендуемые меры:</w:t>
      </w:r>
      <w:r>
        <w:t xml:space="preserve"> направление письма, уведомляющего государство-участник о прекращении процедуры последующих мер. Запрашиваемую информацию надлежит включить в следующий периодический доклад государства-участника.</w:t>
      </w:r>
      <w:bookmarkStart w:id="2" w:name="_Toc506807563"/>
    </w:p>
    <w:p w14:paraId="264BE4F7" w14:textId="77777777" w:rsidR="00273CF9" w:rsidRPr="00273CF9" w:rsidRDefault="00273CF9" w:rsidP="00273CF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bookmarkEnd w:id="2"/>
    <w:sectPr w:rsidR="00273CF9" w:rsidRPr="00273CF9" w:rsidSect="0064270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82643" w14:textId="77777777" w:rsidR="002A4485" w:rsidRPr="00A312BC" w:rsidRDefault="002A4485" w:rsidP="00A312BC"/>
  </w:endnote>
  <w:endnote w:type="continuationSeparator" w:id="0">
    <w:p w14:paraId="04A3615D" w14:textId="77777777" w:rsidR="002A4485" w:rsidRPr="00A312BC" w:rsidRDefault="002A448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417B1" w14:textId="77777777" w:rsidR="0064270E" w:rsidRPr="0064270E" w:rsidRDefault="0064270E">
    <w:pPr>
      <w:pStyle w:val="a8"/>
    </w:pPr>
    <w:r w:rsidRPr="0064270E">
      <w:rPr>
        <w:b/>
        <w:sz w:val="18"/>
      </w:rPr>
      <w:fldChar w:fldCharType="begin"/>
    </w:r>
    <w:r w:rsidRPr="0064270E">
      <w:rPr>
        <w:b/>
        <w:sz w:val="18"/>
      </w:rPr>
      <w:instrText xml:space="preserve"> PAGE  \* MERGEFORMAT </w:instrText>
    </w:r>
    <w:r w:rsidRPr="0064270E">
      <w:rPr>
        <w:b/>
        <w:sz w:val="18"/>
      </w:rPr>
      <w:fldChar w:fldCharType="separate"/>
    </w:r>
    <w:r w:rsidRPr="0064270E">
      <w:rPr>
        <w:b/>
        <w:noProof/>
        <w:sz w:val="18"/>
      </w:rPr>
      <w:t>2</w:t>
    </w:r>
    <w:r w:rsidRPr="0064270E">
      <w:rPr>
        <w:b/>
        <w:sz w:val="18"/>
      </w:rPr>
      <w:fldChar w:fldCharType="end"/>
    </w:r>
    <w:r>
      <w:rPr>
        <w:b/>
        <w:sz w:val="18"/>
      </w:rPr>
      <w:tab/>
    </w:r>
    <w:r>
      <w:t>GE.20-01307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23003" w14:textId="77777777" w:rsidR="0064270E" w:rsidRPr="0064270E" w:rsidRDefault="0064270E" w:rsidP="0064270E">
    <w:pPr>
      <w:pStyle w:val="a8"/>
      <w:tabs>
        <w:tab w:val="clear" w:pos="9639"/>
        <w:tab w:val="right" w:pos="9638"/>
      </w:tabs>
      <w:rPr>
        <w:b/>
        <w:sz w:val="18"/>
      </w:rPr>
    </w:pPr>
    <w:r>
      <w:t>GE.20-01307</w:t>
    </w:r>
    <w:r>
      <w:tab/>
    </w:r>
    <w:r w:rsidRPr="0064270E">
      <w:rPr>
        <w:b/>
        <w:sz w:val="18"/>
      </w:rPr>
      <w:fldChar w:fldCharType="begin"/>
    </w:r>
    <w:r w:rsidRPr="0064270E">
      <w:rPr>
        <w:b/>
        <w:sz w:val="18"/>
      </w:rPr>
      <w:instrText xml:space="preserve"> PAGE  \* MERGEFORMAT </w:instrText>
    </w:r>
    <w:r w:rsidRPr="0064270E">
      <w:rPr>
        <w:b/>
        <w:sz w:val="18"/>
      </w:rPr>
      <w:fldChar w:fldCharType="separate"/>
    </w:r>
    <w:r w:rsidRPr="0064270E">
      <w:rPr>
        <w:b/>
        <w:noProof/>
        <w:sz w:val="18"/>
      </w:rPr>
      <w:t>3</w:t>
    </w:r>
    <w:r w:rsidRPr="0064270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57007" w14:textId="77777777" w:rsidR="00042B72" w:rsidRPr="0064270E" w:rsidRDefault="0064270E" w:rsidP="0064270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8F28A5" wp14:editId="3217376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20-01307  (R)</w:t>
    </w:r>
    <w:r w:rsidR="00273CF9">
      <w:t xml:space="preserve">  310120  030220</w:t>
    </w:r>
    <w:r>
      <w:br/>
    </w:r>
    <w:r w:rsidRPr="0064270E">
      <w:rPr>
        <w:rFonts w:ascii="C39T30Lfz" w:hAnsi="C39T30Lfz"/>
        <w:kern w:val="14"/>
        <w:sz w:val="56"/>
      </w:rPr>
      <w:t></w:t>
    </w:r>
    <w:r w:rsidRPr="0064270E">
      <w:rPr>
        <w:rFonts w:ascii="C39T30Lfz" w:hAnsi="C39T30Lfz"/>
        <w:kern w:val="14"/>
        <w:sz w:val="56"/>
      </w:rPr>
      <w:t></w:t>
    </w:r>
    <w:r w:rsidRPr="0064270E">
      <w:rPr>
        <w:rFonts w:ascii="C39T30Lfz" w:hAnsi="C39T30Lfz"/>
        <w:kern w:val="14"/>
        <w:sz w:val="56"/>
      </w:rPr>
      <w:t></w:t>
    </w:r>
    <w:r w:rsidRPr="0064270E">
      <w:rPr>
        <w:rFonts w:ascii="C39T30Lfz" w:hAnsi="C39T30Lfz"/>
        <w:kern w:val="14"/>
        <w:sz w:val="56"/>
      </w:rPr>
      <w:t></w:t>
    </w:r>
    <w:r w:rsidRPr="0064270E">
      <w:rPr>
        <w:rFonts w:ascii="C39T30Lfz" w:hAnsi="C39T30Lfz"/>
        <w:kern w:val="14"/>
        <w:sz w:val="56"/>
      </w:rPr>
      <w:t></w:t>
    </w:r>
    <w:r w:rsidRPr="0064270E">
      <w:rPr>
        <w:rFonts w:ascii="C39T30Lfz" w:hAnsi="C39T30Lfz"/>
        <w:kern w:val="14"/>
        <w:sz w:val="56"/>
      </w:rPr>
      <w:t></w:t>
    </w:r>
    <w:r w:rsidRPr="0064270E">
      <w:rPr>
        <w:rFonts w:ascii="C39T30Lfz" w:hAnsi="C39T30Lfz"/>
        <w:kern w:val="14"/>
        <w:sz w:val="56"/>
      </w:rPr>
      <w:t></w:t>
    </w:r>
    <w:r w:rsidRPr="0064270E">
      <w:rPr>
        <w:rFonts w:ascii="C39T30Lfz" w:hAnsi="C39T30Lfz"/>
        <w:kern w:val="14"/>
        <w:sz w:val="56"/>
      </w:rPr>
      <w:t></w:t>
    </w:r>
    <w:r w:rsidRPr="0064270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B6499B" wp14:editId="4F32A68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7/2/Add.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/Add.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D5E76" w14:textId="77777777" w:rsidR="002A4485" w:rsidRPr="001075E9" w:rsidRDefault="002A44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7C5819C" w14:textId="77777777" w:rsidR="002A4485" w:rsidRDefault="002A448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65E8972" w14:textId="77777777" w:rsidR="00273CF9" w:rsidRPr="003A1C65" w:rsidRDefault="00273CF9" w:rsidP="00273CF9">
      <w:pPr>
        <w:pStyle w:val="ad"/>
      </w:pPr>
      <w:r>
        <w:tab/>
      </w:r>
      <w:r w:rsidRPr="009B3A44">
        <w:rPr>
          <w:sz w:val="20"/>
        </w:rPr>
        <w:t>*</w:t>
      </w:r>
      <w:r>
        <w:tab/>
        <w:t>Принят Комитетом на его 127-й сессии (14 октября – 8 ноября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DA2AB" w14:textId="55E0AA81" w:rsidR="0064270E" w:rsidRPr="0064270E" w:rsidRDefault="0064270E">
    <w:pPr>
      <w:pStyle w:val="a5"/>
    </w:pPr>
    <w:fldSimple w:instr=" TITLE  \* MERGEFORMAT ">
      <w:r w:rsidR="00025AB8">
        <w:t>CCPR/C/127/2/Add.4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E5CA8" w14:textId="5C4F29AD" w:rsidR="0064270E" w:rsidRPr="0064270E" w:rsidRDefault="0064270E" w:rsidP="0064270E">
    <w:pPr>
      <w:pStyle w:val="a5"/>
      <w:jc w:val="right"/>
    </w:pPr>
    <w:fldSimple w:instr=" TITLE  \* MERGEFORMAT ">
      <w:r w:rsidR="00025AB8">
        <w:t>CCPR/C/127/2/Add.4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485"/>
    <w:rsid w:val="00025AB8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647E"/>
    <w:rsid w:val="00254812"/>
    <w:rsid w:val="00273CF9"/>
    <w:rsid w:val="002A2EFC"/>
    <w:rsid w:val="002A4485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4270E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1514"/>
    <w:rsid w:val="00906890"/>
    <w:rsid w:val="00911BE4"/>
    <w:rsid w:val="00931A71"/>
    <w:rsid w:val="00951972"/>
    <w:rsid w:val="009608F3"/>
    <w:rsid w:val="009918E2"/>
    <w:rsid w:val="009A24AC"/>
    <w:rsid w:val="009B3A44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7837DA"/>
  <w15:docId w15:val="{C4CC4062-1F0F-4D57-9E32-C290E810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273CF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D64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MAR%2fCO%2f6&amp;Lang=en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MAR%2fCO%2f6&amp;Lang=en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4</Pages>
  <Words>1431</Words>
  <Characters>10571</Characters>
  <Application>Microsoft Office Word</Application>
  <DocSecurity>0</DocSecurity>
  <Lines>202</Lines>
  <Paragraphs>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CCPR/C/127/2/Add.4</vt:lpstr>
      <vt:lpstr>A/</vt:lpstr>
      <vt:lpstr>A/</vt:lpstr>
    </vt:vector>
  </TitlesOfParts>
  <Company>DCM</Company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CCPR/C/127/2/Add.4</dc:title>
  <dc:subject/>
  <dc:creator>Uliana ANTIPOVA</dc:creator>
  <cp:keywords/>
  <cp:lastModifiedBy>Uliana ANTIPOVA</cp:lastModifiedBy>
  <cp:revision>3</cp:revision>
  <cp:lastPrinted>2020-02-03T15:16:00Z</cp:lastPrinted>
  <dcterms:created xsi:type="dcterms:W3CDTF">2020-02-03T15:16:00Z</dcterms:created>
  <dcterms:modified xsi:type="dcterms:W3CDTF">2020-02-03T15:17:00Z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