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E0E4B" w:rsidRPr="00DB58B5" w:rsidTr="003D44F1">
        <w:trPr>
          <w:trHeight w:hRule="exact" w:val="851"/>
        </w:trPr>
        <w:tc>
          <w:tcPr>
            <w:tcW w:w="1276" w:type="dxa"/>
            <w:tcBorders>
              <w:bottom w:val="single" w:sz="4" w:space="0" w:color="auto"/>
            </w:tcBorders>
          </w:tcPr>
          <w:p w:rsidR="003E0E4B" w:rsidRPr="00DB58B5" w:rsidRDefault="003E0E4B" w:rsidP="00E0124C"/>
        </w:tc>
        <w:tc>
          <w:tcPr>
            <w:tcW w:w="2268" w:type="dxa"/>
            <w:tcBorders>
              <w:bottom w:val="single" w:sz="4" w:space="0" w:color="auto"/>
            </w:tcBorders>
            <w:vAlign w:val="bottom"/>
          </w:tcPr>
          <w:p w:rsidR="003E0E4B" w:rsidRPr="00DB58B5" w:rsidRDefault="003E0E4B" w:rsidP="00E0124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E0E4B" w:rsidRPr="00DB58B5" w:rsidRDefault="003E0E4B" w:rsidP="00E0124C">
            <w:pPr>
              <w:jc w:val="right"/>
            </w:pPr>
            <w:r w:rsidRPr="008B6D0E">
              <w:rPr>
                <w:sz w:val="40"/>
                <w:lang w:val="fr-FR"/>
              </w:rPr>
              <w:t>CCPR</w:t>
            </w:r>
            <w:r w:rsidRPr="008B6D0E">
              <w:rPr>
                <w:lang w:val="fr-FR"/>
              </w:rPr>
              <w:t>/C/SDN/4</w:t>
            </w:r>
          </w:p>
        </w:tc>
      </w:tr>
      <w:tr w:rsidR="003E0E4B" w:rsidRPr="003D18C2" w:rsidTr="00E0124C">
        <w:trPr>
          <w:trHeight w:hRule="exact" w:val="2835"/>
        </w:trPr>
        <w:tc>
          <w:tcPr>
            <w:tcW w:w="1276" w:type="dxa"/>
            <w:tcBorders>
              <w:top w:val="single" w:sz="4" w:space="0" w:color="auto"/>
              <w:bottom w:val="single" w:sz="12" w:space="0" w:color="auto"/>
            </w:tcBorders>
          </w:tcPr>
          <w:p w:rsidR="003E0E4B" w:rsidRPr="00DB58B5" w:rsidRDefault="00974BBE" w:rsidP="00E0124C">
            <w:pPr>
              <w:spacing w:before="120"/>
              <w:jc w:val="center"/>
            </w:pPr>
            <w:r w:rsidRPr="00974BB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8" o:title="_unlogo"/>
                </v:shape>
              </w:pict>
            </w:r>
          </w:p>
        </w:tc>
        <w:tc>
          <w:tcPr>
            <w:tcW w:w="5528" w:type="dxa"/>
            <w:gridSpan w:val="2"/>
            <w:tcBorders>
              <w:top w:val="single" w:sz="4" w:space="0" w:color="auto"/>
              <w:bottom w:val="single" w:sz="12" w:space="0" w:color="auto"/>
            </w:tcBorders>
          </w:tcPr>
          <w:p w:rsidR="003E0E4B" w:rsidRPr="003D18C2" w:rsidRDefault="003E0E4B" w:rsidP="00E0124C">
            <w:pPr>
              <w:spacing w:before="120" w:line="380" w:lineRule="exact"/>
              <w:rPr>
                <w:b/>
                <w:sz w:val="34"/>
                <w:szCs w:val="34"/>
                <w:lang w:val="fr-FR"/>
              </w:rPr>
            </w:pPr>
            <w:r w:rsidRPr="003D18C2">
              <w:rPr>
                <w:b/>
                <w:sz w:val="34"/>
                <w:szCs w:val="34"/>
                <w:lang w:val="fr-FR"/>
              </w:rPr>
              <w:t>Pacte international relatif</w:t>
            </w:r>
            <w:r w:rsidRPr="003D18C2">
              <w:rPr>
                <w:b/>
                <w:sz w:val="34"/>
                <w:szCs w:val="34"/>
                <w:lang w:val="fr-FR"/>
              </w:rPr>
              <w:br/>
              <w:t>aux droits civils et politiques</w:t>
            </w:r>
          </w:p>
        </w:tc>
        <w:tc>
          <w:tcPr>
            <w:tcW w:w="2835" w:type="dxa"/>
            <w:tcBorders>
              <w:top w:val="single" w:sz="4" w:space="0" w:color="auto"/>
              <w:bottom w:val="single" w:sz="12" w:space="0" w:color="auto"/>
            </w:tcBorders>
          </w:tcPr>
          <w:p w:rsidR="003E0E4B" w:rsidRPr="008B6D0E" w:rsidRDefault="003E0E4B" w:rsidP="006657DB">
            <w:pPr>
              <w:spacing w:before="240"/>
              <w:rPr>
                <w:lang w:val="fr-FR"/>
              </w:rPr>
            </w:pPr>
            <w:r>
              <w:rPr>
                <w:lang w:val="fr-FR"/>
              </w:rPr>
              <w:t xml:space="preserve">Distr. </w:t>
            </w:r>
            <w:r w:rsidR="00912AB2">
              <w:rPr>
                <w:lang w:val="fr-FR"/>
              </w:rPr>
              <w:t>g</w:t>
            </w:r>
            <w:r w:rsidRPr="008B6D0E">
              <w:rPr>
                <w:lang w:val="fr-FR"/>
              </w:rPr>
              <w:t>énérale</w:t>
            </w:r>
          </w:p>
          <w:p w:rsidR="003E0E4B" w:rsidRPr="008B6D0E" w:rsidRDefault="003E0E4B" w:rsidP="00E0124C">
            <w:pPr>
              <w:rPr>
                <w:lang w:val="fr-FR"/>
              </w:rPr>
            </w:pPr>
            <w:r w:rsidRPr="008B6D0E">
              <w:rPr>
                <w:lang w:val="fr-FR"/>
              </w:rPr>
              <w:t>16 octobre 2012</w:t>
            </w:r>
          </w:p>
          <w:p w:rsidR="003E0E4B" w:rsidRDefault="003E0E4B" w:rsidP="00E0124C">
            <w:pPr>
              <w:rPr>
                <w:lang w:val="fr-FR"/>
              </w:rPr>
            </w:pPr>
            <w:r w:rsidRPr="008B6D0E">
              <w:rPr>
                <w:lang w:val="fr-FR"/>
              </w:rPr>
              <w:t>Français</w:t>
            </w:r>
          </w:p>
          <w:p w:rsidR="003E0E4B" w:rsidRDefault="00912AB2" w:rsidP="00E0124C">
            <w:pPr>
              <w:rPr>
                <w:lang w:val="fr-FR"/>
              </w:rPr>
            </w:pPr>
            <w:r>
              <w:rPr>
                <w:lang w:val="fr-FR"/>
              </w:rPr>
              <w:t>Original: a</w:t>
            </w:r>
            <w:r w:rsidR="003E0E4B">
              <w:rPr>
                <w:lang w:val="fr-FR"/>
              </w:rPr>
              <w:t>rabe</w:t>
            </w:r>
          </w:p>
          <w:p w:rsidR="003E0E4B" w:rsidRPr="003D18C2" w:rsidRDefault="003E0E4B" w:rsidP="00E0124C">
            <w:pPr>
              <w:spacing w:before="240"/>
              <w:rPr>
                <w:lang w:val="fr-FR"/>
              </w:rPr>
            </w:pPr>
          </w:p>
        </w:tc>
      </w:tr>
    </w:tbl>
    <w:p w:rsidR="003D44F1" w:rsidRPr="003D18C2" w:rsidRDefault="003D44F1" w:rsidP="003D44F1">
      <w:pPr>
        <w:spacing w:before="120"/>
        <w:rPr>
          <w:b/>
          <w:sz w:val="24"/>
          <w:szCs w:val="24"/>
          <w:lang w:val="fr-FR"/>
        </w:rPr>
      </w:pPr>
      <w:r w:rsidRPr="003D18C2">
        <w:rPr>
          <w:b/>
          <w:sz w:val="24"/>
          <w:szCs w:val="24"/>
          <w:lang w:val="fr-FR"/>
        </w:rPr>
        <w:t>Comité des droits de l</w:t>
      </w:r>
      <w:r w:rsidR="00F5297B" w:rsidRPr="003D18C2">
        <w:rPr>
          <w:b/>
          <w:sz w:val="24"/>
          <w:szCs w:val="24"/>
          <w:lang w:val="fr-FR"/>
        </w:rPr>
        <w:t>’</w:t>
      </w:r>
      <w:r w:rsidRPr="003D18C2">
        <w:rPr>
          <w:b/>
          <w:sz w:val="24"/>
          <w:szCs w:val="24"/>
          <w:lang w:val="fr-FR"/>
        </w:rPr>
        <w:t>homme</w:t>
      </w:r>
    </w:p>
    <w:p w:rsidR="003D44F1" w:rsidRPr="00976C24" w:rsidRDefault="003D44F1" w:rsidP="003D44F1">
      <w:pPr>
        <w:pStyle w:val="HMG"/>
        <w:rPr>
          <w:lang w:val="fr-FR"/>
        </w:rPr>
      </w:pPr>
      <w:r w:rsidRPr="00976C24">
        <w:rPr>
          <w:lang w:val="fr-FR"/>
        </w:rPr>
        <w:tab/>
      </w:r>
      <w:r w:rsidRPr="00976C24">
        <w:rPr>
          <w:lang w:val="fr-FR"/>
        </w:rPr>
        <w:tab/>
      </w:r>
      <w:r>
        <w:rPr>
          <w:lang w:val="fr-FR"/>
        </w:rPr>
        <w:t>Examen des rapports présentés par les États parties en application de l</w:t>
      </w:r>
      <w:r w:rsidR="00F5297B">
        <w:rPr>
          <w:lang w:val="fr-FR"/>
        </w:rPr>
        <w:t>’</w:t>
      </w:r>
      <w:r>
        <w:rPr>
          <w:lang w:val="fr-FR"/>
        </w:rPr>
        <w:t>article 40 du Pacte</w:t>
      </w:r>
    </w:p>
    <w:p w:rsidR="003D44F1" w:rsidRPr="00976C24" w:rsidRDefault="003D44F1" w:rsidP="003D44F1">
      <w:pPr>
        <w:pStyle w:val="HChG"/>
        <w:rPr>
          <w:lang w:val="fr-FR"/>
        </w:rPr>
      </w:pPr>
      <w:r w:rsidRPr="00976C24">
        <w:rPr>
          <w:lang w:val="fr-FR"/>
        </w:rPr>
        <w:tab/>
      </w:r>
      <w:r w:rsidRPr="00976C24">
        <w:rPr>
          <w:lang w:val="fr-FR"/>
        </w:rPr>
        <w:tab/>
      </w:r>
      <w:bookmarkStart w:id="0" w:name="_Toc286326336"/>
      <w:r>
        <w:rPr>
          <w:lang w:val="fr-FR"/>
        </w:rPr>
        <w:t xml:space="preserve">Quatrièmes </w:t>
      </w:r>
      <w:r w:rsidRPr="00976C24">
        <w:rPr>
          <w:lang w:val="fr-FR"/>
        </w:rPr>
        <w:t>rapp</w:t>
      </w:r>
      <w:r w:rsidR="003D18C2">
        <w:rPr>
          <w:lang w:val="fr-FR"/>
        </w:rPr>
        <w:t>orts périodiques d</w:t>
      </w:r>
      <w:r w:rsidRPr="00976C24">
        <w:rPr>
          <w:lang w:val="fr-FR"/>
        </w:rPr>
        <w:t xml:space="preserve">es </w:t>
      </w:r>
      <w:r>
        <w:rPr>
          <w:lang w:val="fr-FR"/>
        </w:rPr>
        <w:t>États</w:t>
      </w:r>
      <w:r w:rsidRPr="00976C24">
        <w:rPr>
          <w:lang w:val="fr-FR"/>
        </w:rPr>
        <w:t xml:space="preserve"> parties</w:t>
      </w:r>
      <w:bookmarkEnd w:id="0"/>
    </w:p>
    <w:p w:rsidR="003D44F1" w:rsidRPr="00976C24" w:rsidRDefault="003D44F1" w:rsidP="003D44F1">
      <w:pPr>
        <w:pStyle w:val="HMG"/>
        <w:rPr>
          <w:lang w:val="fr-FR"/>
        </w:rPr>
      </w:pPr>
      <w:r>
        <w:rPr>
          <w:lang w:val="fr-FR"/>
        </w:rPr>
        <w:tab/>
      </w:r>
      <w:r>
        <w:rPr>
          <w:lang w:val="fr-FR"/>
        </w:rPr>
        <w:tab/>
        <w:t>Soudan</w:t>
      </w:r>
      <w:r w:rsidRPr="00CB5669">
        <w:rPr>
          <w:rStyle w:val="FootnoteReference"/>
          <w:b w:val="0"/>
          <w:sz w:val="20"/>
          <w:vertAlign w:val="baseline"/>
          <w:lang w:val="fr-FR"/>
        </w:rPr>
        <w:footnoteReference w:customMarkFollows="1" w:id="2"/>
        <w:t>*</w:t>
      </w:r>
      <w:r w:rsidRPr="00CB5669">
        <w:rPr>
          <w:b w:val="0"/>
          <w:sz w:val="20"/>
          <w:lang w:val="fr-FR"/>
        </w:rPr>
        <w:t>,</w:t>
      </w:r>
      <w:r w:rsidRPr="00CB5669">
        <w:rPr>
          <w:rStyle w:val="FootnoteReference"/>
          <w:b w:val="0"/>
          <w:sz w:val="20"/>
          <w:vertAlign w:val="baseline"/>
          <w:lang w:val="fr-FR"/>
        </w:rPr>
        <w:footnoteReference w:customMarkFollows="1" w:id="3"/>
        <w:t>**</w:t>
      </w:r>
    </w:p>
    <w:p w:rsidR="003D44F1" w:rsidRPr="00976C24" w:rsidRDefault="003D44F1" w:rsidP="003D44F1">
      <w:pPr>
        <w:pStyle w:val="SingleTxtG"/>
        <w:jc w:val="right"/>
        <w:rPr>
          <w:lang w:val="fr-FR"/>
        </w:rPr>
      </w:pPr>
      <w:r>
        <w:rPr>
          <w:lang w:val="fr-FR"/>
        </w:rPr>
        <w:t>[21 septembre 2012</w:t>
      </w:r>
      <w:r w:rsidRPr="00976C24">
        <w:rPr>
          <w:lang w:val="fr-FR"/>
        </w:rPr>
        <w:t>]</w:t>
      </w:r>
    </w:p>
    <w:p w:rsidR="003D44F1" w:rsidRDefault="003D44F1" w:rsidP="00525D66">
      <w:pPr>
        <w:spacing w:after="120"/>
        <w:rPr>
          <w:sz w:val="28"/>
          <w:lang w:val="fr-FR"/>
        </w:rPr>
      </w:pPr>
      <w:r w:rsidRPr="00976C24">
        <w:rPr>
          <w:lang w:val="fr-FR"/>
        </w:rPr>
        <w:br w:type="page"/>
      </w:r>
      <w:r w:rsidR="00525D66">
        <w:rPr>
          <w:sz w:val="28"/>
          <w:lang w:val="fr-FR"/>
        </w:rPr>
        <w:t>Table des matières</w:t>
      </w:r>
    </w:p>
    <w:p w:rsidR="00525D66" w:rsidRDefault="00525D66" w:rsidP="00525D66">
      <w:pPr>
        <w:tabs>
          <w:tab w:val="right" w:pos="8929"/>
          <w:tab w:val="right" w:pos="9638"/>
        </w:tabs>
        <w:spacing w:after="120"/>
        <w:ind w:left="283"/>
        <w:rPr>
          <w:rFonts w:eastAsia="Traditional Arabic"/>
          <w:i/>
          <w:sz w:val="18"/>
          <w:lang w:val="fr-FR"/>
        </w:rPr>
      </w:pPr>
      <w:r>
        <w:rPr>
          <w:rFonts w:eastAsia="Traditional Arabic"/>
          <w:i/>
          <w:sz w:val="18"/>
          <w:lang w:val="fr-FR"/>
        </w:rPr>
        <w:tab/>
        <w:t>Paragraphes</w:t>
      </w:r>
      <w:r>
        <w:rPr>
          <w:rFonts w:eastAsia="Traditional Arabic"/>
          <w:i/>
          <w:sz w:val="18"/>
          <w:lang w:val="fr-FR"/>
        </w:rPr>
        <w:tab/>
        <w:t>Page</w:t>
      </w:r>
    </w:p>
    <w:p w:rsidR="00525D66" w:rsidRDefault="00525D66" w:rsidP="00525D66">
      <w:pPr>
        <w:tabs>
          <w:tab w:val="right" w:pos="850"/>
          <w:tab w:val="left" w:pos="1134"/>
          <w:tab w:val="left" w:pos="1559"/>
          <w:tab w:val="left" w:pos="1984"/>
          <w:tab w:val="left" w:leader="dot" w:pos="7654"/>
          <w:tab w:val="right" w:pos="8929"/>
          <w:tab w:val="right" w:pos="9638"/>
        </w:tabs>
        <w:spacing w:after="120"/>
        <w:rPr>
          <w:lang w:val="fr-FR"/>
        </w:rPr>
      </w:pPr>
      <w:r w:rsidRPr="00976C24">
        <w:rPr>
          <w:lang w:val="fr-FR"/>
        </w:rPr>
        <w:tab/>
        <w:t>I.</w:t>
      </w:r>
      <w:r w:rsidRPr="00976C24">
        <w:rPr>
          <w:lang w:val="fr-FR"/>
        </w:rPr>
        <w:tab/>
      </w:r>
      <w:r>
        <w:rPr>
          <w:lang w:val="fr-FR"/>
        </w:rPr>
        <w:t>Introduction</w:t>
      </w:r>
      <w:r>
        <w:rPr>
          <w:lang w:val="fr-FR"/>
        </w:rPr>
        <w:tab/>
      </w:r>
      <w:r>
        <w:rPr>
          <w:lang w:val="fr-FR"/>
        </w:rPr>
        <w:tab/>
        <w:t>1–12</w:t>
      </w:r>
      <w:r w:rsidRPr="00976C24">
        <w:rPr>
          <w:lang w:val="fr-FR"/>
        </w:rPr>
        <w:tab/>
      </w:r>
      <w:r>
        <w:rPr>
          <w:lang w:val="fr-FR"/>
        </w:rPr>
        <w:t>4</w:t>
      </w:r>
    </w:p>
    <w:p w:rsidR="00525D66" w:rsidRDefault="00525D66" w:rsidP="00525D66">
      <w:pPr>
        <w:tabs>
          <w:tab w:val="right" w:pos="850"/>
          <w:tab w:val="left" w:pos="1134"/>
          <w:tab w:val="left" w:pos="1559"/>
          <w:tab w:val="left" w:pos="1984"/>
          <w:tab w:val="left" w:leader="dot" w:pos="7654"/>
          <w:tab w:val="right" w:pos="8929"/>
          <w:tab w:val="right" w:pos="9638"/>
        </w:tabs>
        <w:spacing w:after="120"/>
        <w:rPr>
          <w:lang w:val="fr-FR"/>
        </w:rPr>
      </w:pPr>
      <w:r>
        <w:rPr>
          <w:lang w:val="fr-FR"/>
        </w:rPr>
        <w:tab/>
        <w:t>II.</w:t>
      </w:r>
      <w:r>
        <w:rPr>
          <w:lang w:val="fr-FR"/>
        </w:rPr>
        <w:tab/>
        <w:t>Conventions relatives aux droits de l</w:t>
      </w:r>
      <w:r w:rsidR="00F5297B">
        <w:rPr>
          <w:lang w:val="fr-FR"/>
        </w:rPr>
        <w:t>’</w:t>
      </w:r>
      <w:r>
        <w:rPr>
          <w:lang w:val="fr-FR"/>
        </w:rPr>
        <w:t>homme ratifiées par le Soudan</w:t>
      </w:r>
      <w:r w:rsidR="00443E65">
        <w:rPr>
          <w:lang w:val="fr-FR"/>
        </w:rPr>
        <w:t xml:space="preserve"> au cours</w:t>
      </w:r>
      <w:r w:rsidR="00443E65">
        <w:rPr>
          <w:lang w:val="fr-FR"/>
        </w:rPr>
        <w:br/>
      </w:r>
      <w:r w:rsidR="00443E65">
        <w:rPr>
          <w:lang w:val="fr-FR"/>
        </w:rPr>
        <w:tab/>
      </w:r>
      <w:r w:rsidR="00443E65">
        <w:rPr>
          <w:lang w:val="fr-FR"/>
        </w:rPr>
        <w:tab/>
        <w:t>de la période de ré</w:t>
      </w:r>
      <w:r w:rsidR="00912AB2">
        <w:rPr>
          <w:lang w:val="fr-FR"/>
        </w:rPr>
        <w:t>daction du présent rapport</w:t>
      </w:r>
      <w:r w:rsidR="00912AB2">
        <w:rPr>
          <w:lang w:val="fr-FR"/>
        </w:rPr>
        <w:tab/>
      </w:r>
      <w:r w:rsidR="00912AB2">
        <w:rPr>
          <w:lang w:val="fr-FR"/>
        </w:rPr>
        <w:tab/>
        <w:t>13</w:t>
      </w:r>
      <w:r w:rsidR="00912AB2">
        <w:rPr>
          <w:lang w:val="fr-FR"/>
        </w:rPr>
        <w:tab/>
        <w:t>6</w:t>
      </w:r>
    </w:p>
    <w:p w:rsidR="00443E65" w:rsidRDefault="00443E65" w:rsidP="00E04B1B">
      <w:pPr>
        <w:tabs>
          <w:tab w:val="right" w:pos="850"/>
          <w:tab w:val="left" w:pos="1134"/>
          <w:tab w:val="left" w:pos="1559"/>
          <w:tab w:val="left" w:pos="1984"/>
          <w:tab w:val="left" w:leader="dot" w:pos="7654"/>
          <w:tab w:val="right" w:pos="8929"/>
          <w:tab w:val="right" w:pos="9638"/>
        </w:tabs>
        <w:spacing w:after="120"/>
        <w:rPr>
          <w:lang w:val="fr-FR"/>
        </w:rPr>
      </w:pPr>
      <w:r>
        <w:rPr>
          <w:lang w:val="fr-FR"/>
        </w:rPr>
        <w:tab/>
        <w:t>III.</w:t>
      </w:r>
      <w:r>
        <w:rPr>
          <w:lang w:val="fr-FR"/>
        </w:rPr>
        <w:tab/>
        <w:t>Réponses aux observa</w:t>
      </w:r>
      <w:r w:rsidR="00912AB2">
        <w:rPr>
          <w:lang w:val="fr-FR"/>
        </w:rPr>
        <w:t>tions finales du Comité</w:t>
      </w:r>
      <w:r w:rsidR="00912AB2">
        <w:rPr>
          <w:lang w:val="fr-FR"/>
        </w:rPr>
        <w:tab/>
      </w:r>
      <w:r w:rsidR="00912AB2">
        <w:rPr>
          <w:lang w:val="fr-FR"/>
        </w:rPr>
        <w:tab/>
        <w:t>14–53</w:t>
      </w:r>
      <w:r w:rsidR="00912AB2">
        <w:rPr>
          <w:lang w:val="fr-FR"/>
        </w:rPr>
        <w:tab/>
        <w:t>6</w:t>
      </w:r>
    </w:p>
    <w:p w:rsidR="00443E65" w:rsidRDefault="00E04B1B" w:rsidP="00E04B1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r>
      <w:r w:rsidR="00443E65">
        <w:rPr>
          <w:lang w:val="fr-FR"/>
        </w:rPr>
        <w:t>Place des instruments internationaux dans le syst</w:t>
      </w:r>
      <w:r w:rsidR="00912AB2">
        <w:rPr>
          <w:lang w:val="fr-FR"/>
        </w:rPr>
        <w:t>ème juridique soudanais</w:t>
      </w:r>
      <w:r w:rsidR="00912AB2">
        <w:rPr>
          <w:lang w:val="fr-FR"/>
        </w:rPr>
        <w:tab/>
      </w:r>
      <w:r w:rsidR="00912AB2">
        <w:rPr>
          <w:lang w:val="fr-FR"/>
        </w:rPr>
        <w:tab/>
        <w:t>14–16</w:t>
      </w:r>
      <w:r w:rsidR="00912AB2">
        <w:rPr>
          <w:lang w:val="fr-FR"/>
        </w:rPr>
        <w:tab/>
        <w:t>6</w:t>
      </w:r>
    </w:p>
    <w:p w:rsidR="00443E65" w:rsidRDefault="00E04B1B" w:rsidP="00E04B1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r>
      <w:r w:rsidR="00443E65">
        <w:rPr>
          <w:lang w:val="fr-FR"/>
        </w:rPr>
        <w:t>Situation des personnes déplacées</w:t>
      </w:r>
      <w:r w:rsidR="00443E65">
        <w:rPr>
          <w:lang w:val="fr-FR"/>
        </w:rPr>
        <w:tab/>
      </w:r>
      <w:r w:rsidR="00443E65">
        <w:rPr>
          <w:lang w:val="fr-FR"/>
        </w:rPr>
        <w:tab/>
        <w:t>17–26</w:t>
      </w:r>
      <w:r w:rsidR="00443E65">
        <w:rPr>
          <w:lang w:val="fr-FR"/>
        </w:rPr>
        <w:tab/>
      </w:r>
      <w:r w:rsidR="00912AB2">
        <w:rPr>
          <w:lang w:val="fr-FR"/>
        </w:rPr>
        <w:t>7</w:t>
      </w:r>
    </w:p>
    <w:p w:rsidR="00443E65" w:rsidRDefault="00E04B1B" w:rsidP="00E04B1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r>
      <w:r w:rsidR="00443E65">
        <w:rPr>
          <w:lang w:val="fr-FR"/>
        </w:rPr>
        <w:t>Protection des personnes handicapées</w:t>
      </w:r>
      <w:r w:rsidR="00443E65">
        <w:rPr>
          <w:lang w:val="fr-FR"/>
        </w:rPr>
        <w:tab/>
      </w:r>
      <w:r w:rsidR="00443E65">
        <w:rPr>
          <w:lang w:val="fr-FR"/>
        </w:rPr>
        <w:tab/>
        <w:t>27–50</w:t>
      </w:r>
      <w:r w:rsidR="00443E65">
        <w:rPr>
          <w:lang w:val="fr-FR"/>
        </w:rPr>
        <w:tab/>
      </w:r>
      <w:r w:rsidR="00912AB2">
        <w:rPr>
          <w:lang w:val="fr-FR"/>
        </w:rPr>
        <w:t>10</w:t>
      </w:r>
    </w:p>
    <w:p w:rsidR="00443E65" w:rsidRDefault="00E04B1B" w:rsidP="00E04B1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r>
      <w:r w:rsidR="00443E65">
        <w:rPr>
          <w:lang w:val="fr-FR"/>
        </w:rPr>
        <w:t>Lutte contre l</w:t>
      </w:r>
      <w:r w:rsidR="00F5297B">
        <w:rPr>
          <w:lang w:val="fr-FR"/>
        </w:rPr>
        <w:t>’</w:t>
      </w:r>
      <w:r w:rsidR="00443E65">
        <w:rPr>
          <w:lang w:val="fr-FR"/>
        </w:rPr>
        <w:t>impunité</w:t>
      </w:r>
      <w:r w:rsidR="00443E65">
        <w:rPr>
          <w:lang w:val="fr-FR"/>
        </w:rPr>
        <w:tab/>
      </w:r>
      <w:r w:rsidR="00443E65">
        <w:rPr>
          <w:lang w:val="fr-FR"/>
        </w:rPr>
        <w:tab/>
        <w:t>51–53</w:t>
      </w:r>
      <w:r w:rsidR="00443E65">
        <w:rPr>
          <w:lang w:val="fr-FR"/>
        </w:rPr>
        <w:tab/>
      </w:r>
      <w:r w:rsidR="00912AB2">
        <w:rPr>
          <w:lang w:val="fr-FR"/>
        </w:rPr>
        <w:t>15</w:t>
      </w:r>
    </w:p>
    <w:p w:rsidR="00443E65" w:rsidRDefault="00443E65"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IV.</w:t>
      </w:r>
      <w:r>
        <w:rPr>
          <w:lang w:val="fr-FR"/>
        </w:rPr>
        <w:tab/>
        <w:t>Droits civils et politiques énoncés dans le Pacte</w:t>
      </w:r>
      <w:r>
        <w:rPr>
          <w:lang w:val="fr-FR"/>
        </w:rPr>
        <w:tab/>
      </w:r>
      <w:r>
        <w:rPr>
          <w:lang w:val="fr-FR"/>
        </w:rPr>
        <w:tab/>
        <w:t>54–219</w:t>
      </w:r>
      <w:r>
        <w:rPr>
          <w:lang w:val="fr-FR"/>
        </w:rPr>
        <w:tab/>
      </w:r>
      <w:r w:rsidR="00912AB2">
        <w:rPr>
          <w:lang w:val="fr-FR"/>
        </w:rPr>
        <w:t>15</w:t>
      </w:r>
    </w:p>
    <w:p w:rsidR="00443E65" w:rsidRDefault="00443E65"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premier: Droit à l</w:t>
      </w:r>
      <w:r w:rsidR="00F5297B">
        <w:rPr>
          <w:lang w:val="fr-FR"/>
        </w:rPr>
        <w:t>’</w:t>
      </w:r>
      <w:r>
        <w:rPr>
          <w:lang w:val="fr-FR"/>
        </w:rPr>
        <w:t>autodétermination</w:t>
      </w:r>
      <w:r>
        <w:rPr>
          <w:lang w:val="fr-FR"/>
        </w:rPr>
        <w:tab/>
      </w:r>
      <w:r>
        <w:rPr>
          <w:lang w:val="fr-FR"/>
        </w:rPr>
        <w:tab/>
        <w:t>54–61</w:t>
      </w:r>
      <w:r>
        <w:rPr>
          <w:lang w:val="fr-FR"/>
        </w:rPr>
        <w:tab/>
      </w:r>
      <w:r w:rsidR="00912AB2">
        <w:rPr>
          <w:lang w:val="fr-FR"/>
        </w:rPr>
        <w:t>15</w:t>
      </w:r>
    </w:p>
    <w:p w:rsidR="00443E65" w:rsidRDefault="00443E65"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2: Respect des droits</w:t>
      </w:r>
      <w:r>
        <w:rPr>
          <w:lang w:val="fr-FR"/>
        </w:rPr>
        <w:tab/>
      </w:r>
      <w:r>
        <w:rPr>
          <w:lang w:val="fr-FR"/>
        </w:rPr>
        <w:tab/>
        <w:t>62</w:t>
      </w:r>
      <w:r>
        <w:rPr>
          <w:lang w:val="fr-FR"/>
        </w:rPr>
        <w:tab/>
      </w:r>
      <w:r w:rsidR="00912AB2">
        <w:rPr>
          <w:lang w:val="fr-FR"/>
        </w:rPr>
        <w:t>17</w:t>
      </w:r>
    </w:p>
    <w:p w:rsidR="00443E65" w:rsidRDefault="00443E65"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3: Égalité et non-discrimination</w:t>
      </w:r>
      <w:r>
        <w:rPr>
          <w:lang w:val="fr-FR"/>
        </w:rPr>
        <w:tab/>
      </w:r>
      <w:r>
        <w:rPr>
          <w:lang w:val="fr-FR"/>
        </w:rPr>
        <w:tab/>
        <w:t>63–71</w:t>
      </w:r>
      <w:r>
        <w:rPr>
          <w:lang w:val="fr-FR"/>
        </w:rPr>
        <w:tab/>
      </w:r>
      <w:r w:rsidR="00912AB2">
        <w:rPr>
          <w:lang w:val="fr-FR"/>
        </w:rPr>
        <w:t>17</w:t>
      </w:r>
    </w:p>
    <w:p w:rsidR="00443E65" w:rsidRDefault="00443E65"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4: État d</w:t>
      </w:r>
      <w:r w:rsidR="00F5297B">
        <w:rPr>
          <w:lang w:val="fr-FR"/>
        </w:rPr>
        <w:t>’</w:t>
      </w:r>
      <w:r>
        <w:rPr>
          <w:lang w:val="fr-FR"/>
        </w:rPr>
        <w:t>urgence</w:t>
      </w:r>
      <w:r>
        <w:rPr>
          <w:lang w:val="fr-FR"/>
        </w:rPr>
        <w:tab/>
      </w:r>
      <w:r>
        <w:rPr>
          <w:lang w:val="fr-FR"/>
        </w:rPr>
        <w:tab/>
        <w:t>72-74</w:t>
      </w:r>
      <w:r>
        <w:rPr>
          <w:lang w:val="fr-FR"/>
        </w:rPr>
        <w:tab/>
      </w:r>
      <w:r w:rsidR="00912AB2">
        <w:rPr>
          <w:lang w:val="fr-FR"/>
        </w:rPr>
        <w:t>18</w:t>
      </w:r>
    </w:p>
    <w:p w:rsidR="00443E65" w:rsidRDefault="00443E65"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5: Interdiction de la violation des droits inscrits dans le Pacte</w:t>
      </w:r>
      <w:r>
        <w:rPr>
          <w:lang w:val="fr-FR"/>
        </w:rPr>
        <w:tab/>
      </w:r>
      <w:r>
        <w:rPr>
          <w:lang w:val="fr-FR"/>
        </w:rPr>
        <w:tab/>
        <w:t>75</w:t>
      </w:r>
      <w:r>
        <w:rPr>
          <w:lang w:val="fr-FR"/>
        </w:rPr>
        <w:tab/>
      </w:r>
      <w:r w:rsidR="00912AB2">
        <w:rPr>
          <w:lang w:val="fr-FR"/>
        </w:rPr>
        <w:t>19</w:t>
      </w:r>
    </w:p>
    <w:p w:rsidR="00443E65" w:rsidRDefault="00443E65"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6: Droit à la vie et à la sécurité personnelle</w:t>
      </w:r>
      <w:r>
        <w:rPr>
          <w:lang w:val="fr-FR"/>
        </w:rPr>
        <w:tab/>
      </w:r>
      <w:r>
        <w:rPr>
          <w:lang w:val="fr-FR"/>
        </w:rPr>
        <w:tab/>
        <w:t>76–84</w:t>
      </w:r>
      <w:r>
        <w:rPr>
          <w:lang w:val="fr-FR"/>
        </w:rPr>
        <w:tab/>
      </w:r>
      <w:r w:rsidR="00A02413">
        <w:rPr>
          <w:lang w:val="fr-FR"/>
        </w:rPr>
        <w:t>19</w:t>
      </w:r>
    </w:p>
    <w:p w:rsidR="00443E65" w:rsidRDefault="00443E65"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7: Torture et traitements inhumains</w:t>
      </w:r>
      <w:r>
        <w:rPr>
          <w:lang w:val="fr-FR"/>
        </w:rPr>
        <w:tab/>
      </w:r>
      <w:r>
        <w:rPr>
          <w:lang w:val="fr-FR"/>
        </w:rPr>
        <w:tab/>
        <w:t>85</w:t>
      </w:r>
      <w:r>
        <w:rPr>
          <w:lang w:val="fr-FR"/>
        </w:rPr>
        <w:tab/>
      </w:r>
      <w:r w:rsidR="00A02413">
        <w:rPr>
          <w:lang w:val="fr-FR"/>
        </w:rPr>
        <w:t>20</w:t>
      </w:r>
    </w:p>
    <w:p w:rsidR="00443E65" w:rsidRDefault="00443E65"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8: Interdiction de l</w:t>
      </w:r>
      <w:r w:rsidR="00F5297B">
        <w:rPr>
          <w:lang w:val="fr-FR"/>
        </w:rPr>
        <w:t>’</w:t>
      </w:r>
      <w:r>
        <w:rPr>
          <w:lang w:val="fr-FR"/>
        </w:rPr>
        <w:t>esclavage</w:t>
      </w:r>
      <w:r>
        <w:rPr>
          <w:lang w:val="fr-FR"/>
        </w:rPr>
        <w:tab/>
      </w:r>
      <w:r>
        <w:rPr>
          <w:lang w:val="fr-FR"/>
        </w:rPr>
        <w:tab/>
        <w:t>86</w:t>
      </w:r>
      <w:r>
        <w:rPr>
          <w:lang w:val="fr-FR"/>
        </w:rPr>
        <w:tab/>
      </w:r>
      <w:r w:rsidR="00912AB2">
        <w:rPr>
          <w:lang w:val="fr-FR"/>
        </w:rPr>
        <w:t>21</w:t>
      </w:r>
    </w:p>
    <w:p w:rsidR="00443E65" w:rsidRDefault="00443E65"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9: Droit à la liberté et à la sécurité personnelle</w:t>
      </w:r>
      <w:r>
        <w:rPr>
          <w:lang w:val="fr-FR"/>
        </w:rPr>
        <w:tab/>
      </w:r>
      <w:r>
        <w:rPr>
          <w:lang w:val="fr-FR"/>
        </w:rPr>
        <w:tab/>
        <w:t>87–89</w:t>
      </w:r>
      <w:r>
        <w:rPr>
          <w:lang w:val="fr-FR"/>
        </w:rPr>
        <w:tab/>
      </w:r>
      <w:r w:rsidR="00912AB2">
        <w:rPr>
          <w:lang w:val="fr-FR"/>
        </w:rPr>
        <w:t>21</w:t>
      </w:r>
    </w:p>
    <w:p w:rsidR="00713E7C" w:rsidRDefault="00713E7C"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10: Traitement des personnes privées de liberté</w:t>
      </w:r>
      <w:r>
        <w:rPr>
          <w:lang w:val="fr-FR"/>
        </w:rPr>
        <w:tab/>
      </w:r>
      <w:r>
        <w:rPr>
          <w:lang w:val="fr-FR"/>
        </w:rPr>
        <w:tab/>
        <w:t>90–110</w:t>
      </w:r>
      <w:r>
        <w:rPr>
          <w:lang w:val="fr-FR"/>
        </w:rPr>
        <w:tab/>
      </w:r>
      <w:r w:rsidR="00A02413">
        <w:rPr>
          <w:lang w:val="fr-FR"/>
        </w:rPr>
        <w:t>21</w:t>
      </w:r>
    </w:p>
    <w:p w:rsidR="00713E7C" w:rsidRDefault="00713E7C"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 xml:space="preserve">Article 11: Interdiction de privation de liberté pour </w:t>
      </w:r>
      <w:r w:rsidR="00896BF1">
        <w:rPr>
          <w:lang w:val="fr-FR"/>
        </w:rPr>
        <w:t>non-exécution</w:t>
      </w:r>
      <w:r>
        <w:rPr>
          <w:lang w:val="fr-FR"/>
        </w:rPr>
        <w:t xml:space="preserve"> d</w:t>
      </w:r>
      <w:r w:rsidR="00F5297B">
        <w:rPr>
          <w:lang w:val="fr-FR"/>
        </w:rPr>
        <w:t>’</w:t>
      </w:r>
      <w:r>
        <w:rPr>
          <w:lang w:val="fr-FR"/>
        </w:rPr>
        <w:t>une</w:t>
      </w:r>
      <w:r>
        <w:rPr>
          <w:lang w:val="fr-FR"/>
        </w:rPr>
        <w:br/>
      </w:r>
      <w:r>
        <w:rPr>
          <w:lang w:val="fr-FR"/>
        </w:rPr>
        <w:tab/>
      </w:r>
      <w:r>
        <w:rPr>
          <w:lang w:val="fr-FR"/>
        </w:rPr>
        <w:tab/>
      </w:r>
      <w:r>
        <w:rPr>
          <w:lang w:val="fr-FR"/>
        </w:rPr>
        <w:tab/>
      </w:r>
      <w:r>
        <w:rPr>
          <w:lang w:val="fr-FR"/>
        </w:rPr>
        <w:tab/>
        <w:t>obligation contractuelle</w:t>
      </w:r>
      <w:r>
        <w:rPr>
          <w:lang w:val="fr-FR"/>
        </w:rPr>
        <w:tab/>
      </w:r>
      <w:r>
        <w:rPr>
          <w:lang w:val="fr-FR"/>
        </w:rPr>
        <w:tab/>
        <w:t>111–112</w:t>
      </w:r>
      <w:r>
        <w:rPr>
          <w:lang w:val="fr-FR"/>
        </w:rPr>
        <w:tab/>
      </w:r>
      <w:r w:rsidR="00A02413">
        <w:rPr>
          <w:lang w:val="fr-FR"/>
        </w:rPr>
        <w:t>24</w:t>
      </w:r>
    </w:p>
    <w:p w:rsidR="00713E7C" w:rsidRDefault="00713E7C"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12: Droit de circuler librement</w:t>
      </w:r>
      <w:r>
        <w:rPr>
          <w:lang w:val="fr-FR"/>
        </w:rPr>
        <w:tab/>
      </w:r>
      <w:r>
        <w:rPr>
          <w:lang w:val="fr-FR"/>
        </w:rPr>
        <w:tab/>
        <w:t>113-114</w:t>
      </w:r>
      <w:r>
        <w:rPr>
          <w:lang w:val="fr-FR"/>
        </w:rPr>
        <w:tab/>
      </w:r>
      <w:r w:rsidR="00912AB2">
        <w:rPr>
          <w:lang w:val="fr-FR"/>
        </w:rPr>
        <w:t>25</w:t>
      </w:r>
    </w:p>
    <w:p w:rsidR="00713E7C" w:rsidRDefault="00713E7C" w:rsidP="00443E65">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13: Droit des étrangers</w:t>
      </w:r>
      <w:r>
        <w:rPr>
          <w:lang w:val="fr-FR"/>
        </w:rPr>
        <w:tab/>
      </w:r>
      <w:r>
        <w:rPr>
          <w:lang w:val="fr-FR"/>
        </w:rPr>
        <w:tab/>
        <w:t>115–132</w:t>
      </w:r>
      <w:r>
        <w:rPr>
          <w:lang w:val="fr-FR"/>
        </w:rPr>
        <w:tab/>
      </w:r>
      <w:r w:rsidR="00912AB2">
        <w:rPr>
          <w:lang w:val="fr-FR"/>
        </w:rPr>
        <w:t>25</w:t>
      </w:r>
    </w:p>
    <w:p w:rsidR="00713E7C" w:rsidRDefault="00713E7C" w:rsidP="00713E7C">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14: Droit à un procès équitable</w:t>
      </w:r>
      <w:r>
        <w:rPr>
          <w:lang w:val="fr-FR"/>
        </w:rPr>
        <w:tab/>
      </w:r>
      <w:r>
        <w:rPr>
          <w:lang w:val="fr-FR"/>
        </w:rPr>
        <w:tab/>
        <w:t>133–137</w:t>
      </w:r>
      <w:r>
        <w:rPr>
          <w:lang w:val="fr-FR"/>
        </w:rPr>
        <w:tab/>
      </w:r>
      <w:r w:rsidR="00912AB2">
        <w:rPr>
          <w:lang w:val="fr-FR"/>
        </w:rPr>
        <w:t>29</w:t>
      </w:r>
    </w:p>
    <w:p w:rsidR="00713E7C" w:rsidRDefault="00713E7C" w:rsidP="00713E7C">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15: Non rétroactivité des lois pénales</w:t>
      </w:r>
      <w:r>
        <w:rPr>
          <w:lang w:val="fr-FR"/>
        </w:rPr>
        <w:tab/>
      </w:r>
      <w:r>
        <w:rPr>
          <w:lang w:val="fr-FR"/>
        </w:rPr>
        <w:tab/>
        <w:t>138</w:t>
      </w:r>
      <w:r>
        <w:rPr>
          <w:lang w:val="fr-FR"/>
        </w:rPr>
        <w:tab/>
      </w:r>
      <w:r w:rsidR="00A02413">
        <w:rPr>
          <w:lang w:val="fr-FR"/>
        </w:rPr>
        <w:t>29</w:t>
      </w:r>
    </w:p>
    <w:p w:rsidR="00713E7C" w:rsidRDefault="00713E7C" w:rsidP="00713E7C">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16: Reconnaissance de la personnalité juridique</w:t>
      </w:r>
      <w:r>
        <w:rPr>
          <w:lang w:val="fr-FR"/>
        </w:rPr>
        <w:tab/>
      </w:r>
      <w:r>
        <w:rPr>
          <w:lang w:val="fr-FR"/>
        </w:rPr>
        <w:tab/>
        <w:t>139</w:t>
      </w:r>
      <w:r>
        <w:rPr>
          <w:lang w:val="fr-FR"/>
        </w:rPr>
        <w:tab/>
      </w:r>
      <w:r w:rsidR="00912AB2">
        <w:rPr>
          <w:lang w:val="fr-FR"/>
        </w:rPr>
        <w:t>30</w:t>
      </w:r>
    </w:p>
    <w:p w:rsidR="00713E7C" w:rsidRDefault="00713E7C" w:rsidP="00713E7C">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17: Droit au respect de la vie privée</w:t>
      </w:r>
      <w:r>
        <w:rPr>
          <w:lang w:val="fr-FR"/>
        </w:rPr>
        <w:tab/>
      </w:r>
      <w:r>
        <w:rPr>
          <w:lang w:val="fr-FR"/>
        </w:rPr>
        <w:tab/>
        <w:t>140</w:t>
      </w:r>
      <w:r>
        <w:rPr>
          <w:lang w:val="fr-FR"/>
        </w:rPr>
        <w:tab/>
      </w:r>
      <w:r w:rsidR="00912AB2">
        <w:rPr>
          <w:lang w:val="fr-FR"/>
        </w:rPr>
        <w:t>30</w:t>
      </w:r>
    </w:p>
    <w:p w:rsidR="00713E7C" w:rsidRDefault="00713E7C" w:rsidP="00713E7C">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18: Liberté de croyance et de culte</w:t>
      </w:r>
      <w:r>
        <w:rPr>
          <w:lang w:val="fr-FR"/>
        </w:rPr>
        <w:tab/>
      </w:r>
      <w:r>
        <w:rPr>
          <w:lang w:val="fr-FR"/>
        </w:rPr>
        <w:tab/>
        <w:t>141–142</w:t>
      </w:r>
      <w:r>
        <w:rPr>
          <w:lang w:val="fr-FR"/>
        </w:rPr>
        <w:tab/>
      </w:r>
      <w:r w:rsidR="00912AB2">
        <w:rPr>
          <w:lang w:val="fr-FR"/>
        </w:rPr>
        <w:t>30</w:t>
      </w:r>
    </w:p>
    <w:p w:rsidR="00713E7C" w:rsidRDefault="00713E7C" w:rsidP="00713E7C">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19: Liberté d</w:t>
      </w:r>
      <w:r w:rsidR="00F5297B">
        <w:rPr>
          <w:lang w:val="fr-FR"/>
        </w:rPr>
        <w:t>’</w:t>
      </w:r>
      <w:r>
        <w:rPr>
          <w:lang w:val="fr-FR"/>
        </w:rPr>
        <w:t>opinion et d</w:t>
      </w:r>
      <w:r w:rsidR="00F5297B">
        <w:rPr>
          <w:lang w:val="fr-FR"/>
        </w:rPr>
        <w:t>’</w:t>
      </w:r>
      <w:r>
        <w:rPr>
          <w:lang w:val="fr-FR"/>
        </w:rPr>
        <w:t>expression</w:t>
      </w:r>
      <w:r>
        <w:rPr>
          <w:lang w:val="fr-FR"/>
        </w:rPr>
        <w:tab/>
      </w:r>
      <w:r>
        <w:rPr>
          <w:lang w:val="fr-FR"/>
        </w:rPr>
        <w:tab/>
        <w:t>143–155</w:t>
      </w:r>
      <w:r>
        <w:rPr>
          <w:lang w:val="fr-FR"/>
        </w:rPr>
        <w:tab/>
      </w:r>
      <w:r w:rsidR="00A02413">
        <w:rPr>
          <w:lang w:val="fr-FR"/>
        </w:rPr>
        <w:t>30</w:t>
      </w:r>
    </w:p>
    <w:p w:rsidR="00713E7C" w:rsidRDefault="00713E7C" w:rsidP="00713E7C">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20: Interdiction de toute propagande en faveur de la guerre</w:t>
      </w:r>
      <w:r>
        <w:rPr>
          <w:lang w:val="fr-FR"/>
        </w:rPr>
        <w:tab/>
      </w:r>
      <w:r>
        <w:rPr>
          <w:lang w:val="fr-FR"/>
        </w:rPr>
        <w:tab/>
        <w:t>156</w:t>
      </w:r>
      <w:r>
        <w:rPr>
          <w:lang w:val="fr-FR"/>
        </w:rPr>
        <w:tab/>
      </w:r>
      <w:r w:rsidR="00A02413">
        <w:rPr>
          <w:lang w:val="fr-FR"/>
        </w:rPr>
        <w:t>37</w:t>
      </w:r>
    </w:p>
    <w:p w:rsidR="009D651C" w:rsidRDefault="009D651C" w:rsidP="00AA55B4">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 xml:space="preserve">Article 21: Droit </w:t>
      </w:r>
      <w:r w:rsidR="00A02413">
        <w:rPr>
          <w:lang w:val="fr-FR"/>
        </w:rPr>
        <w:t>de réunion pacifique</w:t>
      </w:r>
      <w:r w:rsidR="00A02413">
        <w:rPr>
          <w:lang w:val="fr-FR"/>
        </w:rPr>
        <w:tab/>
      </w:r>
      <w:r w:rsidR="00A02413">
        <w:rPr>
          <w:lang w:val="fr-FR"/>
        </w:rPr>
        <w:tab/>
        <w:t>157–160</w:t>
      </w:r>
      <w:r w:rsidR="00A02413">
        <w:rPr>
          <w:lang w:val="fr-FR"/>
        </w:rPr>
        <w:tab/>
        <w:t>3</w:t>
      </w:r>
      <w:r w:rsidR="00AA55B4">
        <w:rPr>
          <w:lang w:val="fr-FR"/>
        </w:rPr>
        <w:t>7</w:t>
      </w:r>
    </w:p>
    <w:p w:rsidR="00713E7C" w:rsidRDefault="00713E7C" w:rsidP="00713E7C">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22: Droit de constituer des syndicats</w:t>
      </w:r>
      <w:r>
        <w:rPr>
          <w:lang w:val="fr-FR"/>
        </w:rPr>
        <w:tab/>
      </w:r>
      <w:r>
        <w:rPr>
          <w:lang w:val="fr-FR"/>
        </w:rPr>
        <w:tab/>
        <w:t>161–164</w:t>
      </w:r>
      <w:r>
        <w:rPr>
          <w:lang w:val="fr-FR"/>
        </w:rPr>
        <w:tab/>
      </w:r>
      <w:r w:rsidR="00A02413">
        <w:rPr>
          <w:lang w:val="fr-FR"/>
        </w:rPr>
        <w:t>38</w:t>
      </w:r>
    </w:p>
    <w:p w:rsidR="00713E7C" w:rsidRDefault="00713E7C" w:rsidP="00713E7C">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23: Famille</w:t>
      </w:r>
      <w:r>
        <w:rPr>
          <w:lang w:val="fr-FR"/>
        </w:rPr>
        <w:tab/>
      </w:r>
      <w:r>
        <w:rPr>
          <w:lang w:val="fr-FR"/>
        </w:rPr>
        <w:tab/>
        <w:t>165–188</w:t>
      </w:r>
      <w:r>
        <w:rPr>
          <w:lang w:val="fr-FR"/>
        </w:rPr>
        <w:tab/>
      </w:r>
      <w:r w:rsidR="00A02413">
        <w:rPr>
          <w:lang w:val="fr-FR"/>
        </w:rPr>
        <w:t>39</w:t>
      </w:r>
    </w:p>
    <w:p w:rsidR="00713E7C" w:rsidRDefault="00713E7C" w:rsidP="00713E7C">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24: Droits de l</w:t>
      </w:r>
      <w:r w:rsidR="00F5297B">
        <w:rPr>
          <w:lang w:val="fr-FR"/>
        </w:rPr>
        <w:t>’</w:t>
      </w:r>
      <w:r>
        <w:rPr>
          <w:lang w:val="fr-FR"/>
        </w:rPr>
        <w:t>enfant</w:t>
      </w:r>
      <w:r>
        <w:rPr>
          <w:lang w:val="fr-FR"/>
        </w:rPr>
        <w:tab/>
      </w:r>
      <w:r>
        <w:rPr>
          <w:lang w:val="fr-FR"/>
        </w:rPr>
        <w:tab/>
        <w:t>189–210</w:t>
      </w:r>
      <w:r>
        <w:rPr>
          <w:lang w:val="fr-FR"/>
        </w:rPr>
        <w:tab/>
      </w:r>
      <w:r w:rsidR="00A02413">
        <w:rPr>
          <w:lang w:val="fr-FR"/>
        </w:rPr>
        <w:t>44</w:t>
      </w:r>
    </w:p>
    <w:p w:rsidR="00713E7C" w:rsidRDefault="00713E7C" w:rsidP="00713E7C">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25: Droit de participer aux affaires publiques</w:t>
      </w:r>
      <w:r>
        <w:rPr>
          <w:lang w:val="fr-FR"/>
        </w:rPr>
        <w:tab/>
      </w:r>
      <w:r>
        <w:rPr>
          <w:lang w:val="fr-FR"/>
        </w:rPr>
        <w:tab/>
        <w:t>211–215</w:t>
      </w:r>
      <w:r>
        <w:rPr>
          <w:lang w:val="fr-FR"/>
        </w:rPr>
        <w:tab/>
      </w:r>
      <w:r w:rsidR="00A02413">
        <w:rPr>
          <w:lang w:val="fr-FR"/>
        </w:rPr>
        <w:t>49</w:t>
      </w:r>
    </w:p>
    <w:p w:rsidR="00713E7C" w:rsidRDefault="00713E7C" w:rsidP="00713E7C">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26: Égalité devant la loi</w:t>
      </w:r>
      <w:r>
        <w:rPr>
          <w:lang w:val="fr-FR"/>
        </w:rPr>
        <w:tab/>
      </w:r>
      <w:r>
        <w:rPr>
          <w:lang w:val="fr-FR"/>
        </w:rPr>
        <w:tab/>
        <w:t>216</w:t>
      </w:r>
      <w:r w:rsidR="004528EC">
        <w:rPr>
          <w:lang w:val="fr-FR"/>
        </w:rPr>
        <w:tab/>
        <w:t>49</w:t>
      </w:r>
    </w:p>
    <w:p w:rsidR="00713E7C" w:rsidRDefault="00713E7C" w:rsidP="00713E7C">
      <w:pPr>
        <w:tabs>
          <w:tab w:val="right" w:pos="850"/>
          <w:tab w:val="left" w:pos="1134"/>
          <w:tab w:val="left" w:pos="1559"/>
          <w:tab w:val="left" w:pos="1984"/>
          <w:tab w:val="left" w:leader="dot" w:pos="7654"/>
          <w:tab w:val="right" w:pos="8929"/>
          <w:tab w:val="right" w:pos="9638"/>
        </w:tabs>
        <w:spacing w:after="120"/>
        <w:ind w:left="675"/>
        <w:rPr>
          <w:lang w:val="fr-FR"/>
        </w:rPr>
      </w:pPr>
      <w:r>
        <w:rPr>
          <w:lang w:val="fr-FR"/>
        </w:rPr>
        <w:tab/>
      </w:r>
      <w:r>
        <w:rPr>
          <w:lang w:val="fr-FR"/>
        </w:rPr>
        <w:tab/>
        <w:t>Article 27: Droits des minorités</w:t>
      </w:r>
      <w:r>
        <w:rPr>
          <w:lang w:val="fr-FR"/>
        </w:rPr>
        <w:tab/>
      </w:r>
      <w:r>
        <w:rPr>
          <w:lang w:val="fr-FR"/>
        </w:rPr>
        <w:tab/>
        <w:t>217–219</w:t>
      </w:r>
      <w:r>
        <w:rPr>
          <w:lang w:val="fr-FR"/>
        </w:rPr>
        <w:tab/>
      </w:r>
      <w:r w:rsidR="00A02413">
        <w:rPr>
          <w:lang w:val="fr-FR"/>
        </w:rPr>
        <w:t>50</w:t>
      </w:r>
    </w:p>
    <w:p w:rsidR="00713E7C" w:rsidRDefault="009017A5" w:rsidP="009017A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00713E7C">
        <w:rPr>
          <w:lang w:val="fr-FR"/>
        </w:rPr>
        <w:t>V.</w:t>
      </w:r>
      <w:r w:rsidR="00713E7C">
        <w:rPr>
          <w:lang w:val="fr-FR"/>
        </w:rPr>
        <w:tab/>
        <w:t>Institutions</w:t>
      </w:r>
      <w:r w:rsidR="00713E7C">
        <w:rPr>
          <w:lang w:val="fr-FR"/>
        </w:rPr>
        <w:tab/>
      </w:r>
      <w:r w:rsidR="00713E7C">
        <w:rPr>
          <w:lang w:val="fr-FR"/>
        </w:rPr>
        <w:tab/>
        <w:t>220–250</w:t>
      </w:r>
      <w:r w:rsidR="00713E7C">
        <w:rPr>
          <w:lang w:val="fr-FR"/>
        </w:rPr>
        <w:tab/>
      </w:r>
      <w:r w:rsidR="00A02413">
        <w:rPr>
          <w:lang w:val="fr-FR"/>
        </w:rPr>
        <w:t>50</w:t>
      </w:r>
    </w:p>
    <w:p w:rsidR="00713E7C" w:rsidRDefault="009017A5" w:rsidP="00E10EA8">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00713E7C">
        <w:rPr>
          <w:lang w:val="fr-FR"/>
        </w:rPr>
        <w:t>VI.</w:t>
      </w:r>
      <w:r>
        <w:rPr>
          <w:lang w:val="fr-FR"/>
        </w:rPr>
        <w:tab/>
        <w:t>Défis</w:t>
      </w:r>
      <w:r w:rsidR="00E10EA8">
        <w:rPr>
          <w:lang w:val="fr-FR"/>
        </w:rPr>
        <w:t>……</w:t>
      </w:r>
      <w:r w:rsidR="00246351">
        <w:rPr>
          <w:lang w:val="fr-FR"/>
        </w:rPr>
        <w:t>.</w:t>
      </w:r>
      <w:r>
        <w:rPr>
          <w:lang w:val="fr-FR"/>
        </w:rPr>
        <w:tab/>
      </w:r>
      <w:r>
        <w:rPr>
          <w:lang w:val="fr-FR"/>
        </w:rPr>
        <w:tab/>
        <w:t>251–252</w:t>
      </w:r>
      <w:r>
        <w:rPr>
          <w:lang w:val="fr-FR"/>
        </w:rPr>
        <w:tab/>
      </w:r>
      <w:r w:rsidR="00A02413">
        <w:rPr>
          <w:lang w:val="fr-FR"/>
        </w:rPr>
        <w:t>5</w:t>
      </w:r>
      <w:r w:rsidR="004528EC">
        <w:rPr>
          <w:lang w:val="fr-FR"/>
        </w:rPr>
        <w:t>6</w:t>
      </w:r>
    </w:p>
    <w:p w:rsidR="009017A5" w:rsidRDefault="009017A5" w:rsidP="009017A5">
      <w:pPr>
        <w:tabs>
          <w:tab w:val="right" w:pos="850"/>
          <w:tab w:val="left" w:pos="1134"/>
          <w:tab w:val="left" w:pos="1559"/>
          <w:tab w:val="left" w:pos="1984"/>
          <w:tab w:val="left" w:leader="dot" w:pos="7654"/>
          <w:tab w:val="right" w:pos="8929"/>
          <w:tab w:val="right" w:pos="9638"/>
        </w:tabs>
        <w:spacing w:after="120"/>
        <w:rPr>
          <w:lang w:val="fr-FR"/>
        </w:rPr>
      </w:pPr>
      <w:r>
        <w:rPr>
          <w:lang w:val="fr-FR"/>
        </w:rPr>
        <w:tab/>
        <w:t>VII.</w:t>
      </w:r>
      <w:r>
        <w:rPr>
          <w:lang w:val="fr-FR"/>
        </w:rPr>
        <w:tab/>
        <w:t>Observations finales</w:t>
      </w:r>
      <w:r>
        <w:rPr>
          <w:lang w:val="fr-FR"/>
        </w:rPr>
        <w:tab/>
      </w:r>
      <w:r>
        <w:rPr>
          <w:lang w:val="fr-FR"/>
        </w:rPr>
        <w:tab/>
        <w:t>253–256</w:t>
      </w:r>
      <w:r>
        <w:rPr>
          <w:lang w:val="fr-FR"/>
        </w:rPr>
        <w:tab/>
      </w:r>
      <w:r w:rsidR="00A02413">
        <w:rPr>
          <w:lang w:val="fr-FR"/>
        </w:rPr>
        <w:t>5</w:t>
      </w:r>
      <w:r w:rsidR="004528EC">
        <w:rPr>
          <w:lang w:val="fr-FR"/>
        </w:rPr>
        <w:t>7</w:t>
      </w:r>
    </w:p>
    <w:p w:rsidR="00CB3F74" w:rsidRPr="00976C24" w:rsidRDefault="00525D66" w:rsidP="00CB3F74">
      <w:pPr>
        <w:pStyle w:val="HChG"/>
        <w:rPr>
          <w:lang w:val="fr-FR"/>
        </w:rPr>
      </w:pPr>
      <w:r w:rsidRPr="008B6D0E">
        <w:rPr>
          <w:rFonts w:eastAsia="Traditional Arabic"/>
          <w:lang w:val="fr-FR"/>
        </w:rPr>
        <w:br w:type="page"/>
      </w:r>
      <w:bookmarkStart w:id="1" w:name="_Toc265062214"/>
      <w:r w:rsidR="00CB3F74" w:rsidRPr="00976C24">
        <w:rPr>
          <w:lang w:val="fr-FR"/>
        </w:rPr>
        <w:tab/>
        <w:t>I.</w:t>
      </w:r>
      <w:r w:rsidR="00CB3F74" w:rsidRPr="00976C24">
        <w:rPr>
          <w:lang w:val="fr-FR"/>
        </w:rPr>
        <w:tab/>
      </w:r>
      <w:bookmarkStart w:id="2" w:name="_Toc286326337"/>
      <w:r w:rsidR="00CB3F74" w:rsidRPr="00976C24">
        <w:rPr>
          <w:lang w:val="fr-FR"/>
        </w:rPr>
        <w:t>Introduction</w:t>
      </w:r>
      <w:bookmarkEnd w:id="1"/>
      <w:bookmarkEnd w:id="2"/>
    </w:p>
    <w:p w:rsidR="00CB3F74" w:rsidRPr="003D18C2" w:rsidRDefault="00CB3F74" w:rsidP="00CB3F74">
      <w:pPr>
        <w:pStyle w:val="SingleTxtG"/>
        <w:rPr>
          <w:rFonts w:eastAsia="Traditional Arabic"/>
          <w:lang w:val="fr-CH"/>
        </w:rPr>
      </w:pPr>
      <w:r>
        <w:t>1.</w:t>
      </w:r>
      <w:r>
        <w:tab/>
      </w:r>
      <w:r w:rsidRPr="00CB3F74">
        <w:rPr>
          <w:rFonts w:eastAsia="Traditional Arabic"/>
        </w:rPr>
        <w:t xml:space="preserve">Le Soudan </w:t>
      </w:r>
      <w:r w:rsidRPr="003D18C2">
        <w:rPr>
          <w:rFonts w:eastAsia="Traditional Arabic"/>
          <w:lang w:val="fr-FR"/>
        </w:rPr>
        <w:t>est</w:t>
      </w:r>
      <w:r w:rsidRPr="00CB3F74">
        <w:rPr>
          <w:rFonts w:eastAsia="Traditional Arabic"/>
        </w:rPr>
        <w:t xml:space="preserve"> </w:t>
      </w:r>
      <w:r w:rsidRPr="003D18C2">
        <w:rPr>
          <w:rFonts w:eastAsia="Traditional Arabic"/>
          <w:lang w:val="fr-FR"/>
        </w:rPr>
        <w:t>l</w:t>
      </w:r>
      <w:r w:rsidR="00F5297B" w:rsidRPr="003D18C2">
        <w:rPr>
          <w:rFonts w:eastAsia="Traditional Arabic"/>
          <w:lang w:val="fr-FR"/>
        </w:rPr>
        <w:t>’</w:t>
      </w:r>
      <w:r w:rsidRPr="003D18C2">
        <w:rPr>
          <w:rFonts w:eastAsia="Traditional Arabic"/>
          <w:lang w:val="fr-FR"/>
        </w:rPr>
        <w:t>un</w:t>
      </w:r>
      <w:r w:rsidRPr="00CB3F74">
        <w:rPr>
          <w:rFonts w:eastAsia="Traditional Arabic"/>
        </w:rPr>
        <w:t xml:space="preserve"> des plus </w:t>
      </w:r>
      <w:r w:rsidRPr="003D18C2">
        <w:rPr>
          <w:rFonts w:eastAsia="Traditional Arabic"/>
          <w:lang w:val="fr-FR"/>
        </w:rPr>
        <w:t>grands</w:t>
      </w:r>
      <w:r w:rsidRPr="00CB3F74">
        <w:rPr>
          <w:rFonts w:eastAsia="Traditional Arabic"/>
        </w:rPr>
        <w:t xml:space="preserve"> pays </w:t>
      </w:r>
      <w:r w:rsidRPr="003D18C2">
        <w:rPr>
          <w:rFonts w:eastAsia="Traditional Arabic"/>
          <w:lang w:val="fr-FR"/>
        </w:rPr>
        <w:t>d</w:t>
      </w:r>
      <w:r w:rsidR="00F5297B" w:rsidRPr="003D18C2">
        <w:rPr>
          <w:rFonts w:eastAsia="Traditional Arabic"/>
          <w:lang w:val="fr-FR"/>
        </w:rPr>
        <w:t>’</w:t>
      </w:r>
      <w:r w:rsidRPr="003D18C2">
        <w:rPr>
          <w:rFonts w:eastAsia="Traditional Arabic"/>
          <w:lang w:val="fr-FR"/>
        </w:rPr>
        <w:t>Afrique</w:t>
      </w:r>
      <w:r w:rsidRPr="00CB3F74">
        <w:rPr>
          <w:rFonts w:eastAsia="Traditional Arabic"/>
        </w:rPr>
        <w:t xml:space="preserve">. </w:t>
      </w:r>
      <w:r w:rsidRPr="003D18C2">
        <w:rPr>
          <w:rFonts w:eastAsia="Traditional Arabic"/>
          <w:lang w:val="fr-FR"/>
        </w:rPr>
        <w:t>Sa superficie a été réduite d</w:t>
      </w:r>
      <w:r w:rsidR="00F5297B" w:rsidRPr="003D18C2">
        <w:rPr>
          <w:rFonts w:eastAsia="Traditional Arabic"/>
          <w:lang w:val="fr-FR"/>
        </w:rPr>
        <w:t>’</w:t>
      </w:r>
      <w:r w:rsidRPr="003D18C2">
        <w:rPr>
          <w:rFonts w:eastAsia="Traditional Arabic"/>
          <w:lang w:val="fr-FR"/>
        </w:rPr>
        <w:t>environ un quart après la sécession du Sud-soudan, passant de 2 500 000 km</w:t>
      </w:r>
      <w:r w:rsidRPr="008529EF">
        <w:rPr>
          <w:rFonts w:eastAsia="Traditional Arabic"/>
          <w:vertAlign w:val="superscript"/>
          <w:lang w:val="fr-FR"/>
        </w:rPr>
        <w:t>2</w:t>
      </w:r>
      <w:r w:rsidRPr="003D18C2">
        <w:rPr>
          <w:rFonts w:eastAsia="Traditional Arabic"/>
          <w:lang w:val="fr-FR"/>
        </w:rPr>
        <w:t xml:space="preserve"> à 1 881</w:t>
      </w:r>
      <w:r w:rsidR="00912AB2">
        <w:rPr>
          <w:rFonts w:eastAsia="Traditional Arabic"/>
          <w:lang w:val="fr-FR"/>
        </w:rPr>
        <w:t> </w:t>
      </w:r>
      <w:r w:rsidRPr="003D18C2">
        <w:rPr>
          <w:rFonts w:eastAsia="Traditional Arabic"/>
          <w:lang w:val="fr-FR"/>
        </w:rPr>
        <w:t>000</w:t>
      </w:r>
      <w:r w:rsidR="00912AB2">
        <w:rPr>
          <w:rFonts w:eastAsia="Traditional Arabic"/>
          <w:lang w:val="fr-FR"/>
        </w:rPr>
        <w:t> </w:t>
      </w:r>
      <w:r w:rsidRPr="003D18C2">
        <w:rPr>
          <w:rFonts w:eastAsia="Traditional Arabic"/>
          <w:lang w:val="fr-FR"/>
        </w:rPr>
        <w:t>km</w:t>
      </w:r>
      <w:r w:rsidRPr="00912AB2">
        <w:rPr>
          <w:rFonts w:eastAsia="Traditional Arabic"/>
          <w:vertAlign w:val="superscript"/>
          <w:lang w:val="fr-FR"/>
        </w:rPr>
        <w:t>2</w:t>
      </w:r>
      <w:r w:rsidRPr="003D18C2">
        <w:rPr>
          <w:rFonts w:eastAsia="Traditional Arabic"/>
          <w:lang w:val="fr-FR"/>
        </w:rPr>
        <w:t xml:space="preserve">. </w:t>
      </w:r>
      <w:r w:rsidRPr="00CB3F74">
        <w:rPr>
          <w:rFonts w:eastAsia="Traditional Arabic"/>
        </w:rPr>
        <w:t>Sa</w:t>
      </w:r>
      <w:r w:rsidRPr="003D18C2">
        <w:rPr>
          <w:rFonts w:eastAsia="Traditional Arabic"/>
          <w:lang w:val="fr-FR"/>
        </w:rPr>
        <w:t xml:space="preserve"> frontière</w:t>
      </w:r>
      <w:r w:rsidRPr="00CB3F74">
        <w:rPr>
          <w:rFonts w:eastAsia="Traditional Arabic"/>
        </w:rPr>
        <w:t xml:space="preserve"> avec </w:t>
      </w:r>
      <w:r w:rsidRPr="003D18C2">
        <w:rPr>
          <w:rFonts w:eastAsia="Traditional Arabic"/>
          <w:lang w:val="fr-FR"/>
        </w:rPr>
        <w:t>l</w:t>
      </w:r>
      <w:r w:rsidR="00F5297B" w:rsidRPr="003D18C2">
        <w:rPr>
          <w:rFonts w:eastAsia="Traditional Arabic"/>
          <w:lang w:val="fr-FR"/>
        </w:rPr>
        <w:t>’</w:t>
      </w:r>
      <w:r w:rsidRPr="003D18C2">
        <w:rPr>
          <w:rFonts w:eastAsia="Traditional Arabic"/>
          <w:lang w:val="fr-FR"/>
        </w:rPr>
        <w:t xml:space="preserve">Éthiopie </w:t>
      </w:r>
      <w:r w:rsidRPr="00CB3F74">
        <w:rPr>
          <w:rFonts w:eastAsia="Traditional Arabic"/>
        </w:rPr>
        <w:t xml:space="preserve">a </w:t>
      </w:r>
      <w:r w:rsidRPr="003D18C2">
        <w:rPr>
          <w:rFonts w:eastAsia="Traditional Arabic"/>
          <w:lang w:val="fr-FR"/>
        </w:rPr>
        <w:t xml:space="preserve">été réduite </w:t>
      </w:r>
      <w:r w:rsidRPr="00CB3F74">
        <w:rPr>
          <w:rFonts w:eastAsia="Traditional Arabic"/>
        </w:rPr>
        <w:t xml:space="preserve">de 1 605 km à 725 km et </w:t>
      </w:r>
      <w:smartTag w:uri="urn:schemas-microsoft-com:office:smarttags" w:element="City">
        <w:smartTag w:uri="urn:schemas-microsoft-com:office:smarttags" w:element="place">
          <w:r w:rsidRPr="003D18C2">
            <w:rPr>
              <w:rFonts w:eastAsia="Traditional Arabic"/>
              <w:lang w:val="fr-FR"/>
            </w:rPr>
            <w:t>celle</w:t>
          </w:r>
        </w:smartTag>
      </w:smartTag>
      <w:r w:rsidRPr="003D18C2">
        <w:rPr>
          <w:rFonts w:eastAsia="Traditional Arabic"/>
          <w:lang w:val="fr-FR"/>
        </w:rPr>
        <w:t xml:space="preserve"> </w:t>
      </w:r>
      <w:r w:rsidRPr="00CB3F74">
        <w:rPr>
          <w:rFonts w:eastAsia="Traditional Arabic"/>
        </w:rPr>
        <w:t xml:space="preserve">avec la </w:t>
      </w:r>
      <w:r w:rsidRPr="003D18C2">
        <w:rPr>
          <w:rFonts w:eastAsia="Traditional Arabic"/>
          <w:lang w:val="fr-FR"/>
        </w:rPr>
        <w:t xml:space="preserve">République centrafricaine </w:t>
      </w:r>
      <w:r w:rsidRPr="00CB3F74">
        <w:rPr>
          <w:rFonts w:eastAsia="Traditional Arabic"/>
        </w:rPr>
        <w:t xml:space="preserve">de 1 070 km à 380 km. </w:t>
      </w:r>
      <w:r w:rsidRPr="003D18C2">
        <w:rPr>
          <w:rFonts w:eastAsia="Traditional Arabic"/>
          <w:lang w:val="fr-FR"/>
        </w:rPr>
        <w:t xml:space="preserve">Ses frontières </w:t>
      </w:r>
      <w:r w:rsidRPr="00CB3F74">
        <w:rPr>
          <w:rFonts w:eastAsia="Traditional Arabic"/>
        </w:rPr>
        <w:t xml:space="preserve">avec le </w:t>
      </w:r>
      <w:r w:rsidRPr="003D18C2">
        <w:rPr>
          <w:rFonts w:eastAsia="Traditional Arabic"/>
          <w:lang w:val="fr-FR"/>
        </w:rPr>
        <w:t xml:space="preserve">Tchad </w:t>
      </w:r>
      <w:r w:rsidRPr="00CB3F74">
        <w:rPr>
          <w:rFonts w:eastAsia="Traditional Arabic"/>
        </w:rPr>
        <w:t xml:space="preserve">(1 300 km), la </w:t>
      </w:r>
      <w:r w:rsidRPr="003D18C2">
        <w:rPr>
          <w:rFonts w:eastAsia="Traditional Arabic"/>
          <w:lang w:val="fr-FR"/>
        </w:rPr>
        <w:t xml:space="preserve">Libye </w:t>
      </w:r>
      <w:r w:rsidRPr="00CB3F74">
        <w:rPr>
          <w:rFonts w:eastAsia="Traditional Arabic"/>
        </w:rPr>
        <w:t xml:space="preserve">(380 km), </w:t>
      </w:r>
      <w:r w:rsidRPr="003D18C2">
        <w:rPr>
          <w:rFonts w:eastAsia="Traditional Arabic"/>
          <w:lang w:val="fr-FR"/>
        </w:rPr>
        <w:t>l</w:t>
      </w:r>
      <w:r w:rsidR="00F5297B" w:rsidRPr="003D18C2">
        <w:rPr>
          <w:rFonts w:eastAsia="Traditional Arabic"/>
          <w:lang w:val="fr-FR"/>
        </w:rPr>
        <w:t>’</w:t>
      </w:r>
      <w:r w:rsidRPr="003D18C2">
        <w:rPr>
          <w:rFonts w:eastAsia="Traditional Arabic"/>
          <w:lang w:val="fr-FR"/>
        </w:rPr>
        <w:t xml:space="preserve">Égypte </w:t>
      </w:r>
      <w:r w:rsidRPr="00CB3F74">
        <w:rPr>
          <w:rFonts w:eastAsia="Traditional Arabic"/>
        </w:rPr>
        <w:t xml:space="preserve">(1 280 km) et </w:t>
      </w:r>
      <w:r w:rsidRPr="003D18C2">
        <w:rPr>
          <w:rFonts w:eastAsia="Traditional Arabic"/>
          <w:lang w:val="fr-CH"/>
        </w:rPr>
        <w:t>l</w:t>
      </w:r>
      <w:r w:rsidR="00F5297B" w:rsidRPr="003D18C2">
        <w:rPr>
          <w:rFonts w:eastAsia="Traditional Arabic"/>
          <w:lang w:val="fr-CH"/>
        </w:rPr>
        <w:t>’</w:t>
      </w:r>
      <w:r w:rsidRPr="003D18C2">
        <w:rPr>
          <w:rFonts w:eastAsia="Traditional Arabic"/>
          <w:lang w:val="fr-CH"/>
        </w:rPr>
        <w:t xml:space="preserve">Érythrée </w:t>
      </w:r>
      <w:r w:rsidRPr="00CB3F74">
        <w:rPr>
          <w:rFonts w:eastAsia="Traditional Arabic"/>
        </w:rPr>
        <w:t xml:space="preserve">(605 km) </w:t>
      </w:r>
      <w:r w:rsidRPr="003D18C2">
        <w:rPr>
          <w:rFonts w:eastAsia="Traditional Arabic"/>
          <w:lang w:val="fr-FR"/>
        </w:rPr>
        <w:t>sont restées inchangées</w:t>
      </w:r>
      <w:r w:rsidRPr="00CB3F74">
        <w:rPr>
          <w:rFonts w:eastAsia="Traditional Arabic"/>
        </w:rPr>
        <w:t xml:space="preserve">. Sa </w:t>
      </w:r>
      <w:r w:rsidRPr="003D18C2">
        <w:rPr>
          <w:rFonts w:eastAsia="Traditional Arabic"/>
          <w:lang w:val="fr-FR"/>
        </w:rPr>
        <w:t xml:space="preserve">frontière </w:t>
      </w:r>
      <w:r w:rsidRPr="00CB3F74">
        <w:rPr>
          <w:rFonts w:eastAsia="Traditional Arabic"/>
        </w:rPr>
        <w:t xml:space="preserve">avec le </w:t>
      </w:r>
      <w:r w:rsidRPr="003D18C2">
        <w:rPr>
          <w:rFonts w:eastAsia="Traditional Arabic"/>
          <w:lang w:val="fr-FR"/>
        </w:rPr>
        <w:t>Sud-soudan</w:t>
      </w:r>
      <w:r w:rsidRPr="00CB3F74">
        <w:rPr>
          <w:rFonts w:eastAsia="Traditional Arabic"/>
        </w:rPr>
        <w:t xml:space="preserve"> </w:t>
      </w:r>
      <w:r w:rsidRPr="003D18C2">
        <w:rPr>
          <w:rFonts w:eastAsia="Traditional Arabic"/>
          <w:lang w:val="fr-FR"/>
        </w:rPr>
        <w:t xml:space="preserve">est </w:t>
      </w:r>
      <w:r w:rsidRPr="00CB3F74">
        <w:rPr>
          <w:rFonts w:eastAsia="Traditional Arabic"/>
        </w:rPr>
        <w:t>de 2 000 km.</w:t>
      </w:r>
    </w:p>
    <w:p w:rsidR="00CB3F74" w:rsidRPr="003D18C2" w:rsidRDefault="00CB3F74" w:rsidP="00CB3F74">
      <w:pPr>
        <w:pStyle w:val="SingleTxtG"/>
        <w:rPr>
          <w:rFonts w:eastAsia="Traditional Arabic"/>
          <w:lang w:val="fr-FR"/>
        </w:rPr>
      </w:pPr>
      <w:r w:rsidRPr="003D18C2">
        <w:rPr>
          <w:rFonts w:eastAsia="Traditional Arabic"/>
          <w:lang w:val="fr-FR"/>
        </w:rPr>
        <w:t>2.</w:t>
      </w:r>
      <w:r w:rsidRPr="003D18C2">
        <w:rPr>
          <w:rFonts w:eastAsia="Traditional Arabic"/>
          <w:lang w:val="fr-FR"/>
        </w:rPr>
        <w:tab/>
        <w:t>En raison de la sécession, le nombre de pays voisins du Soudan est passé à sept</w:t>
      </w:r>
      <w:r w:rsidR="00E0674D" w:rsidRPr="003D18C2">
        <w:rPr>
          <w:rFonts w:eastAsia="Traditional Arabic"/>
          <w:lang w:val="fr-FR"/>
        </w:rPr>
        <w:t>:</w:t>
      </w:r>
      <w:r w:rsidRPr="003D18C2">
        <w:rPr>
          <w:rFonts w:eastAsia="Traditional Arabic"/>
          <w:lang w:val="fr-FR"/>
        </w:rPr>
        <w:t xml:space="preserve"> l</w:t>
      </w:r>
      <w:r w:rsidR="00F5297B" w:rsidRPr="003D18C2">
        <w:rPr>
          <w:rFonts w:eastAsia="Traditional Arabic"/>
          <w:lang w:val="fr-FR"/>
        </w:rPr>
        <w:t>’</w:t>
      </w:r>
      <w:r w:rsidRPr="003D18C2">
        <w:rPr>
          <w:rFonts w:eastAsia="Traditional Arabic"/>
          <w:lang w:val="fr-FR"/>
        </w:rPr>
        <w:t>Égypte et la Libye au nord, le Sud-Soudan au sud, le Tchad et la République centrafricaine à l</w:t>
      </w:r>
      <w:r w:rsidR="00F5297B" w:rsidRPr="003D18C2">
        <w:rPr>
          <w:rFonts w:eastAsia="Traditional Arabic"/>
          <w:lang w:val="fr-FR"/>
        </w:rPr>
        <w:t>’</w:t>
      </w:r>
      <w:r w:rsidRPr="003D18C2">
        <w:rPr>
          <w:rFonts w:eastAsia="Traditional Arabic"/>
          <w:lang w:val="fr-FR"/>
        </w:rPr>
        <w:t>ouest et l</w:t>
      </w:r>
      <w:r w:rsidR="00F5297B" w:rsidRPr="003D18C2">
        <w:rPr>
          <w:rFonts w:eastAsia="Traditional Arabic"/>
          <w:lang w:val="fr-FR"/>
        </w:rPr>
        <w:t>’</w:t>
      </w:r>
      <w:r w:rsidRPr="003D18C2">
        <w:rPr>
          <w:rFonts w:eastAsia="Traditional Arabic"/>
          <w:lang w:val="fr-FR"/>
        </w:rPr>
        <w:t>Ethiopie et l</w:t>
      </w:r>
      <w:r w:rsidR="00F5297B" w:rsidRPr="003D18C2">
        <w:rPr>
          <w:rFonts w:eastAsia="Traditional Arabic"/>
          <w:lang w:val="fr-FR"/>
        </w:rPr>
        <w:t>’</w:t>
      </w:r>
      <w:r w:rsidRPr="003D18C2">
        <w:rPr>
          <w:rFonts w:eastAsia="Traditional Arabic"/>
          <w:lang w:val="fr-FR"/>
        </w:rPr>
        <w:t>Erythrée à l</w:t>
      </w:r>
      <w:r w:rsidR="00F5297B" w:rsidRPr="003D18C2">
        <w:rPr>
          <w:rFonts w:eastAsia="Traditional Arabic"/>
          <w:lang w:val="fr-FR"/>
        </w:rPr>
        <w:t>’</w:t>
      </w:r>
      <w:r w:rsidRPr="003D18C2">
        <w:rPr>
          <w:rFonts w:eastAsia="Traditional Arabic"/>
          <w:lang w:val="fr-FR"/>
        </w:rPr>
        <w:t>est. Il est séparé du Royaume d</w:t>
      </w:r>
      <w:r w:rsidR="00F5297B" w:rsidRPr="003D18C2">
        <w:rPr>
          <w:rFonts w:eastAsia="Traditional Arabic"/>
          <w:lang w:val="fr-FR"/>
        </w:rPr>
        <w:t>’</w:t>
      </w:r>
      <w:r w:rsidRPr="003D18C2">
        <w:rPr>
          <w:rFonts w:eastAsia="Traditional Arabic"/>
          <w:lang w:val="fr-FR"/>
        </w:rPr>
        <w:t>Arabie Saoudite par la mer Rouge.</w:t>
      </w:r>
    </w:p>
    <w:p w:rsidR="00CB3F74" w:rsidRPr="003D18C2" w:rsidRDefault="00CB3F74" w:rsidP="00CB3F74">
      <w:pPr>
        <w:pStyle w:val="SingleTxtG"/>
        <w:rPr>
          <w:rFonts w:eastAsia="Traditional Arabic"/>
          <w:lang w:val="fr-FR"/>
        </w:rPr>
      </w:pPr>
      <w:r w:rsidRPr="003D18C2">
        <w:rPr>
          <w:rFonts w:eastAsia="Traditional Arabic"/>
          <w:lang w:val="fr-FR"/>
        </w:rPr>
        <w:t>3.</w:t>
      </w:r>
      <w:r w:rsidRPr="003D18C2">
        <w:rPr>
          <w:rFonts w:eastAsia="Traditional Arabic"/>
          <w:lang w:val="fr-FR"/>
        </w:rPr>
        <w:tab/>
        <w:t>Selon le recensement de 1956, la population s</w:t>
      </w:r>
      <w:r w:rsidR="00F5297B" w:rsidRPr="003D18C2">
        <w:rPr>
          <w:rFonts w:eastAsia="Traditional Arabic"/>
          <w:lang w:val="fr-FR"/>
        </w:rPr>
        <w:t>’</w:t>
      </w:r>
      <w:r w:rsidRPr="003D18C2">
        <w:rPr>
          <w:rFonts w:eastAsia="Traditional Arabic"/>
          <w:lang w:val="fr-FR"/>
        </w:rPr>
        <w:t>élevait à 10,25 millions d</w:t>
      </w:r>
      <w:r w:rsidR="00F5297B" w:rsidRPr="003D18C2">
        <w:rPr>
          <w:rFonts w:eastAsia="Traditional Arabic"/>
          <w:lang w:val="fr-FR"/>
        </w:rPr>
        <w:t>’</w:t>
      </w:r>
      <w:r w:rsidRPr="003D18C2">
        <w:rPr>
          <w:rFonts w:eastAsia="Traditional Arabic"/>
          <w:lang w:val="fr-FR"/>
        </w:rPr>
        <w:t>habitants. Le Soudan comptait 14,11 millions d</w:t>
      </w:r>
      <w:r w:rsidR="00F5297B" w:rsidRPr="003D18C2">
        <w:rPr>
          <w:rFonts w:eastAsia="Traditional Arabic"/>
          <w:lang w:val="fr-FR"/>
        </w:rPr>
        <w:t>’</w:t>
      </w:r>
      <w:r w:rsidRPr="003D18C2">
        <w:rPr>
          <w:rFonts w:eastAsia="Traditional Arabic"/>
          <w:lang w:val="fr-FR"/>
        </w:rPr>
        <w:t>habitants en 1973, 20,59 millions en 1983 et 25,1</w:t>
      </w:r>
      <w:r w:rsidR="00972DEE" w:rsidRPr="003D18C2">
        <w:rPr>
          <w:rFonts w:eastAsia="Traditional Arabic"/>
          <w:lang w:val="fr-FR"/>
        </w:rPr>
        <w:t> </w:t>
      </w:r>
      <w:r w:rsidRPr="003D18C2">
        <w:rPr>
          <w:rFonts w:eastAsia="Traditional Arabic"/>
          <w:lang w:val="fr-FR"/>
        </w:rPr>
        <w:t>millions en 1993. Le cinquième recensement de la population aurait dû avoir lieu en 2002, mais en raison de la situation qui prévalait alors dans le pays, il a été reporté à l</w:t>
      </w:r>
      <w:r w:rsidR="00F5297B" w:rsidRPr="003D18C2">
        <w:rPr>
          <w:rFonts w:eastAsia="Traditional Arabic"/>
          <w:lang w:val="fr-FR"/>
        </w:rPr>
        <w:t>’</w:t>
      </w:r>
      <w:r w:rsidRPr="003D18C2">
        <w:rPr>
          <w:rFonts w:eastAsia="Traditional Arabic"/>
          <w:lang w:val="fr-FR"/>
        </w:rPr>
        <w:t>issue de la signature de l</w:t>
      </w:r>
      <w:r w:rsidR="00F5297B" w:rsidRPr="003D18C2">
        <w:rPr>
          <w:rFonts w:eastAsia="Traditional Arabic"/>
          <w:lang w:val="fr-FR"/>
        </w:rPr>
        <w:t>’</w:t>
      </w:r>
      <w:r w:rsidRPr="003D18C2">
        <w:rPr>
          <w:rFonts w:eastAsia="Traditional Arabic"/>
          <w:lang w:val="fr-FR"/>
        </w:rPr>
        <w:t>Accord de paix global, qui prévoyait un recensement complet couvrant l</w:t>
      </w:r>
      <w:r w:rsidR="00F5297B" w:rsidRPr="003D18C2">
        <w:rPr>
          <w:rFonts w:eastAsia="Traditional Arabic"/>
          <w:lang w:val="fr-FR"/>
        </w:rPr>
        <w:t>’</w:t>
      </w:r>
      <w:r w:rsidRPr="003D18C2">
        <w:rPr>
          <w:rFonts w:eastAsia="Traditional Arabic"/>
          <w:lang w:val="fr-FR"/>
        </w:rPr>
        <w:t>ensemble du Soudan tel qu</w:t>
      </w:r>
      <w:r w:rsidR="00F5297B" w:rsidRPr="003D18C2">
        <w:rPr>
          <w:rFonts w:eastAsia="Traditional Arabic"/>
          <w:lang w:val="fr-FR"/>
        </w:rPr>
        <w:t>’</w:t>
      </w:r>
      <w:r w:rsidRPr="003D18C2">
        <w:rPr>
          <w:rFonts w:eastAsia="Traditional Arabic"/>
          <w:lang w:val="fr-FR"/>
        </w:rPr>
        <w:t>il était à cette époque. Selon le cinquième recensement qui a donc finalement eu lieu en avril 2008, la population du Soudan s</w:t>
      </w:r>
      <w:r w:rsidR="00F5297B" w:rsidRPr="003D18C2">
        <w:rPr>
          <w:rFonts w:eastAsia="Traditional Arabic"/>
          <w:lang w:val="fr-FR"/>
        </w:rPr>
        <w:t>’</w:t>
      </w:r>
      <w:r w:rsidRPr="003D18C2">
        <w:rPr>
          <w:rFonts w:eastAsia="Traditional Arabic"/>
          <w:lang w:val="fr-FR"/>
        </w:rPr>
        <w:t>élevait à 39,1 millions habitants</w:t>
      </w:r>
      <w:r w:rsidR="00E0674D" w:rsidRPr="003D18C2">
        <w:rPr>
          <w:rFonts w:eastAsia="Traditional Arabic"/>
          <w:lang w:val="fr-FR"/>
        </w:rPr>
        <w:t>;</w:t>
      </w:r>
      <w:r w:rsidR="00912AB2">
        <w:rPr>
          <w:rFonts w:eastAsia="Traditional Arabic"/>
          <w:lang w:val="fr-FR"/>
        </w:rPr>
        <w:t xml:space="preserve"> tandis que celle du N</w:t>
      </w:r>
      <w:r w:rsidRPr="003D18C2">
        <w:rPr>
          <w:rFonts w:eastAsia="Traditional Arabic"/>
          <w:lang w:val="fr-FR"/>
        </w:rPr>
        <w:t>ord-Soudan, qui est l</w:t>
      </w:r>
      <w:r w:rsidR="00F5297B" w:rsidRPr="003D18C2">
        <w:rPr>
          <w:rFonts w:eastAsia="Traditional Arabic"/>
          <w:lang w:val="fr-FR"/>
        </w:rPr>
        <w:t>’</w:t>
      </w:r>
      <w:r w:rsidRPr="003D18C2">
        <w:rPr>
          <w:rFonts w:eastAsia="Traditional Arabic"/>
          <w:lang w:val="fr-FR"/>
        </w:rPr>
        <w:t>actuelle République du Soudan, elle comptait environ 30,9 millions habitants.</w:t>
      </w:r>
    </w:p>
    <w:p w:rsidR="00CB3F74" w:rsidRPr="003D18C2" w:rsidRDefault="00CB3F74" w:rsidP="00CB3F74">
      <w:pPr>
        <w:pStyle w:val="SingleTxtG"/>
        <w:rPr>
          <w:rFonts w:eastAsia="Traditional Arabic"/>
          <w:lang w:val="fr-FR"/>
        </w:rPr>
      </w:pPr>
      <w:r w:rsidRPr="003D18C2">
        <w:rPr>
          <w:rFonts w:eastAsia="Traditional Arabic"/>
          <w:lang w:val="fr-FR"/>
        </w:rPr>
        <w:t>4.</w:t>
      </w:r>
      <w:r w:rsidRPr="003D18C2">
        <w:rPr>
          <w:rFonts w:eastAsia="Traditional Arabic"/>
          <w:lang w:val="fr-FR"/>
        </w:rPr>
        <w:tab/>
        <w:t>Le taux de croissance annuel de la population, observé au cours des quatre recensements successifs, est passé de 2,1 % à 2,13 % et de 2,57 % à 2,88 %, respectivement. Selon le cinquième recensement de la population réalisé en 2008, ce taux a été estimé à 2,4 % en République du Soudan, ce qui signifie que la population double tous les 27 ans. Il s</w:t>
      </w:r>
      <w:r w:rsidR="00F5297B" w:rsidRPr="003D18C2">
        <w:rPr>
          <w:rFonts w:eastAsia="Traditional Arabic"/>
          <w:lang w:val="fr-FR"/>
        </w:rPr>
        <w:t>’</w:t>
      </w:r>
      <w:r w:rsidRPr="003D18C2">
        <w:rPr>
          <w:rFonts w:eastAsia="Traditional Arabic"/>
          <w:lang w:val="fr-FR"/>
        </w:rPr>
        <w:t>agit d</w:t>
      </w:r>
      <w:r w:rsidR="00F5297B" w:rsidRPr="003D18C2">
        <w:rPr>
          <w:rFonts w:eastAsia="Traditional Arabic"/>
          <w:lang w:val="fr-FR"/>
        </w:rPr>
        <w:t>’</w:t>
      </w:r>
      <w:r w:rsidRPr="003D18C2">
        <w:rPr>
          <w:rFonts w:eastAsia="Traditional Arabic"/>
          <w:lang w:val="fr-FR"/>
        </w:rPr>
        <w:t>un taux de croissance élevé, dans la mesure où la moyenne mondiale est de 1,4 %.</w:t>
      </w:r>
    </w:p>
    <w:p w:rsidR="00CB3F74" w:rsidRPr="003D18C2" w:rsidRDefault="00CB3F74" w:rsidP="00CB3F74">
      <w:pPr>
        <w:pStyle w:val="SingleTxtG"/>
        <w:rPr>
          <w:rFonts w:eastAsia="Traditional Arabic"/>
          <w:lang w:val="fr-FR"/>
        </w:rPr>
      </w:pPr>
      <w:r w:rsidRPr="003D18C2">
        <w:rPr>
          <w:rFonts w:eastAsia="Traditional Arabic"/>
          <w:lang w:val="fr-FR"/>
        </w:rPr>
        <w:t>5.</w:t>
      </w:r>
      <w:r w:rsidRPr="003D18C2">
        <w:rPr>
          <w:rFonts w:eastAsia="Traditional Arabic"/>
          <w:lang w:val="fr-FR"/>
        </w:rPr>
        <w:tab/>
        <w:t>Selon les projections afférentes à l</w:t>
      </w:r>
      <w:r w:rsidR="00F5297B" w:rsidRPr="003D18C2">
        <w:rPr>
          <w:rFonts w:eastAsia="Traditional Arabic"/>
          <w:lang w:val="fr-FR"/>
        </w:rPr>
        <w:t>’</w:t>
      </w:r>
      <w:r w:rsidRPr="003D18C2">
        <w:rPr>
          <w:rFonts w:eastAsia="Traditional Arabic"/>
          <w:lang w:val="fr-FR"/>
        </w:rPr>
        <w:t>accroissement de la population, il existe trois scénarios possibles des tendances démographiques (peu probable, moyennement probable et très probable), selon lesquels on estime que la population atteindrait respectivement environ 55,5, 58,6 ou 61,7 millions habitants en 2031. Sur la base du scénario moyennement probable, qui est le plus plausible, la population de 2008 devrait doubler au cours de 31 années, c</w:t>
      </w:r>
      <w:r w:rsidR="00F5297B" w:rsidRPr="003D18C2">
        <w:rPr>
          <w:rFonts w:eastAsia="Traditional Arabic"/>
          <w:lang w:val="fr-FR"/>
        </w:rPr>
        <w:t>’</w:t>
      </w:r>
      <w:r w:rsidRPr="003D18C2">
        <w:rPr>
          <w:rFonts w:eastAsia="Traditional Arabic"/>
          <w:lang w:val="fr-FR"/>
        </w:rPr>
        <w:t>est-à-dire qu</w:t>
      </w:r>
      <w:r w:rsidR="00F5297B" w:rsidRPr="003D18C2">
        <w:rPr>
          <w:rFonts w:eastAsia="Traditional Arabic"/>
          <w:lang w:val="fr-FR"/>
        </w:rPr>
        <w:t>’</w:t>
      </w:r>
      <w:r w:rsidRPr="003D18C2">
        <w:rPr>
          <w:rFonts w:eastAsia="Traditional Arabic"/>
          <w:lang w:val="fr-FR"/>
        </w:rPr>
        <w:t>elle atteindrait environ 117,2 millions en 2062. Cette projection repose sur l</w:t>
      </w:r>
      <w:r w:rsidR="00F5297B" w:rsidRPr="003D18C2">
        <w:rPr>
          <w:rFonts w:eastAsia="Traditional Arabic"/>
          <w:lang w:val="fr-FR"/>
        </w:rPr>
        <w:t>’</w:t>
      </w:r>
      <w:r w:rsidRPr="003D18C2">
        <w:rPr>
          <w:rFonts w:eastAsia="Traditional Arabic"/>
          <w:lang w:val="fr-FR"/>
        </w:rPr>
        <w:t>hypothèse que la fécondité va diminuer progressivement, que la mortalité va également diminuer au même rythme qu</w:t>
      </w:r>
      <w:r w:rsidR="00F5297B" w:rsidRPr="003D18C2">
        <w:rPr>
          <w:rFonts w:eastAsia="Traditional Arabic"/>
          <w:lang w:val="fr-FR"/>
        </w:rPr>
        <w:t>’</w:t>
      </w:r>
      <w:r w:rsidRPr="003D18C2">
        <w:rPr>
          <w:rFonts w:eastAsia="Traditional Arabic"/>
          <w:lang w:val="fr-FR"/>
        </w:rPr>
        <w:t>actuellement et que le solde migratoire sera nul ou quasi nul. Il convient de noter que ces hypothèses ne peuvent se réaliser qu</w:t>
      </w:r>
      <w:r w:rsidR="00F5297B" w:rsidRPr="003D18C2">
        <w:rPr>
          <w:rFonts w:eastAsia="Traditional Arabic"/>
          <w:lang w:val="fr-FR"/>
        </w:rPr>
        <w:t>’</w:t>
      </w:r>
      <w:r w:rsidRPr="003D18C2">
        <w:rPr>
          <w:rFonts w:eastAsia="Traditional Arabic"/>
          <w:lang w:val="fr-FR"/>
        </w:rPr>
        <w:t>au prix d</w:t>
      </w:r>
      <w:r w:rsidR="00F5297B" w:rsidRPr="003D18C2">
        <w:rPr>
          <w:rFonts w:eastAsia="Traditional Arabic"/>
          <w:lang w:val="fr-FR"/>
        </w:rPr>
        <w:t>’</w:t>
      </w:r>
      <w:r w:rsidRPr="003D18C2">
        <w:rPr>
          <w:rFonts w:eastAsia="Traditional Arabic"/>
          <w:lang w:val="fr-FR"/>
        </w:rPr>
        <w:t>efforts nationaux et d</w:t>
      </w:r>
      <w:r w:rsidR="00F5297B" w:rsidRPr="003D18C2">
        <w:rPr>
          <w:rFonts w:eastAsia="Traditional Arabic"/>
          <w:lang w:val="fr-FR"/>
        </w:rPr>
        <w:t>’</w:t>
      </w:r>
      <w:r w:rsidRPr="003D18C2">
        <w:rPr>
          <w:rFonts w:eastAsia="Traditional Arabic"/>
          <w:lang w:val="fr-FR"/>
        </w:rPr>
        <w:t>une harmonisation des politiques globales et sectorielles</w:t>
      </w:r>
      <w:r w:rsidR="00972DEE">
        <w:rPr>
          <w:rStyle w:val="FootnoteReference"/>
          <w:rFonts w:eastAsia="Traditional Arabic"/>
        </w:rPr>
        <w:footnoteReference w:id="4"/>
      </w:r>
      <w:r w:rsidRPr="003D18C2">
        <w:rPr>
          <w:rFonts w:eastAsia="Traditional Arabic"/>
          <w:lang w:val="fr-FR"/>
        </w:rPr>
        <w:t>.</w:t>
      </w:r>
    </w:p>
    <w:p w:rsidR="000479EF" w:rsidRPr="003D18C2" w:rsidRDefault="000479EF" w:rsidP="00CB3F74">
      <w:pPr>
        <w:pStyle w:val="SingleTxtG"/>
        <w:rPr>
          <w:rFonts w:eastAsia="Traditional Arabic"/>
          <w:lang w:val="fr-FR"/>
        </w:rPr>
      </w:pPr>
      <w:r w:rsidRPr="003D18C2">
        <w:rPr>
          <w:rFonts w:eastAsia="Traditional Arabic"/>
          <w:lang w:val="fr-FR"/>
        </w:rPr>
        <w:t>6.</w:t>
      </w:r>
      <w:r w:rsidRPr="003D18C2">
        <w:rPr>
          <w:rFonts w:eastAsia="Traditional Arabic"/>
          <w:lang w:val="fr-FR"/>
        </w:rPr>
        <w:tab/>
        <w:t>Depuis la ratification du Pacte international relatif aux droits civils et politiques en 1986, le Soudan a toujours agi dans le sens du respect de ses obligations en la matière. Il continue de manifester un intérêt croissant pour les efforts et activités du Comité des droits de l</w:t>
      </w:r>
      <w:r w:rsidR="00F5297B" w:rsidRPr="003D18C2">
        <w:rPr>
          <w:rFonts w:eastAsia="Traditional Arabic"/>
          <w:lang w:val="fr-FR"/>
        </w:rPr>
        <w:t>’</w:t>
      </w:r>
      <w:r w:rsidRPr="003D18C2">
        <w:rPr>
          <w:rFonts w:eastAsia="Traditional Arabic"/>
          <w:lang w:val="fr-FR"/>
        </w:rPr>
        <w:t>homme, avec lequel il s</w:t>
      </w:r>
      <w:r w:rsidR="00F5297B" w:rsidRPr="003D18C2">
        <w:rPr>
          <w:rFonts w:eastAsia="Traditional Arabic"/>
          <w:lang w:val="fr-FR"/>
        </w:rPr>
        <w:t>’</w:t>
      </w:r>
      <w:r w:rsidRPr="003D18C2">
        <w:rPr>
          <w:rFonts w:eastAsia="Traditional Arabic"/>
          <w:lang w:val="fr-FR"/>
        </w:rPr>
        <w:t>efforce de coopérer et d</w:t>
      </w:r>
      <w:r w:rsidR="00F5297B" w:rsidRPr="003D18C2">
        <w:rPr>
          <w:rFonts w:eastAsia="Traditional Arabic"/>
          <w:lang w:val="fr-FR"/>
        </w:rPr>
        <w:t>’</w:t>
      </w:r>
      <w:r w:rsidRPr="003D18C2">
        <w:rPr>
          <w:rFonts w:eastAsia="Traditional Arabic"/>
          <w:lang w:val="fr-FR"/>
        </w:rPr>
        <w:t>entretenir un dialogue objectif et constructif, afin de renforcer et de promouvoir les droits de l</w:t>
      </w:r>
      <w:r w:rsidR="00F5297B" w:rsidRPr="003D18C2">
        <w:rPr>
          <w:rFonts w:eastAsia="Traditional Arabic"/>
          <w:lang w:val="fr-FR"/>
        </w:rPr>
        <w:t>’</w:t>
      </w:r>
      <w:r w:rsidRPr="003D18C2">
        <w:rPr>
          <w:rFonts w:eastAsia="Traditional Arabic"/>
          <w:lang w:val="fr-FR"/>
        </w:rPr>
        <w:t>homme au Soudan.</w:t>
      </w:r>
    </w:p>
    <w:p w:rsidR="000479EF" w:rsidRPr="003D18C2" w:rsidRDefault="000479EF" w:rsidP="00CB3F74">
      <w:pPr>
        <w:pStyle w:val="SingleTxtG"/>
        <w:rPr>
          <w:rFonts w:eastAsia="Traditional Arabic"/>
          <w:lang w:val="fr-FR"/>
        </w:rPr>
      </w:pPr>
      <w:r w:rsidRPr="003D18C2">
        <w:rPr>
          <w:rFonts w:eastAsia="Traditional Arabic"/>
          <w:lang w:val="fr-FR"/>
        </w:rPr>
        <w:t>7.</w:t>
      </w:r>
      <w:r w:rsidRPr="003D18C2">
        <w:rPr>
          <w:rFonts w:eastAsia="Traditional Arabic"/>
          <w:lang w:val="fr-FR"/>
        </w:rPr>
        <w:tab/>
        <w:t>Conformément à l</w:t>
      </w:r>
      <w:r w:rsidR="00F5297B" w:rsidRPr="003D18C2">
        <w:rPr>
          <w:rFonts w:eastAsia="Traditional Arabic"/>
          <w:lang w:val="fr-FR"/>
        </w:rPr>
        <w:t>’</w:t>
      </w:r>
      <w:r w:rsidRPr="003D18C2">
        <w:rPr>
          <w:rFonts w:eastAsia="Traditional Arabic"/>
          <w:lang w:val="fr-FR"/>
        </w:rPr>
        <w:t>article 40 du Pacte, le Soudan a présenté son rapport initial, son deuxième rapport ainsi que son troisième rapport périodique, ayant fait l</w:t>
      </w:r>
      <w:r w:rsidR="00F5297B" w:rsidRPr="003D18C2">
        <w:rPr>
          <w:rFonts w:eastAsia="Traditional Arabic"/>
          <w:lang w:val="fr-FR"/>
        </w:rPr>
        <w:t>’</w:t>
      </w:r>
      <w:r w:rsidRPr="003D18C2">
        <w:rPr>
          <w:rFonts w:eastAsia="Traditional Arabic"/>
          <w:lang w:val="fr-FR"/>
        </w:rPr>
        <w:t>objet de l</w:t>
      </w:r>
      <w:r w:rsidR="00F5297B" w:rsidRPr="003D18C2">
        <w:rPr>
          <w:rFonts w:eastAsia="Traditional Arabic"/>
          <w:lang w:val="fr-FR"/>
        </w:rPr>
        <w:t>’</w:t>
      </w:r>
      <w:r w:rsidRPr="003D18C2">
        <w:rPr>
          <w:rFonts w:eastAsia="Traditional Arabic"/>
          <w:lang w:val="fr-FR"/>
        </w:rPr>
        <w:t>exa</w:t>
      </w:r>
      <w:r w:rsidR="008529EF">
        <w:rPr>
          <w:rFonts w:eastAsia="Traditional Arabic"/>
          <w:lang w:val="fr-FR"/>
        </w:rPr>
        <w:t>men du Comité lors de sa 2479</w:t>
      </w:r>
      <w:r w:rsidR="008529EF" w:rsidRPr="008529EF">
        <w:rPr>
          <w:rFonts w:eastAsia="Traditional Arabic"/>
          <w:vertAlign w:val="superscript"/>
          <w:lang w:val="fr-FR"/>
        </w:rPr>
        <w:t>e</w:t>
      </w:r>
      <w:r w:rsidR="008529EF">
        <w:rPr>
          <w:rFonts w:eastAsia="Traditional Arabic"/>
          <w:lang w:val="fr-FR"/>
        </w:rPr>
        <w:t xml:space="preserve"> </w:t>
      </w:r>
      <w:r w:rsidRPr="003D18C2">
        <w:rPr>
          <w:rFonts w:eastAsia="Traditional Arabic"/>
          <w:lang w:val="fr-FR"/>
        </w:rPr>
        <w:t>séan</w:t>
      </w:r>
      <w:r w:rsidR="00912AB2">
        <w:rPr>
          <w:rFonts w:eastAsia="Traditional Arabic"/>
          <w:lang w:val="fr-FR"/>
        </w:rPr>
        <w:t>ce et ayant donné lieu aux des o</w:t>
      </w:r>
      <w:r w:rsidRPr="003D18C2">
        <w:rPr>
          <w:rFonts w:eastAsia="Traditional Arabic"/>
          <w:lang w:val="fr-FR"/>
        </w:rPr>
        <w:t>bservations finales adoptées le 26 juillet 2007. Nous allons à présent vous soumettre le quatrième rapport périodique couvrant la période 2007 à 2012, qui a fait l</w:t>
      </w:r>
      <w:r w:rsidR="00F5297B" w:rsidRPr="003D18C2">
        <w:rPr>
          <w:rFonts w:eastAsia="Traditional Arabic"/>
          <w:lang w:val="fr-FR"/>
        </w:rPr>
        <w:t>’</w:t>
      </w:r>
      <w:r w:rsidRPr="003D18C2">
        <w:rPr>
          <w:rFonts w:eastAsia="Traditional Arabic"/>
          <w:lang w:val="fr-FR"/>
        </w:rPr>
        <w:t>objet de la démarche suivante pour son élaboration:</w:t>
      </w:r>
    </w:p>
    <w:p w:rsidR="000479EF" w:rsidRPr="003D18C2" w:rsidRDefault="000479EF" w:rsidP="008529EF">
      <w:pPr>
        <w:pStyle w:val="SingleTxtG"/>
        <w:ind w:firstLine="567"/>
        <w:rPr>
          <w:rFonts w:eastAsia="Traditional Arabic"/>
          <w:lang w:val="fr-FR"/>
        </w:rPr>
      </w:pPr>
      <w:r w:rsidRPr="003D18C2">
        <w:rPr>
          <w:rFonts w:eastAsia="Traditional Arabic"/>
          <w:lang w:val="fr-FR"/>
        </w:rPr>
        <w:t>a)</w:t>
      </w:r>
      <w:r w:rsidRPr="003D18C2">
        <w:rPr>
          <w:rFonts w:eastAsia="Traditional Arabic"/>
          <w:lang w:val="fr-FR"/>
        </w:rPr>
        <w:tab/>
        <w:t>Absence de répétition des informations fournies dans les rapports précédents, sauf, le cas échéant, pour lever certaines ambiguïtés ou actualiser certaines données;</w:t>
      </w:r>
    </w:p>
    <w:p w:rsidR="000479EF" w:rsidRPr="003D18C2" w:rsidRDefault="000479EF" w:rsidP="000479EF">
      <w:pPr>
        <w:pStyle w:val="SingleTxtG"/>
        <w:ind w:firstLine="567"/>
        <w:rPr>
          <w:rFonts w:eastAsia="Traditional Arabic"/>
          <w:lang w:val="fr-FR"/>
        </w:rPr>
      </w:pPr>
      <w:r w:rsidRPr="003D18C2">
        <w:rPr>
          <w:rFonts w:eastAsia="Traditional Arabic"/>
          <w:lang w:val="fr-FR"/>
        </w:rPr>
        <w:t>b)</w:t>
      </w:r>
      <w:r w:rsidRPr="003D18C2">
        <w:rPr>
          <w:rFonts w:eastAsia="Traditional Arabic"/>
          <w:lang w:val="fr-FR"/>
        </w:rPr>
        <w:tab/>
        <w:t>Respect de l</w:t>
      </w:r>
      <w:r w:rsidR="00F5297B" w:rsidRPr="003D18C2">
        <w:rPr>
          <w:rFonts w:eastAsia="Traditional Arabic"/>
          <w:lang w:val="fr-FR"/>
        </w:rPr>
        <w:t>’</w:t>
      </w:r>
      <w:r w:rsidRPr="003D18C2">
        <w:rPr>
          <w:rFonts w:eastAsia="Traditional Arabic"/>
          <w:lang w:val="fr-FR"/>
        </w:rPr>
        <w:t>ordre des articles du Pacte dans l</w:t>
      </w:r>
      <w:r w:rsidR="00F5297B" w:rsidRPr="003D18C2">
        <w:rPr>
          <w:rFonts w:eastAsia="Traditional Arabic"/>
          <w:lang w:val="fr-FR"/>
        </w:rPr>
        <w:t>’</w:t>
      </w:r>
      <w:r w:rsidRPr="003D18C2">
        <w:rPr>
          <w:rFonts w:eastAsia="Traditional Arabic"/>
          <w:lang w:val="fr-FR"/>
        </w:rPr>
        <w:t>examen des droits fondamentaux et signalement de l</w:t>
      </w:r>
      <w:r w:rsidR="00F5297B" w:rsidRPr="003D18C2">
        <w:rPr>
          <w:rFonts w:eastAsia="Traditional Arabic"/>
          <w:lang w:val="fr-FR"/>
        </w:rPr>
        <w:t>’</w:t>
      </w:r>
      <w:r w:rsidRPr="003D18C2">
        <w:rPr>
          <w:rFonts w:eastAsia="Traditional Arabic"/>
          <w:lang w:val="fr-FR"/>
        </w:rPr>
        <w:t>intitulé de chaque article;</w:t>
      </w:r>
    </w:p>
    <w:p w:rsidR="000479EF" w:rsidRPr="003D18C2" w:rsidRDefault="00912AB2" w:rsidP="000479EF">
      <w:pPr>
        <w:pStyle w:val="SingleTxtG"/>
        <w:ind w:firstLine="567"/>
        <w:rPr>
          <w:rFonts w:eastAsia="Traditional Arabic"/>
          <w:lang w:val="fr-FR"/>
        </w:rPr>
      </w:pPr>
      <w:r>
        <w:rPr>
          <w:rFonts w:eastAsia="Traditional Arabic"/>
          <w:lang w:val="fr-FR"/>
        </w:rPr>
        <w:t>c)</w:t>
      </w:r>
      <w:r>
        <w:rPr>
          <w:rFonts w:eastAsia="Traditional Arabic"/>
          <w:lang w:val="fr-FR"/>
        </w:rPr>
        <w:tab/>
        <w:t>Réponse aux o</w:t>
      </w:r>
      <w:r w:rsidR="000479EF" w:rsidRPr="003D18C2">
        <w:rPr>
          <w:rFonts w:eastAsia="Traditional Arabic"/>
          <w:lang w:val="fr-FR"/>
        </w:rPr>
        <w:t>bservations finales formulées à l</w:t>
      </w:r>
      <w:r w:rsidR="00F5297B" w:rsidRPr="003D18C2">
        <w:rPr>
          <w:rFonts w:eastAsia="Traditional Arabic"/>
          <w:lang w:val="fr-FR"/>
        </w:rPr>
        <w:t>’</w:t>
      </w:r>
      <w:r w:rsidR="000479EF" w:rsidRPr="003D18C2">
        <w:rPr>
          <w:rFonts w:eastAsia="Traditional Arabic"/>
          <w:lang w:val="fr-FR"/>
        </w:rPr>
        <w:t>issue de l</w:t>
      </w:r>
      <w:r w:rsidR="00F5297B" w:rsidRPr="003D18C2">
        <w:rPr>
          <w:rFonts w:eastAsia="Traditional Arabic"/>
          <w:lang w:val="fr-FR"/>
        </w:rPr>
        <w:t>’</w:t>
      </w:r>
      <w:r w:rsidR="000479EF" w:rsidRPr="003D18C2">
        <w:rPr>
          <w:rFonts w:eastAsia="Traditional Arabic"/>
          <w:lang w:val="fr-FR"/>
        </w:rPr>
        <w:t>examen du rapport précédent dans une rubrique distincte ou dans le cadre du traitement des articles du Pacte, le cas échéant, afin d</w:t>
      </w:r>
      <w:r w:rsidR="00F5297B" w:rsidRPr="003D18C2">
        <w:rPr>
          <w:rFonts w:eastAsia="Traditional Arabic"/>
          <w:lang w:val="fr-FR"/>
        </w:rPr>
        <w:t>’</w:t>
      </w:r>
      <w:r w:rsidR="000479EF" w:rsidRPr="003D18C2">
        <w:rPr>
          <w:rFonts w:eastAsia="Traditional Arabic"/>
          <w:lang w:val="fr-FR"/>
        </w:rPr>
        <w:t xml:space="preserve">éviter les </w:t>
      </w:r>
      <w:r w:rsidR="008529EF" w:rsidRPr="003D18C2">
        <w:rPr>
          <w:rFonts w:eastAsia="Traditional Arabic"/>
          <w:lang w:val="fr-FR"/>
        </w:rPr>
        <w:t>répétitions</w:t>
      </w:r>
      <w:r w:rsidR="000479EF" w:rsidRPr="003D18C2">
        <w:rPr>
          <w:rFonts w:eastAsia="Traditional Arabic"/>
          <w:lang w:val="fr-FR"/>
        </w:rPr>
        <w:t>;</w:t>
      </w:r>
    </w:p>
    <w:p w:rsidR="000479EF" w:rsidRPr="003D18C2" w:rsidRDefault="000479EF" w:rsidP="008529EF">
      <w:pPr>
        <w:pStyle w:val="SingleTxtG"/>
        <w:ind w:firstLine="567"/>
        <w:rPr>
          <w:rFonts w:eastAsia="Traditional Arabic"/>
          <w:lang w:val="fr-FR"/>
        </w:rPr>
      </w:pPr>
      <w:r w:rsidRPr="003D18C2">
        <w:rPr>
          <w:rFonts w:eastAsia="Traditional Arabic"/>
          <w:lang w:val="fr-FR"/>
        </w:rPr>
        <w:t>d)</w:t>
      </w:r>
      <w:r w:rsidRPr="003D18C2">
        <w:rPr>
          <w:rFonts w:eastAsia="Traditional Arabic"/>
          <w:lang w:val="fr-FR"/>
        </w:rPr>
        <w:tab/>
        <w:t>Rédaction de paragraphes courts et numérotation pour en faciliter la consultation;</w:t>
      </w:r>
    </w:p>
    <w:p w:rsidR="000479EF" w:rsidRPr="003D18C2" w:rsidRDefault="000479EF" w:rsidP="000479EF">
      <w:pPr>
        <w:pStyle w:val="SingleTxtG"/>
        <w:ind w:firstLine="567"/>
        <w:rPr>
          <w:rFonts w:eastAsia="Traditional Arabic"/>
          <w:lang w:val="fr-FR"/>
        </w:rPr>
      </w:pPr>
      <w:r w:rsidRPr="003D18C2">
        <w:rPr>
          <w:rFonts w:eastAsia="Traditional Arabic"/>
          <w:lang w:val="fr-FR"/>
        </w:rPr>
        <w:t>e)</w:t>
      </w:r>
      <w:r w:rsidRPr="003D18C2">
        <w:rPr>
          <w:rFonts w:eastAsia="Traditional Arabic"/>
          <w:lang w:val="fr-FR"/>
        </w:rPr>
        <w:tab/>
        <w:t>Tenue d</w:t>
      </w:r>
      <w:r w:rsidR="00F5297B" w:rsidRPr="003D18C2">
        <w:rPr>
          <w:rFonts w:eastAsia="Traditional Arabic"/>
          <w:lang w:val="fr-FR"/>
        </w:rPr>
        <w:t>’</w:t>
      </w:r>
      <w:r w:rsidRPr="003D18C2">
        <w:rPr>
          <w:rFonts w:eastAsia="Traditional Arabic"/>
          <w:lang w:val="fr-FR"/>
        </w:rPr>
        <w:t>une table ronde au cours de laquelle le projet de rapport a été soumis pour examen et discussion à 34 personnes issues des organisations de la société civile et des organismes gouvernementaux et réunissant également des universitaires et des conseillers juridiques, ce qui a notamment permis d</w:t>
      </w:r>
      <w:r w:rsidR="00F5297B" w:rsidRPr="003D18C2">
        <w:rPr>
          <w:rFonts w:eastAsia="Traditional Arabic"/>
          <w:lang w:val="fr-FR"/>
        </w:rPr>
        <w:t>’</w:t>
      </w:r>
      <w:r w:rsidRPr="003D18C2">
        <w:rPr>
          <w:rFonts w:eastAsia="Traditional Arabic"/>
          <w:lang w:val="fr-FR"/>
        </w:rPr>
        <w:t>y intégrer des propositions et amendements;</w:t>
      </w:r>
    </w:p>
    <w:p w:rsidR="000479EF" w:rsidRPr="003D18C2" w:rsidRDefault="000479EF" w:rsidP="000479EF">
      <w:pPr>
        <w:pStyle w:val="SingleTxtG"/>
        <w:rPr>
          <w:rFonts w:eastAsia="Traditional Arabic"/>
          <w:lang w:val="fr-FR"/>
        </w:rPr>
      </w:pPr>
      <w:r w:rsidRPr="003D18C2">
        <w:rPr>
          <w:rFonts w:eastAsia="Traditional Arabic"/>
          <w:lang w:val="fr-FR"/>
        </w:rPr>
        <w:t>8.</w:t>
      </w:r>
      <w:r w:rsidRPr="003D18C2">
        <w:rPr>
          <w:rFonts w:eastAsia="Traditional Arabic"/>
          <w:lang w:val="fr-FR"/>
        </w:rPr>
        <w:tab/>
        <w:t>Le Gouvernement soudanais tient d</w:t>
      </w:r>
      <w:r w:rsidR="00F5297B" w:rsidRPr="003D18C2">
        <w:rPr>
          <w:rFonts w:eastAsia="Traditional Arabic"/>
          <w:lang w:val="fr-FR"/>
        </w:rPr>
        <w:t>’</w:t>
      </w:r>
      <w:r w:rsidRPr="003D18C2">
        <w:rPr>
          <w:rFonts w:eastAsia="Traditional Arabic"/>
          <w:lang w:val="fr-FR"/>
        </w:rPr>
        <w:t>abord à réaffirmer son désir sincère de coopérer avec le Comité, en tant que structure garantissant la promotion et la protection des droits civils et politiques. Le Gouvernement s</w:t>
      </w:r>
      <w:r w:rsidR="00F5297B" w:rsidRPr="003D18C2">
        <w:rPr>
          <w:rFonts w:eastAsia="Traditional Arabic"/>
          <w:lang w:val="fr-FR"/>
        </w:rPr>
        <w:t>’</w:t>
      </w:r>
      <w:r w:rsidRPr="003D18C2">
        <w:rPr>
          <w:rFonts w:eastAsia="Traditional Arabic"/>
          <w:lang w:val="fr-FR"/>
        </w:rPr>
        <w:t>inspire en cela des principes d</w:t>
      </w:r>
      <w:r w:rsidR="00F5297B" w:rsidRPr="003D18C2">
        <w:rPr>
          <w:rFonts w:eastAsia="Traditional Arabic"/>
          <w:lang w:val="fr-FR"/>
        </w:rPr>
        <w:t>’</w:t>
      </w:r>
      <w:r w:rsidRPr="003D18C2">
        <w:rPr>
          <w:rFonts w:eastAsia="Traditional Arabic"/>
          <w:lang w:val="fr-FR"/>
        </w:rPr>
        <w:t>universalité, d</w:t>
      </w:r>
      <w:r w:rsidR="00F5297B" w:rsidRPr="003D18C2">
        <w:rPr>
          <w:rFonts w:eastAsia="Traditional Arabic"/>
          <w:lang w:val="fr-FR"/>
        </w:rPr>
        <w:t>’</w:t>
      </w:r>
      <w:r w:rsidRPr="003D18C2">
        <w:rPr>
          <w:rFonts w:eastAsia="Traditional Arabic"/>
          <w:lang w:val="fr-FR"/>
        </w:rPr>
        <w:t>équité, d</w:t>
      </w:r>
      <w:r w:rsidR="00F5297B" w:rsidRPr="003D18C2">
        <w:rPr>
          <w:rFonts w:eastAsia="Traditional Arabic"/>
          <w:lang w:val="fr-FR"/>
        </w:rPr>
        <w:t>’</w:t>
      </w:r>
      <w:r w:rsidRPr="003D18C2">
        <w:rPr>
          <w:rFonts w:eastAsia="Traditional Arabic"/>
          <w:lang w:val="fr-FR"/>
        </w:rPr>
        <w:t>objectivité, de neutralité, de non-sélectivité, de non-politisation</w:t>
      </w:r>
      <w:r w:rsidR="00E0674D" w:rsidRPr="003D18C2">
        <w:rPr>
          <w:rFonts w:eastAsia="Traditional Arabic"/>
          <w:lang w:val="fr-FR"/>
        </w:rPr>
        <w:t>;</w:t>
      </w:r>
      <w:r w:rsidRPr="003D18C2">
        <w:rPr>
          <w:rFonts w:eastAsia="Traditional Arabic"/>
          <w:lang w:val="fr-FR"/>
        </w:rPr>
        <w:t xml:space="preserve"> ainsi que sur l</w:t>
      </w:r>
      <w:r w:rsidR="00F5297B" w:rsidRPr="003D18C2">
        <w:rPr>
          <w:rFonts w:eastAsia="Traditional Arabic"/>
          <w:lang w:val="fr-FR"/>
        </w:rPr>
        <w:t>’</w:t>
      </w:r>
      <w:r w:rsidRPr="003D18C2">
        <w:rPr>
          <w:rFonts w:eastAsia="Traditional Arabic"/>
          <w:lang w:val="fr-FR"/>
        </w:rPr>
        <w:t>assurance de la garantie de la promotion et de la protection des droits de l</w:t>
      </w:r>
      <w:r w:rsidR="00F5297B" w:rsidRPr="003D18C2">
        <w:rPr>
          <w:rFonts w:eastAsia="Traditional Arabic"/>
          <w:lang w:val="fr-FR"/>
        </w:rPr>
        <w:t>’</w:t>
      </w:r>
      <w:r w:rsidRPr="003D18C2">
        <w:rPr>
          <w:rFonts w:eastAsia="Traditional Arabic"/>
          <w:lang w:val="fr-FR"/>
        </w:rPr>
        <w:t>homme, sur la base des règles de collaboration et de dialogue réel et constructif entre le Comité et les États parties et en se fondant sur le fait que ces droits, comme affirmé par la Déclaration e</w:t>
      </w:r>
      <w:r w:rsidR="00E0674D" w:rsidRPr="003D18C2">
        <w:rPr>
          <w:rFonts w:eastAsia="Traditional Arabic"/>
          <w:lang w:val="fr-FR"/>
        </w:rPr>
        <w:t>t le Programme de Vienne sont «</w:t>
      </w:r>
      <w:r w:rsidRPr="003D18C2">
        <w:rPr>
          <w:rFonts w:eastAsia="Traditional Arabic"/>
          <w:lang w:val="fr-FR"/>
        </w:rPr>
        <w:t>universels, indivisibles, in</w:t>
      </w:r>
      <w:r w:rsidR="00E0674D" w:rsidRPr="003D18C2">
        <w:rPr>
          <w:rFonts w:eastAsia="Traditional Arabic"/>
          <w:lang w:val="fr-FR"/>
        </w:rPr>
        <w:t>dissociables et interdépendants</w:t>
      </w:r>
      <w:r w:rsidRPr="003D18C2">
        <w:rPr>
          <w:rFonts w:eastAsia="Traditional Arabic"/>
          <w:lang w:val="fr-FR"/>
        </w:rPr>
        <w:t>» et que le plan d</w:t>
      </w:r>
      <w:r w:rsidR="00F5297B" w:rsidRPr="003D18C2">
        <w:rPr>
          <w:rFonts w:eastAsia="Traditional Arabic"/>
          <w:lang w:val="fr-FR"/>
        </w:rPr>
        <w:t>’</w:t>
      </w:r>
      <w:r w:rsidRPr="003D18C2">
        <w:rPr>
          <w:rFonts w:eastAsia="Traditional Arabic"/>
          <w:lang w:val="fr-FR"/>
        </w:rPr>
        <w:t>action du Comité exprime un choix stratégique qui fait des droits de l</w:t>
      </w:r>
      <w:r w:rsidR="00F5297B" w:rsidRPr="003D18C2">
        <w:rPr>
          <w:rFonts w:eastAsia="Traditional Arabic"/>
          <w:lang w:val="fr-FR"/>
        </w:rPr>
        <w:t>’</w:t>
      </w:r>
      <w:r w:rsidRPr="003D18C2">
        <w:rPr>
          <w:rFonts w:eastAsia="Traditional Arabic"/>
          <w:lang w:val="fr-FR"/>
        </w:rPr>
        <w:t>homme et de leur protection un objectif n</w:t>
      </w:r>
      <w:r w:rsidR="00F5297B" w:rsidRPr="003D18C2">
        <w:rPr>
          <w:rFonts w:eastAsia="Traditional Arabic"/>
          <w:lang w:val="fr-FR"/>
        </w:rPr>
        <w:t>’</w:t>
      </w:r>
      <w:r w:rsidRPr="003D18C2">
        <w:rPr>
          <w:rFonts w:eastAsia="Traditional Arabic"/>
          <w:lang w:val="fr-FR"/>
        </w:rPr>
        <w:t>admettant aucune forme d</w:t>
      </w:r>
      <w:r w:rsidR="00F5297B" w:rsidRPr="003D18C2">
        <w:rPr>
          <w:rFonts w:eastAsia="Traditional Arabic"/>
          <w:lang w:val="fr-FR"/>
        </w:rPr>
        <w:t>’</w:t>
      </w:r>
      <w:r w:rsidRPr="003D18C2">
        <w:rPr>
          <w:rFonts w:eastAsia="Traditional Arabic"/>
          <w:lang w:val="fr-FR"/>
        </w:rPr>
        <w:t>exploitation à des fins politiques, idéologiques ou autres.</w:t>
      </w:r>
    </w:p>
    <w:p w:rsidR="00CB3F74" w:rsidRPr="003D18C2" w:rsidRDefault="000479EF" w:rsidP="000479EF">
      <w:pPr>
        <w:pStyle w:val="SingleTxtG"/>
        <w:rPr>
          <w:rFonts w:eastAsia="Traditional Arabic"/>
          <w:lang w:val="fr-FR"/>
        </w:rPr>
      </w:pPr>
      <w:r w:rsidRPr="003D18C2">
        <w:rPr>
          <w:lang w:val="fr-FR"/>
        </w:rPr>
        <w:t>9.</w:t>
      </w:r>
      <w:r w:rsidRPr="003D18C2">
        <w:rPr>
          <w:lang w:val="fr-FR"/>
        </w:rPr>
        <w:tab/>
      </w:r>
      <w:r w:rsidRPr="003D18C2">
        <w:rPr>
          <w:rFonts w:eastAsia="Traditional Arabic"/>
          <w:lang w:val="fr-FR"/>
        </w:rPr>
        <w:t>Le présent rapport décrit la situation des droits de l</w:t>
      </w:r>
      <w:r w:rsidR="00F5297B" w:rsidRPr="003D18C2">
        <w:rPr>
          <w:rFonts w:eastAsia="Traditional Arabic"/>
          <w:lang w:val="fr-FR"/>
        </w:rPr>
        <w:t>’</w:t>
      </w:r>
      <w:r w:rsidRPr="003D18C2">
        <w:rPr>
          <w:rFonts w:eastAsia="Traditional Arabic"/>
          <w:lang w:val="fr-FR"/>
        </w:rPr>
        <w:t>homme dans le</w:t>
      </w:r>
      <w:r w:rsidR="00912AB2">
        <w:rPr>
          <w:rFonts w:eastAsia="Traditional Arabic"/>
          <w:lang w:val="fr-FR"/>
        </w:rPr>
        <w:t xml:space="preserve"> </w:t>
      </w:r>
      <w:r w:rsidRPr="003D18C2">
        <w:rPr>
          <w:rFonts w:eastAsia="Traditional Arabic"/>
          <w:lang w:val="fr-FR"/>
        </w:rPr>
        <w:t>Soudan et couvre les cinq années de la période au cours de laquelle le Sud-Soudan a continué à jouir d</w:t>
      </w:r>
      <w:r w:rsidR="00F5297B" w:rsidRPr="003D18C2">
        <w:rPr>
          <w:rFonts w:eastAsia="Traditional Arabic"/>
          <w:lang w:val="fr-FR"/>
        </w:rPr>
        <w:t>’</w:t>
      </w:r>
      <w:r w:rsidRPr="003D18C2">
        <w:rPr>
          <w:rFonts w:eastAsia="Traditional Arabic"/>
          <w:lang w:val="fr-FR"/>
        </w:rPr>
        <w:t>une autonomie pleine et entière pour la gestion de ses propres affaires, suite à la signature de l</w:t>
      </w:r>
      <w:r w:rsidR="00F5297B" w:rsidRPr="003D18C2">
        <w:rPr>
          <w:rFonts w:eastAsia="Traditional Arabic"/>
          <w:lang w:val="fr-FR"/>
        </w:rPr>
        <w:t>’</w:t>
      </w:r>
      <w:r w:rsidRPr="003D18C2">
        <w:rPr>
          <w:rFonts w:eastAsia="Traditional Arabic"/>
          <w:lang w:val="fr-FR"/>
        </w:rPr>
        <w:t>Accord de paix global en 2005 et à l</w:t>
      </w:r>
      <w:r w:rsidR="00F5297B" w:rsidRPr="003D18C2">
        <w:rPr>
          <w:rFonts w:eastAsia="Traditional Arabic"/>
          <w:lang w:val="fr-FR"/>
        </w:rPr>
        <w:t>’</w:t>
      </w:r>
      <w:r w:rsidRPr="003D18C2">
        <w:rPr>
          <w:rFonts w:eastAsia="Traditional Arabic"/>
          <w:lang w:val="fr-FR"/>
        </w:rPr>
        <w:t>adoption de la Constitution transitoire de la République du Soudan, également en 2005, qui mettait l</w:t>
      </w:r>
      <w:r w:rsidR="00F5297B" w:rsidRPr="003D18C2">
        <w:rPr>
          <w:rFonts w:eastAsia="Traditional Arabic"/>
          <w:lang w:val="fr-FR"/>
        </w:rPr>
        <w:t>’</w:t>
      </w:r>
      <w:r w:rsidRPr="003D18C2">
        <w:rPr>
          <w:rFonts w:eastAsia="Traditional Arabic"/>
          <w:lang w:val="fr-FR"/>
        </w:rPr>
        <w:t>accent sur le principe de l</w:t>
      </w:r>
      <w:r w:rsidR="00F5297B" w:rsidRPr="003D18C2">
        <w:rPr>
          <w:rFonts w:eastAsia="Traditional Arabic"/>
          <w:lang w:val="fr-FR"/>
        </w:rPr>
        <w:t>’</w:t>
      </w:r>
      <w:r w:rsidRPr="003D18C2">
        <w:rPr>
          <w:rFonts w:eastAsia="Traditional Arabic"/>
          <w:lang w:val="fr-FR"/>
        </w:rPr>
        <w:t>autonomie du Sud-Soudan jusqu</w:t>
      </w:r>
      <w:r w:rsidR="00F5297B" w:rsidRPr="003D18C2">
        <w:rPr>
          <w:rFonts w:eastAsia="Traditional Arabic"/>
          <w:lang w:val="fr-FR"/>
        </w:rPr>
        <w:t>’</w:t>
      </w:r>
      <w:r w:rsidRPr="003D18C2">
        <w:rPr>
          <w:rFonts w:eastAsia="Traditional Arabic"/>
          <w:lang w:val="fr-FR"/>
        </w:rPr>
        <w:t>à sécession d</w:t>
      </w:r>
      <w:r w:rsidR="00F5297B" w:rsidRPr="003D18C2">
        <w:rPr>
          <w:rFonts w:eastAsia="Traditional Arabic"/>
          <w:lang w:val="fr-FR"/>
        </w:rPr>
        <w:t>’</w:t>
      </w:r>
      <w:r w:rsidRPr="003D18C2">
        <w:rPr>
          <w:rFonts w:eastAsia="Traditional Arabic"/>
          <w:lang w:val="fr-FR"/>
        </w:rPr>
        <w:t>avec le Soudan et formation du nouvel État.</w:t>
      </w:r>
    </w:p>
    <w:p w:rsidR="000479EF" w:rsidRPr="003D18C2" w:rsidRDefault="000479EF" w:rsidP="000479EF">
      <w:pPr>
        <w:pStyle w:val="SingleTxtG"/>
        <w:rPr>
          <w:rFonts w:eastAsia="Traditional Arabic"/>
          <w:lang w:val="fr-FR"/>
        </w:rPr>
      </w:pPr>
      <w:r w:rsidRPr="003D18C2">
        <w:rPr>
          <w:rFonts w:eastAsia="Traditional Arabic"/>
          <w:lang w:val="fr-FR"/>
        </w:rPr>
        <w:t>10.</w:t>
      </w:r>
      <w:r w:rsidRPr="003D18C2">
        <w:rPr>
          <w:rFonts w:eastAsia="Traditional Arabic"/>
          <w:lang w:val="fr-FR"/>
        </w:rPr>
        <w:tab/>
        <w:t>On trouvera dans le présent rapport un résumé des principaux progrès accomplis dans le domaine de la promotion et de la protection des droits civils et politiques au Soudan, représentés par les efforts de l</w:t>
      </w:r>
      <w:r w:rsidR="00F5297B" w:rsidRPr="003D18C2">
        <w:rPr>
          <w:rFonts w:eastAsia="Traditional Arabic"/>
          <w:lang w:val="fr-FR"/>
        </w:rPr>
        <w:t>’</w:t>
      </w:r>
      <w:r w:rsidRPr="003D18C2">
        <w:rPr>
          <w:rFonts w:eastAsia="Traditional Arabic"/>
          <w:lang w:val="fr-FR"/>
        </w:rPr>
        <w:t>État au niveau législatif, judiciaire et exécutif en matière de protection de ces droits, au moment où le Soudan est confronté à de nombreux défis et difficultés. Tous ces facteurs n</w:t>
      </w:r>
      <w:r w:rsidR="00F5297B" w:rsidRPr="003D18C2">
        <w:rPr>
          <w:rFonts w:eastAsia="Traditional Arabic"/>
          <w:lang w:val="fr-FR"/>
        </w:rPr>
        <w:t>’</w:t>
      </w:r>
      <w:r w:rsidRPr="003D18C2">
        <w:rPr>
          <w:rFonts w:eastAsia="Traditional Arabic"/>
          <w:lang w:val="fr-FR"/>
        </w:rPr>
        <w:t>ont pas entamé la volonté du Soudan de poursuivre résolument son avancée vers la promotion des droits de l</w:t>
      </w:r>
      <w:r w:rsidR="00F5297B" w:rsidRPr="003D18C2">
        <w:rPr>
          <w:rFonts w:eastAsia="Traditional Arabic"/>
          <w:lang w:val="fr-FR"/>
        </w:rPr>
        <w:t>’</w:t>
      </w:r>
      <w:r w:rsidRPr="003D18C2">
        <w:rPr>
          <w:rFonts w:eastAsia="Traditional Arabic"/>
          <w:lang w:val="fr-FR"/>
        </w:rPr>
        <w:t>homme et du développement de la coopération avec l</w:t>
      </w:r>
      <w:r w:rsidR="00F5297B" w:rsidRPr="003D18C2">
        <w:rPr>
          <w:rFonts w:eastAsia="Traditional Arabic"/>
          <w:lang w:val="fr-FR"/>
        </w:rPr>
        <w:t>’</w:t>
      </w:r>
      <w:r w:rsidRPr="003D18C2">
        <w:rPr>
          <w:rFonts w:eastAsia="Traditional Arabic"/>
          <w:lang w:val="fr-FR"/>
        </w:rPr>
        <w:t>ensemble des instances actives dans ce domaine au niveau national, régional et international, par l</w:t>
      </w:r>
      <w:r w:rsidR="00F5297B" w:rsidRPr="003D18C2">
        <w:rPr>
          <w:rFonts w:eastAsia="Traditional Arabic"/>
          <w:lang w:val="fr-FR"/>
        </w:rPr>
        <w:t>’</w:t>
      </w:r>
      <w:r w:rsidRPr="003D18C2">
        <w:rPr>
          <w:rFonts w:eastAsia="Traditional Arabic"/>
          <w:lang w:val="fr-FR"/>
        </w:rPr>
        <w:t>élaboration de législations et l</w:t>
      </w:r>
      <w:r w:rsidR="00F5297B" w:rsidRPr="003D18C2">
        <w:rPr>
          <w:rFonts w:eastAsia="Traditional Arabic"/>
          <w:lang w:val="fr-FR"/>
        </w:rPr>
        <w:t>’</w:t>
      </w:r>
      <w:r w:rsidRPr="003D18C2">
        <w:rPr>
          <w:rFonts w:eastAsia="Traditional Arabic"/>
          <w:lang w:val="fr-FR"/>
        </w:rPr>
        <w:t>adoption de mesures et d</w:t>
      </w:r>
      <w:r w:rsidR="00F5297B" w:rsidRPr="003D18C2">
        <w:rPr>
          <w:rFonts w:eastAsia="Traditional Arabic"/>
          <w:lang w:val="fr-FR"/>
        </w:rPr>
        <w:t>’</w:t>
      </w:r>
      <w:r w:rsidRPr="003D18C2">
        <w:rPr>
          <w:rFonts w:eastAsia="Traditional Arabic"/>
          <w:lang w:val="fr-FR"/>
        </w:rPr>
        <w:t>initiatives.</w:t>
      </w:r>
    </w:p>
    <w:p w:rsidR="000479EF" w:rsidRPr="003D18C2" w:rsidRDefault="000479EF" w:rsidP="000479EF">
      <w:pPr>
        <w:pStyle w:val="SingleTxtG"/>
        <w:rPr>
          <w:rFonts w:eastAsia="Traditional Arabic"/>
          <w:lang w:val="fr-FR"/>
        </w:rPr>
      </w:pPr>
      <w:r w:rsidRPr="003D18C2">
        <w:rPr>
          <w:rFonts w:eastAsia="Traditional Arabic"/>
          <w:lang w:val="fr-FR"/>
        </w:rPr>
        <w:t>11.</w:t>
      </w:r>
      <w:r w:rsidRPr="003D18C2">
        <w:rPr>
          <w:rFonts w:eastAsia="Traditional Arabic"/>
          <w:lang w:val="fr-FR"/>
        </w:rPr>
        <w:tab/>
        <w:t>Après la signature de l</w:t>
      </w:r>
      <w:r w:rsidR="00F5297B" w:rsidRPr="003D18C2">
        <w:rPr>
          <w:rFonts w:eastAsia="Traditional Arabic"/>
          <w:lang w:val="fr-FR"/>
        </w:rPr>
        <w:t>’</w:t>
      </w:r>
      <w:r w:rsidRPr="003D18C2">
        <w:rPr>
          <w:rFonts w:eastAsia="Traditional Arabic"/>
          <w:lang w:val="fr-FR"/>
        </w:rPr>
        <w:t>Accord de paix global à Nairobi en janvier 2005, la Constitution transitoire de la République du Soudan, dont les dispositions pertinentes ont été énoncées dans le rapport précédent, a été adoptée le 9 juillet 2005.</w:t>
      </w:r>
    </w:p>
    <w:p w:rsidR="000479EF" w:rsidRPr="000479EF" w:rsidRDefault="000479EF" w:rsidP="000479EF">
      <w:pPr>
        <w:pStyle w:val="SingleTxtG"/>
        <w:rPr>
          <w:rtl/>
        </w:rPr>
      </w:pPr>
      <w:r w:rsidRPr="003D18C2">
        <w:rPr>
          <w:rFonts w:eastAsia="Traditional Arabic"/>
          <w:lang w:val="fr-FR"/>
        </w:rPr>
        <w:t>12.</w:t>
      </w:r>
      <w:r w:rsidRPr="003D18C2">
        <w:rPr>
          <w:rFonts w:eastAsia="Traditional Arabic"/>
          <w:lang w:val="fr-FR"/>
        </w:rPr>
        <w:tab/>
        <w:t>Plutôt que de citer les différentes lois qui fixent le cadre des droits de l</w:t>
      </w:r>
      <w:r w:rsidR="00F5297B" w:rsidRPr="003D18C2">
        <w:rPr>
          <w:rFonts w:eastAsia="Traditional Arabic"/>
          <w:lang w:val="fr-FR"/>
        </w:rPr>
        <w:t>’</w:t>
      </w:r>
      <w:r w:rsidRPr="003D18C2">
        <w:rPr>
          <w:rFonts w:eastAsia="Traditional Arabic"/>
          <w:lang w:val="fr-FR"/>
        </w:rPr>
        <w:t xml:space="preserve">homme et les modalités de leur mise en œuvre, nous avons préféré vous indiquer le site Web où elles peuvent être consultées: </w:t>
      </w:r>
      <w:r w:rsidRPr="003D18C2">
        <w:rPr>
          <w:lang w:val="fr-FR"/>
        </w:rPr>
        <w:t>www.moj.gov.sd</w:t>
      </w:r>
      <w:r w:rsidR="008529EF">
        <w:rPr>
          <w:lang w:val="fr-FR"/>
        </w:rPr>
        <w:t>.</w:t>
      </w:r>
    </w:p>
    <w:p w:rsidR="00CB3F74" w:rsidRPr="008B6D0E" w:rsidRDefault="00CB3F74" w:rsidP="000479EF">
      <w:pPr>
        <w:pStyle w:val="HChG"/>
        <w:rPr>
          <w:rtl/>
          <w:lang w:bidi="fr-FR"/>
        </w:rPr>
      </w:pPr>
      <w:r w:rsidRPr="003D18C2">
        <w:rPr>
          <w:lang w:val="fr-FR"/>
        </w:rPr>
        <w:tab/>
      </w:r>
      <w:bookmarkStart w:id="3" w:name="_Toc339285887"/>
      <w:bookmarkStart w:id="4" w:name="_Toc354939653"/>
      <w:r w:rsidRPr="003D18C2">
        <w:rPr>
          <w:lang w:val="fr-FR"/>
        </w:rPr>
        <w:t>II.</w:t>
      </w:r>
      <w:r w:rsidRPr="003D18C2">
        <w:rPr>
          <w:lang w:val="fr-FR"/>
        </w:rPr>
        <w:tab/>
        <w:t>Conventions relatives aux droits de l</w:t>
      </w:r>
      <w:r w:rsidR="00F5297B" w:rsidRPr="003D18C2">
        <w:rPr>
          <w:lang w:val="fr-FR"/>
        </w:rPr>
        <w:t>’</w:t>
      </w:r>
      <w:r w:rsidRPr="003D18C2">
        <w:rPr>
          <w:lang w:val="fr-FR"/>
        </w:rPr>
        <w:t>homme ratifiées par le Soudan au cours de la période de rédaction du présent rapport</w:t>
      </w:r>
      <w:bookmarkEnd w:id="3"/>
      <w:bookmarkEnd w:id="4"/>
    </w:p>
    <w:p w:rsidR="00CB3F74" w:rsidRPr="000479EF" w:rsidRDefault="000479EF" w:rsidP="000479EF">
      <w:pPr>
        <w:pStyle w:val="SingleTxtG"/>
        <w:rPr>
          <w:rtl/>
        </w:rPr>
      </w:pPr>
      <w:r w:rsidRPr="003D18C2">
        <w:rPr>
          <w:rFonts w:eastAsia="Traditional Arabic"/>
          <w:lang w:val="fr-FR"/>
        </w:rPr>
        <w:t>13.</w:t>
      </w:r>
      <w:r w:rsidRPr="003D18C2">
        <w:rPr>
          <w:rFonts w:eastAsia="Traditional Arabic"/>
          <w:lang w:val="fr-FR"/>
        </w:rPr>
        <w:tab/>
      </w:r>
      <w:r w:rsidR="00CB3F74" w:rsidRPr="003D18C2">
        <w:rPr>
          <w:rFonts w:eastAsia="Traditional Arabic"/>
          <w:lang w:val="fr-FR"/>
        </w:rPr>
        <w:t>Au cours de la période de rédaction du présent rapport, le Soudan a ratifié la Charte africaine des droits et du bien-être de l</w:t>
      </w:r>
      <w:r w:rsidR="00F5297B" w:rsidRPr="003D18C2">
        <w:rPr>
          <w:rFonts w:eastAsia="Traditional Arabic"/>
          <w:lang w:val="fr-FR"/>
        </w:rPr>
        <w:t>’</w:t>
      </w:r>
      <w:r w:rsidR="00CB3F74" w:rsidRPr="003D18C2">
        <w:rPr>
          <w:rFonts w:eastAsia="Traditional Arabic"/>
          <w:lang w:val="fr-FR"/>
        </w:rPr>
        <w:t>enfant, la Convention relative aux droits des personnes handicapées et son Protocole facultatif, ainsi que le Protocole facultatif à la Convention relative aux droits de l</w:t>
      </w:r>
      <w:r w:rsidR="00F5297B" w:rsidRPr="003D18C2">
        <w:rPr>
          <w:rFonts w:eastAsia="Traditional Arabic"/>
          <w:lang w:val="fr-FR"/>
        </w:rPr>
        <w:t>’</w:t>
      </w:r>
      <w:r w:rsidR="00CB3F74" w:rsidRPr="003D18C2">
        <w:rPr>
          <w:rFonts w:eastAsia="Traditional Arabic"/>
          <w:lang w:val="fr-FR"/>
        </w:rPr>
        <w:t>enfant, concernant l</w:t>
      </w:r>
      <w:r w:rsidR="00F5297B" w:rsidRPr="003D18C2">
        <w:rPr>
          <w:rFonts w:eastAsia="Traditional Arabic"/>
          <w:lang w:val="fr-FR"/>
        </w:rPr>
        <w:t>’</w:t>
      </w:r>
      <w:r w:rsidR="00CB3F74" w:rsidRPr="003D18C2">
        <w:rPr>
          <w:rFonts w:eastAsia="Traditional Arabic"/>
          <w:lang w:val="fr-FR"/>
        </w:rPr>
        <w:t>implication d</w:t>
      </w:r>
      <w:r w:rsidR="00F5297B" w:rsidRPr="003D18C2">
        <w:rPr>
          <w:rFonts w:eastAsia="Traditional Arabic"/>
          <w:lang w:val="fr-FR"/>
        </w:rPr>
        <w:t>’</w:t>
      </w:r>
      <w:r w:rsidR="00CB3F74" w:rsidRPr="003D18C2">
        <w:rPr>
          <w:rFonts w:eastAsia="Traditional Arabic"/>
          <w:lang w:val="fr-FR"/>
        </w:rPr>
        <w:t>enfants dans les conflits armés. La ratification de plusieurs autres conventions internationales et régionales est actuellement à l</w:t>
      </w:r>
      <w:r w:rsidR="00F5297B" w:rsidRPr="003D18C2">
        <w:rPr>
          <w:rFonts w:eastAsia="Traditional Arabic"/>
          <w:lang w:val="fr-FR"/>
        </w:rPr>
        <w:t>’</w:t>
      </w:r>
      <w:r w:rsidR="00CB3F74" w:rsidRPr="003D18C2">
        <w:rPr>
          <w:rFonts w:eastAsia="Traditional Arabic"/>
          <w:lang w:val="fr-FR"/>
        </w:rPr>
        <w:t>étude.</w:t>
      </w:r>
    </w:p>
    <w:p w:rsidR="00CB3F74" w:rsidRPr="008B6D0E" w:rsidRDefault="00CB3F74" w:rsidP="000479EF">
      <w:pPr>
        <w:pStyle w:val="HChG"/>
        <w:rPr>
          <w:rtl/>
          <w:lang w:bidi="fr-FR"/>
        </w:rPr>
      </w:pPr>
      <w:r w:rsidRPr="003D18C2">
        <w:rPr>
          <w:lang w:val="fr-FR"/>
        </w:rPr>
        <w:tab/>
      </w:r>
      <w:bookmarkStart w:id="5" w:name="_Toc339285888"/>
      <w:bookmarkStart w:id="6" w:name="_Toc354939654"/>
      <w:r w:rsidRPr="003D18C2">
        <w:rPr>
          <w:lang w:val="fr-FR"/>
        </w:rPr>
        <w:t>III.</w:t>
      </w:r>
      <w:r w:rsidRPr="003D18C2">
        <w:rPr>
          <w:lang w:val="fr-FR"/>
        </w:rPr>
        <w:tab/>
        <w:t>Réponses aux observations finales du Comité</w:t>
      </w:r>
      <w:bookmarkEnd w:id="5"/>
      <w:bookmarkEnd w:id="6"/>
    </w:p>
    <w:p w:rsidR="00CB3F74" w:rsidRPr="008B6D0E" w:rsidRDefault="00CB3F74" w:rsidP="000479EF">
      <w:pPr>
        <w:pStyle w:val="H1G"/>
        <w:rPr>
          <w:rtl/>
        </w:rPr>
      </w:pPr>
      <w:r w:rsidRPr="003D18C2">
        <w:rPr>
          <w:lang w:val="fr-FR"/>
        </w:rPr>
        <w:tab/>
      </w:r>
      <w:bookmarkStart w:id="7" w:name="_Toc339285889"/>
      <w:bookmarkStart w:id="8" w:name="_Toc354939655"/>
      <w:r w:rsidRPr="003D18C2">
        <w:rPr>
          <w:lang w:val="fr-FR"/>
        </w:rPr>
        <w:t>A.</w:t>
      </w:r>
      <w:r w:rsidRPr="003D18C2">
        <w:rPr>
          <w:lang w:val="fr-FR"/>
        </w:rPr>
        <w:tab/>
        <w:t>Place des instruments internationaux dans le système juridique soudan</w:t>
      </w:r>
      <w:bookmarkEnd w:id="7"/>
      <w:bookmarkEnd w:id="8"/>
      <w:r w:rsidRPr="003D18C2">
        <w:rPr>
          <w:lang w:val="fr-FR"/>
        </w:rPr>
        <w:t>ais</w:t>
      </w:r>
    </w:p>
    <w:p w:rsidR="00CB3F74" w:rsidRPr="003D18C2" w:rsidRDefault="00912AB2" w:rsidP="000479EF">
      <w:pPr>
        <w:pStyle w:val="SingleTxtG"/>
        <w:rPr>
          <w:rFonts w:eastAsia="Traditional Arabic"/>
          <w:lang w:val="fr-FR"/>
        </w:rPr>
      </w:pPr>
      <w:r>
        <w:rPr>
          <w:rFonts w:eastAsia="Traditional Arabic"/>
          <w:lang w:val="fr-FR"/>
        </w:rPr>
        <w:t>14.</w:t>
      </w:r>
      <w:r>
        <w:rPr>
          <w:rFonts w:eastAsia="Traditional Arabic"/>
          <w:lang w:val="fr-FR"/>
        </w:rPr>
        <w:tab/>
        <w:t>Dans ses o</w:t>
      </w:r>
      <w:r w:rsidR="00CB3F74" w:rsidRPr="003D18C2">
        <w:rPr>
          <w:rFonts w:eastAsia="Traditional Arabic"/>
          <w:lang w:val="fr-FR"/>
        </w:rPr>
        <w:t>bservations finales formulées à l</w:t>
      </w:r>
      <w:r w:rsidR="00F5297B" w:rsidRPr="003D18C2">
        <w:rPr>
          <w:rFonts w:eastAsia="Traditional Arabic"/>
          <w:lang w:val="fr-FR"/>
        </w:rPr>
        <w:t>’</w:t>
      </w:r>
      <w:r w:rsidR="00CB3F74" w:rsidRPr="003D18C2">
        <w:rPr>
          <w:rFonts w:eastAsia="Traditional Arabic"/>
          <w:lang w:val="fr-FR"/>
        </w:rPr>
        <w:t>issue de l</w:t>
      </w:r>
      <w:r w:rsidR="00F5297B" w:rsidRPr="003D18C2">
        <w:rPr>
          <w:rFonts w:eastAsia="Traditional Arabic"/>
          <w:lang w:val="fr-FR"/>
        </w:rPr>
        <w:t>’</w:t>
      </w:r>
      <w:r w:rsidR="00CB3F74" w:rsidRPr="003D18C2">
        <w:rPr>
          <w:rFonts w:eastAsia="Traditional Arabic"/>
          <w:lang w:val="fr-FR"/>
        </w:rPr>
        <w:t>examen du rapport du Soudan, le Comité a fait référence à la place des instruments internationaux dans le système juridique de l</w:t>
      </w:r>
      <w:r w:rsidR="00F5297B" w:rsidRPr="003D18C2">
        <w:rPr>
          <w:rFonts w:eastAsia="Traditional Arabic"/>
          <w:lang w:val="fr-FR"/>
        </w:rPr>
        <w:t>’</w:t>
      </w:r>
      <w:r w:rsidR="00CB3F74" w:rsidRPr="003D18C2">
        <w:rPr>
          <w:rFonts w:eastAsia="Traditional Arabic"/>
          <w:lang w:val="fr-FR"/>
        </w:rPr>
        <w:t>État et au fait que la législation nationale devrait donner plein effet aux droits reconnus par le Pacte. Nous tenons à préciser que conformément au paragraphe 3 de l</w:t>
      </w:r>
      <w:r w:rsidR="00F5297B" w:rsidRPr="003D18C2">
        <w:rPr>
          <w:rFonts w:eastAsia="Traditional Arabic"/>
          <w:lang w:val="fr-FR"/>
        </w:rPr>
        <w:t>’</w:t>
      </w:r>
      <w:r w:rsidR="00CB3F74" w:rsidRPr="003D18C2">
        <w:rPr>
          <w:rFonts w:eastAsia="Traditional Arabic"/>
          <w:lang w:val="fr-FR"/>
        </w:rPr>
        <w:t>article 27 de la Constitution, ces instruments sont partie intégrante de la Charte des droits énoncés dans la Constitution et que leurs dispositions sont appliquées devant toutes les juridictions nationales, comme expliqué plus loin dans le présent rapport en vue de clore le débat sur cette question. La Constitution et la législation nationale comportent également plusieurs dispositions de ces conventions. La Cour constitutionnelle est le gardien et le protecteur de la Constitution et de la Charte des droits et plusieurs autres tribunaux compétents sauvegardent ces droits, les protègent et veillent à leur application au sein de l</w:t>
      </w:r>
      <w:r w:rsidR="00F5297B" w:rsidRPr="003D18C2">
        <w:rPr>
          <w:rFonts w:eastAsia="Traditional Arabic"/>
          <w:lang w:val="fr-FR"/>
        </w:rPr>
        <w:t>’</w:t>
      </w:r>
      <w:r w:rsidR="00CB3F74" w:rsidRPr="003D18C2">
        <w:rPr>
          <w:rFonts w:eastAsia="Traditional Arabic"/>
          <w:lang w:val="fr-FR"/>
        </w:rPr>
        <w:t xml:space="preserve">État, </w:t>
      </w:r>
      <w:r w:rsidR="000479EF" w:rsidRPr="003D18C2">
        <w:rPr>
          <w:rFonts w:eastAsia="Traditional Arabic"/>
          <w:lang w:val="fr-FR"/>
        </w:rPr>
        <w:t>conformément à la Constitution.</w:t>
      </w:r>
    </w:p>
    <w:p w:rsidR="000479EF" w:rsidRPr="000479EF" w:rsidRDefault="000479EF" w:rsidP="000479EF">
      <w:pPr>
        <w:pStyle w:val="SingleTxtG"/>
        <w:rPr>
          <w:rtl/>
        </w:rPr>
      </w:pPr>
      <w:r w:rsidRPr="003D18C2">
        <w:rPr>
          <w:rFonts w:eastAsia="Traditional Arabic"/>
          <w:lang w:val="fr-FR"/>
        </w:rPr>
        <w:t>15.</w:t>
      </w:r>
      <w:r w:rsidRPr="003D18C2">
        <w:rPr>
          <w:rFonts w:eastAsia="Traditional Arabic"/>
          <w:lang w:val="fr-FR"/>
        </w:rPr>
        <w:tab/>
        <w:t>Conformément aux dispositions de la Constitution, un certain nombre de nouveaux textes ont été promulgués élaborées et plusieurs textes en vigueur ont été révisés pour être harmonisés avec la Constitution et les conventions internationales pertinentes, parmi lesquels les suivants:</w:t>
      </w:r>
    </w:p>
    <w:p w:rsidR="00E0124C" w:rsidRPr="00E0124C" w:rsidRDefault="00CB3F74" w:rsidP="00912AB2">
      <w:pPr>
        <w:pStyle w:val="Bullet1G"/>
        <w:rPr>
          <w:spacing w:val="-2"/>
          <w:lang w:val="fr-FR" w:bidi="fr-FR"/>
        </w:rPr>
      </w:pPr>
      <w:r w:rsidRPr="003D18C2">
        <w:rPr>
          <w:rFonts w:eastAsia="Traditional Arabic"/>
          <w:lang w:val="fr-FR"/>
        </w:rPr>
        <w:t>La loi de 2006 relative à</w:t>
      </w:r>
      <w:r w:rsidR="00E0124C" w:rsidRPr="003D18C2">
        <w:rPr>
          <w:rFonts w:eastAsia="Traditional Arabic"/>
          <w:lang w:val="fr-FR"/>
        </w:rPr>
        <w:t xml:space="preserve"> l</w:t>
      </w:r>
      <w:r w:rsidR="00F5297B" w:rsidRPr="003D18C2">
        <w:rPr>
          <w:rFonts w:eastAsia="Traditional Arabic"/>
          <w:lang w:val="fr-FR"/>
        </w:rPr>
        <w:t>’</w:t>
      </w:r>
      <w:r w:rsidR="00E0124C" w:rsidRPr="003D18C2">
        <w:rPr>
          <w:rFonts w:eastAsia="Traditional Arabic"/>
          <w:lang w:val="fr-FR"/>
        </w:rPr>
        <w:t>organisation du volontariat;</w:t>
      </w:r>
    </w:p>
    <w:p w:rsidR="00CB3F74" w:rsidRPr="00E0124C" w:rsidRDefault="00CB3F74" w:rsidP="00E0124C">
      <w:pPr>
        <w:pStyle w:val="Bullet1G"/>
        <w:rPr>
          <w:rtl/>
          <w:lang w:bidi="fr-FR"/>
        </w:rPr>
      </w:pPr>
      <w:r w:rsidRPr="003D18C2">
        <w:rPr>
          <w:rStyle w:val="SingleTxtGChar"/>
          <w:rFonts w:eastAsia="Traditional Arabic"/>
          <w:lang w:val="fr-FR"/>
        </w:rPr>
        <w:t>La loi de 2007 relative aux forces armées, qui consacre un chapitre entier aux actes commis lors des opérations militaires, tels que les crimes de guerre, les crimes contre l</w:t>
      </w:r>
      <w:r w:rsidR="00F5297B" w:rsidRPr="003D18C2">
        <w:rPr>
          <w:rStyle w:val="SingleTxtGChar"/>
          <w:rFonts w:eastAsia="Traditional Arabic"/>
          <w:lang w:val="fr-FR"/>
        </w:rPr>
        <w:t>’</w:t>
      </w:r>
      <w:r w:rsidRPr="003D18C2">
        <w:rPr>
          <w:rStyle w:val="SingleTxtGChar"/>
          <w:rFonts w:eastAsia="Traditional Arabic"/>
          <w:lang w:val="fr-FR"/>
        </w:rPr>
        <w:t>humanité et le génocide</w:t>
      </w:r>
      <w:r w:rsidR="00E0674D" w:rsidRPr="003D18C2">
        <w:rPr>
          <w:rStyle w:val="SingleTxtGChar"/>
          <w:rFonts w:eastAsia="Traditional Arabic"/>
          <w:lang w:val="fr-FR"/>
        </w:rPr>
        <w:t>;</w:t>
      </w:r>
      <w:r w:rsidRPr="003D18C2">
        <w:rPr>
          <w:rStyle w:val="SingleTxtGChar"/>
          <w:rFonts w:eastAsia="Traditional Arabic"/>
          <w:lang w:val="fr-FR"/>
        </w:rPr>
        <w:t xml:space="preserve"> et qui consacre le principe de la responsabilité individuelle et l</w:t>
      </w:r>
      <w:r w:rsidR="00F5297B" w:rsidRPr="003D18C2">
        <w:rPr>
          <w:rStyle w:val="SingleTxtGChar"/>
          <w:rFonts w:eastAsia="Traditional Arabic"/>
          <w:lang w:val="fr-FR"/>
        </w:rPr>
        <w:t>’</w:t>
      </w:r>
      <w:r w:rsidRPr="003D18C2">
        <w:rPr>
          <w:rStyle w:val="SingleTxtGChar"/>
          <w:rFonts w:eastAsia="Traditional Arabic"/>
          <w:lang w:val="fr-FR"/>
        </w:rPr>
        <w:t>obligation de rendre compte de ces crimes. En outre, elle énonce le principe de protection des civils</w:t>
      </w:r>
      <w:r w:rsidRPr="003D18C2">
        <w:rPr>
          <w:rFonts w:eastAsia="Traditional Arabic"/>
          <w:lang w:val="fr-FR"/>
        </w:rPr>
        <w:t xml:space="preserve"> et des institutions civiles en période de conflit armé int</w:t>
      </w:r>
      <w:r w:rsidR="00E0124C" w:rsidRPr="003D18C2">
        <w:rPr>
          <w:rFonts w:eastAsia="Traditional Arabic"/>
          <w:lang w:val="fr-FR"/>
        </w:rPr>
        <w:t>ernational ou non international;</w:t>
      </w:r>
    </w:p>
    <w:p w:rsidR="00CB3F74" w:rsidRPr="008B6D0E" w:rsidRDefault="00CB3F74" w:rsidP="00E0124C">
      <w:pPr>
        <w:pStyle w:val="Bullet1G"/>
        <w:rPr>
          <w:rtl/>
          <w:lang w:val="fr-FR" w:bidi="fr-FR"/>
        </w:rPr>
      </w:pPr>
      <w:r w:rsidRPr="008B6D0E">
        <w:rPr>
          <w:rFonts w:eastAsia="Traditional Arabic"/>
          <w:lang w:val="fr-FR"/>
        </w:rPr>
        <w:t>La loi de 2007 relative aux partis politiques, qui a ouvert la voie à la transition démocratique, ce qui a permis d</w:t>
      </w:r>
      <w:r w:rsidR="00F5297B">
        <w:rPr>
          <w:rFonts w:eastAsia="Traditional Arabic"/>
          <w:lang w:val="fr-FR"/>
        </w:rPr>
        <w:t>’</w:t>
      </w:r>
      <w:r w:rsidRPr="008B6D0E">
        <w:rPr>
          <w:rFonts w:eastAsia="Traditional Arabic"/>
          <w:lang w:val="fr-FR"/>
        </w:rPr>
        <w:t>organis</w:t>
      </w:r>
      <w:r w:rsidR="003D18C2">
        <w:rPr>
          <w:rFonts w:eastAsia="Traditional Arabic"/>
          <w:lang w:val="fr-FR"/>
        </w:rPr>
        <w:t>er</w:t>
      </w:r>
      <w:r w:rsidRPr="008B6D0E">
        <w:rPr>
          <w:rFonts w:eastAsia="Traditional Arabic"/>
          <w:lang w:val="fr-FR"/>
        </w:rPr>
        <w:t xml:space="preserve"> d</w:t>
      </w:r>
      <w:r w:rsidR="003D18C2">
        <w:rPr>
          <w:rFonts w:eastAsia="Traditional Arabic"/>
          <w:lang w:val="fr-FR"/>
        </w:rPr>
        <w:t xml:space="preserve">es </w:t>
      </w:r>
      <w:r w:rsidRPr="008B6D0E">
        <w:rPr>
          <w:rFonts w:eastAsia="Traditional Arabic"/>
          <w:lang w:val="fr-FR"/>
        </w:rPr>
        <w:t xml:space="preserve">élections générales </w:t>
      </w:r>
      <w:r w:rsidR="00E0124C">
        <w:rPr>
          <w:rFonts w:eastAsia="Traditional Arabic"/>
          <w:lang w:val="fr-FR"/>
        </w:rPr>
        <w:t>en avril 2010;</w:t>
      </w:r>
    </w:p>
    <w:p w:rsidR="00CB3F74" w:rsidRPr="008B6D0E" w:rsidRDefault="00CB3F74" w:rsidP="00E0124C">
      <w:pPr>
        <w:pStyle w:val="Bullet1G"/>
        <w:rPr>
          <w:rtl/>
          <w:lang w:val="fr-FR" w:bidi="fr-FR"/>
        </w:rPr>
      </w:pPr>
      <w:r w:rsidRPr="008B6D0E">
        <w:rPr>
          <w:rFonts w:eastAsia="Traditional Arabic"/>
          <w:lang w:val="fr-FR"/>
        </w:rPr>
        <w:t xml:space="preserve">La loi électorale de 2008, en application de laquelle a été créée la </w:t>
      </w:r>
      <w:r w:rsidR="00E0124C">
        <w:rPr>
          <w:rFonts w:eastAsia="Traditional Arabic"/>
          <w:lang w:val="fr-FR"/>
        </w:rPr>
        <w:t>Commission électorale nationale;</w:t>
      </w:r>
    </w:p>
    <w:p w:rsidR="00CB3F74" w:rsidRPr="008B6D0E" w:rsidRDefault="00CB3F74" w:rsidP="00E0124C">
      <w:pPr>
        <w:pStyle w:val="Bullet1G"/>
        <w:rPr>
          <w:rtl/>
          <w:lang w:val="fr-FR" w:bidi="fr-FR"/>
        </w:rPr>
      </w:pPr>
      <w:r w:rsidRPr="008B6D0E">
        <w:rPr>
          <w:rFonts w:eastAsia="Traditional Arabic"/>
          <w:lang w:val="fr-FR"/>
        </w:rPr>
        <w:t>La loi de 2008 relative au Conseil national pour le bien-être des enfants</w:t>
      </w:r>
      <w:r w:rsidR="00E0124C">
        <w:rPr>
          <w:rFonts w:eastAsia="Traditional Arabic"/>
          <w:lang w:val="fr-FR"/>
        </w:rPr>
        <w:t>;</w:t>
      </w:r>
    </w:p>
    <w:p w:rsidR="00CB3F74" w:rsidRPr="008B6D0E" w:rsidRDefault="00CB3F74" w:rsidP="00E0124C">
      <w:pPr>
        <w:pStyle w:val="Bullet1G"/>
        <w:rPr>
          <w:rtl/>
          <w:lang w:val="fr-FR" w:bidi="fr-FR"/>
        </w:rPr>
      </w:pPr>
      <w:r w:rsidRPr="008B6D0E">
        <w:rPr>
          <w:rFonts w:eastAsia="Traditional Arabic"/>
          <w:lang w:val="fr-FR"/>
        </w:rPr>
        <w:t>Le Code pénal soudanais de 1991, modifié en 2009 par l</w:t>
      </w:r>
      <w:r w:rsidR="00F5297B">
        <w:rPr>
          <w:rFonts w:eastAsia="Traditional Arabic"/>
          <w:lang w:val="fr-FR"/>
        </w:rPr>
        <w:t>’</w:t>
      </w:r>
      <w:r w:rsidRPr="008B6D0E">
        <w:rPr>
          <w:rFonts w:eastAsia="Traditional Arabic"/>
          <w:lang w:val="fr-FR"/>
        </w:rPr>
        <w:t>ajout d</w:t>
      </w:r>
      <w:r w:rsidR="00F5297B">
        <w:rPr>
          <w:rFonts w:eastAsia="Traditional Arabic"/>
          <w:lang w:val="fr-FR"/>
        </w:rPr>
        <w:t>’</w:t>
      </w:r>
      <w:r w:rsidRPr="008B6D0E">
        <w:rPr>
          <w:rFonts w:eastAsia="Traditional Arabic"/>
          <w:lang w:val="fr-FR"/>
        </w:rPr>
        <w:t>un chapitre entier concernant les crimes contre l</w:t>
      </w:r>
      <w:r w:rsidR="00F5297B">
        <w:rPr>
          <w:rFonts w:eastAsia="Traditional Arabic"/>
          <w:lang w:val="fr-FR"/>
        </w:rPr>
        <w:t>’</w:t>
      </w:r>
      <w:r w:rsidRPr="008B6D0E">
        <w:rPr>
          <w:rFonts w:eastAsia="Traditional Arabic"/>
          <w:lang w:val="fr-FR"/>
        </w:rPr>
        <w:t>humanité, les crimes de</w:t>
      </w:r>
      <w:r w:rsidR="00E0124C">
        <w:rPr>
          <w:rFonts w:eastAsia="Traditional Arabic"/>
          <w:lang w:val="fr-FR"/>
        </w:rPr>
        <w:t xml:space="preserve"> guerre et le crime de génocide;</w:t>
      </w:r>
    </w:p>
    <w:p w:rsidR="00CB3F74" w:rsidRPr="008B6D0E" w:rsidRDefault="00CB3F74" w:rsidP="00E0124C">
      <w:pPr>
        <w:pStyle w:val="Bullet1G"/>
        <w:rPr>
          <w:rtl/>
          <w:lang w:val="fr-FR" w:bidi="fr-FR"/>
        </w:rPr>
      </w:pPr>
      <w:r w:rsidRPr="008B6D0E">
        <w:rPr>
          <w:rFonts w:eastAsia="Traditional Arabic"/>
          <w:lang w:val="fr-FR"/>
        </w:rPr>
        <w:t xml:space="preserve">La loi de 2009 relative à la Commission </w:t>
      </w:r>
      <w:r w:rsidR="00E0124C">
        <w:rPr>
          <w:rFonts w:eastAsia="Traditional Arabic"/>
          <w:lang w:val="fr-FR"/>
        </w:rPr>
        <w:t>nationale des droits de l</w:t>
      </w:r>
      <w:r w:rsidR="00F5297B">
        <w:rPr>
          <w:rFonts w:eastAsia="Traditional Arabic"/>
          <w:lang w:val="fr-FR"/>
        </w:rPr>
        <w:t>’</w:t>
      </w:r>
      <w:r w:rsidR="00E0124C">
        <w:rPr>
          <w:rFonts w:eastAsia="Traditional Arabic"/>
          <w:lang w:val="fr-FR"/>
        </w:rPr>
        <w:t>homme;</w:t>
      </w:r>
    </w:p>
    <w:p w:rsidR="00CB3F74" w:rsidRPr="008B6D0E" w:rsidRDefault="00CB3F74" w:rsidP="00E0124C">
      <w:pPr>
        <w:pStyle w:val="Bullet1G"/>
        <w:rPr>
          <w:rtl/>
          <w:lang w:val="fr-FR" w:bidi="fr-FR"/>
        </w:rPr>
      </w:pPr>
      <w:r w:rsidRPr="008B6D0E">
        <w:rPr>
          <w:rFonts w:eastAsia="Traditional Arabic"/>
          <w:lang w:val="fr-FR"/>
        </w:rPr>
        <w:t>La loi de 2009 sur</w:t>
      </w:r>
      <w:r w:rsidR="00E0124C">
        <w:rPr>
          <w:rFonts w:eastAsia="Traditional Arabic"/>
          <w:lang w:val="fr-FR"/>
        </w:rPr>
        <w:t xml:space="preserve"> la presse et les publications;</w:t>
      </w:r>
    </w:p>
    <w:p w:rsidR="00CB3F74" w:rsidRPr="008B6D0E" w:rsidRDefault="00CB3F74" w:rsidP="00E0124C">
      <w:pPr>
        <w:pStyle w:val="Bullet1G"/>
        <w:rPr>
          <w:rtl/>
          <w:lang w:val="fr-FR" w:bidi="fr-FR"/>
        </w:rPr>
      </w:pPr>
      <w:r w:rsidRPr="008B6D0E">
        <w:rPr>
          <w:rFonts w:eastAsia="Traditional Arabic"/>
          <w:lang w:val="fr-FR"/>
        </w:rPr>
        <w:t>La loi nationale de 200</w:t>
      </w:r>
      <w:r w:rsidR="00E0124C">
        <w:rPr>
          <w:rFonts w:eastAsia="Traditional Arabic"/>
          <w:lang w:val="fr-FR"/>
        </w:rPr>
        <w:t>9 sur les personnes handicapées;</w:t>
      </w:r>
    </w:p>
    <w:p w:rsidR="00CB3F74" w:rsidRPr="008B6D0E" w:rsidRDefault="00CB3F74" w:rsidP="00E0124C">
      <w:pPr>
        <w:pStyle w:val="Bullet1G"/>
        <w:rPr>
          <w:rtl/>
          <w:lang w:val="fr-FR" w:bidi="fr-FR"/>
        </w:rPr>
      </w:pPr>
      <w:r w:rsidRPr="008B6D0E">
        <w:rPr>
          <w:rFonts w:eastAsia="Traditional Arabic"/>
          <w:lang w:val="fr-FR"/>
        </w:rPr>
        <w:t xml:space="preserve">La loi de 2009 </w:t>
      </w:r>
      <w:r w:rsidR="00E0124C">
        <w:rPr>
          <w:rFonts w:eastAsia="Traditional Arabic"/>
          <w:lang w:val="fr-FR"/>
        </w:rPr>
        <w:t>sur le référendum au Sud-Soudan;</w:t>
      </w:r>
    </w:p>
    <w:p w:rsidR="00CB3F74" w:rsidRPr="008B6D0E" w:rsidRDefault="00CB3F74" w:rsidP="00E0124C">
      <w:pPr>
        <w:pStyle w:val="Bullet1G"/>
        <w:rPr>
          <w:rtl/>
          <w:lang w:val="fr-FR" w:bidi="fr-FR"/>
        </w:rPr>
      </w:pPr>
      <w:r w:rsidRPr="008B6D0E">
        <w:rPr>
          <w:rFonts w:eastAsia="Traditional Arabic"/>
          <w:lang w:val="fr-FR"/>
        </w:rPr>
        <w:t>La loi de 2009 sur le ré</w:t>
      </w:r>
      <w:r w:rsidR="00E0124C">
        <w:rPr>
          <w:rFonts w:eastAsia="Traditional Arabic"/>
          <w:lang w:val="fr-FR"/>
        </w:rPr>
        <w:t>férendum dans la région d</w:t>
      </w:r>
      <w:r w:rsidR="00F5297B">
        <w:rPr>
          <w:rFonts w:eastAsia="Traditional Arabic"/>
          <w:lang w:val="fr-FR"/>
        </w:rPr>
        <w:t>’</w:t>
      </w:r>
      <w:r w:rsidR="00E0124C">
        <w:rPr>
          <w:rFonts w:eastAsia="Traditional Arabic"/>
          <w:lang w:val="fr-FR"/>
        </w:rPr>
        <w:t>Abyei;</w:t>
      </w:r>
    </w:p>
    <w:p w:rsidR="00CB3F74" w:rsidRPr="008B6D0E" w:rsidRDefault="00CB3F74" w:rsidP="00E0124C">
      <w:pPr>
        <w:pStyle w:val="Bullet1G"/>
        <w:rPr>
          <w:rtl/>
          <w:lang w:val="fr-FR" w:bidi="fr-FR"/>
        </w:rPr>
      </w:pPr>
      <w:r w:rsidRPr="008B6D0E">
        <w:rPr>
          <w:rFonts w:eastAsia="Traditional Arabic"/>
          <w:lang w:val="fr-FR"/>
        </w:rPr>
        <w:t>La lo</w:t>
      </w:r>
      <w:r w:rsidR="00E0124C">
        <w:rPr>
          <w:rFonts w:eastAsia="Traditional Arabic"/>
          <w:lang w:val="fr-FR"/>
        </w:rPr>
        <w:t>i de 2010 relative à l</w:t>
      </w:r>
      <w:r w:rsidR="00F5297B">
        <w:rPr>
          <w:rFonts w:eastAsia="Traditional Arabic"/>
          <w:lang w:val="fr-FR"/>
        </w:rPr>
        <w:t>’</w:t>
      </w:r>
      <w:r w:rsidR="00E0124C">
        <w:rPr>
          <w:rFonts w:eastAsia="Traditional Arabic"/>
          <w:lang w:val="fr-FR"/>
        </w:rPr>
        <w:t>enfance;</w:t>
      </w:r>
    </w:p>
    <w:p w:rsidR="00CB3F74" w:rsidRPr="008B6D0E" w:rsidRDefault="00CB3F74" w:rsidP="00912AB2">
      <w:pPr>
        <w:pStyle w:val="SingleTxtG"/>
        <w:rPr>
          <w:rtl/>
          <w:lang w:val="fr-FR" w:bidi="fr-FR"/>
        </w:rPr>
      </w:pPr>
      <w:r w:rsidRPr="008B6D0E">
        <w:rPr>
          <w:rFonts w:eastAsia="Traditional Arabic"/>
          <w:lang w:val="fr-FR"/>
        </w:rPr>
        <w:t>Pour de plus amples informations sur ces lois, ainsi que sur d</w:t>
      </w:r>
      <w:r w:rsidR="00F5297B">
        <w:rPr>
          <w:rFonts w:eastAsia="Traditional Arabic"/>
          <w:lang w:val="fr-FR"/>
        </w:rPr>
        <w:t>’</w:t>
      </w:r>
      <w:r w:rsidRPr="008B6D0E">
        <w:rPr>
          <w:rFonts w:eastAsia="Traditional Arabic"/>
          <w:lang w:val="fr-FR"/>
        </w:rPr>
        <w:t xml:space="preserve">autres questions, consultez le site </w:t>
      </w:r>
      <w:r w:rsidR="00E0124C">
        <w:rPr>
          <w:rFonts w:eastAsia="Traditional Arabic"/>
          <w:lang w:val="fr-FR"/>
        </w:rPr>
        <w:t>Web suivant</w:t>
      </w:r>
      <w:r w:rsidRPr="008B6D0E">
        <w:rPr>
          <w:rFonts w:eastAsia="Traditional Arabic"/>
          <w:lang w:val="fr-FR"/>
        </w:rPr>
        <w:t xml:space="preserve">: </w:t>
      </w:r>
      <w:r w:rsidRPr="008B6D0E">
        <w:rPr>
          <w:lang w:val="fr-FR"/>
        </w:rPr>
        <w:t>www.moj.gov.sd</w:t>
      </w:r>
      <w:r w:rsidR="008529EF">
        <w:rPr>
          <w:rFonts w:eastAsia="Traditional Arabic"/>
          <w:lang w:val="fr-FR"/>
        </w:rPr>
        <w:t>.</w:t>
      </w:r>
    </w:p>
    <w:p w:rsidR="00CB3F74" w:rsidRPr="008B6D0E" w:rsidRDefault="00CB3F74" w:rsidP="00E0124C">
      <w:pPr>
        <w:pStyle w:val="SingleTxtG"/>
        <w:rPr>
          <w:rtl/>
          <w:lang w:val="fr-FR" w:bidi="fr-FR"/>
        </w:rPr>
      </w:pPr>
      <w:r w:rsidRPr="008B6D0E">
        <w:rPr>
          <w:rFonts w:eastAsia="Traditional Arabic"/>
          <w:lang w:val="fr-FR"/>
        </w:rPr>
        <w:t>16.</w:t>
      </w:r>
      <w:r w:rsidRPr="008B6D0E">
        <w:rPr>
          <w:rFonts w:eastAsia="Traditional Arabic"/>
          <w:lang w:val="fr-FR"/>
        </w:rPr>
        <w:tab/>
        <w:t>Le processus d</w:t>
      </w:r>
      <w:r w:rsidR="00F5297B">
        <w:rPr>
          <w:rFonts w:eastAsia="Traditional Arabic"/>
          <w:lang w:val="fr-FR"/>
        </w:rPr>
        <w:t>’</w:t>
      </w:r>
      <w:r w:rsidRPr="008B6D0E">
        <w:rPr>
          <w:rFonts w:eastAsia="Traditional Arabic"/>
          <w:lang w:val="fr-FR"/>
        </w:rPr>
        <w:t>harmonisation de la législation est toujours en cours et un certain nombre de comités techniques et d</w:t>
      </w:r>
      <w:r w:rsidR="00F5297B">
        <w:rPr>
          <w:rFonts w:eastAsia="Traditional Arabic"/>
          <w:lang w:val="fr-FR"/>
        </w:rPr>
        <w:t>’</w:t>
      </w:r>
      <w:r w:rsidRPr="008B6D0E">
        <w:rPr>
          <w:rFonts w:eastAsia="Traditional Arabic"/>
          <w:lang w:val="fr-FR"/>
        </w:rPr>
        <w:t>experts sont engagés dans l</w:t>
      </w:r>
      <w:r w:rsidR="00F5297B">
        <w:rPr>
          <w:rFonts w:eastAsia="Traditional Arabic"/>
          <w:lang w:val="fr-FR"/>
        </w:rPr>
        <w:t>’</w:t>
      </w:r>
      <w:r w:rsidRPr="008B6D0E">
        <w:rPr>
          <w:rFonts w:eastAsia="Traditional Arabic"/>
          <w:lang w:val="fr-FR"/>
        </w:rPr>
        <w:t>étude de différentes lois, comme on le verra plus loin dans le présent rapport.</w:t>
      </w:r>
    </w:p>
    <w:p w:rsidR="00CB3F74" w:rsidRPr="008B6D0E" w:rsidRDefault="00CB3F74" w:rsidP="00E0124C">
      <w:pPr>
        <w:pStyle w:val="H1G"/>
        <w:rPr>
          <w:rtl/>
          <w:lang w:bidi="fr-FR"/>
        </w:rPr>
      </w:pPr>
      <w:r w:rsidRPr="003D18C2">
        <w:rPr>
          <w:lang w:val="fr-FR"/>
        </w:rPr>
        <w:tab/>
      </w:r>
      <w:bookmarkStart w:id="9" w:name="_Toc339285890"/>
      <w:bookmarkStart w:id="10" w:name="_Toc354939656"/>
      <w:r w:rsidRPr="003D18C2">
        <w:rPr>
          <w:lang w:val="fr-FR"/>
        </w:rPr>
        <w:t>B.</w:t>
      </w:r>
      <w:r w:rsidRPr="003D18C2">
        <w:rPr>
          <w:lang w:val="fr-FR"/>
        </w:rPr>
        <w:tab/>
        <w:t>Situation des personnes déplacées</w:t>
      </w:r>
      <w:bookmarkEnd w:id="9"/>
      <w:bookmarkEnd w:id="10"/>
    </w:p>
    <w:p w:rsidR="00CB3F74" w:rsidRPr="008B6D0E" w:rsidRDefault="00CB3F74" w:rsidP="00E0124C">
      <w:pPr>
        <w:pStyle w:val="SingleTxtG"/>
        <w:rPr>
          <w:rtl/>
          <w:lang w:val="fr-FR" w:bidi="fr-FR"/>
        </w:rPr>
      </w:pPr>
      <w:r w:rsidRPr="008B6D0E">
        <w:rPr>
          <w:rFonts w:eastAsia="Traditional Arabic"/>
          <w:lang w:val="fr-FR"/>
        </w:rPr>
        <w:t>17.</w:t>
      </w:r>
      <w:r w:rsidRPr="008B6D0E">
        <w:rPr>
          <w:rFonts w:eastAsia="Traditional Arabic"/>
          <w:lang w:val="fr-FR"/>
        </w:rPr>
        <w:tab/>
        <w:t>Les personnes déplacées sont des citoyens soudanais qui jouissent de tous les droits et devoirs garantis aux citoyens par la Constitution. La fourniture d</w:t>
      </w:r>
      <w:r w:rsidR="00F5297B">
        <w:rPr>
          <w:rFonts w:eastAsia="Traditional Arabic"/>
          <w:lang w:val="fr-FR"/>
        </w:rPr>
        <w:t>’</w:t>
      </w:r>
      <w:r w:rsidRPr="008B6D0E">
        <w:rPr>
          <w:rFonts w:eastAsia="Traditional Arabic"/>
          <w:lang w:val="fr-FR"/>
        </w:rPr>
        <w:t>une protection et d</w:t>
      </w:r>
      <w:r w:rsidR="00F5297B">
        <w:rPr>
          <w:rFonts w:eastAsia="Traditional Arabic"/>
          <w:lang w:val="fr-FR"/>
        </w:rPr>
        <w:t>’</w:t>
      </w:r>
      <w:r w:rsidRPr="008B6D0E">
        <w:rPr>
          <w:rFonts w:eastAsia="Traditional Arabic"/>
          <w:lang w:val="fr-FR"/>
        </w:rPr>
        <w:t>une assistance à ces personnes incombe au premier chef à l</w:t>
      </w:r>
      <w:r w:rsidR="00F5297B">
        <w:rPr>
          <w:rFonts w:eastAsia="Traditional Arabic"/>
          <w:lang w:val="fr-FR"/>
        </w:rPr>
        <w:t>’</w:t>
      </w:r>
      <w:r w:rsidRPr="008B6D0E">
        <w:rPr>
          <w:rFonts w:eastAsia="Traditional Arabic"/>
          <w:lang w:val="fr-FR"/>
        </w:rPr>
        <w:t>État. Divers partenaires acheminent également l</w:t>
      </w:r>
      <w:r w:rsidR="00F5297B">
        <w:rPr>
          <w:rFonts w:eastAsia="Traditional Arabic"/>
          <w:lang w:val="fr-FR"/>
        </w:rPr>
        <w:t>’</w:t>
      </w:r>
      <w:r w:rsidRPr="008B6D0E">
        <w:rPr>
          <w:rFonts w:eastAsia="Traditional Arabic"/>
          <w:lang w:val="fr-FR"/>
        </w:rPr>
        <w:t>aide humanitaire nationale et internationale. Afin de traiter tous les problèmes des personnes déplacées, une unité chargée des réfugiés et du rapatriement volontaire a été créée en 2003, en tant qu</w:t>
      </w:r>
      <w:r w:rsidR="00F5297B">
        <w:rPr>
          <w:rFonts w:eastAsia="Traditional Arabic"/>
          <w:lang w:val="fr-FR"/>
        </w:rPr>
        <w:t>’</w:t>
      </w:r>
      <w:r w:rsidRPr="008B6D0E">
        <w:rPr>
          <w:rFonts w:eastAsia="Traditional Arabic"/>
          <w:lang w:val="fr-FR"/>
        </w:rPr>
        <w:t>organe rattaché à la Commission d</w:t>
      </w:r>
      <w:r w:rsidR="00F5297B">
        <w:rPr>
          <w:rFonts w:eastAsia="Traditional Arabic"/>
          <w:lang w:val="fr-FR"/>
        </w:rPr>
        <w:t>’</w:t>
      </w:r>
      <w:r w:rsidRPr="008B6D0E">
        <w:rPr>
          <w:rFonts w:eastAsia="Traditional Arabic"/>
          <w:lang w:val="fr-FR"/>
        </w:rPr>
        <w:t>aide humanitaire et chargée d</w:t>
      </w:r>
      <w:r w:rsidR="00F5297B">
        <w:rPr>
          <w:rFonts w:eastAsia="Traditional Arabic"/>
          <w:lang w:val="fr-FR"/>
        </w:rPr>
        <w:t>’</w:t>
      </w:r>
      <w:r w:rsidRPr="008B6D0E">
        <w:rPr>
          <w:rFonts w:eastAsia="Traditional Arabic"/>
          <w:lang w:val="fr-FR"/>
        </w:rPr>
        <w:t>assurer le suivi des programmes de retour volontaire des personnes déplacées. Après la signature de la politique-cadre entre le Gouvernement du Soudan et le Mouvement de libération du Soudan en juillet 2004, il a été décidé de créer deux unités pour les personnes déplacées, l</w:t>
      </w:r>
      <w:r w:rsidR="00F5297B">
        <w:rPr>
          <w:rFonts w:eastAsia="Traditional Arabic"/>
          <w:lang w:val="fr-FR"/>
        </w:rPr>
        <w:t>’</w:t>
      </w:r>
      <w:r w:rsidRPr="008B6D0E">
        <w:rPr>
          <w:rFonts w:eastAsia="Traditional Arabic"/>
          <w:lang w:val="fr-FR"/>
        </w:rPr>
        <w:t>une à Khartoum et l</w:t>
      </w:r>
      <w:r w:rsidR="00F5297B">
        <w:rPr>
          <w:rFonts w:eastAsia="Traditional Arabic"/>
          <w:lang w:val="fr-FR"/>
        </w:rPr>
        <w:t>’</w:t>
      </w:r>
      <w:r w:rsidRPr="008B6D0E">
        <w:rPr>
          <w:rFonts w:eastAsia="Traditional Arabic"/>
          <w:lang w:val="fr-FR"/>
        </w:rPr>
        <w:t>autre à Rumbek, chargées de planifier, de coordonner et d</w:t>
      </w:r>
      <w:r w:rsidR="00F5297B">
        <w:rPr>
          <w:rFonts w:eastAsia="Traditional Arabic"/>
          <w:lang w:val="fr-FR"/>
        </w:rPr>
        <w:t>’</w:t>
      </w:r>
      <w:r w:rsidRPr="008B6D0E">
        <w:rPr>
          <w:rFonts w:eastAsia="Traditional Arabic"/>
          <w:lang w:val="fr-FR"/>
        </w:rPr>
        <w:t>assurer le suivi des programmes de retour volontaire des personnes déplacées. Au cours de la seconde moitié de l</w:t>
      </w:r>
      <w:r w:rsidR="00F5297B">
        <w:rPr>
          <w:rFonts w:eastAsia="Traditional Arabic"/>
          <w:lang w:val="fr-FR"/>
        </w:rPr>
        <w:t>’</w:t>
      </w:r>
      <w:r w:rsidRPr="008B6D0E">
        <w:rPr>
          <w:rFonts w:eastAsia="Traditional Arabic"/>
          <w:lang w:val="fr-FR"/>
        </w:rPr>
        <w:t>année 2005, l</w:t>
      </w:r>
      <w:r w:rsidR="00F5297B">
        <w:rPr>
          <w:rFonts w:eastAsia="Traditional Arabic"/>
          <w:lang w:val="fr-FR"/>
        </w:rPr>
        <w:t>’</w:t>
      </w:r>
      <w:r w:rsidRPr="008B6D0E">
        <w:rPr>
          <w:rFonts w:eastAsia="Traditional Arabic"/>
          <w:lang w:val="fr-FR"/>
        </w:rPr>
        <w:t>unité a été transformée en Centre national pour les personnes déplacées et le retour volontaire, dont l</w:t>
      </w:r>
      <w:r w:rsidR="00E0124C">
        <w:rPr>
          <w:rFonts w:eastAsia="Traditional Arabic"/>
          <w:lang w:val="fr-FR"/>
        </w:rPr>
        <w:t>es activités sont les suivantes:</w:t>
      </w:r>
    </w:p>
    <w:p w:rsidR="00CB3F74" w:rsidRPr="008B6D0E" w:rsidRDefault="00CB3F74" w:rsidP="00E0124C">
      <w:pPr>
        <w:pStyle w:val="Bullet1G"/>
        <w:rPr>
          <w:rtl/>
          <w:lang w:val="fr-FR" w:bidi="fr-FR"/>
        </w:rPr>
      </w:pPr>
      <w:r w:rsidRPr="008B6D0E">
        <w:rPr>
          <w:rFonts w:eastAsia="Traditional Arabic"/>
          <w:lang w:val="fr-FR"/>
        </w:rPr>
        <w:t>La participation active avec le Mouvement de libération du Soudan à l</w:t>
      </w:r>
      <w:r w:rsidR="00F5297B">
        <w:rPr>
          <w:rFonts w:eastAsia="Traditional Arabic"/>
          <w:lang w:val="fr-FR"/>
        </w:rPr>
        <w:t>’</w:t>
      </w:r>
      <w:r w:rsidRPr="008B6D0E">
        <w:rPr>
          <w:rFonts w:eastAsia="Traditional Arabic"/>
          <w:lang w:val="fr-FR"/>
        </w:rPr>
        <w:t>élaboration de la politique unifiée de l</w:t>
      </w:r>
      <w:r w:rsidR="00F5297B">
        <w:rPr>
          <w:rFonts w:eastAsia="Traditional Arabic"/>
          <w:lang w:val="fr-FR"/>
        </w:rPr>
        <w:t>’</w:t>
      </w:r>
      <w:r w:rsidRPr="008B6D0E">
        <w:rPr>
          <w:rFonts w:eastAsia="Traditional Arabic"/>
          <w:lang w:val="fr-FR"/>
        </w:rPr>
        <w:t>État en matière de retour volontaire, qui a abouti en juillet 2004 à la signature de la politique-cadre (</w:t>
      </w:r>
      <w:r w:rsidRPr="008B6D0E">
        <w:rPr>
          <w:lang w:val="fr-FR"/>
        </w:rPr>
        <w:t>Policy Framework</w:t>
      </w:r>
      <w:r w:rsidR="008529EF">
        <w:rPr>
          <w:rFonts w:eastAsia="Traditional Arabic"/>
          <w:lang w:val="fr-FR"/>
        </w:rPr>
        <w:t>);</w:t>
      </w:r>
    </w:p>
    <w:p w:rsidR="00CB3F74" w:rsidRPr="008B6D0E" w:rsidRDefault="00CB3F74" w:rsidP="00E0124C">
      <w:pPr>
        <w:pStyle w:val="Bullet1G"/>
        <w:rPr>
          <w:rtl/>
          <w:lang w:val="fr-FR" w:bidi="fr-FR"/>
        </w:rPr>
      </w:pPr>
      <w:r w:rsidRPr="008B6D0E">
        <w:rPr>
          <w:rFonts w:eastAsia="Traditional Arabic"/>
          <w:lang w:val="fr-FR"/>
        </w:rPr>
        <w:t>La participation active à l</w:t>
      </w:r>
      <w:r w:rsidR="00F5297B">
        <w:rPr>
          <w:rFonts w:eastAsia="Traditional Arabic"/>
          <w:lang w:val="fr-FR"/>
        </w:rPr>
        <w:t>’</w:t>
      </w:r>
      <w:r w:rsidR="00912AB2">
        <w:rPr>
          <w:rFonts w:eastAsia="Traditional Arabic"/>
          <w:lang w:val="fr-FR"/>
        </w:rPr>
        <w:t>examen des dispositions des P</w:t>
      </w:r>
      <w:r w:rsidRPr="008B6D0E">
        <w:rPr>
          <w:rFonts w:eastAsia="Traditional Arabic"/>
          <w:lang w:val="fr-FR"/>
        </w:rPr>
        <w:t>rotocoles d</w:t>
      </w:r>
      <w:r w:rsidR="00F5297B">
        <w:rPr>
          <w:rFonts w:eastAsia="Traditional Arabic"/>
          <w:lang w:val="fr-FR"/>
        </w:rPr>
        <w:t>’</w:t>
      </w:r>
      <w:r w:rsidRPr="008B6D0E">
        <w:rPr>
          <w:rFonts w:eastAsia="Traditional Arabic"/>
          <w:lang w:val="fr-FR"/>
        </w:rPr>
        <w:t>accord signés avec l</w:t>
      </w:r>
      <w:r w:rsidR="00F5297B">
        <w:rPr>
          <w:rFonts w:eastAsia="Traditional Arabic"/>
          <w:lang w:val="fr-FR"/>
        </w:rPr>
        <w:t>’</w:t>
      </w:r>
      <w:r w:rsidRPr="008B6D0E">
        <w:rPr>
          <w:rFonts w:eastAsia="Traditional Arabic"/>
          <w:lang w:val="fr-FR"/>
        </w:rPr>
        <w:t>Organisation inter</w:t>
      </w:r>
      <w:r w:rsidR="00562B0B">
        <w:rPr>
          <w:rFonts w:eastAsia="Traditional Arabic"/>
          <w:lang w:val="fr-FR"/>
        </w:rPr>
        <w:t>nationale des migrations et le b</w:t>
      </w:r>
      <w:r w:rsidRPr="008B6D0E">
        <w:rPr>
          <w:rFonts w:eastAsia="Traditional Arabic"/>
          <w:lang w:val="fr-FR"/>
        </w:rPr>
        <w:t>ureau du Haut</w:t>
      </w:r>
      <w:r w:rsidR="003D18C2">
        <w:rPr>
          <w:rFonts w:eastAsia="Traditional Arabic"/>
          <w:lang w:val="fr-FR"/>
        </w:rPr>
        <w:t>-</w:t>
      </w:r>
      <w:r w:rsidRPr="008B6D0E">
        <w:rPr>
          <w:rFonts w:eastAsia="Traditional Arabic"/>
          <w:lang w:val="fr-FR"/>
        </w:rPr>
        <w:t>Commissariat des Nations Unies pour les réfugiés (HCR), concernant le retour volontaire au sein de leurs foyers des</w:t>
      </w:r>
      <w:r w:rsidR="008529EF">
        <w:rPr>
          <w:rFonts w:eastAsia="Traditional Arabic"/>
          <w:lang w:val="fr-FR"/>
        </w:rPr>
        <w:t xml:space="preserve"> personnes déplacées du Darfour;</w:t>
      </w:r>
    </w:p>
    <w:p w:rsidR="00CB3F74" w:rsidRPr="008B6D0E" w:rsidRDefault="00CB3F74" w:rsidP="00E0124C">
      <w:pPr>
        <w:pStyle w:val="Bullet1G"/>
        <w:rPr>
          <w:rtl/>
          <w:lang w:val="fr-FR" w:bidi="fr-FR"/>
        </w:rPr>
      </w:pPr>
      <w:r w:rsidRPr="008B6D0E">
        <w:rPr>
          <w:rFonts w:eastAsia="Traditional Arabic"/>
          <w:lang w:val="fr-FR"/>
        </w:rPr>
        <w:t>La collaboration étroite avec l</w:t>
      </w:r>
      <w:r w:rsidR="00F5297B">
        <w:rPr>
          <w:rFonts w:eastAsia="Traditional Arabic"/>
          <w:lang w:val="fr-FR"/>
        </w:rPr>
        <w:t>’</w:t>
      </w:r>
      <w:r w:rsidRPr="008B6D0E">
        <w:rPr>
          <w:rFonts w:eastAsia="Traditional Arabic"/>
          <w:lang w:val="fr-FR"/>
        </w:rPr>
        <w:t>État de Khartoum et les organisations agissant au sein de l</w:t>
      </w:r>
      <w:r w:rsidR="00F5297B">
        <w:rPr>
          <w:rFonts w:eastAsia="Traditional Arabic"/>
          <w:lang w:val="fr-FR"/>
        </w:rPr>
        <w:t>’</w:t>
      </w:r>
      <w:r w:rsidRPr="008B6D0E">
        <w:rPr>
          <w:rFonts w:eastAsia="Traditional Arabic"/>
          <w:lang w:val="fr-FR"/>
        </w:rPr>
        <w:t>État, en vue de trouver les meilleures solutions pour une intégration vol</w:t>
      </w:r>
      <w:r w:rsidR="008529EF">
        <w:rPr>
          <w:rFonts w:eastAsia="Traditional Arabic"/>
          <w:lang w:val="fr-FR"/>
        </w:rPr>
        <w:t>ontaire des personnes déplacées;</w:t>
      </w:r>
    </w:p>
    <w:p w:rsidR="00CB3F74" w:rsidRPr="008B6D0E" w:rsidRDefault="00CB3F74" w:rsidP="00E0124C">
      <w:pPr>
        <w:pStyle w:val="Bullet1G"/>
        <w:rPr>
          <w:rtl/>
          <w:lang w:val="fr-FR" w:bidi="fr-FR"/>
        </w:rPr>
      </w:pPr>
      <w:r w:rsidRPr="008B6D0E">
        <w:rPr>
          <w:rFonts w:eastAsia="Traditional Arabic"/>
          <w:lang w:val="fr-FR"/>
        </w:rPr>
        <w:t>L</w:t>
      </w:r>
      <w:r w:rsidR="00F5297B">
        <w:rPr>
          <w:rFonts w:eastAsia="Traditional Arabic"/>
          <w:lang w:val="fr-FR"/>
        </w:rPr>
        <w:t>’</w:t>
      </w:r>
      <w:r w:rsidRPr="008B6D0E">
        <w:rPr>
          <w:rFonts w:eastAsia="Traditional Arabic"/>
          <w:lang w:val="fr-FR"/>
        </w:rPr>
        <w:t>ouverture d</w:t>
      </w:r>
      <w:r w:rsidR="00F5297B">
        <w:rPr>
          <w:rFonts w:eastAsia="Traditional Arabic"/>
          <w:lang w:val="fr-FR"/>
        </w:rPr>
        <w:t>’</w:t>
      </w:r>
      <w:r w:rsidRPr="008B6D0E">
        <w:rPr>
          <w:rFonts w:eastAsia="Traditional Arabic"/>
          <w:lang w:val="fr-FR"/>
        </w:rPr>
        <w:t>antennes du Centre dans la ville de Kosti et dans les provinces de l</w:t>
      </w:r>
      <w:r w:rsidR="00F5297B">
        <w:rPr>
          <w:rFonts w:eastAsia="Traditional Arabic"/>
          <w:lang w:val="fr-FR"/>
        </w:rPr>
        <w:t>’</w:t>
      </w:r>
      <w:r w:rsidRPr="008B6D0E">
        <w:rPr>
          <w:rFonts w:eastAsia="Traditional Arabic"/>
          <w:lang w:val="fr-FR"/>
        </w:rPr>
        <w:t>Est</w:t>
      </w:r>
      <w:r w:rsidR="008529EF">
        <w:rPr>
          <w:rFonts w:eastAsia="Traditional Arabic"/>
          <w:lang w:val="fr-FR"/>
        </w:rPr>
        <w:t>;</w:t>
      </w:r>
    </w:p>
    <w:p w:rsidR="00CB3F74" w:rsidRPr="008B6D0E" w:rsidRDefault="00CB3F74" w:rsidP="00E0124C">
      <w:pPr>
        <w:pStyle w:val="Bullet1G"/>
        <w:rPr>
          <w:rtl/>
          <w:lang w:val="fr-FR" w:bidi="fr-FR"/>
        </w:rPr>
      </w:pPr>
      <w:r w:rsidRPr="008B6D0E">
        <w:rPr>
          <w:rFonts w:eastAsia="Traditional Arabic"/>
          <w:lang w:val="fr-FR"/>
        </w:rPr>
        <w:t>La mise en place d</w:t>
      </w:r>
      <w:r w:rsidR="00F5297B">
        <w:rPr>
          <w:rFonts w:eastAsia="Traditional Arabic"/>
          <w:lang w:val="fr-FR"/>
        </w:rPr>
        <w:t>’</w:t>
      </w:r>
      <w:r w:rsidRPr="008B6D0E">
        <w:rPr>
          <w:rFonts w:eastAsia="Traditional Arabic"/>
          <w:lang w:val="fr-FR"/>
        </w:rPr>
        <w:t>un groupe de travail mixte (</w:t>
      </w:r>
      <w:r w:rsidRPr="008B6D0E">
        <w:rPr>
          <w:lang w:val="fr-FR"/>
        </w:rPr>
        <w:t>Task Force</w:t>
      </w:r>
      <w:r w:rsidRPr="008B6D0E">
        <w:rPr>
          <w:rFonts w:eastAsia="Traditional Arabic"/>
          <w:lang w:val="fr-FR"/>
        </w:rPr>
        <w:t>), composé de différents organismes des Nations Unies et d</w:t>
      </w:r>
      <w:r w:rsidR="00F5297B">
        <w:rPr>
          <w:rFonts w:eastAsia="Traditional Arabic"/>
          <w:lang w:val="fr-FR"/>
        </w:rPr>
        <w:t>’</w:t>
      </w:r>
      <w:r w:rsidRPr="008B6D0E">
        <w:rPr>
          <w:rFonts w:eastAsia="Traditional Arabic"/>
          <w:lang w:val="fr-FR"/>
        </w:rPr>
        <w:t xml:space="preserve">organisations bénévoles appelées à travailler sous la tutelle du Centre national pour les personnes déplacées et le retour volontaire afin de coordonner le processus de retour volontaire </w:t>
      </w:r>
      <w:r w:rsidR="008529EF">
        <w:rPr>
          <w:rFonts w:eastAsia="Traditional Arabic"/>
          <w:lang w:val="fr-FR"/>
        </w:rPr>
        <w:t>des réfugiés vers le Sud-Soudan;</w:t>
      </w:r>
    </w:p>
    <w:p w:rsidR="00CB3F74" w:rsidRPr="008B6D0E" w:rsidRDefault="00CB3F74" w:rsidP="00E0124C">
      <w:pPr>
        <w:pStyle w:val="Bullet1G"/>
        <w:rPr>
          <w:rtl/>
          <w:lang w:val="fr-FR" w:bidi="fr-FR"/>
        </w:rPr>
      </w:pPr>
      <w:r w:rsidRPr="008B6D0E">
        <w:rPr>
          <w:rFonts w:eastAsia="Traditional Arabic"/>
          <w:lang w:val="fr-FR"/>
        </w:rPr>
        <w:t>La réalisation de deux sondages, en collaboration avec des partenaires dans toutes les provinces du Nord, afin de déterminer si les personnes déplacées souhaitent retourner au sein de leurs foyers ou rester dans les communautés d</w:t>
      </w:r>
      <w:r w:rsidR="00F5297B">
        <w:rPr>
          <w:rFonts w:eastAsia="Traditional Arabic"/>
          <w:lang w:val="fr-FR"/>
        </w:rPr>
        <w:t>’</w:t>
      </w:r>
      <w:r w:rsidR="008529EF">
        <w:rPr>
          <w:rFonts w:eastAsia="Traditional Arabic"/>
          <w:lang w:val="fr-FR"/>
        </w:rPr>
        <w:t>accueil;</w:t>
      </w:r>
    </w:p>
    <w:p w:rsidR="00CB3F74" w:rsidRPr="00E0124C" w:rsidRDefault="00CB3F74" w:rsidP="00E0124C">
      <w:pPr>
        <w:pStyle w:val="Bullet1G"/>
        <w:rPr>
          <w:lang w:val="fr-FR" w:bidi="fr-FR"/>
        </w:rPr>
      </w:pPr>
      <w:r w:rsidRPr="008B6D0E">
        <w:rPr>
          <w:rFonts w:eastAsia="Traditional Arabic"/>
          <w:lang w:val="fr-FR"/>
        </w:rPr>
        <w:t>La participation à l</w:t>
      </w:r>
      <w:r w:rsidR="00F5297B">
        <w:rPr>
          <w:rFonts w:eastAsia="Traditional Arabic"/>
          <w:lang w:val="fr-FR"/>
        </w:rPr>
        <w:t>’</w:t>
      </w:r>
      <w:r w:rsidRPr="008B6D0E">
        <w:rPr>
          <w:rFonts w:eastAsia="Traditional Arabic"/>
          <w:lang w:val="fr-FR"/>
        </w:rPr>
        <w:t>élaboration de la politique nationale relative aux personnes déplacées, qui a été approuvée par le Conseil des ministres.</w:t>
      </w:r>
    </w:p>
    <w:p w:rsidR="00E0124C" w:rsidRPr="003D18C2" w:rsidRDefault="00E0124C" w:rsidP="00E0124C">
      <w:pPr>
        <w:pStyle w:val="H23G"/>
        <w:rPr>
          <w:rFonts w:eastAsia="Traditional Arabic"/>
          <w:lang w:val="fr-FR"/>
        </w:rPr>
      </w:pPr>
      <w:r w:rsidRPr="003D18C2">
        <w:rPr>
          <w:rFonts w:eastAsia="Traditional Arabic"/>
          <w:lang w:val="fr-FR"/>
        </w:rPr>
        <w:tab/>
      </w:r>
      <w:r w:rsidRPr="003D18C2">
        <w:rPr>
          <w:rFonts w:eastAsia="Traditional Arabic"/>
          <w:lang w:val="fr-FR"/>
        </w:rPr>
        <w:tab/>
        <w:t>Retour volontaire organisé et encouragé et retour volontaire spontané</w:t>
      </w:r>
    </w:p>
    <w:p w:rsidR="00CB3F74" w:rsidRPr="00E0124C" w:rsidRDefault="00AE1FAE" w:rsidP="00AE1FAE">
      <w:pPr>
        <w:pStyle w:val="H4G"/>
        <w:rPr>
          <w:rtl/>
        </w:rPr>
      </w:pPr>
      <w:r w:rsidRPr="003D18C2">
        <w:rPr>
          <w:rFonts w:eastAsia="Traditional Arabic"/>
          <w:lang w:val="fr-FR"/>
        </w:rPr>
        <w:tab/>
      </w:r>
      <w:r w:rsidRPr="003D18C2">
        <w:rPr>
          <w:rFonts w:eastAsia="Traditional Arabic"/>
          <w:lang w:val="fr-FR"/>
        </w:rPr>
        <w:tab/>
        <w:t>Retour volontaire</w:t>
      </w:r>
      <w:r w:rsidR="00562B0B">
        <w:rPr>
          <w:rFonts w:eastAsia="Traditional Arabic"/>
          <w:lang w:val="fr-FR"/>
        </w:rPr>
        <w:t xml:space="preserve"> et documents de référence</w:t>
      </w:r>
    </w:p>
    <w:p w:rsidR="00CB3F74" w:rsidRPr="008B6D0E" w:rsidRDefault="00AE1FAE" w:rsidP="00AE1FAE">
      <w:pPr>
        <w:pStyle w:val="SingleTxtG"/>
        <w:rPr>
          <w:rtl/>
          <w:lang w:val="fr-FR" w:bidi="fr-FR"/>
        </w:rPr>
      </w:pPr>
      <w:r>
        <w:rPr>
          <w:rFonts w:eastAsia="Traditional Arabic"/>
          <w:lang w:val="fr-FR"/>
        </w:rPr>
        <w:t>18.</w:t>
      </w:r>
      <w:r w:rsidR="00CB3F74" w:rsidRPr="008B6D0E">
        <w:rPr>
          <w:rFonts w:eastAsia="Traditional Arabic"/>
          <w:lang w:val="fr-FR"/>
        </w:rPr>
        <w:tab/>
        <w:t>L</w:t>
      </w:r>
      <w:r w:rsidR="00F5297B">
        <w:rPr>
          <w:rFonts w:eastAsia="Traditional Arabic"/>
          <w:lang w:val="fr-FR"/>
        </w:rPr>
        <w:t>’</w:t>
      </w:r>
      <w:r w:rsidR="00CB3F74" w:rsidRPr="008B6D0E">
        <w:rPr>
          <w:rFonts w:eastAsia="Traditional Arabic"/>
          <w:lang w:val="fr-FR"/>
        </w:rPr>
        <w:t>importance du retour volontaire est confirmée par les instruments qui consacrent au profit des personnes déplacées la possibilité d</w:t>
      </w:r>
      <w:r w:rsidR="00F5297B">
        <w:rPr>
          <w:rFonts w:eastAsia="Traditional Arabic"/>
          <w:lang w:val="fr-FR"/>
        </w:rPr>
        <w:t>’</w:t>
      </w:r>
      <w:r w:rsidR="00CB3F74" w:rsidRPr="008B6D0E">
        <w:rPr>
          <w:rFonts w:eastAsia="Traditional Arabic"/>
          <w:lang w:val="fr-FR"/>
        </w:rPr>
        <w:t>exercer leur droit au retour dans leurs foyers d</w:t>
      </w:r>
      <w:r w:rsidR="00F5297B">
        <w:rPr>
          <w:rFonts w:eastAsia="Traditional Arabic"/>
          <w:lang w:val="fr-FR"/>
        </w:rPr>
        <w:t>’</w:t>
      </w:r>
      <w:r w:rsidR="00CB3F74" w:rsidRPr="008B6D0E">
        <w:rPr>
          <w:rFonts w:eastAsia="Traditional Arabic"/>
          <w:lang w:val="fr-FR"/>
        </w:rPr>
        <w:t>origine, comme prévu par les textes suivants</w:t>
      </w:r>
      <w:r w:rsidR="00E0674D">
        <w:rPr>
          <w:rFonts w:eastAsia="Traditional Arabic"/>
          <w:lang w:val="fr-FR"/>
        </w:rPr>
        <w:t>:</w:t>
      </w:r>
    </w:p>
    <w:p w:rsidR="00CB3F74" w:rsidRPr="008B6D0E" w:rsidRDefault="00AE1FAE" w:rsidP="00AE1FAE">
      <w:pPr>
        <w:pStyle w:val="Bullet1G"/>
        <w:rPr>
          <w:rtl/>
          <w:lang w:val="fr-FR" w:bidi="fr-FR"/>
        </w:rPr>
      </w:pPr>
      <w:r>
        <w:rPr>
          <w:lang w:val="fr-FR"/>
        </w:rPr>
        <w:t>L</w:t>
      </w:r>
      <w:r w:rsidR="00F5297B">
        <w:rPr>
          <w:lang w:val="fr-FR"/>
        </w:rPr>
        <w:t>’</w:t>
      </w:r>
      <w:r>
        <w:rPr>
          <w:lang w:val="fr-FR"/>
        </w:rPr>
        <w:t>Accord de paix global;</w:t>
      </w:r>
    </w:p>
    <w:p w:rsidR="00CB3F74" w:rsidRPr="008B6D0E" w:rsidRDefault="00AE1FAE" w:rsidP="00AE1FAE">
      <w:pPr>
        <w:pStyle w:val="Bullet1G"/>
        <w:rPr>
          <w:rtl/>
          <w:lang w:val="fr-FR" w:bidi="fr-FR"/>
        </w:rPr>
      </w:pPr>
      <w:r>
        <w:rPr>
          <w:lang w:val="fr-FR"/>
        </w:rPr>
        <w:t>La Constitution transitoire;</w:t>
      </w:r>
    </w:p>
    <w:p w:rsidR="00CB3F74" w:rsidRPr="008B6D0E" w:rsidRDefault="00CB3F74" w:rsidP="00AE1FAE">
      <w:pPr>
        <w:pStyle w:val="Bullet1G"/>
        <w:rPr>
          <w:rtl/>
          <w:lang w:val="fr-FR" w:bidi="fr-FR"/>
        </w:rPr>
      </w:pPr>
      <w:r w:rsidRPr="008B6D0E">
        <w:rPr>
          <w:lang w:val="fr-FR"/>
        </w:rPr>
        <w:t>Le rapport de la Mission d</w:t>
      </w:r>
      <w:r w:rsidR="00F5297B">
        <w:rPr>
          <w:lang w:val="fr-FR"/>
        </w:rPr>
        <w:t>’</w:t>
      </w:r>
      <w:r w:rsidRPr="008B6D0E">
        <w:rPr>
          <w:lang w:val="fr-FR"/>
        </w:rPr>
        <w:t>évaluation conjoin</w:t>
      </w:r>
      <w:r w:rsidR="00562B0B">
        <w:rPr>
          <w:lang w:val="fr-FR"/>
        </w:rPr>
        <w:t xml:space="preserve">te </w:t>
      </w:r>
      <w:r w:rsidR="00AE1FAE">
        <w:rPr>
          <w:lang w:val="fr-FR"/>
        </w:rPr>
        <w:t>des besoins du Soudan.</w:t>
      </w:r>
    </w:p>
    <w:p w:rsidR="00CB3F74" w:rsidRPr="008B6D0E" w:rsidRDefault="00CB3F74" w:rsidP="00AE1FAE">
      <w:pPr>
        <w:pStyle w:val="SingleTxtG"/>
        <w:rPr>
          <w:rtl/>
          <w:lang w:val="fr-FR" w:bidi="fr-FR"/>
        </w:rPr>
      </w:pPr>
      <w:r w:rsidRPr="008B6D0E">
        <w:rPr>
          <w:rFonts w:eastAsia="Traditional Arabic"/>
          <w:lang w:val="fr-FR"/>
        </w:rPr>
        <w:t>19.</w:t>
      </w:r>
      <w:r w:rsidRPr="008B6D0E">
        <w:rPr>
          <w:rFonts w:eastAsia="Traditional Arabic"/>
          <w:lang w:val="fr-FR"/>
        </w:rPr>
        <w:tab/>
        <w:t>Tous ces textes ont consacré au profit des personnes déplacées et des réfugiés des pays voisins la possibilité d</w:t>
      </w:r>
      <w:r w:rsidR="00F5297B">
        <w:rPr>
          <w:rFonts w:eastAsia="Traditional Arabic"/>
          <w:lang w:val="fr-FR"/>
        </w:rPr>
        <w:t>’</w:t>
      </w:r>
      <w:r w:rsidRPr="008B6D0E">
        <w:rPr>
          <w:rFonts w:eastAsia="Traditional Arabic"/>
          <w:lang w:val="fr-FR"/>
        </w:rPr>
        <w:t>exercer leur droit au retour volontaire dans leur propre pays, et ce, sur la base d</w:t>
      </w:r>
      <w:r w:rsidR="00F5297B">
        <w:rPr>
          <w:rFonts w:eastAsia="Traditional Arabic"/>
          <w:lang w:val="fr-FR"/>
        </w:rPr>
        <w:t>’</w:t>
      </w:r>
      <w:r w:rsidRPr="008B6D0E">
        <w:rPr>
          <w:rFonts w:eastAsia="Traditional Arabic"/>
          <w:lang w:val="fr-FR"/>
        </w:rPr>
        <w:t>une responsabilité conjointe du Gouvernement d</w:t>
      </w:r>
      <w:r w:rsidR="00F5297B">
        <w:rPr>
          <w:rFonts w:eastAsia="Traditional Arabic"/>
          <w:lang w:val="fr-FR"/>
        </w:rPr>
        <w:t>’</w:t>
      </w:r>
      <w:r w:rsidRPr="008B6D0E">
        <w:rPr>
          <w:rFonts w:eastAsia="Traditional Arabic"/>
          <w:lang w:val="fr-FR"/>
        </w:rPr>
        <w:t>unité nationale, du Gouvernement du Sud-Soudan et des partenaires internationaux. Conformément aux instruments internationaux et à la Constitution soudanaise, le retour est laissé au libre choix des personnes déplacées. Afin que ces politiques soient fondées sur des bases objectives et pour identifier l</w:t>
      </w:r>
      <w:r w:rsidR="00F5297B">
        <w:rPr>
          <w:rFonts w:eastAsia="Traditional Arabic"/>
          <w:lang w:val="fr-FR"/>
        </w:rPr>
        <w:t>’</w:t>
      </w:r>
      <w:r w:rsidRPr="008B6D0E">
        <w:rPr>
          <w:rFonts w:eastAsia="Traditional Arabic"/>
          <w:lang w:val="fr-FR"/>
        </w:rPr>
        <w:t>ampleur du problème et déterminer si les personnes déplacées souhaitaient regagner volontairement leur foyer d</w:t>
      </w:r>
      <w:r w:rsidR="00F5297B">
        <w:rPr>
          <w:rFonts w:eastAsia="Traditional Arabic"/>
          <w:lang w:val="fr-FR"/>
        </w:rPr>
        <w:t>’</w:t>
      </w:r>
      <w:r w:rsidRPr="008B6D0E">
        <w:rPr>
          <w:rFonts w:eastAsia="Traditional Arabic"/>
          <w:lang w:val="fr-FR"/>
        </w:rPr>
        <w:t>origine, une enquête par sondage aléatoire a été menée en 2005, qui a révélé que le nombre de personnes déplacées s</w:t>
      </w:r>
      <w:r w:rsidR="00F5297B">
        <w:rPr>
          <w:rFonts w:eastAsia="Traditional Arabic"/>
          <w:lang w:val="fr-FR"/>
        </w:rPr>
        <w:t>’</w:t>
      </w:r>
      <w:r w:rsidRPr="008B6D0E">
        <w:rPr>
          <w:rFonts w:eastAsia="Traditional Arabic"/>
          <w:lang w:val="fr-FR"/>
        </w:rPr>
        <w:t>élevait à environ 4</w:t>
      </w:r>
      <w:r w:rsidR="003801E4">
        <w:rPr>
          <w:rFonts w:eastAsia="Traditional Arabic"/>
          <w:lang w:val="fr-FR"/>
        </w:rPr>
        <w:t> </w:t>
      </w:r>
      <w:r w:rsidRPr="008B6D0E">
        <w:rPr>
          <w:rFonts w:eastAsia="Traditional Arabic"/>
          <w:lang w:val="fr-FR"/>
        </w:rPr>
        <w:t xml:space="preserve">millions (chiffre incluant tous les </w:t>
      </w:r>
      <w:r w:rsidR="003801E4">
        <w:rPr>
          <w:rFonts w:eastAsia="Traditional Arabic"/>
          <w:lang w:val="fr-FR"/>
        </w:rPr>
        <w:t>États du N</w:t>
      </w:r>
      <w:r w:rsidRPr="008B6D0E">
        <w:rPr>
          <w:rFonts w:eastAsia="Traditional Arabic"/>
          <w:lang w:val="fr-FR"/>
        </w:rPr>
        <w:t>ord à l</w:t>
      </w:r>
      <w:r w:rsidR="00F5297B">
        <w:rPr>
          <w:rFonts w:eastAsia="Traditional Arabic"/>
          <w:lang w:val="fr-FR"/>
        </w:rPr>
        <w:t>’</w:t>
      </w:r>
      <w:r w:rsidRPr="008B6D0E">
        <w:rPr>
          <w:rFonts w:eastAsia="Traditional Arabic"/>
          <w:lang w:val="fr-FR"/>
        </w:rPr>
        <w:t xml:space="preserve">exception du Darfour) et dont les résultats concernant le retour </w:t>
      </w:r>
      <w:r w:rsidR="00AE1FAE">
        <w:rPr>
          <w:rFonts w:eastAsia="Traditional Arabic"/>
          <w:lang w:val="fr-FR"/>
        </w:rPr>
        <w:t>volontaire étaient les suivants</w:t>
      </w:r>
      <w:r w:rsidRPr="008B6D0E">
        <w:rPr>
          <w:rFonts w:eastAsia="Traditional Arabic"/>
          <w:lang w:val="fr-FR"/>
        </w:rPr>
        <w:t>:</w:t>
      </w:r>
    </w:p>
    <w:p w:rsidR="00CB3F74" w:rsidRPr="008B6D0E" w:rsidRDefault="00AE1FAE" w:rsidP="00912AB2">
      <w:pPr>
        <w:pStyle w:val="H4G"/>
        <w:rPr>
          <w:bCs/>
          <w:rtl/>
          <w:lang w:val="fr-FR" w:bidi="fr-FR"/>
        </w:rPr>
      </w:pPr>
      <w:r>
        <w:rPr>
          <w:rFonts w:eastAsia="Traditional Arabic"/>
          <w:lang w:val="fr-FR"/>
        </w:rPr>
        <w:tab/>
      </w:r>
      <w:r>
        <w:rPr>
          <w:rFonts w:eastAsia="Traditional Arabic"/>
          <w:lang w:val="fr-FR"/>
        </w:rPr>
        <w:tab/>
        <w:t>Première enquête (2005)</w:t>
      </w:r>
      <w:r w:rsidR="00CB3F74" w:rsidRPr="00912AB2">
        <w:rPr>
          <w:rFonts w:eastAsia="Traditional Arabic"/>
          <w:i w:val="0"/>
          <w:lang w:val="fr-FR"/>
        </w:rPr>
        <w:t>:</w:t>
      </w:r>
    </w:p>
    <w:p w:rsidR="00CB3F74" w:rsidRPr="008B6D0E" w:rsidRDefault="00CB3F74" w:rsidP="00AE1FAE">
      <w:pPr>
        <w:pStyle w:val="Bullet1G"/>
        <w:numPr>
          <w:ilvl w:val="0"/>
          <w:numId w:val="0"/>
        </w:numPr>
        <w:ind w:left="1701"/>
        <w:rPr>
          <w:rtl/>
          <w:lang w:val="fr-FR" w:bidi="fr-FR"/>
        </w:rPr>
      </w:pPr>
      <w:r w:rsidRPr="008B6D0E">
        <w:rPr>
          <w:rFonts w:eastAsia="Traditional Arabic"/>
          <w:lang w:val="fr-FR"/>
        </w:rPr>
        <w:t>1)</w:t>
      </w:r>
      <w:r w:rsidRPr="008B6D0E">
        <w:rPr>
          <w:rFonts w:eastAsia="Traditional Arabic"/>
          <w:lang w:val="fr-FR"/>
        </w:rPr>
        <w:tab/>
        <w:t>66,7 % ont</w:t>
      </w:r>
      <w:r w:rsidR="00AE1FAE">
        <w:rPr>
          <w:rFonts w:eastAsia="Traditional Arabic"/>
          <w:lang w:val="fr-FR"/>
        </w:rPr>
        <w:t xml:space="preserve"> opté pour le retour volontaire;</w:t>
      </w:r>
    </w:p>
    <w:p w:rsidR="00CB3F74" w:rsidRPr="008B6D0E" w:rsidRDefault="00CB3F74" w:rsidP="00AE1FAE">
      <w:pPr>
        <w:pStyle w:val="Bullet1G"/>
        <w:numPr>
          <w:ilvl w:val="0"/>
          <w:numId w:val="0"/>
        </w:numPr>
        <w:ind w:left="1701"/>
        <w:rPr>
          <w:rtl/>
          <w:lang w:val="fr-FR" w:bidi="fr-FR"/>
        </w:rPr>
      </w:pPr>
      <w:r w:rsidRPr="008B6D0E">
        <w:rPr>
          <w:rFonts w:eastAsia="Traditional Arabic"/>
          <w:lang w:val="fr-FR"/>
        </w:rPr>
        <w:t>2)</w:t>
      </w:r>
      <w:r w:rsidRPr="008B6D0E">
        <w:rPr>
          <w:rFonts w:eastAsia="Traditional Arabic"/>
          <w:lang w:val="fr-FR"/>
        </w:rPr>
        <w:tab/>
        <w:t>21,6 % souhaitaient rester</w:t>
      </w:r>
      <w:r w:rsidR="00AE1FAE">
        <w:rPr>
          <w:rFonts w:eastAsia="Traditional Arabic"/>
          <w:lang w:val="fr-FR"/>
        </w:rPr>
        <w:t xml:space="preserve"> dans les communautés d</w:t>
      </w:r>
      <w:r w:rsidR="00F5297B">
        <w:rPr>
          <w:rFonts w:eastAsia="Traditional Arabic"/>
          <w:lang w:val="fr-FR"/>
        </w:rPr>
        <w:t>’</w:t>
      </w:r>
      <w:r w:rsidR="00AE1FAE">
        <w:rPr>
          <w:rFonts w:eastAsia="Traditional Arabic"/>
          <w:lang w:val="fr-FR"/>
        </w:rPr>
        <w:t>accueil;</w:t>
      </w:r>
    </w:p>
    <w:p w:rsidR="00CB3F74" w:rsidRPr="008B6D0E" w:rsidRDefault="00CB3F74" w:rsidP="00AE1FAE">
      <w:pPr>
        <w:pStyle w:val="Bullet1G"/>
        <w:numPr>
          <w:ilvl w:val="0"/>
          <w:numId w:val="0"/>
        </w:numPr>
        <w:ind w:left="1701"/>
        <w:rPr>
          <w:rtl/>
          <w:lang w:val="fr-FR" w:bidi="fr-FR"/>
        </w:rPr>
      </w:pPr>
      <w:r w:rsidRPr="008B6D0E">
        <w:rPr>
          <w:rFonts w:eastAsia="Traditional Arabic"/>
          <w:lang w:val="fr-FR"/>
        </w:rPr>
        <w:t>3)</w:t>
      </w:r>
      <w:r w:rsidRPr="008B6D0E">
        <w:rPr>
          <w:rFonts w:eastAsia="Traditional Arabic"/>
          <w:lang w:val="fr-FR"/>
        </w:rPr>
        <w:tab/>
        <w:t>10,9 %</w:t>
      </w:r>
      <w:r w:rsidR="003265BF">
        <w:rPr>
          <w:rFonts w:eastAsia="Traditional Arabic"/>
          <w:lang w:val="fr-FR"/>
        </w:rPr>
        <w:t xml:space="preserve"> </w:t>
      </w:r>
      <w:r w:rsidR="00AE1FAE">
        <w:rPr>
          <w:rFonts w:eastAsia="Traditional Arabic"/>
          <w:lang w:val="fr-FR"/>
        </w:rPr>
        <w:t>étaient encore indécis.</w:t>
      </w:r>
    </w:p>
    <w:p w:rsidR="00CB3F74" w:rsidRPr="008B6D0E" w:rsidRDefault="00AE1FAE" w:rsidP="00912AB2">
      <w:pPr>
        <w:pStyle w:val="H4G"/>
        <w:rPr>
          <w:bCs/>
          <w:rtl/>
          <w:lang w:val="fr-FR" w:bidi="fr-FR"/>
        </w:rPr>
      </w:pPr>
      <w:r>
        <w:rPr>
          <w:rFonts w:eastAsia="Traditional Arabic"/>
          <w:lang w:val="fr-FR"/>
        </w:rPr>
        <w:tab/>
      </w:r>
      <w:r>
        <w:rPr>
          <w:rFonts w:eastAsia="Traditional Arabic"/>
          <w:lang w:val="fr-FR"/>
        </w:rPr>
        <w:tab/>
        <w:t>Deuxième enquête (2006)</w:t>
      </w:r>
      <w:r w:rsidR="00CB3F74" w:rsidRPr="00912AB2">
        <w:rPr>
          <w:rFonts w:eastAsia="Traditional Arabic"/>
          <w:i w:val="0"/>
          <w:lang w:val="fr-FR"/>
        </w:rPr>
        <w:t>:</w:t>
      </w:r>
    </w:p>
    <w:p w:rsidR="00CB3F74" w:rsidRPr="008B6D0E" w:rsidRDefault="00CB3F74" w:rsidP="00AE1FAE">
      <w:pPr>
        <w:pStyle w:val="Bullet1G"/>
        <w:numPr>
          <w:ilvl w:val="0"/>
          <w:numId w:val="0"/>
        </w:numPr>
        <w:ind w:left="1701"/>
        <w:rPr>
          <w:rtl/>
          <w:lang w:val="fr-FR" w:bidi="fr-FR"/>
        </w:rPr>
      </w:pPr>
      <w:r w:rsidRPr="008B6D0E">
        <w:rPr>
          <w:rFonts w:eastAsia="Traditional Arabic"/>
          <w:lang w:val="fr-FR"/>
        </w:rPr>
        <w:t>1)</w:t>
      </w:r>
      <w:r w:rsidRPr="008B6D0E">
        <w:rPr>
          <w:rFonts w:eastAsia="Traditional Arabic"/>
          <w:lang w:val="fr-FR"/>
        </w:rPr>
        <w:tab/>
        <w:t>62,07 % ont</w:t>
      </w:r>
      <w:r w:rsidR="00AE1FAE">
        <w:rPr>
          <w:rFonts w:eastAsia="Traditional Arabic"/>
          <w:lang w:val="fr-FR"/>
        </w:rPr>
        <w:t xml:space="preserve"> opté pour le retour volontaire;</w:t>
      </w:r>
    </w:p>
    <w:p w:rsidR="00CB3F74" w:rsidRPr="008B6D0E" w:rsidRDefault="00CB3F74" w:rsidP="00AE1FAE">
      <w:pPr>
        <w:pStyle w:val="Bullet1G"/>
        <w:numPr>
          <w:ilvl w:val="0"/>
          <w:numId w:val="0"/>
        </w:numPr>
        <w:ind w:left="1701"/>
        <w:rPr>
          <w:rtl/>
          <w:lang w:val="fr-FR" w:bidi="fr-FR"/>
        </w:rPr>
      </w:pPr>
      <w:r w:rsidRPr="008B6D0E">
        <w:rPr>
          <w:rFonts w:eastAsia="Traditional Arabic"/>
          <w:lang w:val="fr-FR"/>
        </w:rPr>
        <w:t>2)</w:t>
      </w:r>
      <w:r w:rsidRPr="008B6D0E">
        <w:rPr>
          <w:rFonts w:eastAsia="Traditional Arabic"/>
          <w:lang w:val="fr-FR"/>
        </w:rPr>
        <w:tab/>
        <w:t>25,3 % souhaitaient rester</w:t>
      </w:r>
      <w:r w:rsidR="00AE1FAE">
        <w:rPr>
          <w:rFonts w:eastAsia="Traditional Arabic"/>
          <w:lang w:val="fr-FR"/>
        </w:rPr>
        <w:t xml:space="preserve"> dans les communautés d</w:t>
      </w:r>
      <w:r w:rsidR="00F5297B">
        <w:rPr>
          <w:rFonts w:eastAsia="Traditional Arabic"/>
          <w:lang w:val="fr-FR"/>
        </w:rPr>
        <w:t>’</w:t>
      </w:r>
      <w:r w:rsidR="00912AB2">
        <w:rPr>
          <w:rFonts w:eastAsia="Traditional Arabic"/>
          <w:lang w:val="fr-FR"/>
        </w:rPr>
        <w:t>accueil;</w:t>
      </w:r>
    </w:p>
    <w:p w:rsidR="00CB3F74" w:rsidRDefault="00CB3F74" w:rsidP="00AE1FAE">
      <w:pPr>
        <w:pStyle w:val="Bullet1G"/>
        <w:numPr>
          <w:ilvl w:val="0"/>
          <w:numId w:val="0"/>
        </w:numPr>
        <w:ind w:left="1701"/>
        <w:rPr>
          <w:rFonts w:eastAsia="Traditional Arabic"/>
          <w:lang w:val="fr-FR"/>
        </w:rPr>
      </w:pPr>
      <w:r w:rsidRPr="008B6D0E">
        <w:rPr>
          <w:rFonts w:eastAsia="Traditional Arabic"/>
          <w:lang w:val="fr-FR"/>
        </w:rPr>
        <w:t>3)</w:t>
      </w:r>
      <w:r w:rsidRPr="008B6D0E">
        <w:rPr>
          <w:rFonts w:eastAsia="Traditional Arabic"/>
          <w:lang w:val="fr-FR"/>
        </w:rPr>
        <w:tab/>
        <w:t>12 %</w:t>
      </w:r>
      <w:r w:rsidR="003265BF">
        <w:rPr>
          <w:rFonts w:eastAsia="Traditional Arabic"/>
          <w:lang w:val="fr-FR"/>
        </w:rPr>
        <w:t xml:space="preserve"> </w:t>
      </w:r>
      <w:r w:rsidRPr="008B6D0E">
        <w:rPr>
          <w:rFonts w:eastAsia="Traditional Arabic"/>
          <w:lang w:val="fr-FR"/>
        </w:rPr>
        <w:t>étaient encore indécis.</w:t>
      </w:r>
    </w:p>
    <w:p w:rsidR="00AE1FAE" w:rsidRPr="003D18C2" w:rsidRDefault="00AE1FAE" w:rsidP="00AE1FAE">
      <w:pPr>
        <w:pStyle w:val="H23G"/>
        <w:rPr>
          <w:rFonts w:eastAsia="Traditional Arabic"/>
          <w:lang w:val="fr-FR"/>
        </w:rPr>
      </w:pPr>
      <w:r w:rsidRPr="003D18C2">
        <w:rPr>
          <w:rFonts w:eastAsia="Traditional Arabic"/>
          <w:lang w:val="fr-FR"/>
        </w:rPr>
        <w:tab/>
      </w:r>
      <w:r w:rsidRPr="003D18C2">
        <w:rPr>
          <w:rFonts w:eastAsia="Traditional Arabic"/>
          <w:lang w:val="fr-FR"/>
        </w:rPr>
        <w:tab/>
        <w:t>Début du retour organise</w:t>
      </w:r>
    </w:p>
    <w:p w:rsidR="00CB3F74" w:rsidRPr="00AE1FAE" w:rsidRDefault="00AE1FAE" w:rsidP="00AE1FAE">
      <w:pPr>
        <w:pStyle w:val="H4G"/>
        <w:rPr>
          <w:rtl/>
        </w:rPr>
      </w:pPr>
      <w:r w:rsidRPr="003D18C2">
        <w:rPr>
          <w:rFonts w:eastAsia="Traditional Arabic"/>
          <w:lang w:val="fr-FR"/>
        </w:rPr>
        <w:tab/>
      </w:r>
      <w:r w:rsidRPr="003D18C2">
        <w:rPr>
          <w:rFonts w:eastAsia="Traditional Arabic"/>
          <w:lang w:val="fr-FR"/>
        </w:rPr>
        <w:tab/>
        <w:t>Les personnes déplacées de Dinka Bor</w:t>
      </w:r>
    </w:p>
    <w:p w:rsidR="00CB3F74" w:rsidRPr="008B6D0E" w:rsidRDefault="00CB3F74" w:rsidP="00AE1FAE">
      <w:pPr>
        <w:pStyle w:val="SingleTxtG"/>
        <w:rPr>
          <w:rtl/>
          <w:lang w:val="fr-FR" w:bidi="fr-FR"/>
        </w:rPr>
      </w:pPr>
      <w:r w:rsidRPr="008B6D0E">
        <w:rPr>
          <w:rFonts w:eastAsia="Traditional Arabic"/>
          <w:lang w:val="fr-FR"/>
        </w:rPr>
        <w:t>20.</w:t>
      </w:r>
      <w:r w:rsidRPr="008B6D0E">
        <w:rPr>
          <w:rFonts w:eastAsia="Traditional Arabic"/>
          <w:lang w:val="fr-FR"/>
        </w:rPr>
        <w:tab/>
        <w:t>Le retour de 134 000 personnes déplacées et de leurs troupeaux, a été organisé par voie terrestre de l</w:t>
      </w:r>
      <w:r w:rsidR="00F5297B">
        <w:rPr>
          <w:rFonts w:eastAsia="Traditional Arabic"/>
          <w:lang w:val="fr-FR"/>
        </w:rPr>
        <w:t>’</w:t>
      </w:r>
      <w:r w:rsidR="003801E4">
        <w:rPr>
          <w:rFonts w:eastAsia="Traditional Arabic"/>
          <w:lang w:val="fr-FR"/>
        </w:rPr>
        <w:t>E</w:t>
      </w:r>
      <w:r w:rsidRPr="008B6D0E">
        <w:rPr>
          <w:rFonts w:eastAsia="Traditional Arabic"/>
          <w:lang w:val="fr-FR"/>
        </w:rPr>
        <w:t>st et de l</w:t>
      </w:r>
      <w:r w:rsidR="00F5297B">
        <w:rPr>
          <w:rFonts w:eastAsia="Traditional Arabic"/>
          <w:lang w:val="fr-FR"/>
        </w:rPr>
        <w:t>’</w:t>
      </w:r>
      <w:r w:rsidR="003801E4">
        <w:rPr>
          <w:rFonts w:eastAsia="Traditional Arabic"/>
          <w:lang w:val="fr-FR"/>
        </w:rPr>
        <w:t>O</w:t>
      </w:r>
      <w:r w:rsidRPr="008B6D0E">
        <w:rPr>
          <w:rFonts w:eastAsia="Traditional Arabic"/>
          <w:lang w:val="fr-FR"/>
        </w:rPr>
        <w:t>uest des régions occidentales et orientales d</w:t>
      </w:r>
      <w:r w:rsidR="00F5297B">
        <w:rPr>
          <w:rFonts w:eastAsia="Traditional Arabic"/>
          <w:lang w:val="fr-FR"/>
        </w:rPr>
        <w:t>’</w:t>
      </w:r>
      <w:r w:rsidRPr="008B6D0E">
        <w:rPr>
          <w:rFonts w:eastAsia="Traditional Arabic"/>
          <w:lang w:val="fr-FR"/>
        </w:rPr>
        <w:t>Equatoria vers la région de Bor, et ce, afin d</w:t>
      </w:r>
      <w:r w:rsidR="00F5297B">
        <w:rPr>
          <w:rFonts w:eastAsia="Traditional Arabic"/>
          <w:lang w:val="fr-FR"/>
        </w:rPr>
        <w:t>’</w:t>
      </w:r>
      <w:r w:rsidRPr="008B6D0E">
        <w:rPr>
          <w:rFonts w:eastAsia="Traditional Arabic"/>
          <w:lang w:val="fr-FR"/>
        </w:rPr>
        <w:t>éviter les conflits entre les communautés d</w:t>
      </w:r>
      <w:r w:rsidR="00F5297B">
        <w:rPr>
          <w:rFonts w:eastAsia="Traditional Arabic"/>
          <w:lang w:val="fr-FR"/>
        </w:rPr>
        <w:t>’</w:t>
      </w:r>
      <w:r w:rsidRPr="008B6D0E">
        <w:rPr>
          <w:rFonts w:eastAsia="Traditional Arabic"/>
          <w:lang w:val="fr-FR"/>
        </w:rPr>
        <w:t>Equatoria et celles de Dinka Bor. Quelques 4 000 femmes et enfants sont ainsi retournés dans leurs foyers en empruntant la voie fluviale de Juba à Bor.</w:t>
      </w:r>
    </w:p>
    <w:p w:rsidR="00CB3F74" w:rsidRPr="008B6D0E" w:rsidRDefault="00CB3F74" w:rsidP="00AE1FAE">
      <w:pPr>
        <w:pStyle w:val="SingleTxtG"/>
        <w:rPr>
          <w:rtl/>
          <w:lang w:val="fr-FR" w:bidi="fr-FR"/>
        </w:rPr>
      </w:pPr>
      <w:r w:rsidRPr="008B6D0E">
        <w:rPr>
          <w:rFonts w:eastAsia="Traditional Arabic"/>
          <w:lang w:val="fr-FR"/>
        </w:rPr>
        <w:t>21.</w:t>
      </w:r>
      <w:r w:rsidRPr="008B6D0E">
        <w:rPr>
          <w:rFonts w:eastAsia="Traditional Arabic"/>
          <w:rtl/>
          <w:lang w:val="fr-FR" w:bidi="fr-FR"/>
        </w:rPr>
        <w:tab/>
      </w:r>
      <w:r w:rsidRPr="008B6D0E">
        <w:rPr>
          <w:rFonts w:eastAsia="Traditional Arabic"/>
          <w:lang w:val="fr-FR"/>
        </w:rPr>
        <w:t>La mise en œuvre des programmes de retour volontaire a commencé par une campagne médiatique visant à sensibiliser les personnes déplacées concernant les zones de retour et à les informer à propos de la situation sécuritaire, du niveau des services essentiels fournis et de la présence de mines, de même qu</w:t>
      </w:r>
      <w:r w:rsidR="00F5297B">
        <w:rPr>
          <w:rFonts w:eastAsia="Traditional Arabic"/>
          <w:lang w:val="fr-FR"/>
        </w:rPr>
        <w:t>’</w:t>
      </w:r>
      <w:r w:rsidRPr="008B6D0E">
        <w:rPr>
          <w:rFonts w:eastAsia="Traditional Arabic"/>
          <w:lang w:val="fr-FR"/>
        </w:rPr>
        <w:t>à bien leur expliquer la nature volontaire du processus de retour. La campagne était menée conjointement par le Centre national pour les personnes déplacées et le retour volontaire, la Commission pour les secours et l</w:t>
      </w:r>
      <w:r w:rsidR="00562B0B">
        <w:rPr>
          <w:rFonts w:eastAsia="Traditional Arabic"/>
          <w:lang w:val="fr-FR"/>
        </w:rPr>
        <w:t xml:space="preserve">a réhabilitation du Sud-Soudan </w:t>
      </w:r>
      <w:r w:rsidRPr="008B6D0E">
        <w:rPr>
          <w:rFonts w:eastAsia="Traditional Arabic"/>
          <w:lang w:val="fr-FR"/>
        </w:rPr>
        <w:t>et l</w:t>
      </w:r>
      <w:r w:rsidR="00F5297B">
        <w:rPr>
          <w:rFonts w:eastAsia="Traditional Arabic"/>
          <w:lang w:val="fr-FR"/>
        </w:rPr>
        <w:t>’</w:t>
      </w:r>
      <w:r w:rsidRPr="008B6D0E">
        <w:rPr>
          <w:rFonts w:eastAsia="Traditional Arabic"/>
          <w:lang w:val="fr-FR"/>
        </w:rPr>
        <w:t>Organisation des Nations Unies, en collaboration avec les seigneurs et les chefs des personnes déplacées. Trente-cinq centres fixes et cinq équipes mobiles sont impliqués dans le processus de retour volontaire. L</w:t>
      </w:r>
      <w:r w:rsidR="00F5297B">
        <w:rPr>
          <w:rFonts w:eastAsia="Traditional Arabic"/>
          <w:lang w:val="fr-FR"/>
        </w:rPr>
        <w:t>’</w:t>
      </w:r>
      <w:r w:rsidRPr="008B6D0E">
        <w:rPr>
          <w:rFonts w:eastAsia="Traditional Arabic"/>
          <w:lang w:val="fr-FR"/>
        </w:rPr>
        <w:t>enregistrement des personnes déplacées était supervisé par cinq équipes composées de représentants de la Commission pour les secours et la réhabilitation et l</w:t>
      </w:r>
      <w:r w:rsidR="00562B0B">
        <w:rPr>
          <w:rFonts w:eastAsia="Traditional Arabic"/>
          <w:lang w:val="fr-FR"/>
        </w:rPr>
        <w:t>’ONU</w:t>
      </w:r>
      <w:r w:rsidRPr="008B6D0E">
        <w:rPr>
          <w:rFonts w:eastAsia="Traditional Arabic"/>
          <w:lang w:val="fr-FR"/>
        </w:rPr>
        <w:t>. Au total, 627 137 familles, soit 568 225 personnes, ont été enregistrées à l</w:t>
      </w:r>
      <w:r w:rsidR="00F5297B">
        <w:rPr>
          <w:rFonts w:eastAsia="Traditional Arabic"/>
          <w:lang w:val="fr-FR"/>
        </w:rPr>
        <w:t>’</w:t>
      </w:r>
      <w:r w:rsidRPr="008B6D0E">
        <w:rPr>
          <w:rFonts w:eastAsia="Traditional Arabic"/>
          <w:lang w:val="fr-FR"/>
        </w:rPr>
        <w:t>échéance d</w:t>
      </w:r>
      <w:r w:rsidR="00F5297B">
        <w:rPr>
          <w:rFonts w:eastAsia="Traditional Arabic"/>
          <w:lang w:val="fr-FR"/>
        </w:rPr>
        <w:t>’</w:t>
      </w:r>
      <w:r w:rsidRPr="008B6D0E">
        <w:rPr>
          <w:rFonts w:eastAsia="Traditional Arabic"/>
          <w:lang w:val="fr-FR"/>
        </w:rPr>
        <w:t>avril 2008.</w:t>
      </w:r>
    </w:p>
    <w:p w:rsidR="00CB3F74" w:rsidRPr="008B6D0E" w:rsidRDefault="00CB3F74" w:rsidP="00AE1FAE">
      <w:pPr>
        <w:pStyle w:val="SingleTxtG"/>
        <w:rPr>
          <w:rtl/>
          <w:lang w:val="fr-FR" w:bidi="fr-FR"/>
        </w:rPr>
      </w:pPr>
      <w:r w:rsidRPr="008B6D0E">
        <w:rPr>
          <w:rFonts w:eastAsia="Traditional Arabic"/>
          <w:spacing w:val="-2"/>
          <w:lang w:val="fr-FR"/>
        </w:rPr>
        <w:t>22.</w:t>
      </w:r>
      <w:r w:rsidRPr="008B6D0E">
        <w:rPr>
          <w:rFonts w:eastAsia="Traditional Arabic"/>
          <w:spacing w:val="-2"/>
          <w:lang w:val="fr-FR"/>
        </w:rPr>
        <w:tab/>
        <w:t>Pour aider aux préparatifs des retours, trois centres de rapatriement ont été mis en place à Khartoum</w:t>
      </w:r>
      <w:r w:rsidR="00E0674D">
        <w:rPr>
          <w:rFonts w:eastAsia="Traditional Arabic"/>
          <w:spacing w:val="-2"/>
          <w:lang w:val="fr-FR"/>
        </w:rPr>
        <w:t>:</w:t>
      </w:r>
      <w:r w:rsidRPr="008B6D0E">
        <w:rPr>
          <w:rFonts w:eastAsia="Traditional Arabic"/>
          <w:spacing w:val="-2"/>
          <w:lang w:val="fr-FR"/>
        </w:rPr>
        <w:t xml:space="preserve"> Ombedet Al-Salam,</w:t>
      </w:r>
      <w:r w:rsidRPr="008B6D0E">
        <w:rPr>
          <w:rFonts w:eastAsia="Traditional Arabic"/>
          <w:lang w:val="fr-FR"/>
        </w:rPr>
        <w:t xml:space="preserve"> Jabal Awlia et Mayo</w:t>
      </w:r>
      <w:r w:rsidR="00E0674D">
        <w:rPr>
          <w:rFonts w:eastAsia="Traditional Arabic"/>
          <w:lang w:val="fr-FR"/>
        </w:rPr>
        <w:t>;</w:t>
      </w:r>
      <w:r w:rsidRPr="008B6D0E">
        <w:rPr>
          <w:rFonts w:eastAsia="Traditional Arabic"/>
          <w:lang w:val="fr-FR"/>
        </w:rPr>
        <w:t xml:space="preserve"> ils ont été chargés de rassembler les rapatriés afin de les préparer au voyage, de procéder à des examens médicaux et de distribuer l</w:t>
      </w:r>
      <w:r w:rsidR="00F5297B">
        <w:rPr>
          <w:rFonts w:eastAsia="Traditional Arabic"/>
          <w:lang w:val="fr-FR"/>
        </w:rPr>
        <w:t>’</w:t>
      </w:r>
      <w:r w:rsidRPr="008B6D0E">
        <w:rPr>
          <w:rFonts w:eastAsia="Traditional Arabic"/>
          <w:lang w:val="fr-FR"/>
        </w:rPr>
        <w:t xml:space="preserve">aide humanitaire au cours du voyage. Des aires de repos ont également été mises en place le long de la route du retour où les services essentiels tels que les soins médicaux et la nourriture étaient offerts. Les forces centrales de réserve de la police ont assuré la sécurité des convois transitant par les provinces, tandis que les forces de police relevant des collectivités locales ont assuré les départs et les points de passage. Toutes les voies de communication disponibles ont été utilisées pour le rapatriement, à savoir les voies terrestres, aériennes et fluviales (corridor du Nil). </w:t>
      </w:r>
    </w:p>
    <w:p w:rsidR="00CB3F74" w:rsidRPr="008B6D0E" w:rsidRDefault="00CB3F74" w:rsidP="00AE1FAE">
      <w:pPr>
        <w:pStyle w:val="SingleTxtG"/>
        <w:rPr>
          <w:rtl/>
          <w:lang w:val="fr-FR" w:bidi="fr-FR"/>
        </w:rPr>
      </w:pPr>
      <w:r w:rsidRPr="008B6D0E">
        <w:rPr>
          <w:rFonts w:eastAsia="Traditional Arabic"/>
          <w:lang w:val="fr-FR"/>
        </w:rPr>
        <w:t>23.</w:t>
      </w:r>
      <w:r w:rsidRPr="008B6D0E">
        <w:rPr>
          <w:rFonts w:eastAsia="Traditional Arabic"/>
          <w:lang w:val="fr-FR"/>
        </w:rPr>
        <w:tab/>
        <w:t>Le rapatriement par voie fluviale a été organisé</w:t>
      </w:r>
      <w:r w:rsidR="00AE1FAE">
        <w:rPr>
          <w:rFonts w:eastAsia="Traditional Arabic"/>
          <w:lang w:val="fr-FR"/>
        </w:rPr>
        <w:t xml:space="preserve"> autour de deux principaux axes</w:t>
      </w:r>
      <w:r w:rsidRPr="008B6D0E">
        <w:rPr>
          <w:rFonts w:eastAsia="Traditional Arabic"/>
          <w:lang w:val="fr-FR"/>
        </w:rPr>
        <w:t>:</w:t>
      </w:r>
    </w:p>
    <w:p w:rsidR="00CB3F74" w:rsidRPr="008B6D0E" w:rsidRDefault="00CB3F74" w:rsidP="00AE1FAE">
      <w:pPr>
        <w:pStyle w:val="Bullet1G"/>
        <w:numPr>
          <w:ilvl w:val="0"/>
          <w:numId w:val="0"/>
        </w:numPr>
        <w:ind w:left="1701"/>
        <w:rPr>
          <w:rtl/>
          <w:lang w:val="fr-FR" w:bidi="fr-FR"/>
        </w:rPr>
      </w:pPr>
      <w:r w:rsidRPr="003D18C2">
        <w:rPr>
          <w:rFonts w:eastAsia="Traditional Arabic"/>
          <w:lang w:val="en-US"/>
        </w:rPr>
        <w:t>1)</w:t>
      </w:r>
      <w:r w:rsidRPr="003D18C2">
        <w:rPr>
          <w:rFonts w:eastAsia="Traditional Arabic"/>
          <w:lang w:val="en-US"/>
        </w:rPr>
        <w:tab/>
        <w:t>Kosti - Renk - Malakal - Shambi - Bor</w:t>
      </w:r>
    </w:p>
    <w:p w:rsidR="00CB3F74" w:rsidRPr="008B6D0E" w:rsidRDefault="00CB3F74" w:rsidP="00AE1FAE">
      <w:pPr>
        <w:pStyle w:val="Bullet1G"/>
        <w:numPr>
          <w:ilvl w:val="0"/>
          <w:numId w:val="0"/>
        </w:numPr>
        <w:ind w:left="1701"/>
        <w:rPr>
          <w:rtl/>
          <w:lang w:val="fr-FR" w:bidi="fr-FR"/>
        </w:rPr>
      </w:pPr>
      <w:r w:rsidRPr="003D18C2">
        <w:rPr>
          <w:rFonts w:eastAsia="Traditional Arabic"/>
          <w:lang w:val="en-US"/>
        </w:rPr>
        <w:t>2)</w:t>
      </w:r>
      <w:r w:rsidRPr="003D18C2">
        <w:rPr>
          <w:rFonts w:eastAsia="Traditional Arabic"/>
          <w:lang w:val="en-US"/>
        </w:rPr>
        <w:tab/>
      </w:r>
      <w:smartTag w:uri="urn:schemas-microsoft-com:office:smarttags" w:element="place">
        <w:r w:rsidRPr="003D18C2">
          <w:rPr>
            <w:rFonts w:eastAsia="Traditional Arabic"/>
            <w:lang w:val="en-US"/>
          </w:rPr>
          <w:t>Juba</w:t>
        </w:r>
      </w:smartTag>
      <w:r w:rsidRPr="003D18C2">
        <w:rPr>
          <w:rFonts w:eastAsia="Traditional Arabic"/>
          <w:lang w:val="en-US"/>
        </w:rPr>
        <w:t xml:space="preserve"> - Terekeka - Bor</w:t>
      </w:r>
    </w:p>
    <w:p w:rsidR="00CB3F74" w:rsidRDefault="00AE1FAE" w:rsidP="00AE1FAE">
      <w:pPr>
        <w:pStyle w:val="SingleTxtG"/>
        <w:ind w:left="2214" w:firstLine="54"/>
        <w:rPr>
          <w:rFonts w:eastAsia="Traditional Arabic"/>
          <w:lang w:val="fr-FR"/>
        </w:rPr>
      </w:pPr>
      <w:r>
        <w:rPr>
          <w:rFonts w:eastAsia="Traditional Arabic"/>
          <w:lang w:val="fr-FR"/>
        </w:rPr>
        <w:t>i)</w:t>
      </w:r>
      <w:r>
        <w:rPr>
          <w:rFonts w:eastAsia="Traditional Arabic"/>
          <w:lang w:val="fr-FR"/>
        </w:rPr>
        <w:tab/>
      </w:r>
      <w:r w:rsidR="00CB3F74" w:rsidRPr="008B6D0E">
        <w:rPr>
          <w:rFonts w:eastAsia="Traditional Arabic"/>
          <w:lang w:val="fr-FR"/>
        </w:rPr>
        <w:t>En ce qui concerne le rapatriement aérien, 15 vols ont été effectués à partir de l</w:t>
      </w:r>
      <w:r w:rsidR="00F5297B">
        <w:rPr>
          <w:rFonts w:eastAsia="Traditional Arabic"/>
          <w:lang w:val="fr-FR"/>
        </w:rPr>
        <w:t>’</w:t>
      </w:r>
      <w:r>
        <w:rPr>
          <w:rFonts w:eastAsia="Traditional Arabic"/>
          <w:lang w:val="fr-FR"/>
        </w:rPr>
        <w:t>aéroport de Khartoum vers Juba;</w:t>
      </w:r>
    </w:p>
    <w:p w:rsidR="00AE1FAE" w:rsidRPr="003D18C2" w:rsidRDefault="00AE1FAE" w:rsidP="00B22DF5">
      <w:pPr>
        <w:pStyle w:val="SingleTxtG"/>
        <w:ind w:left="2211" w:firstLine="57"/>
        <w:rPr>
          <w:rFonts w:eastAsia="Traditional Arabic"/>
          <w:lang w:val="fr-FR"/>
        </w:rPr>
      </w:pPr>
      <w:r>
        <w:rPr>
          <w:rFonts w:eastAsia="Traditional Arabic"/>
          <w:lang w:val="fr-FR"/>
        </w:rPr>
        <w:t>ii)</w:t>
      </w:r>
      <w:r>
        <w:rPr>
          <w:rFonts w:eastAsia="Traditional Arabic"/>
          <w:lang w:val="fr-FR"/>
        </w:rPr>
        <w:tab/>
      </w:r>
      <w:r w:rsidRPr="003D18C2">
        <w:rPr>
          <w:rFonts w:eastAsia="Traditional Arabic"/>
          <w:lang w:val="fr-FR"/>
        </w:rPr>
        <w:t>Quelques 1 529 personnes ont été rapatriées vers Juba, Yambio, Tambura, Maradi, Yei et Mundri.</w:t>
      </w:r>
    </w:p>
    <w:p w:rsidR="00AE1FAE" w:rsidRPr="008B6D0E" w:rsidRDefault="00AE1FAE" w:rsidP="00AE1FAE">
      <w:pPr>
        <w:pStyle w:val="H23G"/>
        <w:rPr>
          <w:rtl/>
          <w:lang w:val="fr-FR" w:bidi="fr-FR"/>
        </w:rPr>
      </w:pPr>
      <w:r w:rsidRPr="003D18C2">
        <w:rPr>
          <w:rFonts w:eastAsia="Traditional Arabic"/>
          <w:lang w:val="fr-FR"/>
        </w:rPr>
        <w:tab/>
      </w:r>
      <w:r w:rsidRPr="003D18C2">
        <w:rPr>
          <w:rFonts w:eastAsia="Traditional Arabic"/>
          <w:lang w:val="fr-FR"/>
        </w:rPr>
        <w:tab/>
        <w:t>Réalisations du Centre national pour les personnes déplacées et les rapatriés en 2011</w:t>
      </w:r>
    </w:p>
    <w:p w:rsidR="00CB3F74" w:rsidRPr="008B6D0E" w:rsidRDefault="00CB3F74" w:rsidP="00AE1FAE">
      <w:pPr>
        <w:pStyle w:val="SingleTxtG"/>
        <w:rPr>
          <w:rtl/>
          <w:lang w:val="fr-FR" w:bidi="fr-FR"/>
        </w:rPr>
      </w:pPr>
      <w:r w:rsidRPr="008B6D0E">
        <w:rPr>
          <w:rFonts w:eastAsia="Traditional Arabic"/>
          <w:lang w:val="fr-FR"/>
        </w:rPr>
        <w:t>24.</w:t>
      </w:r>
      <w:r w:rsidRPr="008B6D0E">
        <w:rPr>
          <w:rFonts w:eastAsia="Traditional Arabic"/>
          <w:lang w:val="fr-FR"/>
        </w:rPr>
        <w:tab/>
        <w:t>Les projets et programmes du Centre national pour les personnes déplacées et rapatriées s</w:t>
      </w:r>
      <w:r w:rsidR="00F5297B">
        <w:rPr>
          <w:rFonts w:eastAsia="Traditional Arabic"/>
          <w:lang w:val="fr-FR"/>
        </w:rPr>
        <w:t>’</w:t>
      </w:r>
      <w:r w:rsidRPr="008B6D0E">
        <w:rPr>
          <w:rFonts w:eastAsia="Traditional Arabic"/>
          <w:lang w:val="fr-FR"/>
        </w:rPr>
        <w:t>articulent auto</w:t>
      </w:r>
      <w:r w:rsidR="00AE1FAE">
        <w:rPr>
          <w:rFonts w:eastAsia="Traditional Arabic"/>
          <w:lang w:val="fr-FR"/>
        </w:rPr>
        <w:t>ur des principaux axes suivants:</w:t>
      </w:r>
    </w:p>
    <w:p w:rsidR="00CB3F74" w:rsidRDefault="00CB3F74" w:rsidP="00E04B1B">
      <w:pPr>
        <w:pStyle w:val="H23G"/>
        <w:rPr>
          <w:rFonts w:eastAsia="Traditional Arabic"/>
          <w:lang w:val="fr-FR"/>
        </w:rPr>
      </w:pPr>
      <w:r w:rsidRPr="008B6D0E">
        <w:rPr>
          <w:rFonts w:eastAsia="Traditional Arabic"/>
          <w:lang w:val="fr-FR"/>
        </w:rPr>
        <w:tab/>
      </w:r>
      <w:r w:rsidRPr="008B6D0E">
        <w:rPr>
          <w:rFonts w:eastAsia="Traditional Arabic"/>
          <w:lang w:val="fr-FR"/>
        </w:rPr>
        <w:tab/>
        <w:t xml:space="preserve">Projet relatif au retour volontaire </w:t>
      </w:r>
      <w:r w:rsidR="00E04B1B">
        <w:rPr>
          <w:rFonts w:eastAsia="Traditional Arabic"/>
          <w:lang w:val="fr-FR"/>
        </w:rPr>
        <w:t>vers le Sud Soudan (avril 2011)</w:t>
      </w:r>
    </w:p>
    <w:tbl>
      <w:tblPr>
        <w:tblW w:w="9639" w:type="dxa"/>
        <w:tblLayout w:type="fixed"/>
        <w:tblCellMar>
          <w:left w:w="0" w:type="dxa"/>
          <w:right w:w="0" w:type="dxa"/>
        </w:tblCellMar>
        <w:tblLook w:val="04A0"/>
      </w:tblPr>
      <w:tblGrid>
        <w:gridCol w:w="419"/>
        <w:gridCol w:w="5866"/>
        <w:gridCol w:w="1118"/>
        <w:gridCol w:w="1118"/>
        <w:gridCol w:w="1118"/>
      </w:tblGrid>
      <w:tr w:rsidR="001E6E18" w:rsidRPr="0089001D" w:rsidTr="0089001D">
        <w:tc>
          <w:tcPr>
            <w:tcW w:w="419" w:type="dxa"/>
            <w:tcBorders>
              <w:top w:val="single" w:sz="4" w:space="0" w:color="auto"/>
              <w:bottom w:val="single" w:sz="12" w:space="0" w:color="auto"/>
            </w:tcBorders>
            <w:shd w:val="clear" w:color="auto" w:fill="auto"/>
            <w:vAlign w:val="bottom"/>
          </w:tcPr>
          <w:p w:rsidR="0089310D" w:rsidRPr="0089001D" w:rsidRDefault="0089310D" w:rsidP="003801E4">
            <w:pPr>
              <w:spacing w:before="80" w:after="80" w:line="200" w:lineRule="exact"/>
              <w:rPr>
                <w:i/>
                <w:sz w:val="16"/>
              </w:rPr>
            </w:pPr>
            <w:r w:rsidRPr="0089001D">
              <w:rPr>
                <w:rFonts w:eastAsia="Traditional Arabic"/>
                <w:i/>
                <w:sz w:val="16"/>
                <w:szCs w:val="16"/>
                <w:lang w:val="fr-FR"/>
              </w:rPr>
              <w:t>N°</w:t>
            </w:r>
          </w:p>
        </w:tc>
        <w:tc>
          <w:tcPr>
            <w:tcW w:w="5866" w:type="dxa"/>
            <w:tcBorders>
              <w:top w:val="single" w:sz="4" w:space="0" w:color="auto"/>
              <w:bottom w:val="single" w:sz="12" w:space="0" w:color="auto"/>
            </w:tcBorders>
            <w:shd w:val="clear" w:color="auto" w:fill="auto"/>
            <w:vAlign w:val="bottom"/>
          </w:tcPr>
          <w:p w:rsidR="0089310D" w:rsidRPr="0089001D" w:rsidRDefault="0089310D" w:rsidP="003801E4">
            <w:pPr>
              <w:spacing w:before="80" w:after="80" w:line="200" w:lineRule="exact"/>
              <w:rPr>
                <w:i/>
                <w:sz w:val="16"/>
              </w:rPr>
            </w:pPr>
            <w:r w:rsidRPr="0089001D">
              <w:rPr>
                <w:rFonts w:eastAsia="Traditional Arabic"/>
                <w:i/>
                <w:sz w:val="16"/>
                <w:szCs w:val="16"/>
                <w:lang w:val="fr-FR"/>
              </w:rPr>
              <w:t>Type de transport</w:t>
            </w:r>
          </w:p>
        </w:tc>
        <w:tc>
          <w:tcPr>
            <w:tcW w:w="1118" w:type="dxa"/>
            <w:tcBorders>
              <w:top w:val="single" w:sz="4" w:space="0" w:color="auto"/>
              <w:bottom w:val="single" w:sz="12" w:space="0" w:color="auto"/>
            </w:tcBorders>
            <w:shd w:val="clear" w:color="auto" w:fill="auto"/>
            <w:vAlign w:val="bottom"/>
          </w:tcPr>
          <w:p w:rsidR="0089310D" w:rsidRPr="0089001D" w:rsidRDefault="0089310D" w:rsidP="003801E4">
            <w:pPr>
              <w:spacing w:before="80" w:after="80" w:line="200" w:lineRule="exact"/>
              <w:jc w:val="right"/>
              <w:rPr>
                <w:i/>
                <w:sz w:val="16"/>
              </w:rPr>
            </w:pPr>
            <w:r w:rsidRPr="0089001D">
              <w:rPr>
                <w:rFonts w:eastAsia="Traditional Arabic"/>
                <w:i/>
                <w:sz w:val="16"/>
                <w:szCs w:val="16"/>
                <w:lang w:val="fr-FR"/>
              </w:rPr>
              <w:t>Nombre de personnes</w:t>
            </w:r>
          </w:p>
        </w:tc>
        <w:tc>
          <w:tcPr>
            <w:tcW w:w="1118" w:type="dxa"/>
            <w:tcBorders>
              <w:top w:val="single" w:sz="4" w:space="0" w:color="auto"/>
              <w:bottom w:val="single" w:sz="12" w:space="0" w:color="auto"/>
            </w:tcBorders>
            <w:shd w:val="clear" w:color="auto" w:fill="auto"/>
            <w:vAlign w:val="bottom"/>
          </w:tcPr>
          <w:p w:rsidR="0089310D" w:rsidRPr="0089001D" w:rsidRDefault="0089310D" w:rsidP="003801E4">
            <w:pPr>
              <w:spacing w:before="80" w:after="80" w:line="200" w:lineRule="exact"/>
              <w:jc w:val="right"/>
              <w:rPr>
                <w:i/>
                <w:sz w:val="16"/>
              </w:rPr>
            </w:pPr>
            <w:r w:rsidRPr="0089001D">
              <w:rPr>
                <w:rFonts w:eastAsia="Traditional Arabic"/>
                <w:i/>
                <w:sz w:val="16"/>
                <w:szCs w:val="16"/>
                <w:lang w:val="fr-FR"/>
              </w:rPr>
              <w:t>Nombre de familles</w:t>
            </w:r>
          </w:p>
        </w:tc>
        <w:tc>
          <w:tcPr>
            <w:tcW w:w="1118" w:type="dxa"/>
            <w:tcBorders>
              <w:top w:val="single" w:sz="4" w:space="0" w:color="auto"/>
              <w:bottom w:val="single" w:sz="12" w:space="0" w:color="auto"/>
            </w:tcBorders>
            <w:shd w:val="clear" w:color="auto" w:fill="auto"/>
            <w:vAlign w:val="bottom"/>
          </w:tcPr>
          <w:p w:rsidR="0089310D" w:rsidRPr="0089001D" w:rsidRDefault="0089310D" w:rsidP="003801E4">
            <w:pPr>
              <w:spacing w:before="80" w:after="80" w:line="200" w:lineRule="exact"/>
              <w:jc w:val="right"/>
              <w:rPr>
                <w:i/>
                <w:sz w:val="16"/>
              </w:rPr>
            </w:pPr>
            <w:r w:rsidRPr="0089001D">
              <w:rPr>
                <w:rFonts w:eastAsia="Traditional Arabic"/>
                <w:i/>
                <w:sz w:val="16"/>
                <w:szCs w:val="16"/>
                <w:lang w:val="fr-FR"/>
              </w:rPr>
              <w:t>Nombre de voyages</w:t>
            </w:r>
          </w:p>
        </w:tc>
      </w:tr>
      <w:tr w:rsidR="001E6E18" w:rsidRPr="0089001D" w:rsidTr="0089001D">
        <w:tc>
          <w:tcPr>
            <w:tcW w:w="419" w:type="dxa"/>
            <w:tcBorders>
              <w:top w:val="single" w:sz="12" w:space="0" w:color="auto"/>
            </w:tcBorders>
            <w:shd w:val="clear" w:color="auto" w:fill="auto"/>
            <w:vAlign w:val="bottom"/>
          </w:tcPr>
          <w:p w:rsidR="0089310D" w:rsidRPr="0089001D" w:rsidRDefault="0089310D" w:rsidP="0089001D">
            <w:pPr>
              <w:spacing w:before="40" w:after="40" w:line="220" w:lineRule="exact"/>
              <w:rPr>
                <w:sz w:val="18"/>
              </w:rPr>
            </w:pPr>
            <w:r w:rsidRPr="0089001D">
              <w:rPr>
                <w:rFonts w:eastAsia="Traditional Arabic"/>
                <w:sz w:val="18"/>
                <w:szCs w:val="18"/>
                <w:lang w:val="fr-FR"/>
              </w:rPr>
              <w:t>1</w:t>
            </w:r>
          </w:p>
        </w:tc>
        <w:tc>
          <w:tcPr>
            <w:tcW w:w="5866" w:type="dxa"/>
            <w:tcBorders>
              <w:top w:val="single" w:sz="12" w:space="0" w:color="auto"/>
            </w:tcBorders>
            <w:shd w:val="clear" w:color="auto" w:fill="auto"/>
            <w:vAlign w:val="bottom"/>
          </w:tcPr>
          <w:p w:rsidR="0089310D" w:rsidRPr="003D18C2" w:rsidRDefault="0089310D" w:rsidP="0089001D">
            <w:pPr>
              <w:spacing w:before="40" w:after="40" w:line="220" w:lineRule="exact"/>
              <w:rPr>
                <w:sz w:val="18"/>
                <w:lang w:val="fr-FR"/>
              </w:rPr>
            </w:pPr>
            <w:r w:rsidRPr="0089001D">
              <w:rPr>
                <w:rFonts w:eastAsia="Traditional Arabic"/>
                <w:sz w:val="18"/>
                <w:szCs w:val="18"/>
                <w:lang w:val="fr-FR"/>
              </w:rPr>
              <w:t>Nombre total de personnes déplacées transportées par voie fluviale</w:t>
            </w:r>
          </w:p>
        </w:tc>
        <w:tc>
          <w:tcPr>
            <w:tcW w:w="1118" w:type="dxa"/>
            <w:tcBorders>
              <w:top w:val="single" w:sz="12" w:space="0" w:color="auto"/>
            </w:tcBorders>
            <w:shd w:val="clear" w:color="auto" w:fill="auto"/>
            <w:vAlign w:val="bottom"/>
          </w:tcPr>
          <w:p w:rsidR="0089310D" w:rsidRPr="0089001D" w:rsidRDefault="00B22DF5" w:rsidP="0089001D">
            <w:pPr>
              <w:spacing w:before="40" w:after="40" w:line="220" w:lineRule="exact"/>
              <w:jc w:val="right"/>
              <w:rPr>
                <w:sz w:val="18"/>
              </w:rPr>
            </w:pPr>
            <w:r w:rsidRPr="0089001D">
              <w:rPr>
                <w:rFonts w:eastAsia="Traditional Arabic"/>
                <w:sz w:val="18"/>
                <w:szCs w:val="18"/>
                <w:lang w:val="fr-FR"/>
              </w:rPr>
              <w:t>22 700</w:t>
            </w:r>
          </w:p>
        </w:tc>
        <w:tc>
          <w:tcPr>
            <w:tcW w:w="1118" w:type="dxa"/>
            <w:tcBorders>
              <w:top w:val="single" w:sz="12" w:space="0" w:color="auto"/>
            </w:tcBorders>
            <w:shd w:val="clear" w:color="auto" w:fill="auto"/>
            <w:vAlign w:val="bottom"/>
          </w:tcPr>
          <w:p w:rsidR="0089310D" w:rsidRPr="0089001D" w:rsidRDefault="00B22DF5" w:rsidP="0089001D">
            <w:pPr>
              <w:spacing w:before="40" w:after="40" w:line="220" w:lineRule="exact"/>
              <w:jc w:val="right"/>
              <w:rPr>
                <w:sz w:val="18"/>
              </w:rPr>
            </w:pPr>
            <w:r w:rsidRPr="0089001D">
              <w:rPr>
                <w:rFonts w:eastAsia="Traditional Arabic"/>
                <w:sz w:val="18"/>
                <w:szCs w:val="18"/>
                <w:lang w:val="fr-FR"/>
              </w:rPr>
              <w:t>5 747</w:t>
            </w:r>
          </w:p>
        </w:tc>
        <w:tc>
          <w:tcPr>
            <w:tcW w:w="1118" w:type="dxa"/>
            <w:tcBorders>
              <w:top w:val="single" w:sz="12" w:space="0" w:color="auto"/>
            </w:tcBorders>
            <w:shd w:val="clear" w:color="auto" w:fill="auto"/>
            <w:vAlign w:val="bottom"/>
          </w:tcPr>
          <w:p w:rsidR="0089310D" w:rsidRPr="0089001D" w:rsidRDefault="00B22DF5" w:rsidP="0089001D">
            <w:pPr>
              <w:spacing w:before="40" w:after="40" w:line="220" w:lineRule="exact"/>
              <w:jc w:val="right"/>
              <w:rPr>
                <w:sz w:val="18"/>
              </w:rPr>
            </w:pPr>
            <w:r w:rsidRPr="0089001D">
              <w:rPr>
                <w:rFonts w:eastAsia="Traditional Arabic"/>
                <w:sz w:val="18"/>
                <w:szCs w:val="18"/>
                <w:lang w:val="fr-FR"/>
              </w:rPr>
              <w:t>16</w:t>
            </w:r>
          </w:p>
        </w:tc>
      </w:tr>
      <w:tr w:rsidR="001E6E18" w:rsidRPr="0089001D" w:rsidTr="0089001D">
        <w:tc>
          <w:tcPr>
            <w:tcW w:w="419" w:type="dxa"/>
            <w:shd w:val="clear" w:color="auto" w:fill="auto"/>
            <w:vAlign w:val="bottom"/>
          </w:tcPr>
          <w:p w:rsidR="0089310D" w:rsidRPr="0089001D" w:rsidRDefault="00B22DF5" w:rsidP="0089001D">
            <w:pPr>
              <w:spacing w:before="40" w:after="40" w:line="220" w:lineRule="exact"/>
              <w:rPr>
                <w:sz w:val="18"/>
              </w:rPr>
            </w:pPr>
            <w:r w:rsidRPr="0089001D">
              <w:rPr>
                <w:rFonts w:eastAsia="Traditional Arabic"/>
                <w:sz w:val="18"/>
                <w:szCs w:val="18"/>
                <w:lang w:val="fr-FR"/>
              </w:rPr>
              <w:t>2</w:t>
            </w:r>
          </w:p>
        </w:tc>
        <w:tc>
          <w:tcPr>
            <w:tcW w:w="5866" w:type="dxa"/>
            <w:shd w:val="clear" w:color="auto" w:fill="auto"/>
            <w:vAlign w:val="bottom"/>
          </w:tcPr>
          <w:p w:rsidR="0089310D" w:rsidRPr="003D18C2" w:rsidRDefault="00B22DF5" w:rsidP="0089001D">
            <w:pPr>
              <w:spacing w:before="40" w:after="40" w:line="220" w:lineRule="exact"/>
              <w:rPr>
                <w:sz w:val="18"/>
                <w:lang w:val="fr-FR"/>
              </w:rPr>
            </w:pPr>
            <w:r w:rsidRPr="0089001D">
              <w:rPr>
                <w:rFonts w:eastAsia="Traditional Arabic"/>
                <w:sz w:val="18"/>
                <w:szCs w:val="18"/>
                <w:lang w:val="fr-FR"/>
              </w:rPr>
              <w:t>Nombre total de personnes déplacées transportées par voie terrestre</w:t>
            </w:r>
          </w:p>
        </w:tc>
        <w:tc>
          <w:tcPr>
            <w:tcW w:w="1118" w:type="dxa"/>
            <w:shd w:val="clear" w:color="auto" w:fill="auto"/>
            <w:vAlign w:val="bottom"/>
          </w:tcPr>
          <w:p w:rsidR="0089310D" w:rsidRPr="0089001D" w:rsidRDefault="00B22DF5" w:rsidP="0089001D">
            <w:pPr>
              <w:spacing w:before="40" w:after="40" w:line="220" w:lineRule="exact"/>
              <w:jc w:val="right"/>
              <w:rPr>
                <w:sz w:val="18"/>
              </w:rPr>
            </w:pPr>
            <w:r w:rsidRPr="0089001D">
              <w:rPr>
                <w:rFonts w:eastAsia="Traditional Arabic"/>
                <w:sz w:val="18"/>
                <w:szCs w:val="18"/>
                <w:lang w:val="fr-FR"/>
              </w:rPr>
              <w:t>21 132</w:t>
            </w:r>
          </w:p>
        </w:tc>
        <w:tc>
          <w:tcPr>
            <w:tcW w:w="1118" w:type="dxa"/>
            <w:shd w:val="clear" w:color="auto" w:fill="auto"/>
            <w:vAlign w:val="bottom"/>
          </w:tcPr>
          <w:p w:rsidR="0089310D" w:rsidRPr="0089001D" w:rsidRDefault="00B22DF5" w:rsidP="0089001D">
            <w:pPr>
              <w:spacing w:before="40" w:after="40" w:line="220" w:lineRule="exact"/>
              <w:jc w:val="right"/>
              <w:rPr>
                <w:sz w:val="18"/>
              </w:rPr>
            </w:pPr>
            <w:r w:rsidRPr="0089001D">
              <w:rPr>
                <w:rFonts w:eastAsia="Traditional Arabic"/>
                <w:sz w:val="18"/>
                <w:szCs w:val="18"/>
                <w:lang w:val="fr-FR"/>
              </w:rPr>
              <w:t>4 065</w:t>
            </w:r>
          </w:p>
        </w:tc>
        <w:tc>
          <w:tcPr>
            <w:tcW w:w="1118" w:type="dxa"/>
            <w:shd w:val="clear" w:color="auto" w:fill="auto"/>
            <w:vAlign w:val="bottom"/>
          </w:tcPr>
          <w:p w:rsidR="0089310D" w:rsidRPr="0089001D" w:rsidRDefault="00B22DF5" w:rsidP="0089001D">
            <w:pPr>
              <w:spacing w:before="40" w:after="40" w:line="220" w:lineRule="exact"/>
              <w:jc w:val="right"/>
              <w:rPr>
                <w:sz w:val="18"/>
              </w:rPr>
            </w:pPr>
            <w:r w:rsidRPr="0089001D">
              <w:rPr>
                <w:rFonts w:eastAsia="Traditional Arabic"/>
                <w:sz w:val="18"/>
                <w:szCs w:val="18"/>
                <w:lang w:val="fr-FR"/>
              </w:rPr>
              <w:t>13</w:t>
            </w:r>
          </w:p>
        </w:tc>
      </w:tr>
      <w:tr w:rsidR="001E6E18" w:rsidRPr="0089001D" w:rsidTr="00B2750B">
        <w:tc>
          <w:tcPr>
            <w:tcW w:w="419" w:type="dxa"/>
            <w:tcBorders>
              <w:bottom w:val="single" w:sz="4" w:space="0" w:color="auto"/>
            </w:tcBorders>
            <w:shd w:val="clear" w:color="auto" w:fill="auto"/>
            <w:vAlign w:val="bottom"/>
          </w:tcPr>
          <w:p w:rsidR="0089310D" w:rsidRPr="0089001D" w:rsidRDefault="00B22DF5" w:rsidP="0089001D">
            <w:pPr>
              <w:spacing w:before="40" w:after="40" w:line="220" w:lineRule="exact"/>
              <w:rPr>
                <w:sz w:val="18"/>
              </w:rPr>
            </w:pPr>
            <w:r w:rsidRPr="0089001D">
              <w:rPr>
                <w:rFonts w:eastAsia="Traditional Arabic"/>
                <w:sz w:val="18"/>
                <w:szCs w:val="18"/>
                <w:lang w:val="fr-FR"/>
              </w:rPr>
              <w:t>3</w:t>
            </w:r>
          </w:p>
        </w:tc>
        <w:tc>
          <w:tcPr>
            <w:tcW w:w="5866" w:type="dxa"/>
            <w:tcBorders>
              <w:bottom w:val="single" w:sz="4" w:space="0" w:color="auto"/>
            </w:tcBorders>
            <w:shd w:val="clear" w:color="auto" w:fill="auto"/>
            <w:vAlign w:val="bottom"/>
          </w:tcPr>
          <w:p w:rsidR="0089310D" w:rsidRPr="003D18C2" w:rsidRDefault="00B22DF5" w:rsidP="0089001D">
            <w:pPr>
              <w:spacing w:before="40" w:after="40" w:line="220" w:lineRule="exact"/>
              <w:rPr>
                <w:sz w:val="18"/>
                <w:lang w:val="fr-FR"/>
              </w:rPr>
            </w:pPr>
            <w:r w:rsidRPr="0089001D">
              <w:rPr>
                <w:rFonts w:eastAsia="Traditional Arabic"/>
                <w:sz w:val="18"/>
                <w:szCs w:val="18"/>
                <w:lang w:val="fr-FR"/>
              </w:rPr>
              <w:t>Nombre total de personnes déplacées transportées par voie ferrée</w:t>
            </w:r>
          </w:p>
        </w:tc>
        <w:tc>
          <w:tcPr>
            <w:tcW w:w="1118" w:type="dxa"/>
            <w:tcBorders>
              <w:bottom w:val="single" w:sz="4" w:space="0" w:color="auto"/>
            </w:tcBorders>
            <w:shd w:val="clear" w:color="auto" w:fill="auto"/>
            <w:vAlign w:val="bottom"/>
          </w:tcPr>
          <w:p w:rsidR="0089310D" w:rsidRPr="0089001D" w:rsidRDefault="00B22DF5" w:rsidP="0089001D">
            <w:pPr>
              <w:spacing w:before="40" w:after="40" w:line="220" w:lineRule="exact"/>
              <w:jc w:val="right"/>
              <w:rPr>
                <w:sz w:val="18"/>
              </w:rPr>
            </w:pPr>
            <w:r w:rsidRPr="0089001D">
              <w:rPr>
                <w:rFonts w:eastAsia="Traditional Arabic"/>
                <w:sz w:val="18"/>
                <w:szCs w:val="18"/>
                <w:lang w:val="fr-FR"/>
              </w:rPr>
              <w:t>7 036</w:t>
            </w:r>
          </w:p>
        </w:tc>
        <w:tc>
          <w:tcPr>
            <w:tcW w:w="1118" w:type="dxa"/>
            <w:tcBorders>
              <w:bottom w:val="single" w:sz="4" w:space="0" w:color="auto"/>
            </w:tcBorders>
            <w:shd w:val="clear" w:color="auto" w:fill="auto"/>
            <w:vAlign w:val="bottom"/>
          </w:tcPr>
          <w:p w:rsidR="0089310D" w:rsidRPr="0089001D" w:rsidRDefault="00B22DF5" w:rsidP="0089001D">
            <w:pPr>
              <w:spacing w:before="40" w:after="40" w:line="220" w:lineRule="exact"/>
              <w:jc w:val="right"/>
              <w:rPr>
                <w:sz w:val="18"/>
              </w:rPr>
            </w:pPr>
            <w:r w:rsidRPr="0089001D">
              <w:rPr>
                <w:rFonts w:eastAsia="Traditional Arabic"/>
                <w:sz w:val="18"/>
                <w:szCs w:val="18"/>
                <w:lang w:val="fr-FR"/>
              </w:rPr>
              <w:t>1 507</w:t>
            </w:r>
          </w:p>
        </w:tc>
        <w:tc>
          <w:tcPr>
            <w:tcW w:w="1118" w:type="dxa"/>
            <w:tcBorders>
              <w:bottom w:val="single" w:sz="4" w:space="0" w:color="auto"/>
            </w:tcBorders>
            <w:shd w:val="clear" w:color="auto" w:fill="auto"/>
            <w:vAlign w:val="bottom"/>
          </w:tcPr>
          <w:p w:rsidR="0089310D" w:rsidRPr="0089001D" w:rsidRDefault="00B22DF5" w:rsidP="0089001D">
            <w:pPr>
              <w:spacing w:before="40" w:after="40" w:line="220" w:lineRule="exact"/>
              <w:jc w:val="right"/>
              <w:rPr>
                <w:sz w:val="18"/>
              </w:rPr>
            </w:pPr>
            <w:r w:rsidRPr="0089001D">
              <w:rPr>
                <w:rFonts w:eastAsia="Traditional Arabic"/>
                <w:sz w:val="18"/>
                <w:szCs w:val="18"/>
                <w:lang w:val="fr-FR"/>
              </w:rPr>
              <w:t>6</w:t>
            </w:r>
          </w:p>
        </w:tc>
      </w:tr>
      <w:tr w:rsidR="001E6E18" w:rsidRPr="00B2750B" w:rsidTr="00B2750B">
        <w:tc>
          <w:tcPr>
            <w:tcW w:w="6285" w:type="dxa"/>
            <w:gridSpan w:val="2"/>
            <w:tcBorders>
              <w:top w:val="single" w:sz="4" w:space="0" w:color="auto"/>
              <w:bottom w:val="single" w:sz="12" w:space="0" w:color="auto"/>
            </w:tcBorders>
            <w:shd w:val="clear" w:color="auto" w:fill="auto"/>
            <w:vAlign w:val="bottom"/>
          </w:tcPr>
          <w:p w:rsidR="007A4C72" w:rsidRPr="00B2750B" w:rsidRDefault="007A4C72" w:rsidP="006657DB">
            <w:pPr>
              <w:spacing w:before="80" w:after="80" w:line="220" w:lineRule="exact"/>
              <w:ind w:firstLine="284"/>
              <w:rPr>
                <w:rFonts w:eastAsia="Traditional Arabic"/>
                <w:b/>
                <w:sz w:val="18"/>
                <w:szCs w:val="18"/>
                <w:lang w:val="fr-FR"/>
              </w:rPr>
            </w:pPr>
            <w:r w:rsidRPr="00B2750B">
              <w:rPr>
                <w:rFonts w:eastAsia="Traditional Arabic"/>
                <w:b/>
                <w:sz w:val="18"/>
                <w:szCs w:val="18"/>
                <w:lang w:val="fr-FR"/>
              </w:rPr>
              <w:t>Total</w:t>
            </w:r>
          </w:p>
        </w:tc>
        <w:tc>
          <w:tcPr>
            <w:tcW w:w="1118" w:type="dxa"/>
            <w:tcBorders>
              <w:top w:val="single" w:sz="4" w:space="0" w:color="auto"/>
              <w:bottom w:val="single" w:sz="12" w:space="0" w:color="auto"/>
            </w:tcBorders>
            <w:shd w:val="clear" w:color="auto" w:fill="auto"/>
            <w:vAlign w:val="bottom"/>
          </w:tcPr>
          <w:p w:rsidR="007A4C72" w:rsidRPr="00B2750B" w:rsidRDefault="007A4C72" w:rsidP="006657DB">
            <w:pPr>
              <w:spacing w:before="80" w:after="80" w:line="220" w:lineRule="exact"/>
              <w:jc w:val="right"/>
              <w:rPr>
                <w:rFonts w:eastAsia="Traditional Arabic"/>
                <w:b/>
                <w:sz w:val="18"/>
                <w:szCs w:val="18"/>
                <w:lang w:val="fr-FR"/>
              </w:rPr>
            </w:pPr>
            <w:r w:rsidRPr="00B2750B">
              <w:rPr>
                <w:rFonts w:eastAsia="Traditional Arabic"/>
                <w:b/>
                <w:sz w:val="18"/>
                <w:szCs w:val="18"/>
                <w:lang w:val="fr-FR"/>
              </w:rPr>
              <w:t>50 868</w:t>
            </w:r>
          </w:p>
        </w:tc>
        <w:tc>
          <w:tcPr>
            <w:tcW w:w="1118" w:type="dxa"/>
            <w:tcBorders>
              <w:top w:val="single" w:sz="4" w:space="0" w:color="auto"/>
              <w:bottom w:val="single" w:sz="12" w:space="0" w:color="auto"/>
            </w:tcBorders>
            <w:shd w:val="clear" w:color="auto" w:fill="auto"/>
            <w:vAlign w:val="bottom"/>
          </w:tcPr>
          <w:p w:rsidR="007A4C72" w:rsidRPr="00B2750B" w:rsidRDefault="007A4C72" w:rsidP="006657DB">
            <w:pPr>
              <w:spacing w:before="80" w:after="80" w:line="220" w:lineRule="exact"/>
              <w:jc w:val="right"/>
              <w:rPr>
                <w:rFonts w:eastAsia="Traditional Arabic"/>
                <w:b/>
                <w:sz w:val="18"/>
                <w:szCs w:val="18"/>
                <w:lang w:val="fr-FR"/>
              </w:rPr>
            </w:pPr>
            <w:r w:rsidRPr="00B2750B">
              <w:rPr>
                <w:rFonts w:eastAsia="Traditional Arabic"/>
                <w:b/>
                <w:sz w:val="18"/>
                <w:szCs w:val="18"/>
                <w:lang w:val="fr-FR"/>
              </w:rPr>
              <w:t>11 319</w:t>
            </w:r>
          </w:p>
        </w:tc>
        <w:tc>
          <w:tcPr>
            <w:tcW w:w="1118" w:type="dxa"/>
            <w:tcBorders>
              <w:top w:val="single" w:sz="4" w:space="0" w:color="auto"/>
              <w:bottom w:val="single" w:sz="12" w:space="0" w:color="auto"/>
            </w:tcBorders>
            <w:shd w:val="clear" w:color="auto" w:fill="auto"/>
            <w:vAlign w:val="bottom"/>
          </w:tcPr>
          <w:p w:rsidR="007A4C72" w:rsidRPr="00B2750B" w:rsidRDefault="007A4C72" w:rsidP="006657DB">
            <w:pPr>
              <w:spacing w:before="80" w:after="80" w:line="220" w:lineRule="exact"/>
              <w:jc w:val="right"/>
              <w:rPr>
                <w:rFonts w:eastAsia="Traditional Arabic"/>
                <w:b/>
                <w:sz w:val="18"/>
                <w:szCs w:val="18"/>
                <w:lang w:val="fr-FR"/>
              </w:rPr>
            </w:pPr>
            <w:r w:rsidRPr="00B2750B">
              <w:rPr>
                <w:rFonts w:eastAsia="Traditional Arabic"/>
                <w:b/>
                <w:sz w:val="18"/>
                <w:szCs w:val="18"/>
                <w:lang w:val="fr-FR"/>
              </w:rPr>
              <w:t>35</w:t>
            </w:r>
          </w:p>
        </w:tc>
      </w:tr>
    </w:tbl>
    <w:p w:rsidR="00CB3F74" w:rsidRPr="00500952" w:rsidRDefault="007A4C72" w:rsidP="00B22DF5">
      <w:pPr>
        <w:pStyle w:val="H23G"/>
        <w:rPr>
          <w:rtl/>
        </w:rPr>
      </w:pPr>
      <w:r w:rsidRPr="003D18C2">
        <w:rPr>
          <w:rFonts w:eastAsia="Traditional Arabic"/>
          <w:lang w:val="fr-FR"/>
        </w:rPr>
        <w:tab/>
      </w:r>
      <w:r w:rsidRPr="003D18C2">
        <w:rPr>
          <w:rFonts w:eastAsia="Traditional Arabic"/>
          <w:lang w:val="fr-FR"/>
        </w:rPr>
        <w:tab/>
      </w:r>
      <w:r w:rsidR="00CB3F74" w:rsidRPr="003D18C2">
        <w:rPr>
          <w:rFonts w:eastAsia="Traditional Arabic"/>
          <w:lang w:val="fr-FR"/>
        </w:rPr>
        <w:t>Projet de retour volontaire des personnes déplacées ins</w:t>
      </w:r>
      <w:r w:rsidR="00B22DF5" w:rsidRPr="003D18C2">
        <w:rPr>
          <w:rFonts w:eastAsia="Traditional Arabic"/>
          <w:lang w:val="fr-FR"/>
        </w:rPr>
        <w:t>tallées dans l</w:t>
      </w:r>
      <w:r w:rsidR="00F5297B" w:rsidRPr="003D18C2">
        <w:rPr>
          <w:rFonts w:eastAsia="Traditional Arabic"/>
          <w:lang w:val="fr-FR"/>
        </w:rPr>
        <w:t>’</w:t>
      </w:r>
      <w:r w:rsidR="00B22DF5" w:rsidRPr="003D18C2">
        <w:rPr>
          <w:rFonts w:eastAsia="Traditional Arabic"/>
          <w:lang w:val="fr-FR"/>
        </w:rPr>
        <w:t>État du Nil Bleu</w:t>
      </w:r>
    </w:p>
    <w:tbl>
      <w:tblPr>
        <w:tblW w:w="5000" w:type="pct"/>
        <w:jc w:val="center"/>
        <w:tblLayout w:type="fixed"/>
        <w:tblCellMar>
          <w:left w:w="0" w:type="dxa"/>
          <w:right w:w="0" w:type="dxa"/>
        </w:tblCellMar>
        <w:tblLook w:val="01E0"/>
      </w:tblPr>
      <w:tblGrid>
        <w:gridCol w:w="519"/>
        <w:gridCol w:w="980"/>
        <w:gridCol w:w="1329"/>
        <w:gridCol w:w="1162"/>
        <w:gridCol w:w="1022"/>
        <w:gridCol w:w="1034"/>
        <w:gridCol w:w="3593"/>
      </w:tblGrid>
      <w:tr w:rsidR="00CB3F74" w:rsidRPr="00B22DF5" w:rsidTr="00674179">
        <w:trPr>
          <w:jc w:val="center"/>
        </w:trPr>
        <w:tc>
          <w:tcPr>
            <w:tcW w:w="518" w:type="dxa"/>
            <w:tcBorders>
              <w:top w:val="single" w:sz="4" w:space="0" w:color="auto"/>
              <w:bottom w:val="single" w:sz="12" w:space="0" w:color="auto"/>
            </w:tcBorders>
            <w:shd w:val="clear" w:color="auto" w:fill="auto"/>
            <w:vAlign w:val="bottom"/>
          </w:tcPr>
          <w:p w:rsidR="00CB3F74" w:rsidRPr="00B22DF5" w:rsidRDefault="00CB3F74" w:rsidP="003801E4">
            <w:pPr>
              <w:keepNext/>
              <w:spacing w:before="80" w:after="80" w:line="200" w:lineRule="exact"/>
              <w:ind w:left="57" w:right="57"/>
              <w:rPr>
                <w:i/>
                <w:iCs/>
                <w:sz w:val="16"/>
                <w:szCs w:val="16"/>
                <w:rtl/>
                <w:lang w:val="fr-FR" w:bidi="fr-FR"/>
              </w:rPr>
            </w:pPr>
            <w:r w:rsidRPr="00B22DF5">
              <w:rPr>
                <w:rFonts w:eastAsia="Traditional Arabic"/>
                <w:i/>
                <w:sz w:val="16"/>
                <w:szCs w:val="16"/>
                <w:lang w:val="fr-FR"/>
              </w:rPr>
              <w:t>N°</w:t>
            </w:r>
          </w:p>
        </w:tc>
        <w:tc>
          <w:tcPr>
            <w:tcW w:w="980" w:type="dxa"/>
            <w:tcBorders>
              <w:top w:val="single" w:sz="4" w:space="0" w:color="auto"/>
              <w:bottom w:val="single" w:sz="12" w:space="0" w:color="auto"/>
            </w:tcBorders>
            <w:shd w:val="clear" w:color="auto" w:fill="auto"/>
            <w:vAlign w:val="bottom"/>
          </w:tcPr>
          <w:p w:rsidR="00CB3F74" w:rsidRPr="00B22DF5" w:rsidRDefault="00CB3F74" w:rsidP="003801E4">
            <w:pPr>
              <w:keepNext/>
              <w:spacing w:before="80" w:after="80" w:line="200" w:lineRule="exact"/>
              <w:ind w:left="57" w:right="57"/>
              <w:jc w:val="right"/>
              <w:rPr>
                <w:i/>
                <w:iCs/>
                <w:sz w:val="16"/>
                <w:szCs w:val="16"/>
                <w:rtl/>
                <w:lang w:val="fr-FR" w:bidi="fr-FR"/>
              </w:rPr>
            </w:pPr>
            <w:r w:rsidRPr="00B22DF5">
              <w:rPr>
                <w:rFonts w:eastAsia="Traditional Arabic"/>
                <w:i/>
                <w:sz w:val="16"/>
                <w:szCs w:val="16"/>
                <w:lang w:val="fr-FR"/>
              </w:rPr>
              <w:t>Nombre de voyages</w:t>
            </w:r>
          </w:p>
        </w:tc>
        <w:tc>
          <w:tcPr>
            <w:tcW w:w="1329" w:type="dxa"/>
            <w:tcBorders>
              <w:top w:val="single" w:sz="4" w:space="0" w:color="auto"/>
              <w:bottom w:val="single" w:sz="12" w:space="0" w:color="auto"/>
            </w:tcBorders>
            <w:shd w:val="clear" w:color="auto" w:fill="auto"/>
            <w:vAlign w:val="bottom"/>
          </w:tcPr>
          <w:p w:rsidR="00CB3F74" w:rsidRPr="00B22DF5" w:rsidRDefault="00CB3F74" w:rsidP="003801E4">
            <w:pPr>
              <w:keepNext/>
              <w:spacing w:before="80" w:after="80" w:line="200" w:lineRule="exact"/>
              <w:ind w:left="57" w:right="57"/>
              <w:jc w:val="right"/>
              <w:rPr>
                <w:i/>
                <w:iCs/>
                <w:sz w:val="16"/>
                <w:szCs w:val="16"/>
                <w:rtl/>
                <w:lang w:val="fr-FR" w:bidi="fr-FR"/>
              </w:rPr>
            </w:pPr>
            <w:r w:rsidRPr="00B22DF5">
              <w:rPr>
                <w:rFonts w:eastAsia="Traditional Arabic"/>
                <w:i/>
                <w:sz w:val="16"/>
                <w:szCs w:val="16"/>
                <w:lang w:val="fr-FR"/>
              </w:rPr>
              <w:t>Date du voyage</w:t>
            </w:r>
          </w:p>
        </w:tc>
        <w:tc>
          <w:tcPr>
            <w:tcW w:w="1162" w:type="dxa"/>
            <w:tcBorders>
              <w:top w:val="single" w:sz="4" w:space="0" w:color="auto"/>
              <w:bottom w:val="single" w:sz="12" w:space="0" w:color="auto"/>
            </w:tcBorders>
            <w:shd w:val="clear" w:color="auto" w:fill="auto"/>
            <w:vAlign w:val="bottom"/>
          </w:tcPr>
          <w:p w:rsidR="00CB3F74" w:rsidRPr="00B22DF5" w:rsidRDefault="00CB3F74" w:rsidP="003801E4">
            <w:pPr>
              <w:keepNext/>
              <w:spacing w:before="80" w:after="80" w:line="200" w:lineRule="exact"/>
              <w:ind w:left="57" w:right="57"/>
              <w:jc w:val="right"/>
              <w:rPr>
                <w:i/>
                <w:iCs/>
                <w:spacing w:val="-4"/>
                <w:sz w:val="16"/>
                <w:szCs w:val="16"/>
                <w:rtl/>
                <w:lang w:val="fr-FR" w:bidi="fr-FR"/>
              </w:rPr>
            </w:pPr>
            <w:r w:rsidRPr="00B22DF5">
              <w:rPr>
                <w:rFonts w:eastAsia="Traditional Arabic"/>
                <w:i/>
                <w:spacing w:val="-4"/>
                <w:sz w:val="16"/>
                <w:szCs w:val="16"/>
                <w:lang w:val="fr-FR"/>
              </w:rPr>
              <w:t>Nombre d</w:t>
            </w:r>
            <w:r w:rsidR="00F5297B">
              <w:rPr>
                <w:rFonts w:eastAsia="Traditional Arabic"/>
                <w:i/>
                <w:spacing w:val="-4"/>
                <w:sz w:val="16"/>
                <w:szCs w:val="16"/>
                <w:lang w:val="fr-FR"/>
              </w:rPr>
              <w:t>’</w:t>
            </w:r>
            <w:r w:rsidRPr="00B22DF5">
              <w:rPr>
                <w:rFonts w:eastAsia="Traditional Arabic"/>
                <w:i/>
                <w:spacing w:val="-4"/>
                <w:sz w:val="16"/>
                <w:szCs w:val="16"/>
                <w:lang w:val="fr-FR"/>
              </w:rPr>
              <w:t>autobus</w:t>
            </w:r>
          </w:p>
        </w:tc>
        <w:tc>
          <w:tcPr>
            <w:tcW w:w="1022" w:type="dxa"/>
            <w:tcBorders>
              <w:top w:val="single" w:sz="4" w:space="0" w:color="auto"/>
              <w:bottom w:val="single" w:sz="12" w:space="0" w:color="auto"/>
            </w:tcBorders>
            <w:shd w:val="clear" w:color="auto" w:fill="auto"/>
            <w:vAlign w:val="bottom"/>
          </w:tcPr>
          <w:p w:rsidR="00CB3F74" w:rsidRPr="00B22DF5" w:rsidRDefault="00CB3F74" w:rsidP="003801E4">
            <w:pPr>
              <w:keepNext/>
              <w:spacing w:before="80" w:after="80" w:line="200" w:lineRule="exact"/>
              <w:ind w:left="57" w:right="57"/>
              <w:jc w:val="right"/>
              <w:rPr>
                <w:i/>
                <w:iCs/>
                <w:sz w:val="16"/>
                <w:szCs w:val="16"/>
                <w:rtl/>
                <w:lang w:val="fr-FR" w:bidi="fr-FR"/>
              </w:rPr>
            </w:pPr>
            <w:r w:rsidRPr="00B22DF5">
              <w:rPr>
                <w:rFonts w:eastAsia="Traditional Arabic"/>
                <w:i/>
                <w:sz w:val="16"/>
                <w:szCs w:val="16"/>
                <w:lang w:val="fr-FR"/>
              </w:rPr>
              <w:t xml:space="preserve">Nombre de familles </w:t>
            </w:r>
          </w:p>
        </w:tc>
        <w:tc>
          <w:tcPr>
            <w:tcW w:w="1034" w:type="dxa"/>
            <w:tcBorders>
              <w:top w:val="single" w:sz="4" w:space="0" w:color="auto"/>
              <w:bottom w:val="single" w:sz="12" w:space="0" w:color="auto"/>
            </w:tcBorders>
            <w:shd w:val="clear" w:color="auto" w:fill="auto"/>
            <w:vAlign w:val="bottom"/>
          </w:tcPr>
          <w:p w:rsidR="00CB3F74" w:rsidRPr="00B22DF5" w:rsidRDefault="00CB3F74" w:rsidP="003801E4">
            <w:pPr>
              <w:keepNext/>
              <w:spacing w:before="80" w:after="80" w:line="200" w:lineRule="exact"/>
              <w:ind w:left="57" w:right="57"/>
              <w:jc w:val="right"/>
              <w:rPr>
                <w:i/>
                <w:iCs/>
                <w:sz w:val="16"/>
                <w:szCs w:val="16"/>
                <w:rtl/>
                <w:lang w:val="fr-FR" w:bidi="fr-FR"/>
              </w:rPr>
            </w:pPr>
            <w:r w:rsidRPr="00B22DF5">
              <w:rPr>
                <w:rFonts w:eastAsia="Traditional Arabic"/>
                <w:i/>
                <w:sz w:val="16"/>
                <w:szCs w:val="16"/>
                <w:lang w:val="fr-FR"/>
              </w:rPr>
              <w:t>Nombre de personnes</w:t>
            </w:r>
          </w:p>
        </w:tc>
        <w:tc>
          <w:tcPr>
            <w:tcW w:w="3593" w:type="dxa"/>
            <w:tcBorders>
              <w:top w:val="single" w:sz="4" w:space="0" w:color="auto"/>
              <w:bottom w:val="single" w:sz="12" w:space="0" w:color="auto"/>
            </w:tcBorders>
            <w:shd w:val="clear" w:color="auto" w:fill="auto"/>
            <w:vAlign w:val="bottom"/>
          </w:tcPr>
          <w:p w:rsidR="00CB3F74" w:rsidRPr="00B22DF5" w:rsidRDefault="00CB3F74" w:rsidP="003801E4">
            <w:pPr>
              <w:keepNext/>
              <w:spacing w:before="80" w:after="80" w:line="200" w:lineRule="exact"/>
              <w:ind w:left="57"/>
              <w:rPr>
                <w:i/>
                <w:iCs/>
                <w:sz w:val="16"/>
                <w:szCs w:val="16"/>
                <w:rtl/>
                <w:lang w:val="fr-FR" w:bidi="fr-FR"/>
              </w:rPr>
            </w:pPr>
            <w:r w:rsidRPr="00B22DF5">
              <w:rPr>
                <w:rFonts w:eastAsia="Traditional Arabic"/>
                <w:i/>
                <w:sz w:val="16"/>
                <w:szCs w:val="16"/>
                <w:lang w:val="fr-FR"/>
              </w:rPr>
              <w:t>Organismes participants à la mise en œuvre</w:t>
            </w:r>
          </w:p>
        </w:tc>
      </w:tr>
      <w:tr w:rsidR="00CB3F74" w:rsidRPr="00B22DF5" w:rsidTr="00674179">
        <w:trPr>
          <w:jc w:val="center"/>
        </w:trPr>
        <w:tc>
          <w:tcPr>
            <w:tcW w:w="518" w:type="dxa"/>
            <w:tcBorders>
              <w:top w:val="single" w:sz="12" w:space="0" w:color="auto"/>
            </w:tcBorders>
            <w:shd w:val="clear" w:color="auto" w:fill="auto"/>
          </w:tcPr>
          <w:p w:rsidR="00CB3F74" w:rsidRPr="00B22DF5" w:rsidRDefault="00CB3F74" w:rsidP="007A4C72">
            <w:pPr>
              <w:spacing w:before="40" w:after="40" w:line="220" w:lineRule="exact"/>
              <w:ind w:left="57" w:right="57"/>
              <w:rPr>
                <w:sz w:val="18"/>
                <w:szCs w:val="18"/>
                <w:rtl/>
                <w:lang w:val="fr-FR" w:bidi="fr-FR"/>
              </w:rPr>
            </w:pPr>
            <w:r w:rsidRPr="00B22DF5">
              <w:rPr>
                <w:rFonts w:eastAsia="Traditional Arabic"/>
                <w:sz w:val="18"/>
                <w:szCs w:val="18"/>
                <w:lang w:val="fr-FR"/>
              </w:rPr>
              <w:t>1</w:t>
            </w:r>
          </w:p>
        </w:tc>
        <w:tc>
          <w:tcPr>
            <w:tcW w:w="980" w:type="dxa"/>
            <w:tcBorders>
              <w:top w:val="single" w:sz="12" w:space="0" w:color="auto"/>
            </w:tcBorders>
            <w:shd w:val="clear" w:color="auto" w:fill="auto"/>
          </w:tcPr>
          <w:p w:rsidR="00CB3F74" w:rsidRPr="00B22DF5" w:rsidRDefault="00CB3F74" w:rsidP="007A4C72">
            <w:pPr>
              <w:spacing w:before="40" w:after="40" w:line="220" w:lineRule="exact"/>
              <w:ind w:right="57"/>
              <w:jc w:val="right"/>
              <w:rPr>
                <w:sz w:val="18"/>
                <w:szCs w:val="18"/>
                <w:rtl/>
                <w:lang w:val="fr-FR" w:bidi="fr-FR"/>
              </w:rPr>
            </w:pPr>
            <w:r w:rsidRPr="00B22DF5">
              <w:rPr>
                <w:rFonts w:eastAsia="Traditional Arabic"/>
                <w:sz w:val="18"/>
                <w:szCs w:val="18"/>
                <w:lang w:val="fr-FR"/>
              </w:rPr>
              <w:t>I</w:t>
            </w:r>
          </w:p>
        </w:tc>
        <w:tc>
          <w:tcPr>
            <w:tcW w:w="1329" w:type="dxa"/>
            <w:tcBorders>
              <w:top w:val="single" w:sz="12" w:space="0" w:color="auto"/>
            </w:tcBorders>
            <w:shd w:val="clear" w:color="auto" w:fill="auto"/>
          </w:tcPr>
          <w:p w:rsidR="00CB3F74" w:rsidRPr="00B22DF5" w:rsidRDefault="00CB3F74" w:rsidP="007A4C72">
            <w:pPr>
              <w:spacing w:before="40" w:after="40" w:line="220" w:lineRule="exact"/>
              <w:ind w:right="57"/>
              <w:jc w:val="right"/>
              <w:rPr>
                <w:sz w:val="18"/>
                <w:szCs w:val="18"/>
                <w:rtl/>
                <w:lang w:val="fr-FR" w:bidi="fr-FR"/>
              </w:rPr>
            </w:pPr>
            <w:r w:rsidRPr="00B22DF5">
              <w:rPr>
                <w:rFonts w:eastAsia="Traditional Arabic"/>
                <w:sz w:val="18"/>
                <w:szCs w:val="18"/>
                <w:lang w:val="fr-FR"/>
              </w:rPr>
              <w:t>16/9/2011</w:t>
            </w:r>
          </w:p>
        </w:tc>
        <w:tc>
          <w:tcPr>
            <w:tcW w:w="1162" w:type="dxa"/>
            <w:tcBorders>
              <w:top w:val="single" w:sz="12" w:space="0" w:color="auto"/>
            </w:tcBorders>
            <w:shd w:val="clear" w:color="auto" w:fill="auto"/>
          </w:tcPr>
          <w:p w:rsidR="00CB3F74" w:rsidRPr="00B22DF5" w:rsidRDefault="00CB3F74" w:rsidP="007A4C72">
            <w:pPr>
              <w:spacing w:before="40" w:after="40" w:line="220" w:lineRule="exact"/>
              <w:ind w:right="57"/>
              <w:jc w:val="right"/>
              <w:rPr>
                <w:sz w:val="18"/>
                <w:szCs w:val="18"/>
                <w:rtl/>
                <w:lang w:val="fr-FR" w:bidi="fr-FR"/>
              </w:rPr>
            </w:pPr>
            <w:r w:rsidRPr="00B22DF5">
              <w:rPr>
                <w:rFonts w:eastAsia="Traditional Arabic"/>
                <w:sz w:val="18"/>
                <w:szCs w:val="18"/>
                <w:lang w:val="fr-FR"/>
              </w:rPr>
              <w:t>5</w:t>
            </w:r>
          </w:p>
        </w:tc>
        <w:tc>
          <w:tcPr>
            <w:tcW w:w="1022" w:type="dxa"/>
            <w:tcBorders>
              <w:top w:val="single" w:sz="12" w:space="0" w:color="auto"/>
            </w:tcBorders>
            <w:shd w:val="clear" w:color="auto" w:fill="auto"/>
          </w:tcPr>
          <w:p w:rsidR="00CB3F74" w:rsidRPr="00B22DF5" w:rsidRDefault="00CB3F74" w:rsidP="007A4C72">
            <w:pPr>
              <w:spacing w:before="40" w:after="40" w:line="220" w:lineRule="exact"/>
              <w:ind w:right="57"/>
              <w:jc w:val="right"/>
              <w:rPr>
                <w:sz w:val="18"/>
                <w:szCs w:val="18"/>
                <w:rtl/>
                <w:lang w:val="fr-FR" w:bidi="fr-FR"/>
              </w:rPr>
            </w:pPr>
            <w:r w:rsidRPr="00B22DF5">
              <w:rPr>
                <w:rFonts w:eastAsia="Traditional Arabic"/>
                <w:sz w:val="18"/>
                <w:szCs w:val="18"/>
                <w:lang w:val="fr-FR"/>
              </w:rPr>
              <w:t>62</w:t>
            </w:r>
          </w:p>
        </w:tc>
        <w:tc>
          <w:tcPr>
            <w:tcW w:w="1034" w:type="dxa"/>
            <w:tcBorders>
              <w:top w:val="single" w:sz="12" w:space="0" w:color="auto"/>
            </w:tcBorders>
            <w:shd w:val="clear" w:color="auto" w:fill="auto"/>
          </w:tcPr>
          <w:p w:rsidR="00CB3F74" w:rsidRPr="00B22DF5" w:rsidRDefault="00CB3F74" w:rsidP="007A4C72">
            <w:pPr>
              <w:spacing w:before="40" w:after="40" w:line="220" w:lineRule="exact"/>
              <w:ind w:right="57"/>
              <w:jc w:val="right"/>
              <w:rPr>
                <w:sz w:val="18"/>
                <w:szCs w:val="18"/>
                <w:rtl/>
                <w:lang w:val="fr-FR" w:bidi="fr-FR"/>
              </w:rPr>
            </w:pPr>
            <w:r w:rsidRPr="00B22DF5">
              <w:rPr>
                <w:rFonts w:eastAsia="Traditional Arabic"/>
                <w:sz w:val="18"/>
                <w:szCs w:val="18"/>
                <w:lang w:val="fr-FR"/>
              </w:rPr>
              <w:t>311</w:t>
            </w:r>
            <w:r w:rsidR="007A4C72">
              <w:rPr>
                <w:rFonts w:eastAsia="Traditional Arabic"/>
                <w:sz w:val="18"/>
                <w:szCs w:val="18"/>
                <w:lang w:val="fr-FR"/>
              </w:rPr>
              <w:t>  </w:t>
            </w:r>
          </w:p>
        </w:tc>
        <w:tc>
          <w:tcPr>
            <w:tcW w:w="3593" w:type="dxa"/>
            <w:tcBorders>
              <w:top w:val="single" w:sz="12" w:space="0" w:color="auto"/>
            </w:tcBorders>
            <w:shd w:val="clear" w:color="auto" w:fill="auto"/>
          </w:tcPr>
          <w:p w:rsidR="00CB3F74" w:rsidRPr="00B22DF5" w:rsidRDefault="00CB3F74" w:rsidP="00B22DF5">
            <w:pPr>
              <w:spacing w:before="40" w:after="40" w:line="220" w:lineRule="exact"/>
              <w:rPr>
                <w:spacing w:val="-4"/>
                <w:sz w:val="18"/>
                <w:szCs w:val="18"/>
                <w:rtl/>
                <w:lang w:val="fr-FR" w:bidi="fr-FR"/>
              </w:rPr>
            </w:pPr>
            <w:r w:rsidRPr="00B22DF5">
              <w:rPr>
                <w:rFonts w:eastAsia="Traditional Arabic"/>
                <w:spacing w:val="-4"/>
                <w:sz w:val="18"/>
                <w:szCs w:val="18"/>
                <w:lang w:val="fr-FR"/>
              </w:rPr>
              <w:t>Centre national pour les personnes déplacées et rapatriées, Ligue de la femme, Organisation Rihab</w:t>
            </w:r>
          </w:p>
        </w:tc>
      </w:tr>
      <w:tr w:rsidR="00CB3F74" w:rsidRPr="00B22DF5" w:rsidTr="00674179">
        <w:trPr>
          <w:jc w:val="center"/>
        </w:trPr>
        <w:tc>
          <w:tcPr>
            <w:tcW w:w="518" w:type="dxa"/>
            <w:shd w:val="clear" w:color="auto" w:fill="auto"/>
          </w:tcPr>
          <w:p w:rsidR="00CB3F74" w:rsidRPr="00B22DF5" w:rsidRDefault="007A4C72" w:rsidP="007A4C72">
            <w:pPr>
              <w:spacing w:before="40" w:after="40" w:line="220" w:lineRule="exact"/>
              <w:ind w:left="57" w:right="57"/>
              <w:rPr>
                <w:rFonts w:eastAsia="Traditional Arabic"/>
                <w:sz w:val="18"/>
                <w:szCs w:val="18"/>
                <w:rtl/>
                <w:lang w:val="fr-FR" w:bidi="fr-FR"/>
              </w:rPr>
            </w:pPr>
            <w:r>
              <w:rPr>
                <w:rFonts w:eastAsia="Traditional Arabic"/>
                <w:sz w:val="18"/>
                <w:szCs w:val="18"/>
                <w:lang w:val="fr-FR"/>
              </w:rPr>
              <w:t>2</w:t>
            </w:r>
          </w:p>
        </w:tc>
        <w:tc>
          <w:tcPr>
            <w:tcW w:w="980" w:type="dxa"/>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II</w:t>
            </w:r>
          </w:p>
        </w:tc>
        <w:tc>
          <w:tcPr>
            <w:tcW w:w="1329" w:type="dxa"/>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21/9/2011</w:t>
            </w:r>
          </w:p>
        </w:tc>
        <w:tc>
          <w:tcPr>
            <w:tcW w:w="1162" w:type="dxa"/>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1</w:t>
            </w:r>
          </w:p>
        </w:tc>
        <w:tc>
          <w:tcPr>
            <w:tcW w:w="1022" w:type="dxa"/>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15</w:t>
            </w:r>
          </w:p>
        </w:tc>
        <w:tc>
          <w:tcPr>
            <w:tcW w:w="1034" w:type="dxa"/>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75</w:t>
            </w:r>
            <w:r w:rsidR="007A4C72">
              <w:rPr>
                <w:rFonts w:eastAsia="Traditional Arabic"/>
                <w:sz w:val="18"/>
                <w:szCs w:val="18"/>
                <w:lang w:val="fr-FR"/>
              </w:rPr>
              <w:t>  </w:t>
            </w:r>
          </w:p>
        </w:tc>
        <w:tc>
          <w:tcPr>
            <w:tcW w:w="3593" w:type="dxa"/>
            <w:shd w:val="clear" w:color="auto" w:fill="auto"/>
          </w:tcPr>
          <w:p w:rsidR="00CB3F74" w:rsidRPr="00B22DF5" w:rsidRDefault="00CB3F74" w:rsidP="00B22DF5">
            <w:pPr>
              <w:spacing w:before="40" w:after="40" w:line="220" w:lineRule="exact"/>
              <w:ind w:right="57"/>
              <w:rPr>
                <w:rFonts w:eastAsia="Traditional Arabic"/>
                <w:sz w:val="18"/>
                <w:szCs w:val="18"/>
                <w:rtl/>
                <w:lang w:val="fr-FR" w:bidi="fr-FR"/>
              </w:rPr>
            </w:pPr>
            <w:r w:rsidRPr="00B22DF5">
              <w:rPr>
                <w:rFonts w:eastAsia="Traditional Arabic"/>
                <w:sz w:val="18"/>
                <w:szCs w:val="18"/>
                <w:lang w:val="fr-FR"/>
              </w:rPr>
              <w:t>Centre national pour les personnes déplacées et les rapatriés, Bienfaiteur privé</w:t>
            </w:r>
          </w:p>
        </w:tc>
      </w:tr>
      <w:tr w:rsidR="00CB3F74" w:rsidRPr="00B22DF5" w:rsidTr="00674179">
        <w:trPr>
          <w:jc w:val="center"/>
        </w:trPr>
        <w:tc>
          <w:tcPr>
            <w:tcW w:w="518" w:type="dxa"/>
            <w:shd w:val="clear" w:color="auto" w:fill="auto"/>
          </w:tcPr>
          <w:p w:rsidR="00CB3F74" w:rsidRPr="00B22DF5" w:rsidRDefault="00CB3F74" w:rsidP="007A4C72">
            <w:pPr>
              <w:spacing w:before="40" w:after="40" w:line="220" w:lineRule="exact"/>
              <w:ind w:left="57" w:right="57"/>
              <w:rPr>
                <w:rFonts w:eastAsia="Traditional Arabic"/>
                <w:sz w:val="18"/>
                <w:szCs w:val="18"/>
                <w:rtl/>
                <w:lang w:val="fr-FR" w:bidi="fr-FR"/>
              </w:rPr>
            </w:pPr>
            <w:r w:rsidRPr="00B22DF5">
              <w:rPr>
                <w:rFonts w:eastAsia="Traditional Arabic"/>
                <w:sz w:val="18"/>
                <w:szCs w:val="18"/>
                <w:lang w:val="fr-FR"/>
              </w:rPr>
              <w:t>3</w:t>
            </w:r>
          </w:p>
        </w:tc>
        <w:tc>
          <w:tcPr>
            <w:tcW w:w="980" w:type="dxa"/>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III</w:t>
            </w:r>
          </w:p>
        </w:tc>
        <w:tc>
          <w:tcPr>
            <w:tcW w:w="1329" w:type="dxa"/>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24/9/2011</w:t>
            </w:r>
          </w:p>
        </w:tc>
        <w:tc>
          <w:tcPr>
            <w:tcW w:w="1162" w:type="dxa"/>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10</w:t>
            </w:r>
          </w:p>
        </w:tc>
        <w:tc>
          <w:tcPr>
            <w:tcW w:w="1022" w:type="dxa"/>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142</w:t>
            </w:r>
          </w:p>
        </w:tc>
        <w:tc>
          <w:tcPr>
            <w:tcW w:w="1034" w:type="dxa"/>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712</w:t>
            </w:r>
            <w:r w:rsidR="007A4C72">
              <w:rPr>
                <w:rFonts w:eastAsia="Traditional Arabic"/>
                <w:sz w:val="18"/>
                <w:szCs w:val="18"/>
                <w:lang w:val="fr-FR"/>
              </w:rPr>
              <w:t>  </w:t>
            </w:r>
          </w:p>
        </w:tc>
        <w:tc>
          <w:tcPr>
            <w:tcW w:w="3593" w:type="dxa"/>
            <w:shd w:val="clear" w:color="auto" w:fill="auto"/>
          </w:tcPr>
          <w:p w:rsidR="00CB3F74" w:rsidRPr="00B22DF5" w:rsidRDefault="00CB3F74" w:rsidP="00B22DF5">
            <w:pPr>
              <w:spacing w:before="40" w:after="40" w:line="220" w:lineRule="exact"/>
              <w:ind w:right="57"/>
              <w:rPr>
                <w:rFonts w:eastAsia="Traditional Arabic"/>
                <w:sz w:val="18"/>
                <w:szCs w:val="18"/>
                <w:rtl/>
                <w:lang w:val="fr-FR" w:bidi="fr-FR"/>
              </w:rPr>
            </w:pPr>
            <w:r w:rsidRPr="00B22DF5">
              <w:rPr>
                <w:rFonts w:eastAsia="Traditional Arabic"/>
                <w:sz w:val="18"/>
                <w:szCs w:val="18"/>
                <w:lang w:val="fr-FR"/>
              </w:rPr>
              <w:t>Centre national pour les personnes déplacées et les rapatriés, Organisation El Birr et Tawasul, Organisation pour la rééducation et la réinsertion sociale</w:t>
            </w:r>
          </w:p>
        </w:tc>
      </w:tr>
      <w:tr w:rsidR="00CB3F74" w:rsidRPr="00B22DF5" w:rsidTr="00B2750B">
        <w:trPr>
          <w:jc w:val="center"/>
        </w:trPr>
        <w:tc>
          <w:tcPr>
            <w:tcW w:w="518" w:type="dxa"/>
            <w:tcBorders>
              <w:bottom w:val="single" w:sz="4" w:space="0" w:color="auto"/>
            </w:tcBorders>
            <w:shd w:val="clear" w:color="auto" w:fill="auto"/>
          </w:tcPr>
          <w:p w:rsidR="00CB3F74" w:rsidRPr="00B22DF5" w:rsidRDefault="00CB3F74" w:rsidP="007A4C72">
            <w:pPr>
              <w:spacing w:before="40" w:after="40" w:line="220" w:lineRule="exact"/>
              <w:ind w:left="57" w:right="57"/>
              <w:rPr>
                <w:rFonts w:eastAsia="Traditional Arabic"/>
                <w:sz w:val="18"/>
                <w:szCs w:val="18"/>
                <w:rtl/>
                <w:lang w:val="fr-FR" w:bidi="fr-FR"/>
              </w:rPr>
            </w:pPr>
            <w:r w:rsidRPr="00B22DF5">
              <w:rPr>
                <w:rFonts w:eastAsia="Traditional Arabic"/>
                <w:sz w:val="18"/>
                <w:szCs w:val="18"/>
                <w:lang w:val="fr-FR"/>
              </w:rPr>
              <w:t>4</w:t>
            </w:r>
          </w:p>
        </w:tc>
        <w:tc>
          <w:tcPr>
            <w:tcW w:w="980" w:type="dxa"/>
            <w:tcBorders>
              <w:bottom w:val="single" w:sz="4" w:space="0" w:color="auto"/>
            </w:tcBorders>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IV</w:t>
            </w:r>
          </w:p>
        </w:tc>
        <w:tc>
          <w:tcPr>
            <w:tcW w:w="1329" w:type="dxa"/>
            <w:tcBorders>
              <w:bottom w:val="single" w:sz="4" w:space="0" w:color="auto"/>
            </w:tcBorders>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5/10/2011</w:t>
            </w:r>
          </w:p>
        </w:tc>
        <w:tc>
          <w:tcPr>
            <w:tcW w:w="1162" w:type="dxa"/>
            <w:tcBorders>
              <w:bottom w:val="single" w:sz="4" w:space="0" w:color="auto"/>
            </w:tcBorders>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6</w:t>
            </w:r>
          </w:p>
        </w:tc>
        <w:tc>
          <w:tcPr>
            <w:tcW w:w="1022" w:type="dxa"/>
            <w:tcBorders>
              <w:bottom w:val="single" w:sz="4" w:space="0" w:color="auto"/>
            </w:tcBorders>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31</w:t>
            </w:r>
          </w:p>
        </w:tc>
        <w:tc>
          <w:tcPr>
            <w:tcW w:w="1034" w:type="dxa"/>
            <w:tcBorders>
              <w:bottom w:val="single" w:sz="4" w:space="0" w:color="auto"/>
            </w:tcBorders>
            <w:shd w:val="clear" w:color="auto" w:fill="auto"/>
          </w:tcPr>
          <w:p w:rsidR="00CB3F74" w:rsidRPr="00B22DF5" w:rsidRDefault="00CB3F74" w:rsidP="007A4C72">
            <w:pPr>
              <w:spacing w:before="40" w:after="40" w:line="220" w:lineRule="exact"/>
              <w:ind w:right="57"/>
              <w:jc w:val="right"/>
              <w:rPr>
                <w:rFonts w:eastAsia="Traditional Arabic"/>
                <w:sz w:val="18"/>
                <w:szCs w:val="18"/>
                <w:rtl/>
                <w:lang w:val="fr-FR" w:bidi="fr-FR"/>
              </w:rPr>
            </w:pPr>
            <w:r w:rsidRPr="00B22DF5">
              <w:rPr>
                <w:rFonts w:eastAsia="Traditional Arabic"/>
                <w:sz w:val="18"/>
                <w:szCs w:val="18"/>
                <w:lang w:val="fr-FR"/>
              </w:rPr>
              <w:t>283</w:t>
            </w:r>
            <w:r w:rsidR="007A4C72">
              <w:rPr>
                <w:rFonts w:eastAsia="Traditional Arabic"/>
                <w:sz w:val="18"/>
                <w:szCs w:val="18"/>
                <w:lang w:val="fr-FR"/>
              </w:rPr>
              <w:t>  </w:t>
            </w:r>
          </w:p>
        </w:tc>
        <w:tc>
          <w:tcPr>
            <w:tcW w:w="3593" w:type="dxa"/>
            <w:tcBorders>
              <w:bottom w:val="single" w:sz="4" w:space="0" w:color="auto"/>
            </w:tcBorders>
            <w:shd w:val="clear" w:color="auto" w:fill="auto"/>
          </w:tcPr>
          <w:p w:rsidR="00CB3F74" w:rsidRPr="00B22DF5" w:rsidRDefault="00CB3F74" w:rsidP="00B22DF5">
            <w:pPr>
              <w:spacing w:before="40" w:after="40" w:line="220" w:lineRule="exact"/>
              <w:ind w:right="57"/>
              <w:rPr>
                <w:rFonts w:eastAsia="Traditional Arabic"/>
                <w:sz w:val="18"/>
                <w:szCs w:val="18"/>
                <w:rtl/>
                <w:lang w:val="fr-FR" w:bidi="fr-FR"/>
              </w:rPr>
            </w:pPr>
            <w:r w:rsidRPr="00B22DF5">
              <w:rPr>
                <w:rFonts w:eastAsia="Traditional Arabic"/>
                <w:sz w:val="18"/>
                <w:szCs w:val="18"/>
                <w:lang w:val="fr-FR"/>
              </w:rPr>
              <w:t>Comité El Issned du Conseil des ministres</w:t>
            </w:r>
          </w:p>
        </w:tc>
      </w:tr>
      <w:tr w:rsidR="00CB3F74" w:rsidRPr="00D9719B" w:rsidTr="00B2750B">
        <w:trPr>
          <w:jc w:val="center"/>
        </w:trPr>
        <w:tc>
          <w:tcPr>
            <w:tcW w:w="1498" w:type="dxa"/>
            <w:gridSpan w:val="2"/>
            <w:tcBorders>
              <w:top w:val="single" w:sz="4" w:space="0" w:color="auto"/>
              <w:bottom w:val="single" w:sz="12" w:space="0" w:color="auto"/>
            </w:tcBorders>
            <w:shd w:val="clear" w:color="auto" w:fill="auto"/>
          </w:tcPr>
          <w:p w:rsidR="00CB3F74" w:rsidRPr="00D9719B" w:rsidRDefault="00CB3F74" w:rsidP="006657DB">
            <w:pPr>
              <w:spacing w:before="80" w:after="80" w:line="220" w:lineRule="exact"/>
              <w:ind w:left="57" w:right="57" w:firstLine="284"/>
              <w:rPr>
                <w:b/>
                <w:bCs/>
                <w:sz w:val="18"/>
                <w:szCs w:val="18"/>
                <w:rtl/>
                <w:lang w:val="fr-FR" w:bidi="fr-FR"/>
              </w:rPr>
            </w:pPr>
            <w:r w:rsidRPr="00D9719B">
              <w:rPr>
                <w:rFonts w:eastAsia="Traditional Arabic"/>
                <w:b/>
                <w:sz w:val="18"/>
                <w:szCs w:val="18"/>
                <w:lang w:val="fr-FR"/>
              </w:rPr>
              <w:t>Total</w:t>
            </w:r>
          </w:p>
        </w:tc>
        <w:tc>
          <w:tcPr>
            <w:tcW w:w="1329" w:type="dxa"/>
            <w:tcBorders>
              <w:top w:val="single" w:sz="4" w:space="0" w:color="auto"/>
              <w:bottom w:val="single" w:sz="12" w:space="0" w:color="auto"/>
            </w:tcBorders>
            <w:shd w:val="clear" w:color="auto" w:fill="auto"/>
          </w:tcPr>
          <w:p w:rsidR="00CB3F74" w:rsidRPr="00D9719B" w:rsidRDefault="00CB3F74" w:rsidP="006657DB">
            <w:pPr>
              <w:spacing w:before="80" w:after="80" w:line="220" w:lineRule="exact"/>
              <w:ind w:left="57" w:right="57" w:firstLine="284"/>
              <w:jc w:val="right"/>
              <w:rPr>
                <w:b/>
                <w:sz w:val="18"/>
                <w:szCs w:val="18"/>
                <w:rtl/>
                <w:lang w:val="fr-FR" w:bidi="fr-FR"/>
              </w:rPr>
            </w:pPr>
          </w:p>
        </w:tc>
        <w:tc>
          <w:tcPr>
            <w:tcW w:w="1162" w:type="dxa"/>
            <w:tcBorders>
              <w:top w:val="single" w:sz="4" w:space="0" w:color="auto"/>
              <w:bottom w:val="single" w:sz="12" w:space="0" w:color="auto"/>
            </w:tcBorders>
            <w:shd w:val="clear" w:color="auto" w:fill="auto"/>
          </w:tcPr>
          <w:p w:rsidR="00CB3F74" w:rsidRPr="00D9719B" w:rsidRDefault="00CB3F74" w:rsidP="006657DB">
            <w:pPr>
              <w:spacing w:before="80" w:after="80" w:line="220" w:lineRule="exact"/>
              <w:ind w:left="57" w:right="57" w:firstLine="284"/>
              <w:jc w:val="right"/>
              <w:rPr>
                <w:b/>
                <w:sz w:val="18"/>
                <w:szCs w:val="18"/>
                <w:rtl/>
                <w:lang w:val="fr-FR" w:bidi="fr-FR"/>
              </w:rPr>
            </w:pPr>
            <w:r w:rsidRPr="00D9719B">
              <w:rPr>
                <w:rFonts w:eastAsia="Traditional Arabic"/>
                <w:b/>
                <w:sz w:val="18"/>
                <w:szCs w:val="18"/>
                <w:lang w:val="fr-FR"/>
              </w:rPr>
              <w:t>22</w:t>
            </w:r>
          </w:p>
        </w:tc>
        <w:tc>
          <w:tcPr>
            <w:tcW w:w="1022" w:type="dxa"/>
            <w:tcBorders>
              <w:top w:val="single" w:sz="4" w:space="0" w:color="auto"/>
              <w:bottom w:val="single" w:sz="12" w:space="0" w:color="auto"/>
            </w:tcBorders>
            <w:shd w:val="clear" w:color="auto" w:fill="auto"/>
          </w:tcPr>
          <w:p w:rsidR="00CB3F74" w:rsidRPr="00D9719B" w:rsidRDefault="00CB3F74" w:rsidP="006657DB">
            <w:pPr>
              <w:spacing w:before="80" w:after="80" w:line="220" w:lineRule="exact"/>
              <w:ind w:left="57" w:right="57" w:firstLine="284"/>
              <w:jc w:val="right"/>
              <w:rPr>
                <w:b/>
                <w:sz w:val="18"/>
                <w:szCs w:val="18"/>
                <w:rtl/>
                <w:lang w:val="fr-FR" w:bidi="fr-FR"/>
              </w:rPr>
            </w:pPr>
            <w:r w:rsidRPr="00D9719B">
              <w:rPr>
                <w:rFonts w:eastAsia="Traditional Arabic"/>
                <w:b/>
                <w:sz w:val="18"/>
                <w:szCs w:val="18"/>
                <w:lang w:val="fr-FR"/>
              </w:rPr>
              <w:t>250</w:t>
            </w:r>
          </w:p>
        </w:tc>
        <w:tc>
          <w:tcPr>
            <w:tcW w:w="1034" w:type="dxa"/>
            <w:tcBorders>
              <w:top w:val="single" w:sz="4" w:space="0" w:color="auto"/>
              <w:bottom w:val="single" w:sz="12" w:space="0" w:color="auto"/>
            </w:tcBorders>
            <w:shd w:val="clear" w:color="auto" w:fill="auto"/>
          </w:tcPr>
          <w:p w:rsidR="00CB3F74" w:rsidRPr="00D9719B" w:rsidRDefault="00B2750B" w:rsidP="006657DB">
            <w:pPr>
              <w:spacing w:before="80" w:after="80" w:line="220" w:lineRule="exact"/>
              <w:ind w:left="57" w:firstLine="284"/>
              <w:jc w:val="right"/>
              <w:rPr>
                <w:b/>
                <w:sz w:val="18"/>
                <w:szCs w:val="18"/>
                <w:rtl/>
                <w:lang w:val="fr-FR" w:bidi="fr-FR"/>
              </w:rPr>
            </w:pPr>
            <w:r w:rsidRPr="00D9719B">
              <w:rPr>
                <w:rFonts w:eastAsia="Traditional Arabic"/>
                <w:b/>
                <w:sz w:val="18"/>
                <w:szCs w:val="18"/>
                <w:lang w:val="fr-FR"/>
              </w:rPr>
              <w:t>1 </w:t>
            </w:r>
            <w:r w:rsidR="00CB3F74" w:rsidRPr="00D9719B">
              <w:rPr>
                <w:rFonts w:eastAsia="Traditional Arabic"/>
                <w:b/>
                <w:sz w:val="18"/>
                <w:szCs w:val="18"/>
                <w:lang w:val="fr-FR"/>
              </w:rPr>
              <w:t>381</w:t>
            </w:r>
          </w:p>
        </w:tc>
        <w:tc>
          <w:tcPr>
            <w:tcW w:w="3593" w:type="dxa"/>
            <w:tcBorders>
              <w:top w:val="single" w:sz="4" w:space="0" w:color="auto"/>
              <w:bottom w:val="single" w:sz="12" w:space="0" w:color="auto"/>
            </w:tcBorders>
            <w:shd w:val="clear" w:color="auto" w:fill="auto"/>
          </w:tcPr>
          <w:p w:rsidR="00CB3F74" w:rsidRPr="00D9719B" w:rsidRDefault="00CB3F74" w:rsidP="006657DB">
            <w:pPr>
              <w:spacing w:before="80" w:after="80" w:line="220" w:lineRule="exact"/>
              <w:ind w:left="57" w:firstLine="284"/>
              <w:rPr>
                <w:b/>
                <w:sz w:val="18"/>
                <w:szCs w:val="18"/>
                <w:rtl/>
                <w:lang w:val="fr-FR" w:bidi="fr-FR"/>
              </w:rPr>
            </w:pPr>
          </w:p>
        </w:tc>
      </w:tr>
    </w:tbl>
    <w:p w:rsidR="00CB3F74" w:rsidRPr="008B6D0E" w:rsidRDefault="00CB3F74" w:rsidP="00500952">
      <w:pPr>
        <w:pStyle w:val="SingleTxtG"/>
        <w:spacing w:before="120"/>
        <w:rPr>
          <w:rtl/>
          <w:lang w:val="fr-FR" w:bidi="fr-FR"/>
        </w:rPr>
      </w:pPr>
      <w:r w:rsidRPr="008B6D0E">
        <w:rPr>
          <w:rFonts w:eastAsia="Traditional Arabic"/>
          <w:lang w:val="fr-FR"/>
        </w:rPr>
        <w:t>25.</w:t>
      </w:r>
      <w:r w:rsidRPr="008B6D0E">
        <w:rPr>
          <w:rFonts w:eastAsia="Traditional Arabic"/>
          <w:lang w:val="fr-FR"/>
        </w:rPr>
        <w:tab/>
        <w:t>Des enquêtes ont été menées afin de calculer le nombre de personnes déplacées vivant dans l</w:t>
      </w:r>
      <w:r w:rsidR="00F5297B">
        <w:rPr>
          <w:rFonts w:eastAsia="Traditional Arabic"/>
          <w:lang w:val="fr-FR"/>
        </w:rPr>
        <w:t>’</w:t>
      </w:r>
      <w:r w:rsidRPr="008B6D0E">
        <w:rPr>
          <w:rFonts w:eastAsia="Traditional Arabic"/>
          <w:lang w:val="fr-FR"/>
        </w:rPr>
        <w:t>État du Nil Bleu, de Gedaref et de Kassala et de collecter des informations sur la question de savoir si les déplacés souhaitaient être rapatriés ou intégrés au sein du pays d</w:t>
      </w:r>
      <w:r w:rsidR="00F5297B">
        <w:rPr>
          <w:rFonts w:eastAsia="Traditional Arabic"/>
          <w:lang w:val="fr-FR"/>
        </w:rPr>
        <w:t>’</w:t>
      </w:r>
      <w:r w:rsidRPr="008B6D0E">
        <w:rPr>
          <w:rFonts w:eastAsia="Traditional Arabic"/>
          <w:lang w:val="fr-FR"/>
        </w:rPr>
        <w:t>accueil. L</w:t>
      </w:r>
      <w:r w:rsidR="00F5297B">
        <w:rPr>
          <w:rFonts w:eastAsia="Traditional Arabic"/>
          <w:lang w:val="fr-FR"/>
        </w:rPr>
        <w:t>’</w:t>
      </w:r>
      <w:r w:rsidRPr="008B6D0E">
        <w:rPr>
          <w:rFonts w:eastAsia="Traditional Arabic"/>
          <w:lang w:val="fr-FR"/>
        </w:rPr>
        <w:t>État a également approuvé la politique nationale relative aux personnes déplacées en 2011, qui fixe les principes directeurs régissant les droits des personnes déplacées au cours de toutes les étapes du déplacement, les principes régissant le travail entre les partenaires, ainsi que les activités et les mécanismes d</w:t>
      </w:r>
      <w:r w:rsidR="00F5297B">
        <w:rPr>
          <w:rFonts w:eastAsia="Traditional Arabic"/>
          <w:lang w:val="fr-FR"/>
        </w:rPr>
        <w:t>’</w:t>
      </w:r>
      <w:r w:rsidRPr="008B6D0E">
        <w:rPr>
          <w:rFonts w:eastAsia="Traditional Arabic"/>
          <w:lang w:val="fr-FR"/>
        </w:rPr>
        <w:t>action. Un programme de retour volontaire vers la province du Darfour a également été élaboré, conformément à l</w:t>
      </w:r>
      <w:r w:rsidR="00F5297B">
        <w:rPr>
          <w:rFonts w:eastAsia="Traditional Arabic"/>
          <w:lang w:val="fr-FR"/>
        </w:rPr>
        <w:t>’</w:t>
      </w:r>
      <w:r w:rsidRPr="008B6D0E">
        <w:rPr>
          <w:rFonts w:eastAsia="Traditional Arabic"/>
          <w:lang w:val="fr-FR"/>
        </w:rPr>
        <w:t>accord de Doha.</w:t>
      </w:r>
    </w:p>
    <w:p w:rsidR="00CB3F74" w:rsidRPr="008B6D0E" w:rsidRDefault="00CB3F74" w:rsidP="00500952">
      <w:pPr>
        <w:pStyle w:val="SingleTxtG"/>
        <w:spacing w:before="120"/>
        <w:rPr>
          <w:rtl/>
          <w:lang w:val="fr-FR" w:bidi="fr-FR"/>
        </w:rPr>
      </w:pPr>
      <w:r w:rsidRPr="008B6D0E">
        <w:rPr>
          <w:rFonts w:eastAsia="Traditional Arabic"/>
          <w:lang w:val="fr-FR"/>
        </w:rPr>
        <w:t>26.</w:t>
      </w:r>
      <w:r w:rsidRPr="008B6D0E">
        <w:rPr>
          <w:rFonts w:eastAsia="Traditional Arabic"/>
          <w:lang w:val="fr-FR"/>
        </w:rPr>
        <w:tab/>
        <w:t>Les défis auxquels est confronté l</w:t>
      </w:r>
      <w:r w:rsidR="00F5297B">
        <w:rPr>
          <w:rFonts w:eastAsia="Traditional Arabic"/>
          <w:lang w:val="fr-FR"/>
        </w:rPr>
        <w:t>’</w:t>
      </w:r>
      <w:r w:rsidRPr="008B6D0E">
        <w:rPr>
          <w:rFonts w:eastAsia="Traditional Arabic"/>
          <w:lang w:val="fr-FR"/>
        </w:rPr>
        <w:t>État sont les suivants</w:t>
      </w:r>
      <w:r w:rsidR="00E0674D">
        <w:rPr>
          <w:rFonts w:eastAsia="Traditional Arabic"/>
          <w:lang w:val="fr-FR"/>
        </w:rPr>
        <w:t>:</w:t>
      </w:r>
    </w:p>
    <w:p w:rsidR="00CB3F74" w:rsidRDefault="00500952" w:rsidP="00500952">
      <w:pPr>
        <w:pStyle w:val="H23G"/>
        <w:rPr>
          <w:rFonts w:eastAsia="Traditional Arabic"/>
          <w:lang w:val="fr-FR"/>
        </w:rPr>
      </w:pPr>
      <w:r w:rsidRPr="003D18C2">
        <w:rPr>
          <w:rFonts w:eastAsia="Traditional Arabic"/>
          <w:lang w:val="fr-FR"/>
        </w:rPr>
        <w:tab/>
      </w:r>
      <w:r w:rsidRPr="003D18C2">
        <w:rPr>
          <w:rFonts w:eastAsia="Traditional Arabic"/>
          <w:lang w:val="fr-FR"/>
        </w:rPr>
        <w:tab/>
      </w:r>
      <w:r w:rsidR="00CB3F74" w:rsidRPr="003D18C2">
        <w:rPr>
          <w:rFonts w:eastAsia="Traditional Arabic"/>
          <w:lang w:val="fr-FR"/>
        </w:rPr>
        <w:t>Les défis</w:t>
      </w:r>
    </w:p>
    <w:p w:rsidR="00CB3F74" w:rsidRPr="008B6D0E" w:rsidRDefault="00CB3F74" w:rsidP="00912AB2">
      <w:pPr>
        <w:pStyle w:val="SingleTxtG"/>
        <w:ind w:firstLine="567"/>
        <w:rPr>
          <w:rtl/>
          <w:lang w:val="fr-FR" w:bidi="fr-FR"/>
        </w:rPr>
      </w:pPr>
      <w:r w:rsidRPr="008B6D0E">
        <w:rPr>
          <w:rFonts w:eastAsia="Traditional Arabic"/>
          <w:lang w:val="fr-FR"/>
        </w:rPr>
        <w:t>1)</w:t>
      </w:r>
      <w:r w:rsidRPr="008B6D0E">
        <w:rPr>
          <w:rFonts w:eastAsia="Traditional Arabic"/>
          <w:lang w:val="fr-FR"/>
        </w:rPr>
        <w:tab/>
        <w:t>La p</w:t>
      </w:r>
      <w:r w:rsidR="00500952">
        <w:rPr>
          <w:rFonts w:eastAsia="Traditional Arabic"/>
          <w:lang w:val="fr-FR"/>
        </w:rPr>
        <w:t>oursuite de l</w:t>
      </w:r>
      <w:r w:rsidR="00F5297B">
        <w:rPr>
          <w:rFonts w:eastAsia="Traditional Arabic"/>
          <w:lang w:val="fr-FR"/>
        </w:rPr>
        <w:t>’</w:t>
      </w:r>
      <w:r w:rsidR="00500952">
        <w:rPr>
          <w:rFonts w:eastAsia="Traditional Arabic"/>
          <w:lang w:val="fr-FR"/>
        </w:rPr>
        <w:t>offensive rebelle;</w:t>
      </w:r>
    </w:p>
    <w:p w:rsidR="00CB3F74" w:rsidRPr="008B6D0E" w:rsidRDefault="00CB3F74" w:rsidP="00B2750B">
      <w:pPr>
        <w:pStyle w:val="SingleTxtG"/>
        <w:ind w:firstLine="567"/>
        <w:rPr>
          <w:rtl/>
          <w:lang w:val="fr-FR" w:bidi="fr-FR"/>
        </w:rPr>
      </w:pPr>
      <w:r w:rsidRPr="008B6D0E">
        <w:rPr>
          <w:rFonts w:eastAsia="Traditional Arabic"/>
          <w:lang w:val="fr-FR"/>
        </w:rPr>
        <w:t>2)</w:t>
      </w:r>
      <w:r w:rsidRPr="008B6D0E">
        <w:rPr>
          <w:rFonts w:eastAsia="Traditional Arabic"/>
          <w:lang w:val="fr-FR"/>
        </w:rPr>
        <w:tab/>
        <w:t>La sécurité dans les zones de retour ou de réinstallation et la conduite du pro</w:t>
      </w:r>
      <w:r w:rsidR="00500952">
        <w:rPr>
          <w:rFonts w:eastAsia="Traditional Arabic"/>
          <w:lang w:val="fr-FR"/>
        </w:rPr>
        <w:t>cessus de réconciliation locale;</w:t>
      </w:r>
    </w:p>
    <w:p w:rsidR="00CB3F74" w:rsidRPr="008B6D0E" w:rsidRDefault="00CB3F74" w:rsidP="00B2750B">
      <w:pPr>
        <w:pStyle w:val="SingleTxtG"/>
        <w:ind w:firstLine="567"/>
        <w:rPr>
          <w:rtl/>
          <w:lang w:val="fr-FR" w:bidi="fr-FR"/>
        </w:rPr>
      </w:pPr>
      <w:r w:rsidRPr="008B6D0E">
        <w:rPr>
          <w:rFonts w:eastAsia="Traditional Arabic"/>
          <w:lang w:val="fr-FR"/>
        </w:rPr>
        <w:t>3)</w:t>
      </w:r>
      <w:r w:rsidRPr="008B6D0E">
        <w:rPr>
          <w:rFonts w:eastAsia="Traditional Arabic"/>
          <w:lang w:val="fr-FR"/>
        </w:rPr>
        <w:tab/>
        <w:t>La fourniture d</w:t>
      </w:r>
      <w:r w:rsidR="00F5297B">
        <w:rPr>
          <w:rFonts w:eastAsia="Traditional Arabic"/>
          <w:lang w:val="fr-FR"/>
        </w:rPr>
        <w:t>’</w:t>
      </w:r>
      <w:r w:rsidRPr="008B6D0E">
        <w:rPr>
          <w:rFonts w:eastAsia="Traditional Arabic"/>
          <w:lang w:val="fr-FR"/>
        </w:rPr>
        <w:t>un service minimum dans les zones d</w:t>
      </w:r>
      <w:r w:rsidR="00500952">
        <w:rPr>
          <w:rFonts w:eastAsia="Traditional Arabic"/>
          <w:lang w:val="fr-FR"/>
        </w:rPr>
        <w:t>e retour ou de réinstallation;</w:t>
      </w:r>
    </w:p>
    <w:p w:rsidR="00CB3F74" w:rsidRPr="008B6D0E" w:rsidRDefault="00CB3F74" w:rsidP="00B2750B">
      <w:pPr>
        <w:pStyle w:val="SingleTxtG"/>
        <w:ind w:firstLine="567"/>
        <w:rPr>
          <w:rtl/>
          <w:lang w:val="fr-FR" w:bidi="fr-FR"/>
        </w:rPr>
      </w:pPr>
      <w:r w:rsidRPr="008B6D0E">
        <w:rPr>
          <w:rFonts w:eastAsia="Traditional Arabic"/>
          <w:lang w:val="fr-FR"/>
        </w:rPr>
        <w:t>4)</w:t>
      </w:r>
      <w:r w:rsidRPr="008B6D0E">
        <w:rPr>
          <w:rFonts w:eastAsia="Traditional Arabic"/>
          <w:lang w:val="fr-FR"/>
        </w:rPr>
        <w:tab/>
        <w:t>L</w:t>
      </w:r>
      <w:r w:rsidR="00F5297B">
        <w:rPr>
          <w:rFonts w:eastAsia="Traditional Arabic"/>
          <w:lang w:val="fr-FR"/>
        </w:rPr>
        <w:t>’</w:t>
      </w:r>
      <w:r w:rsidRPr="008B6D0E">
        <w:rPr>
          <w:rFonts w:eastAsia="Traditional Arabic"/>
          <w:lang w:val="fr-FR"/>
        </w:rPr>
        <w:t>engagement de la communauté internationale à hon</w:t>
      </w:r>
      <w:r w:rsidR="00500952">
        <w:rPr>
          <w:rFonts w:eastAsia="Traditional Arabic"/>
          <w:lang w:val="fr-FR"/>
        </w:rPr>
        <w:t>orer ses engagements financiers;</w:t>
      </w:r>
    </w:p>
    <w:p w:rsidR="00CB3F74" w:rsidRPr="008B6D0E" w:rsidRDefault="00500952" w:rsidP="00912AB2">
      <w:pPr>
        <w:pStyle w:val="SingleTxtG"/>
        <w:ind w:firstLine="567"/>
        <w:rPr>
          <w:rtl/>
          <w:lang w:val="fr-FR" w:bidi="fr-FR"/>
        </w:rPr>
      </w:pPr>
      <w:r>
        <w:rPr>
          <w:rFonts w:eastAsia="Traditional Arabic"/>
          <w:lang w:val="fr-FR"/>
        </w:rPr>
        <w:t>5)</w:t>
      </w:r>
      <w:r>
        <w:rPr>
          <w:rFonts w:eastAsia="Traditional Arabic"/>
          <w:lang w:val="fr-FR"/>
        </w:rPr>
        <w:tab/>
        <w:t>Le déminage;</w:t>
      </w:r>
    </w:p>
    <w:p w:rsidR="00CB3F74" w:rsidRPr="008B6D0E" w:rsidRDefault="00CB3F74" w:rsidP="00B2750B">
      <w:pPr>
        <w:pStyle w:val="SingleTxtG"/>
        <w:ind w:firstLine="567"/>
        <w:rPr>
          <w:rtl/>
          <w:lang w:val="fr-FR" w:bidi="fr-FR"/>
        </w:rPr>
      </w:pPr>
      <w:r w:rsidRPr="008B6D0E">
        <w:rPr>
          <w:rFonts w:eastAsia="Traditional Arabic"/>
          <w:lang w:val="fr-FR"/>
        </w:rPr>
        <w:t>6)</w:t>
      </w:r>
      <w:r w:rsidRPr="008B6D0E">
        <w:rPr>
          <w:rFonts w:eastAsia="Traditional Arabic"/>
          <w:lang w:val="fr-FR"/>
        </w:rPr>
        <w:tab/>
        <w:t>La propagation des épidémies de maladies diarrhéiques et de méningite dans certaines provinces du sud, qui a dans une certaine mesure</w:t>
      </w:r>
      <w:r w:rsidR="007A4C72">
        <w:rPr>
          <w:rFonts w:eastAsia="Traditional Arabic"/>
          <w:lang w:val="fr-FR"/>
        </w:rPr>
        <w:t xml:space="preserve"> retardé le processus du retour;</w:t>
      </w:r>
    </w:p>
    <w:p w:rsidR="00CB3F74" w:rsidRPr="008B6D0E" w:rsidRDefault="00CB3F74" w:rsidP="00B2750B">
      <w:pPr>
        <w:pStyle w:val="SingleTxtG"/>
        <w:ind w:firstLine="567"/>
        <w:rPr>
          <w:rtl/>
          <w:lang w:val="fr-FR" w:bidi="fr-FR"/>
        </w:rPr>
      </w:pPr>
      <w:r w:rsidRPr="008B6D0E">
        <w:rPr>
          <w:rFonts w:eastAsia="Traditional Arabic"/>
          <w:lang w:val="fr-FR"/>
        </w:rPr>
        <w:t>7)</w:t>
      </w:r>
      <w:r w:rsidRPr="008B6D0E">
        <w:rPr>
          <w:rFonts w:eastAsia="Traditional Arabic"/>
          <w:lang w:val="fr-FR"/>
        </w:rPr>
        <w:tab/>
        <w:t>La brièveté de la saison sèche (décembre à mai), qui empêche d</w:t>
      </w:r>
      <w:r w:rsidR="00F5297B">
        <w:rPr>
          <w:rFonts w:eastAsia="Traditional Arabic"/>
          <w:lang w:val="fr-FR"/>
        </w:rPr>
        <w:t>’</w:t>
      </w:r>
      <w:r w:rsidRPr="008B6D0E">
        <w:rPr>
          <w:rFonts w:eastAsia="Traditional Arabic"/>
          <w:lang w:val="fr-FR"/>
        </w:rPr>
        <w:t xml:space="preserve">optimiser le </w:t>
      </w:r>
      <w:r w:rsidR="00500952">
        <w:rPr>
          <w:rFonts w:eastAsia="Traditional Arabic"/>
          <w:lang w:val="fr-FR"/>
        </w:rPr>
        <w:t>recours au transport terrestre;</w:t>
      </w:r>
    </w:p>
    <w:p w:rsidR="00CB3F74" w:rsidRPr="008B6D0E" w:rsidRDefault="00CB3F74" w:rsidP="00B2750B">
      <w:pPr>
        <w:pStyle w:val="SingleTxtG"/>
        <w:ind w:firstLine="567"/>
        <w:rPr>
          <w:rtl/>
          <w:lang w:val="fr-FR" w:bidi="fr-FR"/>
        </w:rPr>
      </w:pPr>
      <w:r w:rsidRPr="008B6D0E">
        <w:rPr>
          <w:rFonts w:eastAsia="Traditional Arabic"/>
          <w:lang w:val="fr-FR"/>
        </w:rPr>
        <w:t>8)</w:t>
      </w:r>
      <w:r w:rsidRPr="008B6D0E">
        <w:rPr>
          <w:rFonts w:eastAsia="Traditional Arabic"/>
          <w:lang w:val="fr-FR"/>
        </w:rPr>
        <w:tab/>
        <w:t>La nécessité d</w:t>
      </w:r>
      <w:r w:rsidR="00F5297B">
        <w:rPr>
          <w:rFonts w:eastAsia="Traditional Arabic"/>
          <w:lang w:val="fr-FR"/>
        </w:rPr>
        <w:t>’</w:t>
      </w:r>
      <w:r w:rsidRPr="008B6D0E">
        <w:rPr>
          <w:rFonts w:eastAsia="Traditional Arabic"/>
          <w:lang w:val="fr-FR"/>
        </w:rPr>
        <w:t>un effort supplémentaire en vue d</w:t>
      </w:r>
      <w:r w:rsidR="00F5297B">
        <w:rPr>
          <w:rFonts w:eastAsia="Traditional Arabic"/>
          <w:lang w:val="fr-FR"/>
        </w:rPr>
        <w:t>’</w:t>
      </w:r>
      <w:r w:rsidRPr="008B6D0E">
        <w:rPr>
          <w:rFonts w:eastAsia="Traditional Arabic"/>
          <w:lang w:val="fr-FR"/>
        </w:rPr>
        <w:t>aménager les zones de retour ou de réinstallation, et ce, pour augmenter le nombre de rapatriés de chaque convoi, en particulier en ce qui concerne l</w:t>
      </w:r>
      <w:r w:rsidR="00F5297B">
        <w:rPr>
          <w:rFonts w:eastAsia="Traditional Arabic"/>
          <w:lang w:val="fr-FR"/>
        </w:rPr>
        <w:t>’</w:t>
      </w:r>
      <w:r w:rsidRPr="008B6D0E">
        <w:rPr>
          <w:rFonts w:eastAsia="Traditional Arabic"/>
          <w:lang w:val="fr-FR"/>
        </w:rPr>
        <w:t>État d</w:t>
      </w:r>
      <w:r w:rsidR="00500952">
        <w:rPr>
          <w:rFonts w:eastAsia="Traditional Arabic"/>
          <w:lang w:val="fr-FR"/>
        </w:rPr>
        <w:t>e Kordofan du Sud et de Darfour;</w:t>
      </w:r>
    </w:p>
    <w:p w:rsidR="00CB3F74" w:rsidRDefault="00CB3F74" w:rsidP="00B2750B">
      <w:pPr>
        <w:pStyle w:val="SingleTxtG"/>
        <w:ind w:firstLine="567"/>
        <w:rPr>
          <w:rFonts w:eastAsia="Traditional Arabic"/>
          <w:lang w:val="fr-FR"/>
        </w:rPr>
      </w:pPr>
      <w:r w:rsidRPr="008B6D0E">
        <w:rPr>
          <w:rFonts w:eastAsia="Traditional Arabic"/>
          <w:lang w:val="fr-FR"/>
        </w:rPr>
        <w:t>9)</w:t>
      </w:r>
      <w:r w:rsidRPr="008B6D0E">
        <w:rPr>
          <w:rFonts w:eastAsia="Traditional Arabic"/>
          <w:lang w:val="fr-FR"/>
        </w:rPr>
        <w:tab/>
        <w:t>La pénurie des services de transport fluvial et ferroviaire.</w:t>
      </w:r>
    </w:p>
    <w:p w:rsidR="00500952" w:rsidRPr="003D18C2" w:rsidRDefault="00562B0B" w:rsidP="00562B0B">
      <w:pPr>
        <w:pStyle w:val="H1G"/>
        <w:rPr>
          <w:rFonts w:eastAsia="Traditional Arabic"/>
          <w:lang w:val="fr-FR"/>
        </w:rPr>
      </w:pPr>
      <w:r>
        <w:rPr>
          <w:rFonts w:eastAsia="Traditional Arabic"/>
          <w:lang w:val="fr-FR"/>
        </w:rPr>
        <w:tab/>
        <w:t>C.</w:t>
      </w:r>
      <w:r>
        <w:rPr>
          <w:rFonts w:eastAsia="Traditional Arabic"/>
          <w:lang w:val="fr-FR"/>
        </w:rPr>
        <w:tab/>
      </w:r>
      <w:r w:rsidR="00500952" w:rsidRPr="003D18C2">
        <w:rPr>
          <w:rFonts w:eastAsia="Traditional Arabic"/>
          <w:lang w:val="fr-FR"/>
        </w:rPr>
        <w:t>Protection des personnes handicapées</w:t>
      </w:r>
    </w:p>
    <w:p w:rsidR="00500952" w:rsidRDefault="00500952" w:rsidP="00500952">
      <w:pPr>
        <w:pStyle w:val="SingleTxtG"/>
        <w:spacing w:before="120"/>
        <w:rPr>
          <w:rFonts w:eastAsia="Traditional Arabic"/>
          <w:lang w:val="fr-FR"/>
        </w:rPr>
      </w:pPr>
      <w:r>
        <w:rPr>
          <w:rFonts w:eastAsia="Traditional Arabic"/>
          <w:lang w:val="fr-FR"/>
        </w:rPr>
        <w:t>27.</w:t>
      </w:r>
      <w:r>
        <w:rPr>
          <w:rFonts w:eastAsia="Traditional Arabic"/>
          <w:lang w:val="fr-FR"/>
        </w:rPr>
        <w:tab/>
      </w:r>
      <w:r w:rsidRPr="008B6D0E">
        <w:rPr>
          <w:rFonts w:eastAsia="Traditional Arabic"/>
          <w:lang w:val="fr-FR"/>
        </w:rPr>
        <w:t>Avant la ratification de la Convention relative aux droits des personnes handicapées par le Soudan, le 25 avril 2009, le Gouvernement avait déjà incorporé dans divers articles de la Constitution nationale intérimaire de 2005, toutes les dispositions visant à protéger les droits de l</w:t>
      </w:r>
      <w:r w:rsidR="00F5297B">
        <w:rPr>
          <w:rFonts w:eastAsia="Traditional Arabic"/>
          <w:lang w:val="fr-FR"/>
        </w:rPr>
        <w:t>’</w:t>
      </w:r>
      <w:r w:rsidRPr="008B6D0E">
        <w:rPr>
          <w:rFonts w:eastAsia="Traditional Arabic"/>
          <w:lang w:val="fr-FR"/>
        </w:rPr>
        <w:t>homme de manière générale</w:t>
      </w:r>
      <w:r w:rsidR="00E0674D">
        <w:rPr>
          <w:rFonts w:eastAsia="Traditional Arabic"/>
          <w:lang w:val="fr-FR"/>
        </w:rPr>
        <w:t>;</w:t>
      </w:r>
      <w:r w:rsidRPr="008B6D0E">
        <w:rPr>
          <w:rFonts w:eastAsia="Traditional Arabic"/>
          <w:lang w:val="fr-FR"/>
        </w:rPr>
        <w:t xml:space="preserve"> il avait ensuite promulgué une série de lois nationales ayant trait aux droits de l</w:t>
      </w:r>
      <w:r w:rsidR="00F5297B">
        <w:rPr>
          <w:rFonts w:eastAsia="Traditional Arabic"/>
          <w:lang w:val="fr-FR"/>
        </w:rPr>
        <w:t>’</w:t>
      </w:r>
      <w:r w:rsidRPr="008B6D0E">
        <w:rPr>
          <w:rFonts w:eastAsia="Traditional Arabic"/>
          <w:lang w:val="fr-FR"/>
        </w:rPr>
        <w:t>homme en général et aux droits des personnes handicapées en particulier. Parmi ces textes figure</w:t>
      </w:r>
      <w:r w:rsidR="00562B0B">
        <w:rPr>
          <w:rFonts w:eastAsia="Traditional Arabic"/>
          <w:lang w:val="fr-FR"/>
        </w:rPr>
        <w:t>nt</w:t>
      </w:r>
      <w:r w:rsidRPr="008B6D0E">
        <w:rPr>
          <w:rFonts w:eastAsia="Traditional Arabic"/>
          <w:lang w:val="fr-FR"/>
        </w:rPr>
        <w:t xml:space="preserve"> la loi relative à l</w:t>
      </w:r>
      <w:r w:rsidR="00F5297B">
        <w:rPr>
          <w:rFonts w:eastAsia="Traditional Arabic"/>
          <w:lang w:val="fr-FR"/>
        </w:rPr>
        <w:t>’</w:t>
      </w:r>
      <w:r w:rsidRPr="008B6D0E">
        <w:rPr>
          <w:rFonts w:eastAsia="Traditional Arabic"/>
          <w:lang w:val="fr-FR"/>
        </w:rPr>
        <w:t xml:space="preserve">enfance de 2010, le Code pénal de 1991 et la loi sur les personnes handicapées de 2009, qui </w:t>
      </w:r>
      <w:r w:rsidR="00562B0B">
        <w:rPr>
          <w:rFonts w:eastAsia="Traditional Arabic"/>
          <w:lang w:val="fr-FR"/>
        </w:rPr>
        <w:t xml:space="preserve">visent </w:t>
      </w:r>
      <w:r w:rsidRPr="008B6D0E">
        <w:rPr>
          <w:rFonts w:eastAsia="Traditional Arabic"/>
          <w:lang w:val="fr-FR"/>
        </w:rPr>
        <w:t>à donner suite aux engagements internationaux souscrits par la République du Soudan.</w:t>
      </w:r>
    </w:p>
    <w:p w:rsidR="00500952" w:rsidRPr="003D18C2" w:rsidRDefault="00500952" w:rsidP="00500952">
      <w:pPr>
        <w:pStyle w:val="SingleTxtG"/>
        <w:spacing w:before="120"/>
        <w:rPr>
          <w:rFonts w:eastAsia="Traditional Arabic"/>
          <w:lang w:val="fr-FR"/>
        </w:rPr>
      </w:pPr>
      <w:r>
        <w:rPr>
          <w:rFonts w:eastAsia="Traditional Arabic"/>
          <w:lang w:val="fr-FR"/>
        </w:rPr>
        <w:t>28.</w:t>
      </w:r>
      <w:r>
        <w:rPr>
          <w:rFonts w:eastAsia="Traditional Arabic"/>
          <w:lang w:val="fr-FR"/>
        </w:rPr>
        <w:tab/>
      </w:r>
      <w:r w:rsidRPr="008B6D0E">
        <w:rPr>
          <w:rFonts w:eastAsia="Traditional Arabic"/>
          <w:lang w:val="fr-FR"/>
        </w:rPr>
        <w:t>Le respect des droits des personnes handicapées est illustré par l</w:t>
      </w:r>
      <w:r w:rsidR="00F5297B">
        <w:rPr>
          <w:rFonts w:eastAsia="Traditional Arabic"/>
          <w:lang w:val="fr-FR"/>
        </w:rPr>
        <w:t>’</w:t>
      </w:r>
      <w:r w:rsidRPr="008B6D0E">
        <w:rPr>
          <w:rFonts w:eastAsia="Traditional Arabic"/>
          <w:lang w:val="fr-FR"/>
        </w:rPr>
        <w:t>importance accordée par l</w:t>
      </w:r>
      <w:r w:rsidR="00F5297B">
        <w:rPr>
          <w:rFonts w:eastAsia="Traditional Arabic"/>
          <w:lang w:val="fr-FR"/>
        </w:rPr>
        <w:t>’</w:t>
      </w:r>
      <w:r w:rsidRPr="008B6D0E">
        <w:rPr>
          <w:rFonts w:eastAsia="Traditional Arabic"/>
          <w:lang w:val="fr-FR"/>
        </w:rPr>
        <w:t xml:space="preserve">État à toutes les catégories de handicapés, notamment les handicapés moteurs, les non-voyants, les sourds et les déficients mentaux. Une analyse des données </w:t>
      </w:r>
      <w:r w:rsidR="00562B0B">
        <w:rPr>
          <w:rFonts w:eastAsia="Traditional Arabic"/>
          <w:lang w:val="fr-FR"/>
        </w:rPr>
        <w:t>du</w:t>
      </w:r>
      <w:r w:rsidRPr="008B6D0E">
        <w:rPr>
          <w:rFonts w:eastAsia="Traditional Arabic"/>
          <w:lang w:val="fr-FR"/>
        </w:rPr>
        <w:t xml:space="preserve"> recensement de 2008, qui comprenait un questionnaire spécial destinées à collecter des informations sur les personnes handicapées, a montré que ces personnes représentaient 4,8 % de la population, dont 52,2 % d</w:t>
      </w:r>
      <w:r w:rsidR="00F5297B">
        <w:rPr>
          <w:rFonts w:eastAsia="Traditional Arabic"/>
          <w:lang w:val="fr-FR"/>
        </w:rPr>
        <w:t>’</w:t>
      </w:r>
      <w:r w:rsidRPr="008B6D0E">
        <w:rPr>
          <w:rFonts w:eastAsia="Traditional Arabic"/>
          <w:lang w:val="fr-FR"/>
        </w:rPr>
        <w:t>hommes et 47,8 % de femmes. Le taux de personnes handicapés dans les zones rurales (66,7 %) était plus élevé que dans les zones urbaines (26,3 %), tandis qu</w:t>
      </w:r>
      <w:r w:rsidR="00F5297B">
        <w:rPr>
          <w:rFonts w:eastAsia="Traditional Arabic"/>
          <w:lang w:val="fr-FR"/>
        </w:rPr>
        <w:t>’</w:t>
      </w:r>
      <w:r w:rsidRPr="008B6D0E">
        <w:rPr>
          <w:rFonts w:eastAsia="Traditional Arabic"/>
          <w:lang w:val="fr-FR"/>
        </w:rPr>
        <w:t>il était de 7 % parmi les nomades.</w:t>
      </w:r>
    </w:p>
    <w:p w:rsidR="00CB3F74" w:rsidRPr="00500952" w:rsidRDefault="00CB3F74" w:rsidP="00500952">
      <w:pPr>
        <w:pStyle w:val="H23G"/>
        <w:rPr>
          <w:rtl/>
        </w:rPr>
      </w:pPr>
      <w:r w:rsidRPr="003D18C2">
        <w:rPr>
          <w:rFonts w:eastAsia="Traditional Arabic"/>
          <w:lang w:val="fr-FR"/>
        </w:rPr>
        <w:tab/>
      </w:r>
      <w:r w:rsidRPr="003D18C2">
        <w:rPr>
          <w:rFonts w:eastAsia="Traditional Arabic"/>
          <w:lang w:val="fr-FR"/>
        </w:rPr>
        <w:tab/>
        <w:t>Cadre juridique</w:t>
      </w:r>
    </w:p>
    <w:p w:rsidR="00CB3F74" w:rsidRDefault="00CB3F74" w:rsidP="00500952">
      <w:pPr>
        <w:pStyle w:val="SingleTxtG"/>
        <w:spacing w:before="120"/>
        <w:rPr>
          <w:rFonts w:eastAsia="Traditional Arabic"/>
          <w:lang w:val="fr-FR"/>
        </w:rPr>
      </w:pPr>
      <w:r w:rsidRPr="008B6D0E">
        <w:rPr>
          <w:rFonts w:eastAsia="Traditional Arabic"/>
          <w:lang w:val="fr-FR"/>
        </w:rPr>
        <w:t>29.</w:t>
      </w:r>
      <w:r w:rsidRPr="008B6D0E">
        <w:rPr>
          <w:rFonts w:eastAsia="Traditional Arabic"/>
          <w:lang w:val="fr-FR"/>
        </w:rPr>
        <w:tab/>
        <w:t>Le dispositif juridique soudanais assure une pleine protection aux personnes handicapées, à commencer par la Constitution en ce qu</w:t>
      </w:r>
      <w:r w:rsidR="00F5297B">
        <w:rPr>
          <w:rFonts w:eastAsia="Traditional Arabic"/>
          <w:lang w:val="fr-FR"/>
        </w:rPr>
        <w:t>’</w:t>
      </w:r>
      <w:r w:rsidRPr="008B6D0E">
        <w:rPr>
          <w:rFonts w:eastAsia="Traditional Arabic"/>
          <w:lang w:val="fr-FR"/>
        </w:rPr>
        <w:t>elle intègre la Charte des droits, qui protège et assure la promotion des droits de toutes les personnes, y compris les handicapés. D</w:t>
      </w:r>
      <w:r w:rsidR="00F5297B">
        <w:rPr>
          <w:rFonts w:eastAsia="Traditional Arabic"/>
          <w:lang w:val="fr-FR"/>
        </w:rPr>
        <w:t>’</w:t>
      </w:r>
      <w:r w:rsidRPr="008B6D0E">
        <w:rPr>
          <w:rFonts w:eastAsia="Traditional Arabic"/>
          <w:lang w:val="fr-FR"/>
        </w:rPr>
        <w:t>autres lois pertinentes sont également à citer, telles que la loi sur les personnes handicapées de 2009 et la loi de 2002 sur l</w:t>
      </w:r>
      <w:r w:rsidR="00F5297B">
        <w:rPr>
          <w:rFonts w:eastAsia="Traditional Arabic"/>
          <w:lang w:val="fr-FR"/>
        </w:rPr>
        <w:t>’</w:t>
      </w:r>
      <w:r w:rsidRPr="008B6D0E">
        <w:rPr>
          <w:rFonts w:eastAsia="Traditional Arabic"/>
          <w:lang w:val="fr-FR"/>
        </w:rPr>
        <w:t>Office national pour les appareils orthopédiques. D</w:t>
      </w:r>
      <w:r w:rsidR="00F5297B">
        <w:rPr>
          <w:rFonts w:eastAsia="Traditional Arabic"/>
          <w:lang w:val="fr-FR"/>
        </w:rPr>
        <w:t>’</w:t>
      </w:r>
      <w:r w:rsidRPr="008B6D0E">
        <w:rPr>
          <w:rFonts w:eastAsia="Traditional Arabic"/>
          <w:lang w:val="fr-FR"/>
        </w:rPr>
        <w:t>autres textes protègent également les droits des personnes handicapées, comme la loi sur les associations de la jeunesse et des sports de 2002, la loi relative à l</w:t>
      </w:r>
      <w:r w:rsidR="00F5297B">
        <w:rPr>
          <w:rFonts w:eastAsia="Traditional Arabic"/>
          <w:lang w:val="fr-FR"/>
        </w:rPr>
        <w:t>’</w:t>
      </w:r>
      <w:r w:rsidRPr="008B6D0E">
        <w:rPr>
          <w:rFonts w:eastAsia="Traditional Arabic"/>
          <w:lang w:val="fr-FR"/>
        </w:rPr>
        <w:t>organisation du volontariat de 2006, la loi sur la fonction publique de 2007, le Code de procédure pénale de 1991, la loi relative à l</w:t>
      </w:r>
      <w:r w:rsidR="00F5297B">
        <w:rPr>
          <w:rFonts w:eastAsia="Traditional Arabic"/>
          <w:lang w:val="fr-FR"/>
        </w:rPr>
        <w:t>’</w:t>
      </w:r>
      <w:r w:rsidRPr="008B6D0E">
        <w:rPr>
          <w:rFonts w:eastAsia="Traditional Arabic"/>
          <w:lang w:val="fr-FR"/>
        </w:rPr>
        <w:t>enfance de 2010, la loi sur les transactions civiles de 1984, le Code de la route de 2010 et la loi sur la Commission médicale de 2008.</w:t>
      </w:r>
    </w:p>
    <w:p w:rsidR="00500952" w:rsidRPr="008B6D0E" w:rsidRDefault="00500952" w:rsidP="00500952">
      <w:pPr>
        <w:pStyle w:val="H23G"/>
        <w:rPr>
          <w:rtl/>
          <w:lang w:bidi="fr-FR"/>
        </w:rPr>
      </w:pPr>
      <w:r w:rsidRPr="003D18C2">
        <w:rPr>
          <w:rFonts w:eastAsia="Traditional Arabic"/>
          <w:lang w:val="fr-FR"/>
        </w:rPr>
        <w:tab/>
      </w:r>
      <w:r w:rsidRPr="003D18C2">
        <w:rPr>
          <w:rFonts w:eastAsia="Traditional Arabic"/>
          <w:lang w:val="fr-FR"/>
        </w:rPr>
        <w:tab/>
        <w:t>Mesures prises par l</w:t>
      </w:r>
      <w:r w:rsidR="00F5297B" w:rsidRPr="003D18C2">
        <w:rPr>
          <w:rFonts w:eastAsia="Traditional Arabic"/>
          <w:lang w:val="fr-FR"/>
        </w:rPr>
        <w:t>’</w:t>
      </w:r>
      <w:r w:rsidRPr="003D18C2">
        <w:rPr>
          <w:rFonts w:eastAsia="Traditional Arabic"/>
          <w:lang w:val="fr-FR"/>
        </w:rPr>
        <w:t>État en faveur de l</w:t>
      </w:r>
      <w:r w:rsidR="00F5297B" w:rsidRPr="003D18C2">
        <w:rPr>
          <w:rFonts w:eastAsia="Traditional Arabic"/>
          <w:lang w:val="fr-FR"/>
        </w:rPr>
        <w:t>’</w:t>
      </w:r>
      <w:r w:rsidRPr="003D18C2">
        <w:rPr>
          <w:rFonts w:eastAsia="Traditional Arabic"/>
          <w:lang w:val="fr-FR"/>
        </w:rPr>
        <w:t>emploi des personnes handicapées</w:t>
      </w:r>
    </w:p>
    <w:p w:rsidR="00CB3F74" w:rsidRPr="008B6D0E" w:rsidRDefault="00CB3F74" w:rsidP="00500952">
      <w:pPr>
        <w:pStyle w:val="SingleTxtG"/>
        <w:spacing w:before="120"/>
        <w:rPr>
          <w:rtl/>
          <w:lang w:val="fr-FR" w:bidi="fr-FR"/>
        </w:rPr>
      </w:pPr>
      <w:r w:rsidRPr="008B6D0E">
        <w:rPr>
          <w:rFonts w:eastAsia="Traditional Arabic"/>
          <w:lang w:val="fr-FR"/>
        </w:rPr>
        <w:t>30.</w:t>
      </w:r>
      <w:r w:rsidRPr="008B6D0E">
        <w:rPr>
          <w:rFonts w:eastAsia="Traditional Arabic"/>
          <w:lang w:val="fr-FR"/>
        </w:rPr>
        <w:tab/>
        <w:t>En ce qui concerne la participation à l</w:t>
      </w:r>
      <w:r w:rsidR="00F5297B">
        <w:rPr>
          <w:rFonts w:eastAsia="Traditional Arabic"/>
          <w:lang w:val="fr-FR"/>
        </w:rPr>
        <w:t>’</w:t>
      </w:r>
      <w:r w:rsidRPr="008B6D0E">
        <w:rPr>
          <w:rFonts w:eastAsia="Traditional Arabic"/>
          <w:lang w:val="fr-FR"/>
        </w:rPr>
        <w:t>activité économique, le recensement de la population a montré que parmi les personnes handicapées âgées de plus de 10 ans, 700 042 étaient aptes à l</w:t>
      </w:r>
      <w:r w:rsidR="00F5297B">
        <w:rPr>
          <w:rFonts w:eastAsia="Traditional Arabic"/>
          <w:lang w:val="fr-FR"/>
        </w:rPr>
        <w:t>’</w:t>
      </w:r>
      <w:r w:rsidRPr="008B6D0E">
        <w:rPr>
          <w:rFonts w:eastAsia="Traditional Arabic"/>
          <w:lang w:val="fr-FR"/>
        </w:rPr>
        <w:t>emploi, 600 791 occupaient un poste et 58 587 étaient économiquement inactive. La Constitution garantit l</w:t>
      </w:r>
      <w:r w:rsidR="00F5297B">
        <w:rPr>
          <w:rFonts w:eastAsia="Traditional Arabic"/>
          <w:lang w:val="fr-FR"/>
        </w:rPr>
        <w:t>’</w:t>
      </w:r>
      <w:r w:rsidRPr="008B6D0E">
        <w:rPr>
          <w:rFonts w:eastAsia="Traditional Arabic"/>
          <w:lang w:val="fr-FR"/>
        </w:rPr>
        <w:t>accès les personnes handicapées à l</w:t>
      </w:r>
      <w:r w:rsidR="00F5297B">
        <w:rPr>
          <w:rFonts w:eastAsia="Traditional Arabic"/>
          <w:lang w:val="fr-FR"/>
        </w:rPr>
        <w:t>’</w:t>
      </w:r>
      <w:r w:rsidRPr="008B6D0E">
        <w:rPr>
          <w:rFonts w:eastAsia="Traditional Arabic"/>
          <w:lang w:val="fr-FR"/>
        </w:rPr>
        <w:t>éducation et à un emploi approprié et leur pleine participation à la vie de la société. En vertu de la loi sur la fonction publique, les personnes handicapées doivent se voir attribuer un minimum de 2 % des emplois. Ces emplois doivent être adaptés à la nature et aux exigences de l</w:t>
      </w:r>
      <w:r w:rsidR="00F5297B">
        <w:rPr>
          <w:rFonts w:eastAsia="Traditional Arabic"/>
          <w:lang w:val="fr-FR"/>
        </w:rPr>
        <w:t>’</w:t>
      </w:r>
      <w:r w:rsidRPr="008B6D0E">
        <w:rPr>
          <w:rFonts w:eastAsia="Traditional Arabic"/>
          <w:lang w:val="fr-FR"/>
        </w:rPr>
        <w:t>emploi et du handicap.</w:t>
      </w:r>
    </w:p>
    <w:p w:rsidR="00CB3F74" w:rsidRPr="00500952" w:rsidRDefault="00CB3F74" w:rsidP="00500952">
      <w:pPr>
        <w:pStyle w:val="H23G"/>
        <w:rPr>
          <w:rtl/>
        </w:rPr>
      </w:pPr>
      <w:r w:rsidRPr="003D18C2">
        <w:rPr>
          <w:rFonts w:eastAsia="Traditional Arabic"/>
          <w:lang w:val="fr-FR"/>
        </w:rPr>
        <w:tab/>
      </w:r>
      <w:r w:rsidRPr="003D18C2">
        <w:rPr>
          <w:rFonts w:eastAsia="Traditional Arabic"/>
          <w:lang w:val="fr-FR"/>
        </w:rPr>
        <w:tab/>
        <w:t>Mesures adoptées pour modifier les lois, coutumes et pratiques qui sont sou</w:t>
      </w:r>
      <w:r w:rsidR="00500952" w:rsidRPr="003D18C2">
        <w:rPr>
          <w:rFonts w:eastAsia="Traditional Arabic"/>
          <w:lang w:val="fr-FR"/>
        </w:rPr>
        <w:t>rce de discrimination</w:t>
      </w:r>
    </w:p>
    <w:p w:rsidR="00CB3F74" w:rsidRPr="008B6D0E" w:rsidRDefault="00CB3F74" w:rsidP="00500952">
      <w:pPr>
        <w:pStyle w:val="SingleTxtG"/>
        <w:spacing w:before="120"/>
        <w:rPr>
          <w:rtl/>
          <w:lang w:val="fr-FR" w:bidi="fr-FR"/>
        </w:rPr>
      </w:pPr>
      <w:r w:rsidRPr="008B6D0E">
        <w:rPr>
          <w:rFonts w:eastAsia="Traditional Arabic"/>
          <w:lang w:val="fr-FR"/>
        </w:rPr>
        <w:t>31.</w:t>
      </w:r>
      <w:r w:rsidRPr="008B6D0E">
        <w:rPr>
          <w:rFonts w:eastAsia="Traditional Arabic"/>
          <w:lang w:val="fr-FR"/>
        </w:rPr>
        <w:tab/>
        <w:t>Le principe de l</w:t>
      </w:r>
      <w:r w:rsidR="00F5297B">
        <w:rPr>
          <w:rFonts w:eastAsia="Traditional Arabic"/>
          <w:lang w:val="fr-FR"/>
        </w:rPr>
        <w:t>’</w:t>
      </w:r>
      <w:r w:rsidRPr="008B6D0E">
        <w:rPr>
          <w:rFonts w:eastAsia="Traditional Arabic"/>
          <w:lang w:val="fr-FR"/>
        </w:rPr>
        <w:t>égalité des chances est l</w:t>
      </w:r>
      <w:r w:rsidR="00F5297B">
        <w:rPr>
          <w:rFonts w:eastAsia="Traditional Arabic"/>
          <w:lang w:val="fr-FR"/>
        </w:rPr>
        <w:t>’</w:t>
      </w:r>
      <w:r w:rsidRPr="008B6D0E">
        <w:rPr>
          <w:rFonts w:eastAsia="Traditional Arabic"/>
          <w:lang w:val="fr-FR"/>
        </w:rPr>
        <w:t>un des principes fondamentaux prévus par la Constitution et les lois. Soucieux d</w:t>
      </w:r>
      <w:r w:rsidR="00F5297B">
        <w:rPr>
          <w:rFonts w:eastAsia="Traditional Arabic"/>
          <w:lang w:val="fr-FR"/>
        </w:rPr>
        <w:t>’</w:t>
      </w:r>
      <w:r w:rsidRPr="008B6D0E">
        <w:rPr>
          <w:rFonts w:eastAsia="Traditional Arabic"/>
          <w:lang w:val="fr-FR"/>
        </w:rPr>
        <w:t>atteindre cet objectif, l</w:t>
      </w:r>
      <w:r w:rsidR="00F5297B">
        <w:rPr>
          <w:rFonts w:eastAsia="Traditional Arabic"/>
          <w:lang w:val="fr-FR"/>
        </w:rPr>
        <w:t>’</w:t>
      </w:r>
      <w:r w:rsidRPr="008B6D0E">
        <w:rPr>
          <w:rFonts w:eastAsia="Traditional Arabic"/>
          <w:lang w:val="fr-FR"/>
        </w:rPr>
        <w:t>État a procédé à la modification de plusieurs lois</w:t>
      </w:r>
      <w:r w:rsidR="00E0674D">
        <w:rPr>
          <w:rFonts w:eastAsia="Traditional Arabic"/>
          <w:lang w:val="fr-FR"/>
        </w:rPr>
        <w:t>:</w:t>
      </w:r>
    </w:p>
    <w:p w:rsidR="00CB3F74" w:rsidRPr="008B6D0E" w:rsidRDefault="00CB3F74" w:rsidP="00D9719B">
      <w:pPr>
        <w:pStyle w:val="SingleTxtG"/>
        <w:ind w:firstLine="567"/>
        <w:rPr>
          <w:rtl/>
          <w:lang w:val="fr-FR" w:bidi="fr-FR"/>
        </w:rPr>
      </w:pPr>
      <w:r w:rsidRPr="008B6D0E">
        <w:rPr>
          <w:rFonts w:eastAsia="Traditional Arabic"/>
          <w:lang w:val="fr-FR"/>
        </w:rPr>
        <w:t>a)</w:t>
      </w:r>
      <w:r w:rsidRPr="008B6D0E">
        <w:rPr>
          <w:rFonts w:eastAsia="Traditional Arabic"/>
          <w:lang w:val="fr-FR"/>
        </w:rPr>
        <w:tab/>
        <w:t xml:space="preserve">La loi sur les handicapées oblige tous les acteurs concernés à mettre en œuvre les droits, privilèges, facilités et exonérations accordés aux handicapés et a abrogé certaines dispositions et conditions discriminatoires relatives au recrutement au sein de la fonction publique, telles que </w:t>
      </w:r>
      <w:r w:rsidR="00500952">
        <w:rPr>
          <w:rFonts w:eastAsia="Traditional Arabic"/>
          <w:lang w:val="fr-FR"/>
        </w:rPr>
        <w:t>les visites d</w:t>
      </w:r>
      <w:r w:rsidR="00F5297B">
        <w:rPr>
          <w:rFonts w:eastAsia="Traditional Arabic"/>
          <w:lang w:val="fr-FR"/>
        </w:rPr>
        <w:t>’</w:t>
      </w:r>
      <w:r w:rsidR="00500952">
        <w:rPr>
          <w:rFonts w:eastAsia="Traditional Arabic"/>
          <w:lang w:val="fr-FR"/>
        </w:rPr>
        <w:t>aptitude médicale;</w:t>
      </w:r>
    </w:p>
    <w:p w:rsidR="00CB3F74" w:rsidRPr="008B6D0E" w:rsidRDefault="00CB3F74" w:rsidP="00D9719B">
      <w:pPr>
        <w:pStyle w:val="SingleTxtG"/>
        <w:ind w:firstLine="567"/>
        <w:rPr>
          <w:rtl/>
          <w:lang w:val="fr-FR" w:bidi="fr-FR"/>
        </w:rPr>
      </w:pPr>
      <w:r w:rsidRPr="008B6D0E">
        <w:rPr>
          <w:rFonts w:eastAsia="Traditional Arabic"/>
          <w:lang w:val="fr-FR"/>
        </w:rPr>
        <w:t>b)</w:t>
      </w:r>
      <w:r w:rsidRPr="008B6D0E">
        <w:rPr>
          <w:rFonts w:eastAsia="Traditional Arabic"/>
          <w:lang w:val="fr-FR"/>
        </w:rPr>
        <w:tab/>
        <w:t>Afin d</w:t>
      </w:r>
      <w:r w:rsidR="00F5297B">
        <w:rPr>
          <w:rFonts w:eastAsia="Traditional Arabic"/>
          <w:lang w:val="fr-FR"/>
        </w:rPr>
        <w:t>’</w:t>
      </w:r>
      <w:r w:rsidRPr="008B6D0E">
        <w:rPr>
          <w:rFonts w:eastAsia="Traditional Arabic"/>
          <w:lang w:val="fr-FR"/>
        </w:rPr>
        <w:t>abolir et de modifier les pratiques et coutumes source de discrimination envers les personnes handicapées, de nombreux ateliers et séminaires ont été organisés afin de sensibiliser le public aux droits des personnes handicapées et de faire état de leurs capacités créatrices à travers les différents médias, ce qui a permis de consolider les valeurs de tolérance et d</w:t>
      </w:r>
      <w:r w:rsidR="00F5297B">
        <w:rPr>
          <w:rFonts w:eastAsia="Traditional Arabic"/>
          <w:lang w:val="fr-FR"/>
        </w:rPr>
        <w:t>’</w:t>
      </w:r>
      <w:r w:rsidRPr="008B6D0E">
        <w:rPr>
          <w:rFonts w:eastAsia="Traditional Arabic"/>
          <w:lang w:val="fr-FR"/>
        </w:rPr>
        <w:t>ac</w:t>
      </w:r>
      <w:r w:rsidR="00500952">
        <w:rPr>
          <w:rFonts w:eastAsia="Traditional Arabic"/>
          <w:lang w:val="fr-FR"/>
        </w:rPr>
        <w:t>ceptation au sein de la société;</w:t>
      </w:r>
    </w:p>
    <w:p w:rsidR="00CB3F74" w:rsidRPr="008B6D0E" w:rsidRDefault="00CB3F74" w:rsidP="00D9719B">
      <w:pPr>
        <w:pStyle w:val="SingleTxtG"/>
        <w:ind w:firstLine="567"/>
        <w:rPr>
          <w:rtl/>
          <w:lang w:val="fr-FR" w:bidi="fr-FR"/>
        </w:rPr>
      </w:pPr>
      <w:r w:rsidRPr="008B6D0E">
        <w:rPr>
          <w:rFonts w:eastAsia="Traditional Arabic"/>
          <w:lang w:val="fr-FR"/>
        </w:rPr>
        <w:t>c)</w:t>
      </w:r>
      <w:r w:rsidRPr="008B6D0E">
        <w:rPr>
          <w:rFonts w:eastAsia="Traditional Arabic"/>
          <w:lang w:val="fr-FR"/>
        </w:rPr>
        <w:tab/>
        <w:t>L</w:t>
      </w:r>
      <w:r w:rsidR="00F5297B">
        <w:rPr>
          <w:rFonts w:eastAsia="Traditional Arabic"/>
          <w:lang w:val="fr-FR"/>
        </w:rPr>
        <w:t>’</w:t>
      </w:r>
      <w:r w:rsidRPr="008B6D0E">
        <w:rPr>
          <w:rFonts w:eastAsia="Traditional Arabic"/>
          <w:lang w:val="fr-FR"/>
        </w:rPr>
        <w:t>État veille à commémorer chaque année la Journée internationale des personnes handicapées, l</w:t>
      </w:r>
      <w:r w:rsidR="00F5297B">
        <w:rPr>
          <w:rFonts w:eastAsia="Traditional Arabic"/>
          <w:lang w:val="fr-FR"/>
        </w:rPr>
        <w:t>’</w:t>
      </w:r>
      <w:r w:rsidRPr="008B6D0E">
        <w:rPr>
          <w:rFonts w:eastAsia="Traditional Arabic"/>
          <w:lang w:val="fr-FR"/>
        </w:rPr>
        <w:t>accent étant systématiquement mis sur l</w:t>
      </w:r>
      <w:r w:rsidR="00F5297B">
        <w:rPr>
          <w:rFonts w:eastAsia="Traditional Arabic"/>
          <w:lang w:val="fr-FR"/>
        </w:rPr>
        <w:t>’</w:t>
      </w:r>
      <w:r w:rsidRPr="008B6D0E">
        <w:rPr>
          <w:rFonts w:eastAsia="Traditional Arabic"/>
          <w:lang w:val="fr-FR"/>
        </w:rPr>
        <w:t xml:space="preserve">un des défis auxquels font face ces personnes, ainsi que sur la mise en exergue de leurs </w:t>
      </w:r>
      <w:r w:rsidR="00500952">
        <w:rPr>
          <w:rFonts w:eastAsia="Traditional Arabic"/>
          <w:lang w:val="fr-FR"/>
        </w:rPr>
        <w:t>talents artistiques et sportifs;</w:t>
      </w:r>
    </w:p>
    <w:p w:rsidR="00CB3F74" w:rsidRPr="008B6D0E" w:rsidRDefault="00CB3F74" w:rsidP="00D9719B">
      <w:pPr>
        <w:pStyle w:val="SingleTxtG"/>
        <w:ind w:firstLine="567"/>
        <w:rPr>
          <w:rtl/>
          <w:lang w:val="fr-FR" w:bidi="fr-FR"/>
        </w:rPr>
      </w:pPr>
      <w:r w:rsidRPr="008B6D0E">
        <w:rPr>
          <w:rFonts w:eastAsia="Traditional Arabic"/>
          <w:lang w:val="fr-FR"/>
        </w:rPr>
        <w:t>d)</w:t>
      </w:r>
      <w:r w:rsidRPr="008B6D0E">
        <w:rPr>
          <w:rFonts w:eastAsia="Traditional Arabic"/>
          <w:lang w:val="fr-FR"/>
        </w:rPr>
        <w:tab/>
        <w:t>Les règles régissant la circulation des non-voyants a été modifiée et comprennent désormais les cinq signalisations, qui font partie des conditions indispensables à l</w:t>
      </w:r>
      <w:r w:rsidR="00F5297B">
        <w:rPr>
          <w:rFonts w:eastAsia="Traditional Arabic"/>
          <w:lang w:val="fr-FR"/>
        </w:rPr>
        <w:t>’</w:t>
      </w:r>
      <w:r w:rsidRPr="008B6D0E">
        <w:rPr>
          <w:rFonts w:eastAsia="Traditional Arabic"/>
          <w:lang w:val="fr-FR"/>
        </w:rPr>
        <w:t>ob</w:t>
      </w:r>
      <w:r w:rsidR="00500952">
        <w:rPr>
          <w:rFonts w:eastAsia="Traditional Arabic"/>
          <w:lang w:val="fr-FR"/>
        </w:rPr>
        <w:t>tention d</w:t>
      </w:r>
      <w:r w:rsidR="00F5297B">
        <w:rPr>
          <w:rFonts w:eastAsia="Traditional Arabic"/>
          <w:lang w:val="fr-FR"/>
        </w:rPr>
        <w:t>’</w:t>
      </w:r>
      <w:r w:rsidR="00500952">
        <w:rPr>
          <w:rFonts w:eastAsia="Traditional Arabic"/>
          <w:lang w:val="fr-FR"/>
        </w:rPr>
        <w:t>un permis de conduire;</w:t>
      </w:r>
    </w:p>
    <w:p w:rsidR="00CB3F74" w:rsidRPr="008B6D0E" w:rsidRDefault="00CB3F74" w:rsidP="00D9719B">
      <w:pPr>
        <w:pStyle w:val="SingleTxtG"/>
        <w:ind w:firstLine="567"/>
        <w:rPr>
          <w:rtl/>
          <w:lang w:val="fr-FR" w:bidi="fr-FR"/>
        </w:rPr>
      </w:pPr>
      <w:r w:rsidRPr="008B6D0E">
        <w:rPr>
          <w:rFonts w:eastAsia="Traditional Arabic"/>
          <w:lang w:val="fr-FR"/>
        </w:rPr>
        <w:t>e)</w:t>
      </w:r>
      <w:r w:rsidRPr="008B6D0E">
        <w:rPr>
          <w:rFonts w:eastAsia="Traditional Arabic"/>
          <w:lang w:val="fr-FR"/>
        </w:rPr>
        <w:tab/>
        <w:t>Le Conseil national pour les personnes handicapées a été mis en place et chargé d</w:t>
      </w:r>
      <w:r w:rsidR="00F5297B">
        <w:rPr>
          <w:rFonts w:eastAsia="Traditional Arabic"/>
          <w:lang w:val="fr-FR"/>
        </w:rPr>
        <w:t>’</w:t>
      </w:r>
      <w:r w:rsidRPr="008B6D0E">
        <w:rPr>
          <w:rFonts w:eastAsia="Traditional Arabic"/>
          <w:lang w:val="fr-FR"/>
        </w:rPr>
        <w:t>élaborer des lois, des politiques et des plans et de fixer un délai pour la réalisation de leurs objectifs.</w:t>
      </w:r>
    </w:p>
    <w:p w:rsidR="00CB3F74" w:rsidRPr="00500952" w:rsidRDefault="00CB3F74" w:rsidP="00500952">
      <w:pPr>
        <w:pStyle w:val="H23G"/>
        <w:rPr>
          <w:rtl/>
        </w:rPr>
      </w:pPr>
      <w:r w:rsidRPr="003D18C2">
        <w:rPr>
          <w:rFonts w:eastAsia="Traditional Arabic"/>
          <w:lang w:val="fr-FR"/>
        </w:rPr>
        <w:tab/>
      </w:r>
      <w:r w:rsidRPr="003D18C2">
        <w:rPr>
          <w:rFonts w:eastAsia="Traditional Arabic"/>
          <w:lang w:val="fr-FR"/>
        </w:rPr>
        <w:tab/>
        <w:t>Discrimination positive pour promouvoir les opportunités d</w:t>
      </w:r>
      <w:r w:rsidR="00F5297B" w:rsidRPr="003D18C2">
        <w:rPr>
          <w:rFonts w:eastAsia="Traditional Arabic"/>
          <w:lang w:val="fr-FR"/>
        </w:rPr>
        <w:t>’</w:t>
      </w:r>
      <w:r w:rsidRPr="003D18C2">
        <w:rPr>
          <w:rFonts w:eastAsia="Traditional Arabic"/>
          <w:lang w:val="fr-FR"/>
        </w:rPr>
        <w:t>emploi au profit des personnes handicapées</w:t>
      </w:r>
    </w:p>
    <w:p w:rsidR="00CB3F74" w:rsidRPr="008B6D0E" w:rsidRDefault="00CB3F74" w:rsidP="00500952">
      <w:pPr>
        <w:pStyle w:val="SingleTxtG"/>
        <w:spacing w:before="120"/>
        <w:rPr>
          <w:rtl/>
          <w:lang w:val="fr-FR" w:bidi="fr-FR"/>
        </w:rPr>
      </w:pPr>
      <w:r w:rsidRPr="008B6D0E">
        <w:rPr>
          <w:rFonts w:eastAsia="Traditional Arabic"/>
          <w:lang w:val="fr-FR"/>
        </w:rPr>
        <w:t>32.</w:t>
      </w:r>
      <w:r w:rsidRPr="008B6D0E">
        <w:rPr>
          <w:rFonts w:eastAsia="Traditional Arabic"/>
          <w:lang w:val="fr-FR"/>
        </w:rPr>
        <w:tab/>
        <w:t>L</w:t>
      </w:r>
      <w:r w:rsidR="00F5297B">
        <w:rPr>
          <w:rFonts w:eastAsia="Traditional Arabic"/>
          <w:lang w:val="fr-FR"/>
        </w:rPr>
        <w:t>’</w:t>
      </w:r>
      <w:r w:rsidRPr="008B6D0E">
        <w:rPr>
          <w:rFonts w:eastAsia="Traditional Arabic"/>
          <w:lang w:val="fr-FR"/>
        </w:rPr>
        <w:t>État s</w:t>
      </w:r>
      <w:r w:rsidR="00F5297B">
        <w:rPr>
          <w:rFonts w:eastAsia="Traditional Arabic"/>
          <w:lang w:val="fr-FR"/>
        </w:rPr>
        <w:t>’</w:t>
      </w:r>
      <w:r w:rsidRPr="008B6D0E">
        <w:rPr>
          <w:rFonts w:eastAsia="Traditional Arabic"/>
          <w:lang w:val="fr-FR"/>
        </w:rPr>
        <w:t>efforce de renforcer le principe de la discrimination positive au profit des personnes handicapées. À cet égard, il veille à créer un environnement adapté aux besoins de ces personnes, notamment par l</w:t>
      </w:r>
      <w:r w:rsidR="00F5297B">
        <w:rPr>
          <w:rFonts w:eastAsia="Traditional Arabic"/>
          <w:lang w:val="fr-FR"/>
        </w:rPr>
        <w:t>’</w:t>
      </w:r>
      <w:r w:rsidRPr="008B6D0E">
        <w:rPr>
          <w:rFonts w:eastAsia="Traditional Arabic"/>
          <w:lang w:val="fr-FR"/>
        </w:rPr>
        <w:t>élaboration d</w:t>
      </w:r>
      <w:r w:rsidR="00F5297B">
        <w:rPr>
          <w:rFonts w:eastAsia="Traditional Arabic"/>
          <w:lang w:val="fr-FR"/>
        </w:rPr>
        <w:t>’</w:t>
      </w:r>
      <w:r w:rsidRPr="008B6D0E">
        <w:rPr>
          <w:rFonts w:eastAsia="Traditional Arabic"/>
          <w:lang w:val="fr-FR"/>
        </w:rPr>
        <w:t>un plan national visant à mettre en œuvre un code de la construction qui favorise l</w:t>
      </w:r>
      <w:r w:rsidR="00F5297B">
        <w:rPr>
          <w:rFonts w:eastAsia="Traditional Arabic"/>
          <w:lang w:val="fr-FR"/>
        </w:rPr>
        <w:t>’</w:t>
      </w:r>
      <w:r w:rsidRPr="008B6D0E">
        <w:rPr>
          <w:rFonts w:eastAsia="Traditional Arabic"/>
          <w:lang w:val="fr-FR"/>
        </w:rPr>
        <w:t>accessibilité et facilite la circulation à l</w:t>
      </w:r>
      <w:r w:rsidR="00F5297B">
        <w:rPr>
          <w:rFonts w:eastAsia="Traditional Arabic"/>
          <w:lang w:val="fr-FR"/>
        </w:rPr>
        <w:t>’</w:t>
      </w:r>
      <w:r w:rsidRPr="008B6D0E">
        <w:rPr>
          <w:rFonts w:eastAsia="Traditional Arabic"/>
          <w:lang w:val="fr-FR"/>
        </w:rPr>
        <w:t>intérieur des bâtiments.</w:t>
      </w:r>
    </w:p>
    <w:p w:rsidR="00CB3F74" w:rsidRPr="008B6D0E" w:rsidRDefault="00CB3F74" w:rsidP="00500952">
      <w:pPr>
        <w:pStyle w:val="SingleTxtG"/>
        <w:spacing w:before="120"/>
        <w:rPr>
          <w:rtl/>
          <w:lang w:val="fr-FR" w:bidi="fr-FR"/>
        </w:rPr>
      </w:pPr>
      <w:r w:rsidRPr="008B6D0E">
        <w:rPr>
          <w:rFonts w:eastAsia="Traditional Arabic"/>
          <w:lang w:val="fr-FR"/>
        </w:rPr>
        <w:t>33.</w:t>
      </w:r>
      <w:r w:rsidRPr="008B6D0E">
        <w:rPr>
          <w:rFonts w:eastAsia="Traditional Arabic"/>
          <w:lang w:val="fr-FR"/>
        </w:rPr>
        <w:tab/>
        <w:t>Afin d</w:t>
      </w:r>
      <w:r w:rsidR="00F5297B">
        <w:rPr>
          <w:rFonts w:eastAsia="Traditional Arabic"/>
          <w:lang w:val="fr-FR"/>
        </w:rPr>
        <w:t>’</w:t>
      </w:r>
      <w:r w:rsidRPr="008B6D0E">
        <w:rPr>
          <w:rFonts w:eastAsia="Traditional Arabic"/>
          <w:lang w:val="fr-FR"/>
        </w:rPr>
        <w:t>offrir aux personnes handicapées le plus grand accès possible aux avantages de la technologie, l</w:t>
      </w:r>
      <w:r w:rsidR="00F5297B">
        <w:rPr>
          <w:rFonts w:eastAsia="Traditional Arabic"/>
          <w:lang w:val="fr-FR"/>
        </w:rPr>
        <w:t>’</w:t>
      </w:r>
      <w:r w:rsidRPr="008B6D0E">
        <w:rPr>
          <w:rFonts w:eastAsia="Traditional Arabic"/>
          <w:lang w:val="fr-FR"/>
        </w:rPr>
        <w:t>importation de tous matériels et équipements informatiques, notamment les ordinateurs adaptés aux handicapés, a été simplifié en les exemptant de taxes et de droits de douane.</w:t>
      </w:r>
    </w:p>
    <w:p w:rsidR="00CB3F74" w:rsidRPr="008B6D0E" w:rsidRDefault="00CB3F74" w:rsidP="00500952">
      <w:pPr>
        <w:pStyle w:val="SingleTxtG"/>
        <w:spacing w:before="120"/>
        <w:rPr>
          <w:rtl/>
          <w:lang w:val="fr-FR" w:bidi="fr-FR"/>
        </w:rPr>
      </w:pPr>
      <w:r w:rsidRPr="008B6D0E">
        <w:rPr>
          <w:rFonts w:eastAsia="Traditional Arabic"/>
          <w:lang w:val="fr-FR"/>
        </w:rPr>
        <w:t>34.</w:t>
      </w:r>
      <w:r w:rsidRPr="008B6D0E">
        <w:rPr>
          <w:rFonts w:eastAsia="Traditional Arabic"/>
          <w:lang w:val="fr-FR"/>
        </w:rPr>
        <w:tab/>
        <w:t>La loi relative à l</w:t>
      </w:r>
      <w:r w:rsidR="00F5297B">
        <w:rPr>
          <w:rFonts w:eastAsia="Traditional Arabic"/>
          <w:lang w:val="fr-FR"/>
        </w:rPr>
        <w:t>’</w:t>
      </w:r>
      <w:r w:rsidRPr="008B6D0E">
        <w:rPr>
          <w:rFonts w:eastAsia="Traditional Arabic"/>
          <w:lang w:val="fr-FR"/>
        </w:rPr>
        <w:t>enfance garantit le droit des enfants handicapés à une assistance sociale, médicale et psychologique. L</w:t>
      </w:r>
      <w:r w:rsidR="00F5297B">
        <w:rPr>
          <w:rFonts w:eastAsia="Traditional Arabic"/>
          <w:lang w:val="fr-FR"/>
        </w:rPr>
        <w:t>’</w:t>
      </w:r>
      <w:r w:rsidR="00F82EED">
        <w:rPr>
          <w:rFonts w:eastAsia="Traditional Arabic"/>
          <w:lang w:val="fr-FR"/>
        </w:rPr>
        <w:t>É</w:t>
      </w:r>
      <w:r w:rsidRPr="008B6D0E">
        <w:rPr>
          <w:rFonts w:eastAsia="Traditional Arabic"/>
          <w:lang w:val="fr-FR"/>
        </w:rPr>
        <w:t>tat a pris l</w:t>
      </w:r>
      <w:r w:rsidR="00F5297B">
        <w:rPr>
          <w:rFonts w:eastAsia="Traditional Arabic"/>
          <w:lang w:val="fr-FR"/>
        </w:rPr>
        <w:t>’</w:t>
      </w:r>
      <w:r w:rsidRPr="008B6D0E">
        <w:rPr>
          <w:rFonts w:eastAsia="Traditional Arabic"/>
          <w:lang w:val="fr-FR"/>
        </w:rPr>
        <w:t>engagement de protéger ces enfants contre tout ce qui est préjudiciable à leur santé ou à leur croissance et à leur fournir gratuitement des services sociaux, psychologiques et professionnels, ainsi que des prothèses.</w:t>
      </w:r>
    </w:p>
    <w:p w:rsidR="00CB3F74" w:rsidRPr="008B6D0E" w:rsidRDefault="00CB3F74" w:rsidP="00500952">
      <w:pPr>
        <w:pStyle w:val="SingleTxtG"/>
        <w:spacing w:before="120"/>
        <w:rPr>
          <w:rtl/>
          <w:lang w:val="fr-FR" w:bidi="fr-FR"/>
        </w:rPr>
      </w:pPr>
      <w:r w:rsidRPr="008B6D0E">
        <w:rPr>
          <w:rFonts w:eastAsia="Traditional Arabic"/>
          <w:lang w:val="fr-FR"/>
        </w:rPr>
        <w:t>35.</w:t>
      </w:r>
      <w:r w:rsidRPr="008B6D0E">
        <w:rPr>
          <w:rFonts w:eastAsia="Traditional Arabic"/>
          <w:lang w:val="fr-FR"/>
        </w:rPr>
        <w:tab/>
        <w:t>Des centres éducatifs pour enfants ont été mis en place afin d</w:t>
      </w:r>
      <w:r w:rsidR="00F5297B">
        <w:rPr>
          <w:rFonts w:eastAsia="Traditional Arabic"/>
          <w:lang w:val="fr-FR"/>
        </w:rPr>
        <w:t>’</w:t>
      </w:r>
      <w:r w:rsidRPr="008B6D0E">
        <w:rPr>
          <w:rFonts w:eastAsia="Traditional Arabic"/>
          <w:lang w:val="fr-FR"/>
        </w:rPr>
        <w:t>améliorer et de développer leurs capacités, un accent particulier étant mis sur les enfants handicapés.</w:t>
      </w:r>
    </w:p>
    <w:p w:rsidR="00CB3F74" w:rsidRPr="008B6D0E" w:rsidRDefault="00CB3F74" w:rsidP="00500952">
      <w:pPr>
        <w:pStyle w:val="SingleTxtG"/>
        <w:spacing w:before="120"/>
        <w:rPr>
          <w:rtl/>
          <w:lang w:val="fr-FR" w:bidi="fr-FR"/>
        </w:rPr>
      </w:pPr>
      <w:r w:rsidRPr="008B6D0E">
        <w:rPr>
          <w:rFonts w:eastAsia="Traditional Arabic"/>
          <w:lang w:val="fr-FR"/>
        </w:rPr>
        <w:t>36.</w:t>
      </w:r>
      <w:r w:rsidRPr="008B6D0E">
        <w:rPr>
          <w:rFonts w:eastAsia="Traditional Arabic"/>
          <w:lang w:val="fr-FR"/>
        </w:rPr>
        <w:tab/>
        <w:t>Au cours des élections de 2010 au Soudan, le Haut Comité électoral a adopté des mesures visant à garantir la participation politique des personnes handicapées à travers des actions de sensibilisation aux procédures de vote. Ainsi, les électeurs en situation de handicap pouvaient se faire assister par une personne de confiance ou à défaut par le chef du bureau de vote, qui, sans exercer aucune influence devait assister les intéressés à exercer leur droit de vote.</w:t>
      </w:r>
    </w:p>
    <w:p w:rsidR="00CB3F74" w:rsidRPr="008B6D0E" w:rsidRDefault="00CB3F74" w:rsidP="00500952">
      <w:pPr>
        <w:pStyle w:val="SingleTxtG"/>
        <w:spacing w:before="120"/>
        <w:rPr>
          <w:rtl/>
          <w:lang w:val="fr-FR" w:bidi="fr-FR"/>
        </w:rPr>
      </w:pPr>
      <w:r w:rsidRPr="008B6D0E">
        <w:rPr>
          <w:rFonts w:eastAsia="Traditional Arabic"/>
          <w:lang w:val="fr-FR"/>
        </w:rPr>
        <w:t>37.</w:t>
      </w:r>
      <w:r w:rsidRPr="008B6D0E">
        <w:rPr>
          <w:rFonts w:eastAsia="Traditional Arabic"/>
          <w:lang w:val="fr-FR"/>
        </w:rPr>
        <w:tab/>
        <w:t>Dans la mesure où l</w:t>
      </w:r>
      <w:r w:rsidR="00F5297B">
        <w:rPr>
          <w:rFonts w:eastAsia="Traditional Arabic"/>
          <w:lang w:val="fr-FR"/>
        </w:rPr>
        <w:t>’</w:t>
      </w:r>
      <w:r w:rsidRPr="008B6D0E">
        <w:rPr>
          <w:rFonts w:eastAsia="Traditional Arabic"/>
          <w:lang w:val="fr-FR"/>
        </w:rPr>
        <w:t>éducation constitue la base de l</w:t>
      </w:r>
      <w:r w:rsidR="00F5297B">
        <w:rPr>
          <w:rFonts w:eastAsia="Traditional Arabic"/>
          <w:lang w:val="fr-FR"/>
        </w:rPr>
        <w:t>’</w:t>
      </w:r>
      <w:r w:rsidRPr="008B6D0E">
        <w:rPr>
          <w:rFonts w:eastAsia="Traditional Arabic"/>
          <w:lang w:val="fr-FR"/>
        </w:rPr>
        <w:t>exercice du droit au travail, l</w:t>
      </w:r>
      <w:r w:rsidR="00F5297B">
        <w:rPr>
          <w:rFonts w:eastAsia="Traditional Arabic"/>
          <w:lang w:val="fr-FR"/>
        </w:rPr>
        <w:t>’</w:t>
      </w:r>
      <w:r w:rsidRPr="008B6D0E">
        <w:rPr>
          <w:rFonts w:eastAsia="Traditional Arabic"/>
          <w:lang w:val="fr-FR"/>
        </w:rPr>
        <w:t>État a adopté une série de mesures visant à renforcer les possibilités d</w:t>
      </w:r>
      <w:r w:rsidR="00F5297B">
        <w:rPr>
          <w:rFonts w:eastAsia="Traditional Arabic"/>
          <w:lang w:val="fr-FR"/>
        </w:rPr>
        <w:t>’</w:t>
      </w:r>
      <w:r w:rsidRPr="008B6D0E">
        <w:rPr>
          <w:rFonts w:eastAsia="Traditional Arabic"/>
          <w:lang w:val="fr-FR"/>
        </w:rPr>
        <w:t>éducation offertes aux enfants handicapés. À cet effet, les élèves en situation de handicap doivent être admis sur la base de la moitié du score du certificat de base, au sein des écoles les plus proches de leur domicile et exonérés des frais d</w:t>
      </w:r>
      <w:r w:rsidR="00F5297B">
        <w:rPr>
          <w:rFonts w:eastAsia="Traditional Arabic"/>
          <w:lang w:val="fr-FR"/>
        </w:rPr>
        <w:t>’</w:t>
      </w:r>
      <w:r w:rsidRPr="008B6D0E">
        <w:rPr>
          <w:rFonts w:eastAsia="Traditional Arabic"/>
          <w:lang w:val="fr-FR"/>
        </w:rPr>
        <w:t>inscription et des droits de scolarité au niveau de tous les cycles d</w:t>
      </w:r>
      <w:r w:rsidR="00F5297B">
        <w:rPr>
          <w:rFonts w:eastAsia="Traditional Arabic"/>
          <w:lang w:val="fr-FR"/>
        </w:rPr>
        <w:t>’</w:t>
      </w:r>
      <w:r w:rsidRPr="008B6D0E">
        <w:rPr>
          <w:rFonts w:eastAsia="Traditional Arabic"/>
          <w:lang w:val="fr-FR"/>
        </w:rPr>
        <w:t>enseignement, notamment en ce qui concerne l</w:t>
      </w:r>
      <w:r w:rsidR="00F5297B">
        <w:rPr>
          <w:rFonts w:eastAsia="Traditional Arabic"/>
          <w:lang w:val="fr-FR"/>
        </w:rPr>
        <w:t>’</w:t>
      </w:r>
      <w:r w:rsidRPr="008B6D0E">
        <w:rPr>
          <w:rFonts w:eastAsia="Traditional Arabic"/>
          <w:lang w:val="fr-FR"/>
        </w:rPr>
        <w:t>enseignement supérieur.</w:t>
      </w:r>
    </w:p>
    <w:p w:rsidR="00CB3F74" w:rsidRPr="008B6D0E" w:rsidRDefault="00CB3F74" w:rsidP="00500952">
      <w:pPr>
        <w:pStyle w:val="SingleTxtG"/>
        <w:spacing w:before="120"/>
        <w:rPr>
          <w:rtl/>
          <w:lang w:val="fr-FR" w:bidi="fr-FR"/>
        </w:rPr>
      </w:pPr>
      <w:r w:rsidRPr="008B6D0E">
        <w:rPr>
          <w:rFonts w:eastAsia="Traditional Arabic"/>
          <w:lang w:val="fr-FR"/>
        </w:rPr>
        <w:t>38.</w:t>
      </w:r>
      <w:r w:rsidRPr="008B6D0E">
        <w:rPr>
          <w:rFonts w:eastAsia="Traditional Arabic"/>
          <w:lang w:val="fr-FR"/>
        </w:rPr>
        <w:tab/>
        <w:t>La langue des signes a été introduite par le biais de divers programmes et une section dédiée aux enfants handicapés a été créée au Centre national de la culture infantile. Cette section est chargée de développer les talents et la capacité créatrice des enfants et de représenter le Soudan au niveau régional et international.</w:t>
      </w:r>
    </w:p>
    <w:p w:rsidR="00CB3F74" w:rsidRPr="00500952" w:rsidRDefault="00CB3F74" w:rsidP="00500952">
      <w:pPr>
        <w:pStyle w:val="H23G"/>
        <w:rPr>
          <w:rFonts w:eastAsia="Traditional Arabic"/>
          <w:rtl/>
          <w:lang w:val="fr-FR" w:bidi="fr-FR"/>
        </w:rPr>
      </w:pPr>
      <w:r w:rsidRPr="00500952">
        <w:rPr>
          <w:rFonts w:eastAsia="Traditional Arabic"/>
          <w:lang w:val="fr-FR"/>
        </w:rPr>
        <w:tab/>
      </w:r>
      <w:r w:rsidRPr="00500952">
        <w:rPr>
          <w:rFonts w:eastAsia="Traditional Arabic"/>
          <w:lang w:val="fr-FR"/>
        </w:rPr>
        <w:tab/>
        <w:t>Mesures en faveur de l</w:t>
      </w:r>
      <w:r w:rsidR="00F5297B">
        <w:rPr>
          <w:rFonts w:eastAsia="Traditional Arabic"/>
          <w:lang w:val="fr-FR"/>
        </w:rPr>
        <w:t>’</w:t>
      </w:r>
      <w:r w:rsidRPr="00500952">
        <w:rPr>
          <w:rFonts w:eastAsia="Traditional Arabic"/>
          <w:lang w:val="fr-FR"/>
        </w:rPr>
        <w:t>accès des enfants handicapés à une formation professionnelle et continue</w:t>
      </w:r>
    </w:p>
    <w:p w:rsidR="00CB3F74" w:rsidRPr="008B6D0E" w:rsidRDefault="00CB3F74" w:rsidP="00500952">
      <w:pPr>
        <w:pStyle w:val="SingleTxtG"/>
        <w:spacing w:before="120"/>
        <w:rPr>
          <w:rtl/>
          <w:lang w:val="fr-FR" w:bidi="fr-FR"/>
        </w:rPr>
      </w:pPr>
      <w:r w:rsidRPr="008B6D0E">
        <w:rPr>
          <w:rFonts w:eastAsia="Traditional Arabic"/>
          <w:lang w:val="fr-FR"/>
        </w:rPr>
        <w:t>39.</w:t>
      </w:r>
      <w:r w:rsidRPr="008B6D0E">
        <w:rPr>
          <w:rFonts w:eastAsia="Traditional Arabic"/>
          <w:lang w:val="fr-FR"/>
        </w:rPr>
        <w:tab/>
        <w:t>L</w:t>
      </w:r>
      <w:r w:rsidR="00F5297B">
        <w:rPr>
          <w:rFonts w:eastAsia="Traditional Arabic"/>
          <w:lang w:val="fr-FR"/>
        </w:rPr>
        <w:t>’</w:t>
      </w:r>
      <w:r w:rsidRPr="008B6D0E">
        <w:rPr>
          <w:rFonts w:eastAsia="Traditional Arabic"/>
          <w:lang w:val="fr-FR"/>
        </w:rPr>
        <w:t>État s</w:t>
      </w:r>
      <w:r w:rsidR="00F5297B">
        <w:rPr>
          <w:rFonts w:eastAsia="Traditional Arabic"/>
          <w:lang w:val="fr-FR"/>
        </w:rPr>
        <w:t>’</w:t>
      </w:r>
      <w:r w:rsidRPr="008B6D0E">
        <w:rPr>
          <w:rFonts w:eastAsia="Traditional Arabic"/>
          <w:lang w:val="fr-FR"/>
        </w:rPr>
        <w:t>efforce de mettre en place des services de formation continue dans tous les domain</w:t>
      </w:r>
      <w:r w:rsidR="00AB185F">
        <w:rPr>
          <w:rFonts w:eastAsia="Traditional Arabic"/>
          <w:lang w:val="fr-FR"/>
        </w:rPr>
        <w:t>es, parmi lesquels les suivants</w:t>
      </w:r>
      <w:r w:rsidRPr="008B6D0E">
        <w:rPr>
          <w:rFonts w:eastAsia="Traditional Arabic"/>
          <w:lang w:val="fr-FR"/>
        </w:rPr>
        <w:t>:</w:t>
      </w:r>
    </w:p>
    <w:p w:rsidR="00CB3F74" w:rsidRPr="008B6D0E" w:rsidRDefault="00CB3F74" w:rsidP="003801E4">
      <w:pPr>
        <w:pStyle w:val="SingleTxtG"/>
        <w:spacing w:before="120"/>
        <w:ind w:firstLine="567"/>
        <w:rPr>
          <w:rtl/>
          <w:lang w:val="fr-FR" w:bidi="fr-FR"/>
        </w:rPr>
      </w:pPr>
      <w:r w:rsidRPr="008B6D0E">
        <w:rPr>
          <w:rFonts w:eastAsia="Traditional Arabic"/>
          <w:lang w:val="fr-FR"/>
        </w:rPr>
        <w:t>a)</w:t>
      </w:r>
      <w:r w:rsidRPr="008B6D0E">
        <w:rPr>
          <w:rFonts w:eastAsia="Traditional Arabic"/>
          <w:lang w:val="fr-FR"/>
        </w:rPr>
        <w:tab/>
        <w:t>Le domaine</w:t>
      </w:r>
      <w:r w:rsidR="00AB185F">
        <w:rPr>
          <w:rFonts w:eastAsia="Traditional Arabic"/>
          <w:lang w:val="fr-FR"/>
        </w:rPr>
        <w:t xml:space="preserve"> de la fabrication de prothèses;</w:t>
      </w:r>
    </w:p>
    <w:p w:rsidR="00CB3F74" w:rsidRPr="008B6D0E" w:rsidRDefault="00CB3F74" w:rsidP="003801E4">
      <w:pPr>
        <w:pStyle w:val="SingleTxtG"/>
        <w:spacing w:before="120"/>
        <w:ind w:firstLine="567"/>
        <w:rPr>
          <w:rtl/>
          <w:lang w:val="fr-FR" w:bidi="fr-FR"/>
        </w:rPr>
      </w:pPr>
      <w:r w:rsidRPr="008B6D0E">
        <w:rPr>
          <w:rFonts w:eastAsia="Traditional Arabic"/>
          <w:lang w:val="fr-FR"/>
        </w:rPr>
        <w:t>b)</w:t>
      </w:r>
      <w:r w:rsidRPr="008B6D0E">
        <w:rPr>
          <w:rFonts w:eastAsia="Traditional Arabic"/>
          <w:lang w:val="fr-FR"/>
        </w:rPr>
        <w:tab/>
        <w:t>Le domaine de la formation technique et technologique au sein des instituts de formation technique et technologique qui, compte tenu de l</w:t>
      </w:r>
      <w:r w:rsidR="00F5297B">
        <w:rPr>
          <w:rFonts w:eastAsia="Traditional Arabic"/>
          <w:lang w:val="fr-FR"/>
        </w:rPr>
        <w:t>’</w:t>
      </w:r>
      <w:r w:rsidRPr="008B6D0E">
        <w:rPr>
          <w:rFonts w:eastAsia="Traditional Arabic"/>
          <w:lang w:val="fr-FR"/>
        </w:rPr>
        <w:t>importance de la réadaptation psychologique sociale, éducative et professionnelle, fixent un quota d</w:t>
      </w:r>
      <w:r w:rsidR="00F5297B">
        <w:rPr>
          <w:rFonts w:eastAsia="Traditional Arabic"/>
          <w:lang w:val="fr-FR"/>
        </w:rPr>
        <w:t>’</w:t>
      </w:r>
      <w:r w:rsidRPr="008B6D0E">
        <w:rPr>
          <w:rFonts w:eastAsia="Traditional Arabic"/>
          <w:lang w:val="fr-FR"/>
        </w:rPr>
        <w:t>enfants handicapés appelés à recevoir une formation dispensée par un certain nombre d</w:t>
      </w:r>
      <w:r w:rsidR="00F5297B">
        <w:rPr>
          <w:rFonts w:eastAsia="Traditional Arabic"/>
          <w:lang w:val="fr-FR"/>
        </w:rPr>
        <w:t>’</w:t>
      </w:r>
      <w:r w:rsidRPr="008B6D0E">
        <w:rPr>
          <w:rFonts w:eastAsia="Traditional Arabic"/>
          <w:lang w:val="fr-FR"/>
        </w:rPr>
        <w:t>organisations, telles que le Centre national pour la réadaptation des aveugles, les organisations travaillant avec les enfants handicapés et les org</w:t>
      </w:r>
      <w:r w:rsidR="00AB185F">
        <w:rPr>
          <w:rFonts w:eastAsia="Traditional Arabic"/>
          <w:lang w:val="fr-FR"/>
        </w:rPr>
        <w:t>anisations de la société civile;</w:t>
      </w:r>
    </w:p>
    <w:p w:rsidR="00CB3F74" w:rsidRPr="008B6D0E" w:rsidRDefault="00CB3F74" w:rsidP="003801E4">
      <w:pPr>
        <w:pStyle w:val="SingleTxtG"/>
        <w:spacing w:before="120"/>
        <w:ind w:firstLine="567"/>
        <w:rPr>
          <w:rtl/>
          <w:lang w:val="fr-FR" w:bidi="fr-FR"/>
        </w:rPr>
      </w:pPr>
      <w:r w:rsidRPr="008B6D0E">
        <w:rPr>
          <w:rFonts w:eastAsia="Traditional Arabic"/>
          <w:lang w:val="fr-FR"/>
        </w:rPr>
        <w:t>c)</w:t>
      </w:r>
      <w:r w:rsidRPr="008B6D0E">
        <w:rPr>
          <w:rFonts w:eastAsia="Traditional Arabic"/>
          <w:lang w:val="fr-FR"/>
        </w:rPr>
        <w:tab/>
        <w:t>Le domaine du handicap moteur, qui a bénéficié de la mise en place d</w:t>
      </w:r>
      <w:r w:rsidR="00F5297B">
        <w:rPr>
          <w:rFonts w:eastAsia="Traditional Arabic"/>
          <w:lang w:val="fr-FR"/>
        </w:rPr>
        <w:t>’</w:t>
      </w:r>
      <w:r w:rsidRPr="008B6D0E">
        <w:rPr>
          <w:rFonts w:eastAsia="Traditional Arabic"/>
          <w:lang w:val="fr-FR"/>
        </w:rPr>
        <w:t>un institut technique de prothèse visant à dispenser un enseignement à un personnel qualifié appelé à assurer une formation en la matière</w:t>
      </w:r>
      <w:r w:rsidR="00E0674D">
        <w:rPr>
          <w:rFonts w:eastAsia="Traditional Arabic"/>
          <w:lang w:val="fr-FR"/>
        </w:rPr>
        <w:t>;</w:t>
      </w:r>
      <w:r w:rsidRPr="008B6D0E">
        <w:rPr>
          <w:rFonts w:eastAsia="Traditional Arabic"/>
          <w:lang w:val="fr-FR"/>
        </w:rPr>
        <w:t xml:space="preserve"> ainsi que de la conception et de la mise en fonctionnement d</w:t>
      </w:r>
      <w:r w:rsidR="00F5297B">
        <w:rPr>
          <w:rFonts w:eastAsia="Traditional Arabic"/>
          <w:lang w:val="fr-FR"/>
        </w:rPr>
        <w:t>’</w:t>
      </w:r>
      <w:r w:rsidRPr="008B6D0E">
        <w:rPr>
          <w:rFonts w:eastAsia="Traditional Arabic"/>
          <w:lang w:val="fr-FR"/>
        </w:rPr>
        <w:t>un atelier de prothèse mobile qui sillon</w:t>
      </w:r>
      <w:r w:rsidR="00AB185F">
        <w:rPr>
          <w:rFonts w:eastAsia="Traditional Arabic"/>
          <w:lang w:val="fr-FR"/>
        </w:rPr>
        <w:t>ne toutes les provinces du pays;</w:t>
      </w:r>
    </w:p>
    <w:p w:rsidR="00CB3F74" w:rsidRDefault="00CB3F74" w:rsidP="003801E4">
      <w:pPr>
        <w:pStyle w:val="SingleTxtG"/>
        <w:spacing w:before="120"/>
        <w:ind w:firstLine="567"/>
        <w:rPr>
          <w:rFonts w:eastAsia="Traditional Arabic"/>
          <w:lang w:val="fr-FR"/>
        </w:rPr>
      </w:pPr>
      <w:r w:rsidRPr="008B6D0E">
        <w:rPr>
          <w:rFonts w:eastAsia="Traditional Arabic"/>
          <w:lang w:val="fr-FR"/>
        </w:rPr>
        <w:t>d)</w:t>
      </w:r>
      <w:r w:rsidRPr="008B6D0E">
        <w:rPr>
          <w:rFonts w:eastAsia="Traditional Arabic"/>
          <w:lang w:val="fr-FR"/>
        </w:rPr>
        <w:tab/>
        <w:t>Les domaines de l</w:t>
      </w:r>
      <w:r w:rsidR="00F5297B">
        <w:rPr>
          <w:rFonts w:eastAsia="Traditional Arabic"/>
          <w:lang w:val="fr-FR"/>
        </w:rPr>
        <w:t>’</w:t>
      </w:r>
      <w:r w:rsidRPr="008B6D0E">
        <w:rPr>
          <w:rFonts w:eastAsia="Traditional Arabic"/>
          <w:lang w:val="fr-FR"/>
        </w:rPr>
        <w:t>électricité, de la soudure, de la confection, de l</w:t>
      </w:r>
      <w:r w:rsidR="00F5297B">
        <w:rPr>
          <w:rFonts w:eastAsia="Traditional Arabic"/>
          <w:lang w:val="fr-FR"/>
        </w:rPr>
        <w:t>’</w:t>
      </w:r>
      <w:r w:rsidRPr="008B6D0E">
        <w:rPr>
          <w:rFonts w:eastAsia="Traditional Arabic"/>
          <w:lang w:val="fr-FR"/>
        </w:rPr>
        <w:t>informatique, de la radio, de la télévision, de la vidéo et de la climatisation, dans le cadre desquels une formation a été dispensée par le Conseil supérieur de la formation professionnelle et de l</w:t>
      </w:r>
      <w:r w:rsidR="00F5297B">
        <w:rPr>
          <w:rFonts w:eastAsia="Traditional Arabic"/>
          <w:lang w:val="fr-FR"/>
        </w:rPr>
        <w:t>’</w:t>
      </w:r>
      <w:r w:rsidRPr="008B6D0E">
        <w:rPr>
          <w:rFonts w:eastAsia="Traditional Arabic"/>
          <w:lang w:val="fr-FR"/>
        </w:rPr>
        <w:t>apprentissage industriel à environ 2 000 personnes handicapées</w:t>
      </w:r>
      <w:r w:rsidR="00E0674D">
        <w:rPr>
          <w:rFonts w:eastAsia="Traditional Arabic"/>
          <w:lang w:val="fr-FR"/>
        </w:rPr>
        <w:t>;</w:t>
      </w:r>
      <w:r w:rsidRPr="008B6D0E">
        <w:rPr>
          <w:rFonts w:eastAsia="Traditional Arabic"/>
          <w:lang w:val="fr-FR"/>
        </w:rPr>
        <w:t xml:space="preserve"> qui ont également bénéficié d</w:t>
      </w:r>
      <w:r w:rsidR="00F5297B">
        <w:rPr>
          <w:rFonts w:eastAsia="Traditional Arabic"/>
          <w:lang w:val="fr-FR"/>
        </w:rPr>
        <w:t>’</w:t>
      </w:r>
      <w:r w:rsidRPr="008B6D0E">
        <w:rPr>
          <w:rFonts w:eastAsia="Traditional Arabic"/>
          <w:lang w:val="fr-FR"/>
        </w:rPr>
        <w:t>une formation aux programmes de développement des femmes dans de nombreux domaines, tels que l</w:t>
      </w:r>
      <w:r w:rsidR="00F5297B">
        <w:rPr>
          <w:rFonts w:eastAsia="Traditional Arabic"/>
          <w:lang w:val="fr-FR"/>
        </w:rPr>
        <w:t>’</w:t>
      </w:r>
      <w:r w:rsidRPr="008B6D0E">
        <w:rPr>
          <w:rFonts w:eastAsia="Traditional Arabic"/>
          <w:lang w:val="fr-FR"/>
        </w:rPr>
        <w:t>alimentation et de la confection de vêtements.</w:t>
      </w:r>
    </w:p>
    <w:p w:rsidR="00562B0B" w:rsidRPr="008B6D0E" w:rsidRDefault="00562B0B" w:rsidP="00562B0B">
      <w:pPr>
        <w:pStyle w:val="H23G"/>
        <w:rPr>
          <w:rtl/>
          <w:lang w:val="fr-FR" w:bidi="fr-FR"/>
        </w:rPr>
      </w:pPr>
      <w:r>
        <w:rPr>
          <w:rFonts w:eastAsia="Traditional Arabic"/>
          <w:lang w:val="fr-FR"/>
        </w:rPr>
        <w:tab/>
      </w:r>
      <w:r>
        <w:rPr>
          <w:rFonts w:eastAsia="Traditional Arabic"/>
          <w:lang w:val="fr-FR"/>
        </w:rPr>
        <w:tab/>
        <w:t>Mesures visant à promouvoir les possibilités d’emploi des handicapés</w:t>
      </w:r>
    </w:p>
    <w:p w:rsidR="00CB3F74" w:rsidRPr="008B6D0E" w:rsidRDefault="00CB3F74" w:rsidP="00AB185F">
      <w:pPr>
        <w:pStyle w:val="SingleTxtG"/>
        <w:spacing w:before="120"/>
        <w:rPr>
          <w:rtl/>
          <w:lang w:val="fr-FR" w:bidi="fr-FR"/>
        </w:rPr>
      </w:pPr>
      <w:r w:rsidRPr="008B6D0E">
        <w:rPr>
          <w:rFonts w:eastAsia="Traditional Arabic"/>
          <w:lang w:val="fr-FR"/>
        </w:rPr>
        <w:t>40.</w:t>
      </w:r>
      <w:r w:rsidRPr="008B6D0E">
        <w:rPr>
          <w:rFonts w:eastAsia="Traditional Arabic"/>
          <w:lang w:val="fr-FR"/>
        </w:rPr>
        <w:tab/>
        <w:t>En matière de promotion de l</w:t>
      </w:r>
      <w:r w:rsidR="00F5297B">
        <w:rPr>
          <w:rFonts w:eastAsia="Traditional Arabic"/>
          <w:lang w:val="fr-FR"/>
        </w:rPr>
        <w:t>’</w:t>
      </w:r>
      <w:r w:rsidRPr="008B6D0E">
        <w:rPr>
          <w:rFonts w:eastAsia="Traditional Arabic"/>
          <w:lang w:val="fr-FR"/>
        </w:rPr>
        <w:t>emploi et d</w:t>
      </w:r>
      <w:r w:rsidR="00F5297B">
        <w:rPr>
          <w:rFonts w:eastAsia="Traditional Arabic"/>
          <w:lang w:val="fr-FR"/>
        </w:rPr>
        <w:t>’</w:t>
      </w:r>
      <w:r w:rsidRPr="008B6D0E">
        <w:rPr>
          <w:rFonts w:eastAsia="Traditional Arabic"/>
          <w:lang w:val="fr-FR"/>
        </w:rPr>
        <w:t>accès des personnes handicapées aux possibilités d</w:t>
      </w:r>
      <w:r w:rsidR="00F5297B">
        <w:rPr>
          <w:rFonts w:eastAsia="Traditional Arabic"/>
          <w:lang w:val="fr-FR"/>
        </w:rPr>
        <w:t>’</w:t>
      </w:r>
      <w:r w:rsidRPr="008B6D0E">
        <w:rPr>
          <w:rFonts w:eastAsia="Traditional Arabic"/>
          <w:lang w:val="fr-FR"/>
        </w:rPr>
        <w:t>emploi autonome, les municipalités locales de chaque province ont accordé la priorité à ces personnes concernant l</w:t>
      </w:r>
      <w:r w:rsidR="00F5297B">
        <w:rPr>
          <w:rFonts w:eastAsia="Traditional Arabic"/>
          <w:lang w:val="fr-FR"/>
        </w:rPr>
        <w:t>’</w:t>
      </w:r>
      <w:r w:rsidRPr="008B6D0E">
        <w:rPr>
          <w:rFonts w:eastAsia="Traditional Arabic"/>
          <w:lang w:val="fr-FR"/>
        </w:rPr>
        <w:t>octroi de locaux leur permettant l</w:t>
      </w:r>
      <w:r w:rsidR="00F5297B">
        <w:rPr>
          <w:rFonts w:eastAsia="Traditional Arabic"/>
          <w:lang w:val="fr-FR"/>
        </w:rPr>
        <w:t>’</w:t>
      </w:r>
      <w:r w:rsidRPr="008B6D0E">
        <w:rPr>
          <w:rFonts w:eastAsia="Traditional Arabic"/>
          <w:lang w:val="fr-FR"/>
        </w:rPr>
        <w:t>exercice d</w:t>
      </w:r>
      <w:r w:rsidR="00F5297B">
        <w:rPr>
          <w:rFonts w:eastAsia="Traditional Arabic"/>
          <w:lang w:val="fr-FR"/>
        </w:rPr>
        <w:t>’</w:t>
      </w:r>
      <w:r w:rsidRPr="008B6D0E">
        <w:rPr>
          <w:rFonts w:eastAsia="Traditional Arabic"/>
          <w:lang w:val="fr-FR"/>
        </w:rPr>
        <w:t>une activité professionnelle compatible avec leur handicap, telles que la vente de fruits et légumes, de chaussures et de prêt-à-porter.</w:t>
      </w:r>
    </w:p>
    <w:p w:rsidR="00CB3F74" w:rsidRPr="00AB185F" w:rsidRDefault="00CB3F74" w:rsidP="00AB185F">
      <w:pPr>
        <w:pStyle w:val="H23G"/>
        <w:rPr>
          <w:rtl/>
        </w:rPr>
      </w:pPr>
      <w:r w:rsidRPr="003D18C2">
        <w:rPr>
          <w:rFonts w:eastAsia="Traditional Arabic"/>
          <w:lang w:val="fr-FR"/>
        </w:rPr>
        <w:tab/>
      </w:r>
      <w:r w:rsidRPr="003D18C2">
        <w:rPr>
          <w:rFonts w:eastAsia="Traditional Arabic"/>
          <w:lang w:val="fr-FR"/>
        </w:rPr>
        <w:tab/>
        <w:t>Mesures prises par l</w:t>
      </w:r>
      <w:r w:rsidR="00F5297B" w:rsidRPr="003D18C2">
        <w:rPr>
          <w:rFonts w:eastAsia="Traditional Arabic"/>
          <w:lang w:val="fr-FR"/>
        </w:rPr>
        <w:t>’</w:t>
      </w:r>
      <w:r w:rsidRPr="003D18C2">
        <w:rPr>
          <w:rFonts w:eastAsia="Traditional Arabic"/>
          <w:lang w:val="fr-FR"/>
        </w:rPr>
        <w:t>État en matière</w:t>
      </w:r>
      <w:r w:rsidR="00AB185F" w:rsidRPr="003D18C2">
        <w:rPr>
          <w:rFonts w:eastAsia="Traditional Arabic"/>
          <w:lang w:val="fr-FR"/>
        </w:rPr>
        <w:t xml:space="preserve"> d</w:t>
      </w:r>
      <w:r w:rsidR="00F5297B" w:rsidRPr="003D18C2">
        <w:rPr>
          <w:rFonts w:eastAsia="Traditional Arabic"/>
          <w:lang w:val="fr-FR"/>
        </w:rPr>
        <w:t>’</w:t>
      </w:r>
      <w:r w:rsidR="00AB185F" w:rsidRPr="003D18C2">
        <w:rPr>
          <w:rFonts w:eastAsia="Traditional Arabic"/>
          <w:lang w:val="fr-FR"/>
        </w:rPr>
        <w:t>accès à un logement adéquat</w:t>
      </w:r>
    </w:p>
    <w:p w:rsidR="00CB3F74" w:rsidRPr="008B6D0E" w:rsidRDefault="00CB3F74" w:rsidP="00AB185F">
      <w:pPr>
        <w:pStyle w:val="SingleTxtG"/>
        <w:spacing w:before="120"/>
        <w:rPr>
          <w:rtl/>
          <w:lang w:val="fr-FR" w:bidi="fr-FR"/>
        </w:rPr>
      </w:pPr>
      <w:r w:rsidRPr="008B6D0E">
        <w:rPr>
          <w:rFonts w:eastAsia="Traditional Arabic"/>
          <w:lang w:val="fr-FR"/>
        </w:rPr>
        <w:t>41.</w:t>
      </w:r>
      <w:r w:rsidRPr="008B6D0E">
        <w:rPr>
          <w:rFonts w:eastAsia="Traditional Arabic"/>
          <w:lang w:val="fr-FR"/>
        </w:rPr>
        <w:tab/>
        <w:t>Une partie des terrains situés dans la zone couverte par le plan de logements sociaux publics, a été attribuée exclusivement aux personnes handicapées.</w:t>
      </w:r>
    </w:p>
    <w:p w:rsidR="00CB3F74" w:rsidRPr="008B6D0E" w:rsidRDefault="00CB3F74" w:rsidP="00AB185F">
      <w:pPr>
        <w:pStyle w:val="H23G"/>
        <w:rPr>
          <w:rtl/>
          <w:lang w:val="fr-FR" w:bidi="fr-FR"/>
        </w:rPr>
      </w:pPr>
      <w:r w:rsidRPr="008B6D0E">
        <w:rPr>
          <w:rFonts w:eastAsia="Traditional Arabic"/>
          <w:lang w:val="fr-FR"/>
        </w:rPr>
        <w:tab/>
      </w:r>
      <w:r w:rsidRPr="008B6D0E">
        <w:rPr>
          <w:rFonts w:eastAsia="Traditional Arabic"/>
          <w:lang w:val="fr-FR"/>
        </w:rPr>
        <w:tab/>
        <w:t>Réduction de la pauvreté parmi les handicapés</w:t>
      </w:r>
    </w:p>
    <w:p w:rsidR="00CB3F74" w:rsidRPr="008B6D0E" w:rsidRDefault="00CB3F74" w:rsidP="00AB185F">
      <w:pPr>
        <w:pStyle w:val="SingleTxtG"/>
        <w:spacing w:before="120"/>
        <w:rPr>
          <w:rtl/>
          <w:lang w:val="fr-FR" w:bidi="fr-FR"/>
        </w:rPr>
      </w:pPr>
      <w:r w:rsidRPr="008B6D0E">
        <w:rPr>
          <w:rFonts w:eastAsia="Traditional Arabic"/>
          <w:lang w:val="fr-FR"/>
        </w:rPr>
        <w:t>42.</w:t>
      </w:r>
      <w:r w:rsidRPr="008B6D0E">
        <w:rPr>
          <w:rFonts w:eastAsia="Traditional Arabic"/>
          <w:lang w:val="fr-FR"/>
        </w:rPr>
        <w:tab/>
        <w:t>Afin d</w:t>
      </w:r>
      <w:r w:rsidR="00F5297B">
        <w:rPr>
          <w:rFonts w:eastAsia="Traditional Arabic"/>
          <w:lang w:val="fr-FR"/>
        </w:rPr>
        <w:t>’</w:t>
      </w:r>
      <w:r w:rsidRPr="008B6D0E">
        <w:rPr>
          <w:rFonts w:eastAsia="Traditional Arabic"/>
          <w:lang w:val="fr-FR"/>
        </w:rPr>
        <w:t>atténuer l</w:t>
      </w:r>
      <w:r w:rsidR="00F5297B">
        <w:rPr>
          <w:rFonts w:eastAsia="Traditional Arabic"/>
          <w:lang w:val="fr-FR"/>
        </w:rPr>
        <w:t>’</w:t>
      </w:r>
      <w:r w:rsidRPr="008B6D0E">
        <w:rPr>
          <w:rFonts w:eastAsia="Traditional Arabic"/>
          <w:lang w:val="fr-FR"/>
        </w:rPr>
        <w:t>impact de la pauvreté sur les personnes handicapées, l</w:t>
      </w:r>
      <w:r w:rsidR="00F5297B">
        <w:rPr>
          <w:rFonts w:eastAsia="Traditional Arabic"/>
          <w:lang w:val="fr-FR"/>
        </w:rPr>
        <w:t>’</w:t>
      </w:r>
      <w:r w:rsidRPr="008B6D0E">
        <w:rPr>
          <w:rFonts w:eastAsia="Traditional Arabic"/>
          <w:lang w:val="fr-FR"/>
        </w:rPr>
        <w:t>État</w:t>
      </w:r>
      <w:r w:rsidR="00AB185F">
        <w:rPr>
          <w:rFonts w:eastAsia="Traditional Arabic"/>
          <w:lang w:val="fr-FR"/>
        </w:rPr>
        <w:t xml:space="preserve"> a adopté les mesures suivantes</w:t>
      </w:r>
      <w:r w:rsidRPr="008B6D0E">
        <w:rPr>
          <w:rFonts w:eastAsia="Traditional Arabic"/>
          <w:lang w:val="fr-FR"/>
        </w:rPr>
        <w:t>:</w:t>
      </w:r>
    </w:p>
    <w:p w:rsidR="00CB3F74" w:rsidRPr="008B6D0E" w:rsidRDefault="00CB3F74" w:rsidP="003801E4">
      <w:pPr>
        <w:pStyle w:val="SingleTxtG"/>
        <w:spacing w:before="120"/>
        <w:ind w:firstLine="567"/>
        <w:rPr>
          <w:rtl/>
          <w:lang w:val="fr-FR" w:bidi="fr-FR"/>
        </w:rPr>
      </w:pPr>
      <w:r w:rsidRPr="008B6D0E">
        <w:rPr>
          <w:rFonts w:eastAsia="Traditional Arabic"/>
          <w:lang w:val="fr-FR"/>
        </w:rPr>
        <w:t>a)</w:t>
      </w:r>
      <w:r w:rsidRPr="008B6D0E">
        <w:rPr>
          <w:rFonts w:eastAsia="Traditional Arabic"/>
          <w:lang w:val="fr-FR"/>
        </w:rPr>
        <w:tab/>
        <w:t>En 2011, extension de la gratuité des soins fournis par tous les établissements médicaux implantés dans la capitale et dans les provinces au profit de 20 % des personnes handicapées, ainsi que des services offerts par sept centr</w:t>
      </w:r>
      <w:r w:rsidR="00AB185F">
        <w:rPr>
          <w:rFonts w:eastAsia="Traditional Arabic"/>
          <w:lang w:val="fr-FR"/>
        </w:rPr>
        <w:t>es d</w:t>
      </w:r>
      <w:r w:rsidR="00F5297B">
        <w:rPr>
          <w:rFonts w:eastAsia="Traditional Arabic"/>
          <w:lang w:val="fr-FR"/>
        </w:rPr>
        <w:t>’</w:t>
      </w:r>
      <w:r w:rsidR="00AB185F">
        <w:rPr>
          <w:rFonts w:eastAsia="Traditional Arabic"/>
          <w:lang w:val="fr-FR"/>
        </w:rPr>
        <w:t>appareillage orthopédique;</w:t>
      </w:r>
    </w:p>
    <w:p w:rsidR="00CB3F74" w:rsidRPr="008B6D0E" w:rsidRDefault="00CB3F74" w:rsidP="003801E4">
      <w:pPr>
        <w:pStyle w:val="SingleTxtG"/>
        <w:spacing w:before="120"/>
        <w:ind w:firstLine="567"/>
        <w:rPr>
          <w:rtl/>
          <w:lang w:val="fr-FR" w:bidi="fr-FR"/>
        </w:rPr>
      </w:pPr>
      <w:r w:rsidRPr="008B6D0E">
        <w:rPr>
          <w:rFonts w:eastAsia="Traditional Arabic"/>
          <w:lang w:val="fr-FR"/>
        </w:rPr>
        <w:t>b)</w:t>
      </w:r>
      <w:r w:rsidRPr="008B6D0E">
        <w:rPr>
          <w:rFonts w:eastAsia="Traditional Arabic"/>
          <w:lang w:val="fr-FR"/>
        </w:rPr>
        <w:tab/>
        <w:t>Dans le cadre de la lutte contre la pauvreté parmi les personnes handicapées, dispense d</w:t>
      </w:r>
      <w:r w:rsidR="00F5297B">
        <w:rPr>
          <w:rFonts w:eastAsia="Traditional Arabic"/>
          <w:lang w:val="fr-FR"/>
        </w:rPr>
        <w:t>’</w:t>
      </w:r>
      <w:r w:rsidRPr="008B6D0E">
        <w:rPr>
          <w:rFonts w:eastAsia="Traditional Arabic"/>
          <w:lang w:val="fr-FR"/>
        </w:rPr>
        <w:t>une formation financée par l</w:t>
      </w:r>
      <w:r w:rsidR="00F5297B">
        <w:rPr>
          <w:rFonts w:eastAsia="Traditional Arabic"/>
          <w:lang w:val="fr-FR"/>
        </w:rPr>
        <w:t>’</w:t>
      </w:r>
      <w:r w:rsidRPr="008B6D0E">
        <w:rPr>
          <w:rFonts w:eastAsia="Traditional Arabic"/>
          <w:lang w:val="fr-FR"/>
        </w:rPr>
        <w:t>Institut supérieur des sciences de la zakat à 403 personnes handicapées, en matière de projets générateu</w:t>
      </w:r>
      <w:r w:rsidR="003801E4">
        <w:rPr>
          <w:rFonts w:eastAsia="Traditional Arabic"/>
          <w:lang w:val="fr-FR"/>
        </w:rPr>
        <w:t>rs de revenus à caractère socio</w:t>
      </w:r>
      <w:r w:rsidRPr="008B6D0E">
        <w:rPr>
          <w:rFonts w:eastAsia="Traditional Arabic"/>
          <w:lang w:val="fr-FR"/>
        </w:rPr>
        <w:t>économique dans les domaines de la forge, du commerce, de l</w:t>
      </w:r>
      <w:r w:rsidR="00F5297B">
        <w:rPr>
          <w:rFonts w:eastAsia="Traditional Arabic"/>
          <w:lang w:val="fr-FR"/>
        </w:rPr>
        <w:t>’</w:t>
      </w:r>
      <w:r w:rsidRPr="008B6D0E">
        <w:rPr>
          <w:rFonts w:eastAsia="Traditional Arabic"/>
          <w:lang w:val="fr-FR"/>
        </w:rPr>
        <w:t>électricité, du froid, de l</w:t>
      </w:r>
      <w:r w:rsidR="00F5297B">
        <w:rPr>
          <w:rFonts w:eastAsia="Traditional Arabic"/>
          <w:lang w:val="fr-FR"/>
        </w:rPr>
        <w:t>’</w:t>
      </w:r>
      <w:r w:rsidRPr="008B6D0E">
        <w:rPr>
          <w:rFonts w:eastAsia="Traditional Arabic"/>
          <w:lang w:val="fr-FR"/>
        </w:rPr>
        <w:t>informatique, de la céramique, de l</w:t>
      </w:r>
      <w:r w:rsidR="00F5297B">
        <w:rPr>
          <w:rFonts w:eastAsia="Traditional Arabic"/>
          <w:lang w:val="fr-FR"/>
        </w:rPr>
        <w:t>’</w:t>
      </w:r>
      <w:r w:rsidRPr="008B6D0E">
        <w:rPr>
          <w:rFonts w:eastAsia="Traditional Arabic"/>
          <w:lang w:val="fr-FR"/>
        </w:rPr>
        <w:t>industrie du ver</w:t>
      </w:r>
      <w:r w:rsidR="00AB185F">
        <w:rPr>
          <w:rFonts w:eastAsia="Traditional Arabic"/>
          <w:lang w:val="fr-FR"/>
        </w:rPr>
        <w:t>re, de la parfumerie et du cuir;</w:t>
      </w:r>
    </w:p>
    <w:p w:rsidR="00CB3F74" w:rsidRPr="008B6D0E" w:rsidRDefault="00CB3F74" w:rsidP="003801E4">
      <w:pPr>
        <w:pStyle w:val="SingleTxtG"/>
        <w:spacing w:before="120"/>
        <w:ind w:firstLine="567"/>
        <w:rPr>
          <w:rtl/>
          <w:lang w:val="fr-FR" w:bidi="fr-FR"/>
        </w:rPr>
      </w:pPr>
      <w:r w:rsidRPr="008B6D0E">
        <w:rPr>
          <w:rFonts w:eastAsia="Traditional Arabic"/>
          <w:lang w:val="fr-FR"/>
        </w:rPr>
        <w:t>c)</w:t>
      </w:r>
      <w:r w:rsidRPr="008B6D0E">
        <w:rPr>
          <w:rFonts w:eastAsia="Traditional Arabic"/>
          <w:lang w:val="fr-FR"/>
        </w:rPr>
        <w:tab/>
        <w:t>Octroi par le Ministère du bien-être et de la sécurité sociale, en collaboration avec le Ministère des finances, d</w:t>
      </w:r>
      <w:r w:rsidR="00F5297B">
        <w:rPr>
          <w:rFonts w:eastAsia="Traditional Arabic"/>
          <w:lang w:val="fr-FR"/>
        </w:rPr>
        <w:t>’</w:t>
      </w:r>
      <w:r w:rsidRPr="008B6D0E">
        <w:rPr>
          <w:rFonts w:eastAsia="Traditional Arabic"/>
          <w:lang w:val="fr-FR"/>
        </w:rPr>
        <w:t>un soutien financier de plus d</w:t>
      </w:r>
      <w:r w:rsidR="00F82EED">
        <w:rPr>
          <w:rFonts w:eastAsia="Traditional Arabic"/>
          <w:lang w:val="fr-FR"/>
        </w:rPr>
        <w:t>’</w:t>
      </w:r>
      <w:r w:rsidRPr="008B6D0E">
        <w:rPr>
          <w:rFonts w:eastAsia="Traditional Arabic"/>
          <w:lang w:val="fr-FR"/>
        </w:rPr>
        <w:t>1 milliard de livres soudanaises aux organisations travaillant avec les personnes handicapées, afin de permettre aux centres suivants de mener à bien leurs activités au cours de la période 2009 à 2011</w:t>
      </w:r>
      <w:r w:rsidR="00E0674D">
        <w:rPr>
          <w:rFonts w:eastAsia="Traditional Arabic"/>
          <w:lang w:val="fr-FR"/>
        </w:rPr>
        <w:t>:</w:t>
      </w:r>
      <w:r w:rsidR="003265BF">
        <w:rPr>
          <w:rFonts w:eastAsia="Traditional Arabic"/>
          <w:lang w:val="fr-FR"/>
        </w:rPr>
        <w:t xml:space="preserve"> </w:t>
      </w:r>
      <w:r w:rsidRPr="008B6D0E">
        <w:rPr>
          <w:rFonts w:eastAsia="Traditional Arabic"/>
          <w:lang w:val="fr-FR"/>
        </w:rPr>
        <w:t>le Centre national de réadaptation pour aveugles, la Fédération nationale des aveugles, la Fédération nationale des handicapés moteurs et la Fédération nationale des sourds. Les Centres pour personnes handicapées ont également reçu 45 millions de livres soudanaises au titre du soutien et de l</w:t>
      </w:r>
      <w:r w:rsidR="00F5297B">
        <w:rPr>
          <w:rFonts w:eastAsia="Traditional Arabic"/>
          <w:lang w:val="fr-FR"/>
        </w:rPr>
        <w:t>’</w:t>
      </w:r>
      <w:r w:rsidRPr="008B6D0E">
        <w:rPr>
          <w:rFonts w:eastAsia="Traditional Arabic"/>
          <w:lang w:val="fr-FR"/>
        </w:rPr>
        <w:t>aide</w:t>
      </w:r>
      <w:r w:rsidR="00AB185F">
        <w:rPr>
          <w:rFonts w:eastAsia="Traditional Arabic"/>
          <w:lang w:val="fr-FR"/>
        </w:rPr>
        <w:t xml:space="preserve"> en faveur de la réhabilitation;</w:t>
      </w:r>
    </w:p>
    <w:p w:rsidR="00CB3F74" w:rsidRPr="008B6D0E" w:rsidRDefault="00CB3F74" w:rsidP="003801E4">
      <w:pPr>
        <w:pStyle w:val="SingleTxtG"/>
        <w:spacing w:before="120"/>
        <w:ind w:firstLine="567"/>
        <w:rPr>
          <w:rtl/>
          <w:lang w:val="fr-FR" w:bidi="fr-FR"/>
        </w:rPr>
      </w:pPr>
      <w:r w:rsidRPr="008B6D0E">
        <w:rPr>
          <w:rFonts w:eastAsia="Traditional Arabic"/>
          <w:lang w:val="fr-FR"/>
        </w:rPr>
        <w:t>d)</w:t>
      </w:r>
      <w:r w:rsidRPr="008B6D0E">
        <w:rPr>
          <w:rFonts w:eastAsia="Traditional Arabic"/>
          <w:lang w:val="fr-FR"/>
        </w:rPr>
        <w:tab/>
        <w:t>Fourniture par le Bureau de la zakat d</w:t>
      </w:r>
      <w:r w:rsidR="00F5297B">
        <w:rPr>
          <w:rFonts w:eastAsia="Traditional Arabic"/>
          <w:lang w:val="fr-FR"/>
        </w:rPr>
        <w:t>’</w:t>
      </w:r>
      <w:r w:rsidRPr="008B6D0E">
        <w:rPr>
          <w:rFonts w:eastAsia="Traditional Arabic"/>
          <w:lang w:val="fr-FR"/>
        </w:rPr>
        <w:t>une aide financière pour l</w:t>
      </w:r>
      <w:r w:rsidR="00F5297B">
        <w:rPr>
          <w:rFonts w:eastAsia="Traditional Arabic"/>
          <w:lang w:val="fr-FR"/>
        </w:rPr>
        <w:t>’</w:t>
      </w:r>
      <w:r w:rsidRPr="008B6D0E">
        <w:rPr>
          <w:rFonts w:eastAsia="Traditional Arabic"/>
          <w:lang w:val="fr-FR"/>
        </w:rPr>
        <w:t>acquisition de vélomoteurs, d</w:t>
      </w:r>
      <w:r w:rsidR="00F5297B">
        <w:rPr>
          <w:rFonts w:eastAsia="Traditional Arabic"/>
          <w:lang w:val="fr-FR"/>
        </w:rPr>
        <w:t>’</w:t>
      </w:r>
      <w:r w:rsidRPr="008B6D0E">
        <w:rPr>
          <w:rFonts w:eastAsia="Traditional Arabic"/>
          <w:lang w:val="fr-FR"/>
        </w:rPr>
        <w:t>appareils d</w:t>
      </w:r>
      <w:r w:rsidR="00F5297B">
        <w:rPr>
          <w:rFonts w:eastAsia="Traditional Arabic"/>
          <w:lang w:val="fr-FR"/>
        </w:rPr>
        <w:t>’</w:t>
      </w:r>
      <w:r w:rsidRPr="008B6D0E">
        <w:rPr>
          <w:rFonts w:eastAsia="Traditional Arabic"/>
          <w:lang w:val="fr-FR"/>
        </w:rPr>
        <w:t>enregistrement, de cannes blanches et de prothèses.</w:t>
      </w:r>
    </w:p>
    <w:p w:rsidR="00CB3F74" w:rsidRPr="008B6D0E" w:rsidRDefault="00CB3F74" w:rsidP="00AB185F">
      <w:pPr>
        <w:pStyle w:val="H23G"/>
        <w:rPr>
          <w:rtl/>
          <w:lang w:val="fr-FR" w:bidi="fr-FR"/>
        </w:rPr>
      </w:pPr>
      <w:r w:rsidRPr="008B6D0E">
        <w:rPr>
          <w:rFonts w:eastAsia="Traditional Arabic"/>
          <w:lang w:val="fr-FR"/>
        </w:rPr>
        <w:tab/>
      </w:r>
      <w:r w:rsidRPr="008B6D0E">
        <w:rPr>
          <w:rFonts w:eastAsia="Traditional Arabic"/>
          <w:lang w:val="fr-FR"/>
        </w:rPr>
        <w:tab/>
        <w:t>Droit des personnes handicapées d</w:t>
      </w:r>
      <w:r w:rsidR="00F5297B">
        <w:rPr>
          <w:rFonts w:eastAsia="Traditional Arabic"/>
          <w:lang w:val="fr-FR"/>
        </w:rPr>
        <w:t>’</w:t>
      </w:r>
      <w:r w:rsidRPr="008B6D0E">
        <w:rPr>
          <w:rFonts w:eastAsia="Traditional Arabic"/>
          <w:lang w:val="fr-FR"/>
        </w:rPr>
        <w:t>exercer leur droit d</w:t>
      </w:r>
      <w:r w:rsidR="00F5297B">
        <w:rPr>
          <w:rFonts w:eastAsia="Traditional Arabic"/>
          <w:lang w:val="fr-FR"/>
        </w:rPr>
        <w:t>’</w:t>
      </w:r>
      <w:r w:rsidRPr="008B6D0E">
        <w:rPr>
          <w:rFonts w:eastAsia="Traditional Arabic"/>
          <w:lang w:val="fr-FR"/>
        </w:rPr>
        <w:t>association</w:t>
      </w:r>
    </w:p>
    <w:p w:rsidR="00CB3F74" w:rsidRPr="008B6D0E" w:rsidRDefault="00CB3F74" w:rsidP="00AB185F">
      <w:pPr>
        <w:pStyle w:val="SingleTxtG"/>
        <w:spacing w:before="120"/>
        <w:rPr>
          <w:rtl/>
          <w:lang w:val="fr-FR" w:bidi="fr-FR"/>
        </w:rPr>
      </w:pPr>
      <w:r w:rsidRPr="008B6D0E">
        <w:rPr>
          <w:rFonts w:eastAsia="Traditional Arabic"/>
          <w:lang w:val="fr-FR"/>
        </w:rPr>
        <w:t>43.</w:t>
      </w:r>
      <w:r w:rsidRPr="008B6D0E">
        <w:rPr>
          <w:rFonts w:eastAsia="Traditional Arabic"/>
          <w:lang w:val="fr-FR"/>
        </w:rPr>
        <w:tab/>
        <w:t>Afin de faire en sorte que tous les citoyens, notamment les personnes handicapées, puissent exercer leurs droits politiques et participer à la vie publique, la Constitution transitoire du Soudan de 2005 reconnaît la liberté d</w:t>
      </w:r>
      <w:r w:rsidR="00F5297B">
        <w:rPr>
          <w:rFonts w:eastAsia="Traditional Arabic"/>
          <w:lang w:val="fr-FR"/>
        </w:rPr>
        <w:t>’</w:t>
      </w:r>
      <w:r w:rsidRPr="008B6D0E">
        <w:rPr>
          <w:rFonts w:eastAsia="Traditional Arabic"/>
          <w:lang w:val="fr-FR"/>
        </w:rPr>
        <w:t>association et de réunion. Elle garantit ainsi le droit de réunion pacifique, le droit d</w:t>
      </w:r>
      <w:r w:rsidR="00F5297B">
        <w:rPr>
          <w:rFonts w:eastAsia="Traditional Arabic"/>
          <w:lang w:val="fr-FR"/>
        </w:rPr>
        <w:t>’</w:t>
      </w:r>
      <w:r w:rsidRPr="008B6D0E">
        <w:rPr>
          <w:rFonts w:eastAsia="Traditional Arabic"/>
          <w:lang w:val="fr-FR"/>
        </w:rPr>
        <w:t>association, le droit de former des partis politiques, des associations, des syndicats et des groupements professionnels ou d</w:t>
      </w:r>
      <w:r w:rsidR="00F5297B">
        <w:rPr>
          <w:rFonts w:eastAsia="Traditional Arabic"/>
          <w:lang w:val="fr-FR"/>
        </w:rPr>
        <w:t>’</w:t>
      </w:r>
      <w:r w:rsidRPr="008B6D0E">
        <w:rPr>
          <w:rFonts w:eastAsia="Traditional Arabic"/>
          <w:lang w:val="fr-FR"/>
        </w:rPr>
        <w:t>y adhérer pour protéger ses intérêts.</w:t>
      </w:r>
    </w:p>
    <w:p w:rsidR="00CB3F74" w:rsidRPr="008B6D0E" w:rsidRDefault="00CB3F74" w:rsidP="00AB185F">
      <w:pPr>
        <w:pStyle w:val="SingleTxtG"/>
        <w:spacing w:before="120"/>
        <w:rPr>
          <w:rtl/>
          <w:lang w:val="fr-FR" w:bidi="fr-FR"/>
        </w:rPr>
      </w:pPr>
      <w:r w:rsidRPr="008B6D0E">
        <w:rPr>
          <w:rFonts w:eastAsia="Traditional Arabic"/>
          <w:lang w:val="fr-FR"/>
        </w:rPr>
        <w:t>44.</w:t>
      </w:r>
      <w:r w:rsidRPr="008B6D0E">
        <w:rPr>
          <w:rFonts w:eastAsia="Traditional Arabic"/>
          <w:lang w:val="fr-FR"/>
        </w:rPr>
        <w:tab/>
        <w:t>En ce qui concerne la participation aux affaires publiques, l</w:t>
      </w:r>
      <w:r w:rsidR="00F5297B">
        <w:rPr>
          <w:rFonts w:eastAsia="Traditional Arabic"/>
          <w:lang w:val="fr-FR"/>
        </w:rPr>
        <w:t>’</w:t>
      </w:r>
      <w:r w:rsidR="00974574">
        <w:rPr>
          <w:rFonts w:eastAsia="Traditional Arabic"/>
          <w:lang w:val="fr-FR"/>
        </w:rPr>
        <w:t>article 41 </w:t>
      </w:r>
      <w:r w:rsidRPr="008B6D0E">
        <w:rPr>
          <w:rFonts w:eastAsia="Traditional Arabic"/>
          <w:lang w:val="fr-FR"/>
        </w:rPr>
        <w:t>2) de la Constitution, dispose que tout citoyen a le droit de participer aux affaires publiques à travers le vote, comme prescrit par la loi. Tout citoyen qui a atteint l</w:t>
      </w:r>
      <w:r w:rsidR="00F5297B">
        <w:rPr>
          <w:rFonts w:eastAsia="Traditional Arabic"/>
          <w:lang w:val="fr-FR"/>
        </w:rPr>
        <w:t>’</w:t>
      </w:r>
      <w:r w:rsidRPr="008B6D0E">
        <w:rPr>
          <w:rFonts w:eastAsia="Traditional Arabic"/>
          <w:lang w:val="fr-FR"/>
        </w:rPr>
        <w:t>âge prévu par la Constitution ou par la loi, a le droit de voter lors d</w:t>
      </w:r>
      <w:r w:rsidR="00F5297B">
        <w:rPr>
          <w:rFonts w:eastAsia="Traditional Arabic"/>
          <w:lang w:val="fr-FR"/>
        </w:rPr>
        <w:t>’</w:t>
      </w:r>
      <w:r w:rsidRPr="008B6D0E">
        <w:rPr>
          <w:rFonts w:eastAsia="Traditional Arabic"/>
          <w:lang w:val="fr-FR"/>
        </w:rPr>
        <w:t>élections périodiques par vote à bulletin secret assurant l</w:t>
      </w:r>
      <w:r w:rsidR="00F5297B">
        <w:rPr>
          <w:rFonts w:eastAsia="Traditional Arabic"/>
          <w:lang w:val="fr-FR"/>
        </w:rPr>
        <w:t>’</w:t>
      </w:r>
      <w:r w:rsidRPr="008B6D0E">
        <w:rPr>
          <w:rFonts w:eastAsia="Traditional Arabic"/>
          <w:lang w:val="fr-FR"/>
        </w:rPr>
        <w:t>expression libre de la volonté de l</w:t>
      </w:r>
      <w:r w:rsidR="00F5297B">
        <w:rPr>
          <w:rFonts w:eastAsia="Traditional Arabic"/>
          <w:lang w:val="fr-FR"/>
        </w:rPr>
        <w:t>’</w:t>
      </w:r>
      <w:r w:rsidRPr="008B6D0E">
        <w:rPr>
          <w:rFonts w:eastAsia="Traditional Arabic"/>
          <w:lang w:val="fr-FR"/>
        </w:rPr>
        <w:t xml:space="preserve">électorat. </w:t>
      </w:r>
    </w:p>
    <w:p w:rsidR="00CB3F74" w:rsidRPr="008B6D0E" w:rsidRDefault="00CB3F74" w:rsidP="00AB185F">
      <w:pPr>
        <w:pStyle w:val="SingleTxtG"/>
        <w:spacing w:before="120"/>
        <w:rPr>
          <w:rtl/>
          <w:lang w:val="fr-FR" w:bidi="fr-FR"/>
        </w:rPr>
      </w:pPr>
      <w:r w:rsidRPr="008B6D0E">
        <w:rPr>
          <w:rFonts w:eastAsia="Traditional Arabic"/>
          <w:lang w:val="fr-FR"/>
        </w:rPr>
        <w:t>45.</w:t>
      </w:r>
      <w:r w:rsidRPr="008B6D0E">
        <w:rPr>
          <w:rFonts w:eastAsia="Traditional Arabic"/>
          <w:lang w:val="fr-FR"/>
        </w:rPr>
        <w:tab/>
        <w:t>La loi sur l</w:t>
      </w:r>
      <w:r w:rsidR="00F5297B">
        <w:rPr>
          <w:rFonts w:eastAsia="Traditional Arabic"/>
          <w:lang w:val="fr-FR"/>
        </w:rPr>
        <w:t>’</w:t>
      </w:r>
      <w:r w:rsidRPr="008B6D0E">
        <w:rPr>
          <w:rFonts w:eastAsia="Traditional Arabic"/>
          <w:lang w:val="fr-FR"/>
        </w:rPr>
        <w:t>action humanitaire de 2006 définit dans son article 17 le rôle des associations travaillant dans le domaine du handicap, en précisant que les organisations de la société civile travaillant dans les mêmes domaines, sur une zone géographique locale et ayant des objectifs globaux, ne peuvent s</w:t>
      </w:r>
      <w:r w:rsidR="00F5297B">
        <w:rPr>
          <w:rFonts w:eastAsia="Traditional Arabic"/>
          <w:lang w:val="fr-FR"/>
        </w:rPr>
        <w:t>’</w:t>
      </w:r>
      <w:r w:rsidRPr="008B6D0E">
        <w:rPr>
          <w:rFonts w:eastAsia="Traditional Arabic"/>
          <w:lang w:val="fr-FR"/>
        </w:rPr>
        <w:t>unir pour former une fédération</w:t>
      </w:r>
      <w:r w:rsidR="00E0674D">
        <w:rPr>
          <w:rFonts w:eastAsia="Traditional Arabic"/>
          <w:lang w:val="fr-FR"/>
        </w:rPr>
        <w:t>;</w:t>
      </w:r>
      <w:r w:rsidRPr="008B6D0E">
        <w:rPr>
          <w:rFonts w:eastAsia="Traditional Arabic"/>
          <w:lang w:val="fr-FR"/>
        </w:rPr>
        <w:t xml:space="preserve"> le même article dispose en revanche que les organisations à vocation spécifique sont autorisées à constituer une fédération pour s</w:t>
      </w:r>
      <w:r w:rsidR="00F5297B">
        <w:rPr>
          <w:rFonts w:eastAsia="Traditional Arabic"/>
          <w:lang w:val="fr-FR"/>
        </w:rPr>
        <w:t>’</w:t>
      </w:r>
      <w:r w:rsidRPr="008B6D0E">
        <w:rPr>
          <w:rFonts w:eastAsia="Traditional Arabic"/>
          <w:lang w:val="fr-FR"/>
        </w:rPr>
        <w:t>occuper de leurs affaires communes et défendre leurs intérêts spécifiques.</w:t>
      </w:r>
    </w:p>
    <w:p w:rsidR="00CB3F74" w:rsidRPr="008B6D0E" w:rsidRDefault="00CB3F74" w:rsidP="00AB185F">
      <w:pPr>
        <w:pStyle w:val="SingleTxtG"/>
        <w:spacing w:before="120"/>
        <w:rPr>
          <w:rtl/>
          <w:lang w:val="fr-FR" w:bidi="fr-FR"/>
        </w:rPr>
      </w:pPr>
      <w:r w:rsidRPr="008B6D0E">
        <w:rPr>
          <w:rFonts w:eastAsia="Traditional Arabic"/>
          <w:lang w:val="fr-FR"/>
        </w:rPr>
        <w:t>46.</w:t>
      </w:r>
      <w:r w:rsidRPr="008B6D0E">
        <w:rPr>
          <w:rFonts w:eastAsia="Traditional Arabic"/>
          <w:lang w:val="fr-FR"/>
        </w:rPr>
        <w:tab/>
        <w:t>Afin de renforcer ce droit, le Haut Comité électoral a adopté diverses mesures visant à garantir la participation des personnes handicapées aux élections organisées récemment au Soudan, en veillant à ce que les procédures de vote soient adaptées et accessibles et en permettant aux électeurs en situation de handicap de se faire assister par une personne de confiance, ou, à défaut, par le chef du bureau de vote qui, sans exercer aucune influence, doit assister l</w:t>
      </w:r>
      <w:r w:rsidR="00F5297B">
        <w:rPr>
          <w:rFonts w:eastAsia="Traditional Arabic"/>
          <w:lang w:val="fr-FR"/>
        </w:rPr>
        <w:t>’</w:t>
      </w:r>
      <w:r w:rsidRPr="008B6D0E">
        <w:rPr>
          <w:rFonts w:eastAsia="Traditional Arabic"/>
          <w:lang w:val="fr-FR"/>
        </w:rPr>
        <w:t xml:space="preserve">intéressé à exercer son droit de vote. </w:t>
      </w:r>
    </w:p>
    <w:p w:rsidR="00CB3F74" w:rsidRPr="008B6D0E" w:rsidRDefault="00CB3F74" w:rsidP="00AB185F">
      <w:pPr>
        <w:pStyle w:val="SingleTxtG"/>
        <w:spacing w:before="120"/>
        <w:rPr>
          <w:rtl/>
          <w:lang w:val="fr-FR" w:bidi="fr-FR"/>
        </w:rPr>
      </w:pPr>
      <w:r w:rsidRPr="008B6D0E">
        <w:rPr>
          <w:rFonts w:eastAsia="Traditional Arabic"/>
          <w:lang w:val="fr-FR"/>
        </w:rPr>
        <w:t>47.</w:t>
      </w:r>
      <w:r w:rsidRPr="008B6D0E">
        <w:rPr>
          <w:rFonts w:eastAsia="Traditional Arabic"/>
          <w:lang w:val="fr-FR"/>
        </w:rPr>
        <w:tab/>
        <w:t>Après avoir exercé leur droit de se présenter aux élections et d</w:t>
      </w:r>
      <w:r w:rsidR="00F5297B">
        <w:rPr>
          <w:rFonts w:eastAsia="Traditional Arabic"/>
          <w:lang w:val="fr-FR"/>
        </w:rPr>
        <w:t>’</w:t>
      </w:r>
      <w:r w:rsidRPr="008B6D0E">
        <w:rPr>
          <w:rFonts w:eastAsia="Traditional Arabic"/>
          <w:lang w:val="fr-FR"/>
        </w:rPr>
        <w:t>exercer effectivement un mandat électif, un certain nombre de personnes handicapées ont été élues aux conseils nationaux au niveau des provinces et en tant que membres du Parlement. Cela a été possible grâce à l</w:t>
      </w:r>
      <w:r w:rsidR="00F5297B">
        <w:rPr>
          <w:rFonts w:eastAsia="Traditional Arabic"/>
          <w:lang w:val="fr-FR"/>
        </w:rPr>
        <w:t>’</w:t>
      </w:r>
      <w:r w:rsidRPr="008B6D0E">
        <w:rPr>
          <w:rFonts w:eastAsia="Traditional Arabic"/>
          <w:lang w:val="fr-FR"/>
        </w:rPr>
        <w:t>adoption des dispositions suivantes</w:t>
      </w:r>
      <w:r w:rsidR="00E0674D">
        <w:rPr>
          <w:rFonts w:eastAsia="Traditional Arabic"/>
          <w:lang w:val="fr-FR"/>
        </w:rPr>
        <w:t>:</w:t>
      </w:r>
    </w:p>
    <w:p w:rsidR="00CB3F74" w:rsidRPr="008B6D0E" w:rsidRDefault="00CB3F74" w:rsidP="00AB185F">
      <w:pPr>
        <w:pStyle w:val="Bullet1G"/>
        <w:rPr>
          <w:rtl/>
          <w:lang w:val="fr-FR" w:bidi="fr-FR"/>
        </w:rPr>
      </w:pPr>
      <w:r w:rsidRPr="008B6D0E">
        <w:rPr>
          <w:lang w:val="fr-FR"/>
        </w:rPr>
        <w:t>Me</w:t>
      </w:r>
      <w:r w:rsidR="00AB185F">
        <w:rPr>
          <w:lang w:val="fr-FR"/>
        </w:rPr>
        <w:t>sures visant à garantir le vote;</w:t>
      </w:r>
    </w:p>
    <w:p w:rsidR="00CB3F74" w:rsidRPr="008B6D0E" w:rsidRDefault="00CB3F74" w:rsidP="00AB185F">
      <w:pPr>
        <w:pStyle w:val="Bullet1G"/>
        <w:rPr>
          <w:rtl/>
          <w:lang w:val="fr-FR" w:bidi="fr-FR"/>
        </w:rPr>
      </w:pPr>
      <w:r w:rsidRPr="008B6D0E">
        <w:rPr>
          <w:lang w:val="fr-FR"/>
        </w:rPr>
        <w:t>Mesures visant à garantir que les procédures et matériels électoraux soient</w:t>
      </w:r>
      <w:r w:rsidR="00AB185F">
        <w:rPr>
          <w:lang w:val="fr-FR"/>
        </w:rPr>
        <w:t xml:space="preserve"> accessibles et d</w:t>
      </w:r>
      <w:r w:rsidR="00F5297B">
        <w:rPr>
          <w:lang w:val="fr-FR"/>
        </w:rPr>
        <w:t>’</w:t>
      </w:r>
      <w:r w:rsidR="00AB185F">
        <w:rPr>
          <w:lang w:val="fr-FR"/>
        </w:rPr>
        <w:t>usage simple;</w:t>
      </w:r>
    </w:p>
    <w:p w:rsidR="00CB3F74" w:rsidRPr="008B6D0E" w:rsidRDefault="00CB3F74" w:rsidP="00AB185F">
      <w:pPr>
        <w:pStyle w:val="Bullet1G"/>
        <w:rPr>
          <w:rtl/>
          <w:lang w:val="fr-FR" w:bidi="fr-FR"/>
        </w:rPr>
      </w:pPr>
      <w:r w:rsidRPr="008B6D0E">
        <w:rPr>
          <w:lang w:val="fr-FR"/>
        </w:rPr>
        <w:t>Indicateurs permettant de mesurer le niveau d</w:t>
      </w:r>
      <w:r w:rsidR="00F5297B">
        <w:rPr>
          <w:lang w:val="fr-FR"/>
        </w:rPr>
        <w:t>’</w:t>
      </w:r>
      <w:r w:rsidRPr="008B6D0E">
        <w:rPr>
          <w:lang w:val="fr-FR"/>
        </w:rPr>
        <w:t>exercice par les personnes handicapées de leur droit de participation à la vie publique.</w:t>
      </w:r>
    </w:p>
    <w:p w:rsidR="00CB3F74" w:rsidRPr="008B6D0E" w:rsidRDefault="00CB3F74" w:rsidP="00AB185F">
      <w:pPr>
        <w:pStyle w:val="SingleTxtG"/>
        <w:spacing w:before="120"/>
        <w:rPr>
          <w:rtl/>
          <w:lang w:val="fr-FR" w:bidi="fr-FR"/>
        </w:rPr>
      </w:pPr>
      <w:r w:rsidRPr="008B6D0E">
        <w:rPr>
          <w:rFonts w:eastAsia="Traditional Arabic"/>
          <w:lang w:val="fr-FR"/>
        </w:rPr>
        <w:t>48.</w:t>
      </w:r>
      <w:r w:rsidRPr="008B6D0E">
        <w:rPr>
          <w:rFonts w:eastAsia="Traditional Arabic"/>
          <w:lang w:val="fr-FR"/>
        </w:rPr>
        <w:tab/>
        <w:t>La Constitution soudanaise et la loi électorale de 2008 n</w:t>
      </w:r>
      <w:r w:rsidR="00F5297B">
        <w:rPr>
          <w:rFonts w:eastAsia="Traditional Arabic"/>
          <w:lang w:val="fr-FR"/>
        </w:rPr>
        <w:t>’</w:t>
      </w:r>
      <w:r w:rsidRPr="008B6D0E">
        <w:rPr>
          <w:rFonts w:eastAsia="Traditional Arabic"/>
          <w:lang w:val="fr-FR"/>
        </w:rPr>
        <w:t>imposent aucune restriction au droit des personnes handicapées de voter, de se présenter aux élections et d</w:t>
      </w:r>
      <w:r w:rsidR="00F5297B">
        <w:rPr>
          <w:rFonts w:eastAsia="Traditional Arabic"/>
          <w:lang w:val="fr-FR"/>
        </w:rPr>
        <w:t>’</w:t>
      </w:r>
      <w:r w:rsidRPr="008B6D0E">
        <w:rPr>
          <w:rFonts w:eastAsia="Traditional Arabic"/>
          <w:lang w:val="fr-FR"/>
        </w:rPr>
        <w:t>exercer toutes fonctions publiques sur un pied d</w:t>
      </w:r>
      <w:r w:rsidR="00F5297B">
        <w:rPr>
          <w:rFonts w:eastAsia="Traditional Arabic"/>
          <w:lang w:val="fr-FR"/>
        </w:rPr>
        <w:t>’</w:t>
      </w:r>
      <w:r w:rsidRPr="008B6D0E">
        <w:rPr>
          <w:rFonts w:eastAsia="Traditional Arabic"/>
          <w:lang w:val="fr-FR"/>
        </w:rPr>
        <w:t>égalité avec tous les citoyens. Au contraire, la loi électorale a veillé à ce que les procédures de vote soient adaptées et accessible aux personnes handicapées afin qu</w:t>
      </w:r>
      <w:r w:rsidR="00F5297B">
        <w:rPr>
          <w:rFonts w:eastAsia="Traditional Arabic"/>
          <w:lang w:val="fr-FR"/>
        </w:rPr>
        <w:t>’</w:t>
      </w:r>
      <w:r w:rsidRPr="008B6D0E">
        <w:rPr>
          <w:rFonts w:eastAsia="Traditional Arabic"/>
          <w:lang w:val="fr-FR"/>
        </w:rPr>
        <w:t>elles puissent exercer leur droit de vote aux élections. À cet égard, plusieurs personnes handicapées ont été élues dans les différentes circonscriptions électorales et occupent des sièges à l</w:t>
      </w:r>
      <w:r w:rsidR="00F5297B">
        <w:rPr>
          <w:rFonts w:eastAsia="Traditional Arabic"/>
          <w:lang w:val="fr-FR"/>
        </w:rPr>
        <w:t>’</w:t>
      </w:r>
      <w:r w:rsidRPr="008B6D0E">
        <w:rPr>
          <w:rFonts w:eastAsia="Traditional Arabic"/>
          <w:lang w:val="fr-FR"/>
        </w:rPr>
        <w:t>Assemblée nationale et au sein des assemblées des provinces.</w:t>
      </w:r>
    </w:p>
    <w:p w:rsidR="00CB3F74" w:rsidRPr="009D651C" w:rsidRDefault="00CB3F74" w:rsidP="009D651C">
      <w:pPr>
        <w:pStyle w:val="H23G"/>
        <w:rPr>
          <w:rtl/>
          <w:lang w:val="fr-FR"/>
        </w:rPr>
      </w:pPr>
      <w:r w:rsidRPr="009D651C">
        <w:rPr>
          <w:rFonts w:eastAsia="Traditional Arabic"/>
          <w:lang w:val="fr-FR"/>
        </w:rPr>
        <w:tab/>
      </w:r>
      <w:r w:rsidRPr="009D651C">
        <w:rPr>
          <w:rFonts w:eastAsia="Traditional Arabic"/>
          <w:lang w:val="fr-FR"/>
        </w:rPr>
        <w:tab/>
        <w:t>Droit des personnes handicapées de participer, d</w:t>
      </w:r>
      <w:r w:rsidR="00F5297B" w:rsidRPr="009D651C">
        <w:rPr>
          <w:rFonts w:eastAsia="Traditional Arabic"/>
          <w:lang w:val="fr-FR"/>
        </w:rPr>
        <w:t>’</w:t>
      </w:r>
      <w:r w:rsidRPr="009D651C">
        <w:rPr>
          <w:rFonts w:eastAsia="Traditional Arabic"/>
          <w:lang w:val="fr-FR"/>
        </w:rPr>
        <w:t>élaborer, de mettre en œuvre et de contrôler les lois et les politiques</w:t>
      </w:r>
    </w:p>
    <w:p w:rsidR="00CB3F74" w:rsidRPr="008B6D0E" w:rsidRDefault="00CB3F74" w:rsidP="00AB185F">
      <w:pPr>
        <w:pStyle w:val="SingleTxtG"/>
        <w:spacing w:before="120"/>
        <w:rPr>
          <w:rtl/>
          <w:lang w:val="fr-FR" w:bidi="fr-FR"/>
        </w:rPr>
      </w:pPr>
      <w:r w:rsidRPr="008B6D0E">
        <w:rPr>
          <w:rFonts w:eastAsia="Traditional Arabic"/>
          <w:lang w:val="fr-FR"/>
        </w:rPr>
        <w:t>49.</w:t>
      </w:r>
      <w:r w:rsidRPr="008B6D0E">
        <w:rPr>
          <w:rFonts w:eastAsia="Traditional Arabic"/>
          <w:lang w:val="fr-FR"/>
        </w:rPr>
        <w:tab/>
        <w:t>Afin d</w:t>
      </w:r>
      <w:r w:rsidR="00F5297B">
        <w:rPr>
          <w:rFonts w:eastAsia="Traditional Arabic"/>
          <w:lang w:val="fr-FR"/>
        </w:rPr>
        <w:t>’</w:t>
      </w:r>
      <w:r w:rsidRPr="008B6D0E">
        <w:rPr>
          <w:rFonts w:eastAsia="Traditional Arabic"/>
          <w:lang w:val="fr-FR"/>
        </w:rPr>
        <w:t>impliquer les personnes handicapées dans toutes les lois et politiques qui les concernent, l</w:t>
      </w:r>
      <w:r w:rsidR="00F5297B">
        <w:rPr>
          <w:rFonts w:eastAsia="Traditional Arabic"/>
          <w:lang w:val="fr-FR"/>
        </w:rPr>
        <w:t>’</w:t>
      </w:r>
      <w:r w:rsidRPr="008B6D0E">
        <w:rPr>
          <w:rFonts w:eastAsia="Traditional Arabic"/>
          <w:lang w:val="fr-FR"/>
        </w:rPr>
        <w:t>État, en collaboration avec les acteurs concernés par les questions relatives au handicap, a élaboré une stratégie globale pour le handicap incluant des programmes pour la détection précoce du handicap et d</w:t>
      </w:r>
      <w:r w:rsidR="00F5297B">
        <w:rPr>
          <w:rFonts w:eastAsia="Traditional Arabic"/>
          <w:lang w:val="fr-FR"/>
        </w:rPr>
        <w:t>’</w:t>
      </w:r>
      <w:r w:rsidRPr="008B6D0E">
        <w:rPr>
          <w:rFonts w:eastAsia="Traditional Arabic"/>
          <w:lang w:val="fr-FR"/>
        </w:rPr>
        <w:t>autres en faveur de la santé maternelle et infantile.</w:t>
      </w:r>
    </w:p>
    <w:p w:rsidR="00CB3F74" w:rsidRPr="008B6D0E" w:rsidRDefault="00CB3F74" w:rsidP="00AB185F">
      <w:pPr>
        <w:pStyle w:val="SingleTxtG"/>
        <w:spacing w:before="120"/>
        <w:rPr>
          <w:rtl/>
          <w:lang w:val="fr-FR" w:bidi="fr-FR"/>
        </w:rPr>
      </w:pPr>
      <w:r w:rsidRPr="008B6D0E">
        <w:rPr>
          <w:rFonts w:eastAsia="Traditional Arabic"/>
          <w:lang w:val="fr-FR"/>
        </w:rPr>
        <w:t>50.</w:t>
      </w:r>
      <w:r w:rsidRPr="008B6D0E">
        <w:rPr>
          <w:rFonts w:eastAsia="Traditional Arabic"/>
          <w:lang w:val="fr-FR"/>
        </w:rPr>
        <w:tab/>
        <w:t>Le Soudan accorde également une grande importance à la coopération internationale et à la nécessité de la renforcer afin de tirer parti des compétences et de l</w:t>
      </w:r>
      <w:r w:rsidR="00F5297B">
        <w:rPr>
          <w:rFonts w:eastAsia="Traditional Arabic"/>
          <w:lang w:val="fr-FR"/>
        </w:rPr>
        <w:t>’</w:t>
      </w:r>
      <w:r w:rsidRPr="008B6D0E">
        <w:rPr>
          <w:rFonts w:eastAsia="Traditional Arabic"/>
          <w:lang w:val="fr-FR"/>
        </w:rPr>
        <w:t>expertise internationale et régionale au niveau national. Les technologies et le développement technologique doivent également être mis à profit afin d</w:t>
      </w:r>
      <w:r w:rsidR="00F5297B">
        <w:rPr>
          <w:rFonts w:eastAsia="Traditional Arabic"/>
          <w:lang w:val="fr-FR"/>
        </w:rPr>
        <w:t>’</w:t>
      </w:r>
      <w:r w:rsidRPr="008B6D0E">
        <w:rPr>
          <w:rFonts w:eastAsia="Traditional Arabic"/>
          <w:lang w:val="fr-FR"/>
        </w:rPr>
        <w:t>impulser un changement qualitatif et réaliser des recherches scientifiques. À cet égard, l</w:t>
      </w:r>
      <w:r w:rsidR="00F5297B">
        <w:rPr>
          <w:rFonts w:eastAsia="Traditional Arabic"/>
          <w:lang w:val="fr-FR"/>
        </w:rPr>
        <w:t>’</w:t>
      </w:r>
      <w:r w:rsidRPr="008B6D0E">
        <w:rPr>
          <w:rFonts w:eastAsia="Traditional Arabic"/>
          <w:lang w:val="fr-FR"/>
        </w:rPr>
        <w:t>État a signé plusieurs conventions de partenariat et de coopération avec les organismes des Nations Unies en vue de développer l</w:t>
      </w:r>
      <w:r w:rsidR="00F5297B">
        <w:rPr>
          <w:rFonts w:eastAsia="Traditional Arabic"/>
          <w:lang w:val="fr-FR"/>
        </w:rPr>
        <w:t>’</w:t>
      </w:r>
      <w:r w:rsidRPr="008B6D0E">
        <w:rPr>
          <w:rFonts w:eastAsia="Traditional Arabic"/>
          <w:lang w:val="fr-FR"/>
        </w:rPr>
        <w:t>infrastructure du secteur des services. Un accord de coopération a également été signé avec la République de Turquie en vue de promouvoir les activités des personnes handicapées au Soudan et d</w:t>
      </w:r>
      <w:r w:rsidR="00F5297B">
        <w:rPr>
          <w:rFonts w:eastAsia="Traditional Arabic"/>
          <w:lang w:val="fr-FR"/>
        </w:rPr>
        <w:t>’</w:t>
      </w:r>
      <w:r w:rsidRPr="008B6D0E">
        <w:rPr>
          <w:rFonts w:eastAsia="Traditional Arabic"/>
          <w:lang w:val="fr-FR"/>
        </w:rPr>
        <w:t>ouvrir de nouveaux espaces de coopération et d</w:t>
      </w:r>
      <w:r w:rsidR="00F5297B">
        <w:rPr>
          <w:rFonts w:eastAsia="Traditional Arabic"/>
          <w:lang w:val="fr-FR"/>
        </w:rPr>
        <w:t>’</w:t>
      </w:r>
      <w:r w:rsidRPr="008B6D0E">
        <w:rPr>
          <w:rFonts w:eastAsia="Traditional Arabic"/>
          <w:lang w:val="fr-FR"/>
        </w:rPr>
        <w:t>échange d</w:t>
      </w:r>
      <w:r w:rsidR="00F5297B">
        <w:rPr>
          <w:rFonts w:eastAsia="Traditional Arabic"/>
          <w:lang w:val="fr-FR"/>
        </w:rPr>
        <w:t>’</w:t>
      </w:r>
      <w:r w:rsidRPr="008B6D0E">
        <w:rPr>
          <w:rFonts w:eastAsia="Traditional Arabic"/>
          <w:lang w:val="fr-FR"/>
        </w:rPr>
        <w:t>expériences entre les deux pays.</w:t>
      </w:r>
    </w:p>
    <w:p w:rsidR="00CB3F74" w:rsidRPr="008B6D0E" w:rsidRDefault="00CB3F74" w:rsidP="00AB185F">
      <w:pPr>
        <w:pStyle w:val="H1G"/>
        <w:rPr>
          <w:rtl/>
          <w:lang w:bidi="fr-FR"/>
        </w:rPr>
      </w:pPr>
      <w:r w:rsidRPr="003D18C2">
        <w:rPr>
          <w:lang w:val="fr-FR"/>
        </w:rPr>
        <w:tab/>
      </w:r>
      <w:bookmarkStart w:id="11" w:name="_Toc339285892"/>
      <w:bookmarkStart w:id="12" w:name="_Toc354939658"/>
      <w:r w:rsidR="00AB185F" w:rsidRPr="003D18C2">
        <w:rPr>
          <w:lang w:val="fr-FR"/>
        </w:rPr>
        <w:t>D.</w:t>
      </w:r>
      <w:r w:rsidR="00AB185F" w:rsidRPr="003D18C2">
        <w:rPr>
          <w:lang w:val="fr-FR"/>
        </w:rPr>
        <w:tab/>
      </w:r>
      <w:r w:rsidRPr="003D18C2">
        <w:rPr>
          <w:lang w:val="fr-FR"/>
        </w:rPr>
        <w:t>Lutte contre l</w:t>
      </w:r>
      <w:r w:rsidR="00F5297B" w:rsidRPr="003D18C2">
        <w:rPr>
          <w:lang w:val="fr-FR"/>
        </w:rPr>
        <w:t>’</w:t>
      </w:r>
      <w:r w:rsidRPr="003D18C2">
        <w:rPr>
          <w:lang w:val="fr-FR"/>
        </w:rPr>
        <w:t>impunité</w:t>
      </w:r>
      <w:bookmarkEnd w:id="11"/>
      <w:bookmarkEnd w:id="12"/>
    </w:p>
    <w:p w:rsidR="00CB3F74" w:rsidRPr="008B6D0E" w:rsidRDefault="00CB3F74" w:rsidP="00AB185F">
      <w:pPr>
        <w:pStyle w:val="SingleTxtG"/>
        <w:spacing w:before="120"/>
        <w:rPr>
          <w:rtl/>
          <w:lang w:val="fr-FR" w:bidi="fr-FR"/>
        </w:rPr>
      </w:pPr>
      <w:r w:rsidRPr="008B6D0E">
        <w:rPr>
          <w:rFonts w:eastAsia="Traditional Arabic"/>
          <w:lang w:val="fr-FR"/>
        </w:rPr>
        <w:t>51.</w:t>
      </w:r>
      <w:r w:rsidRPr="008B6D0E">
        <w:rPr>
          <w:rFonts w:eastAsia="Traditional Arabic"/>
          <w:lang w:val="fr-FR"/>
        </w:rPr>
        <w:tab/>
        <w:t>Afin de lutter contre l</w:t>
      </w:r>
      <w:r w:rsidR="00F5297B">
        <w:rPr>
          <w:rFonts w:eastAsia="Traditional Arabic"/>
          <w:lang w:val="fr-FR"/>
        </w:rPr>
        <w:t>’</w:t>
      </w:r>
      <w:r w:rsidRPr="008B6D0E">
        <w:rPr>
          <w:rFonts w:eastAsia="Traditional Arabic"/>
          <w:lang w:val="fr-FR"/>
        </w:rPr>
        <w:t>impunité et s</w:t>
      </w:r>
      <w:r w:rsidR="00F5297B">
        <w:rPr>
          <w:rFonts w:eastAsia="Traditional Arabic"/>
          <w:lang w:val="fr-FR"/>
        </w:rPr>
        <w:t>’</w:t>
      </w:r>
      <w:r w:rsidRPr="008B6D0E">
        <w:rPr>
          <w:rFonts w:eastAsia="Traditional Arabic"/>
          <w:lang w:val="fr-FR"/>
        </w:rPr>
        <w:t>acquitter des obligations mises à la charge du Soudan par le Document de Doha pour la paix au Darfour, le Ministère de la justice a publié un certain nombre de décisions et d</w:t>
      </w:r>
      <w:r w:rsidR="00F5297B">
        <w:rPr>
          <w:rFonts w:eastAsia="Traditional Arabic"/>
          <w:lang w:val="fr-FR"/>
        </w:rPr>
        <w:t>’</w:t>
      </w:r>
      <w:r w:rsidRPr="008B6D0E">
        <w:rPr>
          <w:rFonts w:eastAsia="Traditional Arabic"/>
          <w:lang w:val="fr-FR"/>
        </w:rPr>
        <w:t>ordonnances visant à traduire devant la justice les auteurs de violations des droits de l</w:t>
      </w:r>
      <w:r w:rsidR="00F5297B">
        <w:rPr>
          <w:rFonts w:eastAsia="Traditional Arabic"/>
          <w:lang w:val="fr-FR"/>
        </w:rPr>
        <w:t>’</w:t>
      </w:r>
      <w:r w:rsidRPr="008B6D0E">
        <w:rPr>
          <w:rFonts w:eastAsia="Traditional Arabic"/>
          <w:lang w:val="fr-FR"/>
        </w:rPr>
        <w:t>homme. En effet, en application de la décision du Ministre de la justice, un Procureur spécial pour le Darfour a été nommé en janvier 2012 et investi du pouvoir d</w:t>
      </w:r>
      <w:r w:rsidR="00F5297B">
        <w:rPr>
          <w:rFonts w:eastAsia="Traditional Arabic"/>
          <w:lang w:val="fr-FR"/>
        </w:rPr>
        <w:t>’</w:t>
      </w:r>
      <w:r w:rsidRPr="008B6D0E">
        <w:rPr>
          <w:rFonts w:eastAsia="Traditional Arabic"/>
          <w:lang w:val="fr-FR"/>
        </w:rPr>
        <w:t>investigation et d</w:t>
      </w:r>
      <w:r w:rsidR="00F5297B">
        <w:rPr>
          <w:rFonts w:eastAsia="Traditional Arabic"/>
          <w:lang w:val="fr-FR"/>
        </w:rPr>
        <w:t>’</w:t>
      </w:r>
      <w:r w:rsidRPr="008B6D0E">
        <w:rPr>
          <w:rFonts w:eastAsia="Traditional Arabic"/>
          <w:lang w:val="fr-FR"/>
        </w:rPr>
        <w:t>enquête sur les actes commis depuis février 2003, de même qu</w:t>
      </w:r>
      <w:r w:rsidR="00F5297B">
        <w:rPr>
          <w:rFonts w:eastAsia="Traditional Arabic"/>
          <w:lang w:val="fr-FR"/>
        </w:rPr>
        <w:t>’</w:t>
      </w:r>
      <w:r w:rsidRPr="008B6D0E">
        <w:rPr>
          <w:rFonts w:eastAsia="Traditional Arabic"/>
          <w:lang w:val="fr-FR"/>
        </w:rPr>
        <w:t>à représenter l</w:t>
      </w:r>
      <w:r w:rsidR="00F5297B">
        <w:rPr>
          <w:rFonts w:eastAsia="Traditional Arabic"/>
          <w:lang w:val="fr-FR"/>
        </w:rPr>
        <w:t>’</w:t>
      </w:r>
      <w:r w:rsidRPr="008B6D0E">
        <w:rPr>
          <w:rFonts w:eastAsia="Traditional Arabic"/>
          <w:lang w:val="fr-FR"/>
        </w:rPr>
        <w:t>accusation devant le Tribunal de Darfour, et ce, en vue de po</w:t>
      </w:r>
      <w:r w:rsidR="00AB185F">
        <w:rPr>
          <w:rFonts w:eastAsia="Traditional Arabic"/>
          <w:lang w:val="fr-FR"/>
        </w:rPr>
        <w:t>ursuivre les crimes suivants</w:t>
      </w:r>
      <w:r w:rsidRPr="008B6D0E">
        <w:rPr>
          <w:rFonts w:eastAsia="Traditional Arabic"/>
          <w:lang w:val="fr-FR"/>
        </w:rPr>
        <w:t>:</w:t>
      </w:r>
    </w:p>
    <w:p w:rsidR="00CB3F74" w:rsidRPr="008B6D0E" w:rsidRDefault="00CB3F74" w:rsidP="003D602D">
      <w:pPr>
        <w:pStyle w:val="SingleTxtG"/>
        <w:ind w:firstLine="567"/>
        <w:rPr>
          <w:rtl/>
          <w:lang w:val="fr-FR" w:bidi="fr-FR"/>
        </w:rPr>
      </w:pPr>
      <w:r w:rsidRPr="008B6D0E">
        <w:rPr>
          <w:rFonts w:eastAsia="Traditional Arabic"/>
          <w:lang w:val="fr-FR"/>
        </w:rPr>
        <w:t>1)</w:t>
      </w:r>
      <w:r w:rsidRPr="008B6D0E">
        <w:rPr>
          <w:rFonts w:eastAsia="Traditional Arabic"/>
          <w:lang w:val="fr-FR"/>
        </w:rPr>
        <w:tab/>
        <w:t>Les crimes contre l</w:t>
      </w:r>
      <w:r w:rsidR="00F5297B">
        <w:rPr>
          <w:rFonts w:eastAsia="Traditional Arabic"/>
          <w:lang w:val="fr-FR"/>
        </w:rPr>
        <w:t>’</w:t>
      </w:r>
      <w:r w:rsidRPr="008B6D0E">
        <w:rPr>
          <w:rFonts w:eastAsia="Traditional Arabic"/>
          <w:lang w:val="fr-FR"/>
        </w:rPr>
        <w:t>humanité et les crimes de guerre, tels qu</w:t>
      </w:r>
      <w:r w:rsidR="00F5297B">
        <w:rPr>
          <w:rFonts w:eastAsia="Traditional Arabic"/>
          <w:lang w:val="fr-FR"/>
        </w:rPr>
        <w:t>’</w:t>
      </w:r>
      <w:r w:rsidRPr="008B6D0E">
        <w:rPr>
          <w:rFonts w:eastAsia="Traditional Arabic"/>
          <w:lang w:val="fr-FR"/>
        </w:rPr>
        <w:t xml:space="preserve">énoncés </w:t>
      </w:r>
      <w:r w:rsidR="00AB185F">
        <w:rPr>
          <w:rFonts w:eastAsia="Traditional Arabic"/>
          <w:lang w:val="fr-FR"/>
        </w:rPr>
        <w:t>au niveau du Code pénal de 1991;</w:t>
      </w:r>
    </w:p>
    <w:p w:rsidR="00CB3F74" w:rsidRPr="008B6D0E" w:rsidRDefault="00CB3F74" w:rsidP="003D602D">
      <w:pPr>
        <w:pStyle w:val="SingleTxtG"/>
        <w:ind w:firstLine="567"/>
        <w:rPr>
          <w:rtl/>
          <w:lang w:val="fr-FR" w:bidi="fr-FR"/>
        </w:rPr>
      </w:pPr>
      <w:r w:rsidRPr="008B6D0E">
        <w:rPr>
          <w:rFonts w:eastAsia="Traditional Arabic"/>
          <w:lang w:val="fr-FR"/>
        </w:rPr>
        <w:t>2)</w:t>
      </w:r>
      <w:r w:rsidRPr="008B6D0E">
        <w:rPr>
          <w:rFonts w:eastAsia="Traditional Arabic"/>
          <w:lang w:val="fr-FR"/>
        </w:rPr>
        <w:tab/>
        <w:t xml:space="preserve">Les violations graves du </w:t>
      </w:r>
      <w:r w:rsidR="00AB185F">
        <w:rPr>
          <w:rFonts w:eastAsia="Traditional Arabic"/>
          <w:lang w:val="fr-FR"/>
        </w:rPr>
        <w:t>droit international humanitaire;</w:t>
      </w:r>
    </w:p>
    <w:p w:rsidR="00CB3F74" w:rsidRPr="008B6D0E" w:rsidRDefault="00CB3F74" w:rsidP="003D602D">
      <w:pPr>
        <w:pStyle w:val="SingleTxtG"/>
        <w:ind w:firstLine="567"/>
        <w:rPr>
          <w:rtl/>
          <w:lang w:val="fr-FR" w:bidi="fr-FR"/>
        </w:rPr>
      </w:pPr>
      <w:r w:rsidRPr="008B6D0E">
        <w:rPr>
          <w:rFonts w:eastAsia="Traditional Arabic"/>
          <w:lang w:val="fr-FR"/>
        </w:rPr>
        <w:t>3)</w:t>
      </w:r>
      <w:r w:rsidRPr="008B6D0E">
        <w:rPr>
          <w:rFonts w:eastAsia="Traditional Arabic"/>
          <w:lang w:val="fr-FR"/>
        </w:rPr>
        <w:tab/>
        <w:t>Les crimes relevant de la loi antiterroriste de 2001</w:t>
      </w:r>
      <w:r w:rsidR="00AB185F">
        <w:rPr>
          <w:rFonts w:eastAsia="Traditional Arabic"/>
          <w:lang w:val="fr-FR"/>
        </w:rPr>
        <w:t>;</w:t>
      </w:r>
    </w:p>
    <w:p w:rsidR="00CB3F74" w:rsidRPr="008B6D0E" w:rsidRDefault="00CB3F74" w:rsidP="003D602D">
      <w:pPr>
        <w:pStyle w:val="SingleTxtG"/>
        <w:ind w:firstLine="567"/>
        <w:rPr>
          <w:rtl/>
          <w:lang w:val="fr-FR" w:bidi="fr-FR"/>
        </w:rPr>
      </w:pPr>
      <w:r w:rsidRPr="008B6D0E">
        <w:rPr>
          <w:rFonts w:eastAsia="Traditional Arabic"/>
          <w:lang w:val="fr-FR"/>
        </w:rPr>
        <w:t>4)</w:t>
      </w:r>
      <w:r w:rsidRPr="008B6D0E">
        <w:rPr>
          <w:rFonts w:eastAsia="Traditional Arabic"/>
          <w:lang w:val="fr-FR"/>
        </w:rPr>
        <w:tab/>
        <w:t>Tous les autres crimes punissables en vertu de la loi.</w:t>
      </w:r>
    </w:p>
    <w:p w:rsidR="00CB3F74" w:rsidRPr="008B6D0E" w:rsidRDefault="00CB3F74" w:rsidP="00AB185F">
      <w:pPr>
        <w:pStyle w:val="SingleTxtG"/>
        <w:spacing w:before="120"/>
        <w:rPr>
          <w:rtl/>
          <w:lang w:val="fr-FR" w:bidi="fr-FR"/>
        </w:rPr>
      </w:pPr>
      <w:r w:rsidRPr="008B6D0E">
        <w:rPr>
          <w:rFonts w:eastAsia="Traditional Arabic"/>
          <w:lang w:val="fr-FR"/>
        </w:rPr>
        <w:t>52.</w:t>
      </w:r>
      <w:r w:rsidRPr="008B6D0E">
        <w:rPr>
          <w:rFonts w:eastAsia="Traditional Arabic"/>
          <w:lang w:val="fr-FR"/>
        </w:rPr>
        <w:tab/>
        <w:t>Le Bureau du Procureur est situé dans la ville d</w:t>
      </w:r>
      <w:r w:rsidR="00F5297B">
        <w:rPr>
          <w:rFonts w:eastAsia="Traditional Arabic"/>
          <w:lang w:val="fr-FR"/>
        </w:rPr>
        <w:t>’</w:t>
      </w:r>
      <w:r w:rsidRPr="008B6D0E">
        <w:rPr>
          <w:rFonts w:eastAsia="Traditional Arabic"/>
          <w:lang w:val="fr-FR"/>
        </w:rPr>
        <w:t>El Fasher et d</w:t>
      </w:r>
      <w:r w:rsidR="00F5297B">
        <w:rPr>
          <w:rFonts w:eastAsia="Traditional Arabic"/>
          <w:lang w:val="fr-FR"/>
        </w:rPr>
        <w:t>’</w:t>
      </w:r>
      <w:r w:rsidRPr="008B6D0E">
        <w:rPr>
          <w:rFonts w:eastAsia="Traditional Arabic"/>
          <w:lang w:val="fr-FR"/>
        </w:rPr>
        <w:t>autres bureaux ont également été mis en place dans les provinces du Darfour afin de faciliter l</w:t>
      </w:r>
      <w:r w:rsidR="00F5297B">
        <w:rPr>
          <w:rFonts w:eastAsia="Traditional Arabic"/>
          <w:lang w:val="fr-FR"/>
        </w:rPr>
        <w:t>’</w:t>
      </w:r>
      <w:r w:rsidRPr="008B6D0E">
        <w:rPr>
          <w:rFonts w:eastAsia="Traditional Arabic"/>
          <w:lang w:val="fr-FR"/>
        </w:rPr>
        <w:t>accès à la justice.</w:t>
      </w:r>
    </w:p>
    <w:p w:rsidR="00CB3F74" w:rsidRPr="008B6D0E" w:rsidRDefault="00CB3F74" w:rsidP="00AB185F">
      <w:pPr>
        <w:pStyle w:val="SingleTxtG"/>
        <w:spacing w:before="120"/>
        <w:rPr>
          <w:rtl/>
          <w:lang w:val="fr-FR" w:bidi="fr-FR"/>
        </w:rPr>
      </w:pPr>
      <w:r w:rsidRPr="008B6D0E">
        <w:rPr>
          <w:rFonts w:eastAsia="Traditional Arabic"/>
          <w:lang w:val="fr-FR"/>
        </w:rPr>
        <w:t>53.</w:t>
      </w:r>
      <w:r w:rsidRPr="008B6D0E">
        <w:rPr>
          <w:rFonts w:eastAsia="Traditional Arabic"/>
          <w:lang w:val="fr-FR"/>
        </w:rPr>
        <w:tab/>
        <w:t>Convaincu du bien-fondé des principes de l</w:t>
      </w:r>
      <w:r w:rsidR="00F5297B">
        <w:rPr>
          <w:rFonts w:eastAsia="Traditional Arabic"/>
          <w:lang w:val="fr-FR"/>
        </w:rPr>
        <w:t>’</w:t>
      </w:r>
      <w:r w:rsidRPr="008B6D0E">
        <w:rPr>
          <w:rFonts w:eastAsia="Traditional Arabic"/>
          <w:lang w:val="fr-FR"/>
        </w:rPr>
        <w:t>État de droit, ainsi que du principe de responsabilité et afin de renforcer la politique de non-impunité, les membres de l</w:t>
      </w:r>
      <w:r w:rsidR="00F5297B">
        <w:rPr>
          <w:rFonts w:eastAsia="Traditional Arabic"/>
          <w:lang w:val="fr-FR"/>
        </w:rPr>
        <w:t>’</w:t>
      </w:r>
      <w:r w:rsidRPr="008B6D0E">
        <w:rPr>
          <w:rFonts w:eastAsia="Traditional Arabic"/>
          <w:lang w:val="fr-FR"/>
        </w:rPr>
        <w:t>appareil de sécurité, de la police et autres sont soumis à la loi pénale et civile. Des exemples de cas dans lesquels des responsables de violations des lois civiles et pénales ont</w:t>
      </w:r>
      <w:r w:rsidR="009017E4">
        <w:rPr>
          <w:rFonts w:eastAsia="Traditional Arabic"/>
          <w:lang w:val="fr-FR"/>
        </w:rPr>
        <w:t xml:space="preserve"> été punis sont cités en annexe</w:t>
      </w:r>
      <w:r w:rsidRPr="008B6D0E">
        <w:rPr>
          <w:rFonts w:eastAsia="Traditional Arabic"/>
          <w:lang w:val="fr-FR"/>
        </w:rPr>
        <w:t xml:space="preserve"> (annexes 1 à 3).</w:t>
      </w:r>
    </w:p>
    <w:p w:rsidR="00CB3F74" w:rsidRPr="008B6D0E" w:rsidRDefault="00CB3F74" w:rsidP="00AB185F">
      <w:pPr>
        <w:pStyle w:val="HChG"/>
        <w:rPr>
          <w:rtl/>
          <w:lang w:bidi="fr-FR"/>
        </w:rPr>
      </w:pPr>
      <w:r w:rsidRPr="003D18C2">
        <w:rPr>
          <w:lang w:val="fr-FR"/>
        </w:rPr>
        <w:tab/>
      </w:r>
      <w:bookmarkStart w:id="13" w:name="_Toc339285893"/>
      <w:bookmarkStart w:id="14" w:name="_Toc354939659"/>
      <w:r w:rsidRPr="003D18C2">
        <w:rPr>
          <w:lang w:val="fr-FR"/>
        </w:rPr>
        <w:t>IV.</w:t>
      </w:r>
      <w:r w:rsidRPr="003D18C2">
        <w:rPr>
          <w:lang w:val="fr-FR"/>
        </w:rPr>
        <w:tab/>
        <w:t>Droits civils et politiques énoncés dans le Pacte</w:t>
      </w:r>
      <w:bookmarkEnd w:id="13"/>
      <w:bookmarkEnd w:id="14"/>
    </w:p>
    <w:p w:rsidR="00CB3F74" w:rsidRPr="008B6D0E" w:rsidRDefault="00CB3F74" w:rsidP="00AB185F">
      <w:pPr>
        <w:pStyle w:val="H1G"/>
        <w:rPr>
          <w:rtl/>
          <w:lang w:bidi="fr-FR"/>
        </w:rPr>
      </w:pPr>
      <w:r w:rsidRPr="003D18C2">
        <w:rPr>
          <w:lang w:val="fr-FR"/>
        </w:rPr>
        <w:tab/>
      </w:r>
      <w:r w:rsidRPr="003D18C2">
        <w:rPr>
          <w:lang w:val="fr-FR"/>
        </w:rPr>
        <w:tab/>
      </w:r>
      <w:bookmarkStart w:id="15" w:name="_Toc339285894"/>
      <w:bookmarkStart w:id="16" w:name="_Toc354939660"/>
      <w:r w:rsidRPr="003D18C2">
        <w:rPr>
          <w:lang w:val="fr-FR"/>
        </w:rPr>
        <w:t xml:space="preserve">Article </w:t>
      </w:r>
      <w:bookmarkEnd w:id="15"/>
      <w:r w:rsidR="00AB185F" w:rsidRPr="003D18C2">
        <w:rPr>
          <w:lang w:val="fr-FR"/>
        </w:rPr>
        <w:t>premier</w:t>
      </w:r>
      <w:bookmarkStart w:id="17" w:name="_Toc339285895"/>
      <w:r w:rsidR="00AB185F" w:rsidRPr="003D18C2">
        <w:rPr>
          <w:lang w:val="fr-FR"/>
        </w:rPr>
        <w:br/>
      </w:r>
      <w:r w:rsidRPr="003D18C2">
        <w:rPr>
          <w:lang w:val="fr-FR"/>
        </w:rPr>
        <w:t>Droit à l</w:t>
      </w:r>
      <w:r w:rsidR="00F5297B" w:rsidRPr="003D18C2">
        <w:rPr>
          <w:lang w:val="fr-FR"/>
        </w:rPr>
        <w:t>’</w:t>
      </w:r>
      <w:r w:rsidRPr="003D18C2">
        <w:rPr>
          <w:lang w:val="fr-FR"/>
        </w:rPr>
        <w:t>autodétermination</w:t>
      </w:r>
      <w:bookmarkEnd w:id="16"/>
      <w:bookmarkEnd w:id="17"/>
    </w:p>
    <w:p w:rsidR="00CB3F74" w:rsidRPr="008B6D0E" w:rsidRDefault="00CB3F74" w:rsidP="00AB185F">
      <w:pPr>
        <w:pStyle w:val="SingleTxtG"/>
        <w:spacing w:before="120"/>
        <w:rPr>
          <w:rtl/>
          <w:lang w:val="fr-FR" w:bidi="fr-FR"/>
        </w:rPr>
      </w:pPr>
      <w:r w:rsidRPr="008B6D0E">
        <w:rPr>
          <w:rFonts w:eastAsia="Traditional Arabic"/>
          <w:lang w:val="fr-FR"/>
        </w:rPr>
        <w:t>54.</w:t>
      </w:r>
      <w:r w:rsidRPr="008B6D0E">
        <w:rPr>
          <w:rFonts w:eastAsia="Traditional Arabic"/>
          <w:lang w:val="fr-FR"/>
        </w:rPr>
        <w:tab/>
        <w:t>Le conflit armé entre le Nord et le Sud a duré plus d</w:t>
      </w:r>
      <w:r w:rsidR="00F5297B">
        <w:rPr>
          <w:rFonts w:eastAsia="Traditional Arabic"/>
          <w:lang w:val="fr-FR"/>
        </w:rPr>
        <w:t>’</w:t>
      </w:r>
      <w:r w:rsidRPr="008B6D0E">
        <w:rPr>
          <w:rFonts w:eastAsia="Traditional Arabic"/>
          <w:lang w:val="fr-FR"/>
        </w:rPr>
        <w:t>un demi-siècle, une situation qui a eu des effets préjudiciables sur la stabilité sociopolitique et économique du pays, étant donné qu</w:t>
      </w:r>
      <w:r w:rsidR="00F5297B">
        <w:rPr>
          <w:rFonts w:eastAsia="Traditional Arabic"/>
          <w:lang w:val="fr-FR"/>
        </w:rPr>
        <w:t>’</w:t>
      </w:r>
      <w:r w:rsidRPr="008B6D0E">
        <w:rPr>
          <w:rFonts w:eastAsia="Traditional Arabic"/>
          <w:lang w:val="fr-FR"/>
        </w:rPr>
        <w:t>elle a consumé la majeure partie de ses ressources humaines et matérielles. Une série de négociations a été organisée pour mettre un terme à la guerre et parvenir à une paix juste et globale. Ces négociations ont abouti à la signature de l</w:t>
      </w:r>
      <w:r w:rsidR="00F5297B">
        <w:rPr>
          <w:rFonts w:eastAsia="Traditional Arabic"/>
          <w:lang w:val="fr-FR"/>
        </w:rPr>
        <w:t>’</w:t>
      </w:r>
      <w:r w:rsidRPr="008B6D0E">
        <w:rPr>
          <w:rFonts w:eastAsia="Traditional Arabic"/>
          <w:lang w:val="fr-FR"/>
        </w:rPr>
        <w:t>Accord de paix global, reconnaissant le droit des populations du Sud à l</w:t>
      </w:r>
      <w:r w:rsidR="00F5297B">
        <w:rPr>
          <w:rFonts w:eastAsia="Traditional Arabic"/>
          <w:lang w:val="fr-FR"/>
        </w:rPr>
        <w:t>’</w:t>
      </w:r>
      <w:r w:rsidRPr="008B6D0E">
        <w:rPr>
          <w:rFonts w:eastAsia="Traditional Arabic"/>
          <w:lang w:val="fr-FR"/>
        </w:rPr>
        <w:t>autodétermination suit</w:t>
      </w:r>
      <w:r w:rsidR="009017E4">
        <w:rPr>
          <w:rFonts w:eastAsia="Traditional Arabic"/>
          <w:lang w:val="fr-FR"/>
        </w:rPr>
        <w:t>e à un référendum libre et régulier</w:t>
      </w:r>
      <w:r w:rsidRPr="008B6D0E">
        <w:rPr>
          <w:rFonts w:eastAsia="Traditional Arabic"/>
          <w:lang w:val="fr-FR"/>
        </w:rPr>
        <w:t>, organisé le 9 janvier 2011, et à l</w:t>
      </w:r>
      <w:r w:rsidR="00F5297B">
        <w:rPr>
          <w:rFonts w:eastAsia="Traditional Arabic"/>
          <w:lang w:val="fr-FR"/>
        </w:rPr>
        <w:t>’</w:t>
      </w:r>
      <w:r w:rsidRPr="008B6D0E">
        <w:rPr>
          <w:rFonts w:eastAsia="Traditional Arabic"/>
          <w:lang w:val="fr-FR"/>
        </w:rPr>
        <w:t>issue duquel les citoyens du Sud-Soudan ont choisi de faire sécession avec le Soudan pour devenir un État indépendant.</w:t>
      </w:r>
    </w:p>
    <w:p w:rsidR="00CB3F74" w:rsidRPr="008B6D0E" w:rsidRDefault="00CB3F74" w:rsidP="00AB185F">
      <w:pPr>
        <w:pStyle w:val="SingleTxtG"/>
        <w:spacing w:before="120"/>
        <w:rPr>
          <w:rtl/>
          <w:lang w:val="fr-FR" w:bidi="fr-FR"/>
        </w:rPr>
      </w:pPr>
      <w:r w:rsidRPr="008B6D0E">
        <w:rPr>
          <w:rFonts w:eastAsia="Traditional Arabic"/>
          <w:lang w:val="fr-FR"/>
        </w:rPr>
        <w:t>55.</w:t>
      </w:r>
      <w:r w:rsidRPr="008B6D0E">
        <w:rPr>
          <w:rFonts w:eastAsia="Traditional Arabic"/>
          <w:lang w:val="fr-FR"/>
        </w:rPr>
        <w:tab/>
        <w:t>Le droit à l</w:t>
      </w:r>
      <w:r w:rsidR="00F5297B">
        <w:rPr>
          <w:rFonts w:eastAsia="Traditional Arabic"/>
          <w:lang w:val="fr-FR"/>
        </w:rPr>
        <w:t>’</w:t>
      </w:r>
      <w:r w:rsidRPr="008B6D0E">
        <w:rPr>
          <w:rFonts w:eastAsia="Traditional Arabic"/>
          <w:lang w:val="fr-FR"/>
        </w:rPr>
        <w:t>autodétermination est un droit constitutionnel qui a été exercé par le peuple du Sud-Soudan à travers le référendum visant à déterminer le futur statut de cette région, conformément à l</w:t>
      </w:r>
      <w:r w:rsidR="00F5297B">
        <w:rPr>
          <w:rFonts w:eastAsia="Traditional Arabic"/>
          <w:lang w:val="fr-FR"/>
        </w:rPr>
        <w:t>’</w:t>
      </w:r>
      <w:r w:rsidRPr="008B6D0E">
        <w:rPr>
          <w:rFonts w:eastAsia="Traditional Arabic"/>
          <w:lang w:val="fr-FR"/>
        </w:rPr>
        <w:t>Accord de paix global, à la Constitution transitoire de 2005 et à la loi de 2009 sur le référendum au Sud-Soudan, aux termes de laquelle le référendum devait avoir lieu au Sud-Soudan et en tout autre lieu le 9 janvier 2011, et être organisé par la Commission du référendum du Sud-Soudan, sous contrôle international et local, afin que la population du Sud-Soudan choisisse entre l</w:t>
      </w:r>
      <w:r w:rsidR="00F5297B">
        <w:rPr>
          <w:rFonts w:eastAsia="Traditional Arabic"/>
          <w:lang w:val="fr-FR"/>
        </w:rPr>
        <w:t>’</w:t>
      </w:r>
      <w:r w:rsidRPr="008B6D0E">
        <w:rPr>
          <w:rFonts w:eastAsia="Traditional Arabic"/>
          <w:lang w:val="fr-FR"/>
        </w:rPr>
        <w:t>unité du Soudan ou la sécession. Le référendum a eu lieu dans toutes les régions du Soudan et à l</w:t>
      </w:r>
      <w:r w:rsidR="00F5297B">
        <w:rPr>
          <w:rFonts w:eastAsia="Traditional Arabic"/>
          <w:lang w:val="fr-FR"/>
        </w:rPr>
        <w:t>’</w:t>
      </w:r>
      <w:r w:rsidRPr="008B6D0E">
        <w:rPr>
          <w:rFonts w:eastAsia="Traditional Arabic"/>
          <w:lang w:val="fr-FR"/>
        </w:rPr>
        <w:t>étranger, à la date prévue du 9 janvier 2011 et sous contrôle international et local.</w:t>
      </w:r>
    </w:p>
    <w:p w:rsidR="00CB3F74" w:rsidRPr="008B6D0E" w:rsidRDefault="00CB3F74" w:rsidP="00AB185F">
      <w:pPr>
        <w:pStyle w:val="SingleTxtG"/>
        <w:spacing w:before="120"/>
        <w:rPr>
          <w:rtl/>
          <w:lang w:val="fr-FR" w:bidi="fr-FR"/>
        </w:rPr>
      </w:pPr>
      <w:r w:rsidRPr="008B6D0E">
        <w:rPr>
          <w:rFonts w:eastAsia="Traditional Arabic"/>
          <w:lang w:val="fr-FR"/>
        </w:rPr>
        <w:t>56.</w:t>
      </w:r>
      <w:r w:rsidRPr="008B6D0E">
        <w:rPr>
          <w:rFonts w:eastAsia="Traditional Arabic"/>
          <w:lang w:val="fr-FR"/>
        </w:rPr>
        <w:tab/>
        <w:t>Le vote s</w:t>
      </w:r>
      <w:r w:rsidR="00F5297B">
        <w:rPr>
          <w:rFonts w:eastAsia="Traditional Arabic"/>
          <w:lang w:val="fr-FR"/>
        </w:rPr>
        <w:t>’</w:t>
      </w:r>
      <w:r w:rsidRPr="008B6D0E">
        <w:rPr>
          <w:rFonts w:eastAsia="Traditional Arabic"/>
          <w:lang w:val="fr-FR"/>
        </w:rPr>
        <w:t>est déroulé dans un climat de liberté et de sécurité et aucun cas de violence n</w:t>
      </w:r>
      <w:r w:rsidR="00F5297B">
        <w:rPr>
          <w:rFonts w:eastAsia="Traditional Arabic"/>
          <w:lang w:val="fr-FR"/>
        </w:rPr>
        <w:t>’</w:t>
      </w:r>
      <w:r w:rsidRPr="008B6D0E">
        <w:rPr>
          <w:rFonts w:eastAsia="Traditional Arabic"/>
          <w:lang w:val="fr-FR"/>
        </w:rPr>
        <w:t>a été signalé, comme l</w:t>
      </w:r>
      <w:r w:rsidR="00F5297B">
        <w:rPr>
          <w:rFonts w:eastAsia="Traditional Arabic"/>
          <w:lang w:val="fr-FR"/>
        </w:rPr>
        <w:t>’</w:t>
      </w:r>
      <w:r w:rsidRPr="008B6D0E">
        <w:rPr>
          <w:rFonts w:eastAsia="Traditional Arabic"/>
          <w:lang w:val="fr-FR"/>
        </w:rPr>
        <w:t>ont confirmé les observateurs internationaux, régionaux et nationaux. La Commission du référendum a ensuite rendu publics les résultats provisoires qui ont permis aux populations du Sud de créer leur État indépendant le 9 juillet 2011. Plus de 99 % des votants du Sud se sont prononcés en faveur de la sécession et 43 % pour l</w:t>
      </w:r>
      <w:r w:rsidR="00F5297B">
        <w:rPr>
          <w:rFonts w:eastAsia="Traditional Arabic"/>
          <w:lang w:val="fr-FR"/>
        </w:rPr>
        <w:t>’</w:t>
      </w:r>
      <w:r w:rsidRPr="008B6D0E">
        <w:rPr>
          <w:rFonts w:eastAsia="Traditional Arabic"/>
          <w:lang w:val="fr-FR"/>
        </w:rPr>
        <w:t>union. 57,65 % des électeurs du Nord ont voté pour la sécession et 42,35 % pour l</w:t>
      </w:r>
      <w:r w:rsidR="00F5297B">
        <w:rPr>
          <w:rFonts w:eastAsia="Traditional Arabic"/>
          <w:lang w:val="fr-FR"/>
        </w:rPr>
        <w:t>’</w:t>
      </w:r>
      <w:r w:rsidRPr="008B6D0E">
        <w:rPr>
          <w:rFonts w:eastAsia="Traditional Arabic"/>
          <w:lang w:val="fr-FR"/>
        </w:rPr>
        <w:t>unité. Les électeurs des huit pays de la diaspora ont été 98,55 % à opter pour la sécession et 1,45 % pour l</w:t>
      </w:r>
      <w:r w:rsidR="00F5297B">
        <w:rPr>
          <w:rFonts w:eastAsia="Traditional Arabic"/>
          <w:lang w:val="fr-FR"/>
        </w:rPr>
        <w:t>’</w:t>
      </w:r>
      <w:r w:rsidRPr="008B6D0E">
        <w:rPr>
          <w:rFonts w:eastAsia="Traditional Arabic"/>
          <w:lang w:val="fr-FR"/>
        </w:rPr>
        <w:t>unité. Au total, 98,83 % des votants se sont prononcés pour la sécession, ceux en faveur de l</w:t>
      </w:r>
      <w:r w:rsidR="00F5297B">
        <w:rPr>
          <w:rFonts w:eastAsia="Traditional Arabic"/>
          <w:lang w:val="fr-FR"/>
        </w:rPr>
        <w:t>’</w:t>
      </w:r>
      <w:r w:rsidRPr="008B6D0E">
        <w:rPr>
          <w:rFonts w:eastAsia="Traditional Arabic"/>
          <w:lang w:val="fr-FR"/>
        </w:rPr>
        <w:t>unité n</w:t>
      </w:r>
      <w:r w:rsidR="00F5297B">
        <w:rPr>
          <w:rFonts w:eastAsia="Traditional Arabic"/>
          <w:lang w:val="fr-FR"/>
        </w:rPr>
        <w:t>’</w:t>
      </w:r>
      <w:r w:rsidRPr="008B6D0E">
        <w:rPr>
          <w:rFonts w:eastAsia="Traditional Arabic"/>
          <w:lang w:val="fr-FR"/>
        </w:rPr>
        <w:t>étant que 1,17 %. Le Gouvernement a reconnu ces résultats et le Soudan a été le premier pays à reconnaître l</w:t>
      </w:r>
      <w:r w:rsidR="00F5297B">
        <w:rPr>
          <w:rFonts w:eastAsia="Traditional Arabic"/>
          <w:lang w:val="fr-FR"/>
        </w:rPr>
        <w:t>’</w:t>
      </w:r>
      <w:r w:rsidRPr="008B6D0E">
        <w:rPr>
          <w:rFonts w:eastAsia="Traditional Arabic"/>
          <w:lang w:val="fr-FR"/>
        </w:rPr>
        <w:t>État du Soudan du Sud.</w:t>
      </w:r>
    </w:p>
    <w:p w:rsidR="00CB3F74" w:rsidRPr="008B6D0E" w:rsidRDefault="00CB3F74" w:rsidP="00AB185F">
      <w:pPr>
        <w:pStyle w:val="SingleTxtG"/>
        <w:spacing w:before="120"/>
        <w:rPr>
          <w:rtl/>
          <w:lang w:val="fr-FR" w:bidi="fr-FR"/>
        </w:rPr>
      </w:pPr>
      <w:r w:rsidRPr="008B6D0E">
        <w:rPr>
          <w:rFonts w:eastAsia="Traditional Arabic"/>
          <w:lang w:val="fr-FR"/>
        </w:rPr>
        <w:t>57.</w:t>
      </w:r>
      <w:r w:rsidRPr="008B6D0E">
        <w:rPr>
          <w:rFonts w:eastAsia="Traditional Arabic"/>
          <w:lang w:val="fr-FR"/>
        </w:rPr>
        <w:tab/>
        <w:t>Le Darfour a connu plusieurs changements positifs qui ont permis de normaliser la situation dans la région et de retrouver le dynamisme qui avait fait défaut ces dernières années, en raison des guerres et des conflits tribaux, attisés par la prolifération des armes et des conflits autour de ressources limitées. Le Gouvernement soudanais a usé de plusieurs moyens pour instaurer la paix et la stabilité dans la région. Il a ainsi pris plusieurs initiatives et signé plusieurs accords, dont les Accords d</w:t>
      </w:r>
      <w:r w:rsidR="00F5297B">
        <w:rPr>
          <w:rFonts w:eastAsia="Traditional Arabic"/>
          <w:lang w:val="fr-FR"/>
        </w:rPr>
        <w:t>’</w:t>
      </w:r>
      <w:r w:rsidRPr="008B6D0E">
        <w:rPr>
          <w:rFonts w:eastAsia="Traditional Arabic"/>
          <w:lang w:val="fr-FR"/>
        </w:rPr>
        <w:t>Abéché I et II et l</w:t>
      </w:r>
      <w:r w:rsidR="00F5297B">
        <w:rPr>
          <w:rFonts w:eastAsia="Traditional Arabic"/>
          <w:lang w:val="fr-FR"/>
        </w:rPr>
        <w:t>’</w:t>
      </w:r>
      <w:r w:rsidRPr="008B6D0E">
        <w:rPr>
          <w:rFonts w:eastAsia="Traditional Arabic"/>
          <w:lang w:val="fr-FR"/>
        </w:rPr>
        <w:t>Accord de N</w:t>
      </w:r>
      <w:r w:rsidR="00F5297B">
        <w:rPr>
          <w:rFonts w:eastAsia="Traditional Arabic"/>
          <w:lang w:val="fr-FR"/>
        </w:rPr>
        <w:t>’</w:t>
      </w:r>
      <w:r w:rsidRPr="008B6D0E">
        <w:rPr>
          <w:rFonts w:eastAsia="Traditional Arabic"/>
          <w:lang w:val="fr-FR"/>
        </w:rPr>
        <w:t>Djamena, qui ont abouti à la signature de l</w:t>
      </w:r>
      <w:r w:rsidR="00F5297B">
        <w:rPr>
          <w:rFonts w:eastAsia="Traditional Arabic"/>
          <w:lang w:val="fr-FR"/>
        </w:rPr>
        <w:t>’</w:t>
      </w:r>
      <w:r w:rsidRPr="008B6D0E">
        <w:rPr>
          <w:rFonts w:eastAsia="Traditional Arabic"/>
          <w:lang w:val="fr-FR"/>
        </w:rPr>
        <w:t>Accord de paix d</w:t>
      </w:r>
      <w:r w:rsidR="00F5297B">
        <w:rPr>
          <w:rFonts w:eastAsia="Traditional Arabic"/>
          <w:lang w:val="fr-FR"/>
        </w:rPr>
        <w:t>’</w:t>
      </w:r>
      <w:r w:rsidRPr="008B6D0E">
        <w:rPr>
          <w:rFonts w:eastAsia="Traditional Arabic"/>
          <w:lang w:val="fr-FR"/>
        </w:rPr>
        <w:t>Abuja en 2006 avec les principaux mouvements armés du Darfour. Le rejet de l</w:t>
      </w:r>
      <w:r w:rsidR="00F5297B">
        <w:rPr>
          <w:rFonts w:eastAsia="Traditional Arabic"/>
          <w:lang w:val="fr-FR"/>
        </w:rPr>
        <w:t>’</w:t>
      </w:r>
      <w:r w:rsidRPr="008B6D0E">
        <w:rPr>
          <w:rFonts w:eastAsia="Traditional Arabic"/>
          <w:lang w:val="fr-FR"/>
        </w:rPr>
        <w:t>Accord par plusieurs mouvements et les scissions opérées au sein des mouvements, ont poussé le Gouvernement soudanais à rechercher un cadre de négociation pouvant rassembler toutes les factions. Il a ainsi été convenu, avec le médiateur conjoint ONU/UA, que les négociations se dérouleraient à Doha. L</w:t>
      </w:r>
      <w:r w:rsidR="00F5297B">
        <w:rPr>
          <w:rFonts w:eastAsia="Traditional Arabic"/>
          <w:lang w:val="fr-FR"/>
        </w:rPr>
        <w:t>’</w:t>
      </w:r>
      <w:r w:rsidRPr="008B6D0E">
        <w:rPr>
          <w:rFonts w:eastAsia="Traditional Arabic"/>
          <w:lang w:val="fr-FR"/>
        </w:rPr>
        <w:t>Accord de paix de Doha a ainsi été signé entre le Gouvernement du Soudan et le Mouvement pour la Libération et la Justice</w:t>
      </w:r>
      <w:r w:rsidR="00E0674D">
        <w:rPr>
          <w:rFonts w:eastAsia="Traditional Arabic"/>
          <w:lang w:val="fr-FR"/>
        </w:rPr>
        <w:t>;</w:t>
      </w:r>
      <w:r w:rsidRPr="008B6D0E">
        <w:rPr>
          <w:rFonts w:eastAsia="Traditional Arabic"/>
          <w:lang w:val="fr-FR"/>
        </w:rPr>
        <w:t xml:space="preserve"> suite à quoi les organes de gouvernance régionale de l</w:t>
      </w:r>
      <w:r w:rsidR="00F5297B">
        <w:rPr>
          <w:rFonts w:eastAsia="Traditional Arabic"/>
          <w:lang w:val="fr-FR"/>
        </w:rPr>
        <w:t>’</w:t>
      </w:r>
      <w:r w:rsidRPr="008B6D0E">
        <w:rPr>
          <w:rFonts w:eastAsia="Traditional Arabic"/>
          <w:lang w:val="fr-FR"/>
        </w:rPr>
        <w:t>Autorité de Transition du Darfour ont été mis en place, en application de certaines dispositions de l</w:t>
      </w:r>
      <w:r w:rsidR="00F5297B">
        <w:rPr>
          <w:rFonts w:eastAsia="Traditional Arabic"/>
          <w:lang w:val="fr-FR"/>
        </w:rPr>
        <w:t>’</w:t>
      </w:r>
      <w:r w:rsidRPr="008B6D0E">
        <w:rPr>
          <w:rFonts w:eastAsia="Traditional Arabic"/>
          <w:lang w:val="fr-FR"/>
        </w:rPr>
        <w:t xml:space="preserve">Accord de Paix de Doha, outre la signature de plusieurs accords conclus sur le terrain avec certains combattants, qui ont contribué, à leur tour, à la restauration de la paix et de la sécurité au Darfour. </w:t>
      </w:r>
    </w:p>
    <w:p w:rsidR="00CB3F74" w:rsidRPr="008B6D0E" w:rsidRDefault="00CB3F74" w:rsidP="00AB185F">
      <w:pPr>
        <w:pStyle w:val="SingleTxtG"/>
        <w:spacing w:before="120"/>
        <w:rPr>
          <w:rtl/>
          <w:lang w:val="fr-FR" w:bidi="fr-FR"/>
        </w:rPr>
      </w:pPr>
      <w:r w:rsidRPr="008B6D0E">
        <w:rPr>
          <w:rFonts w:eastAsia="Traditional Arabic"/>
          <w:lang w:val="fr-FR"/>
        </w:rPr>
        <w:t>58.</w:t>
      </w:r>
      <w:r w:rsidRPr="008B6D0E">
        <w:rPr>
          <w:rFonts w:eastAsia="Traditional Arabic"/>
          <w:lang w:val="fr-FR"/>
        </w:rPr>
        <w:tab/>
        <w:t>Des élections libres et équitables ont été organisées dans toutes les provinces du Darfour en 2010, ce qui a permis de renforcer la légitimité démocratique et de créer des institutions démocratiques. De nouvelles conditions ont été mises en place sur le terrain, encourageant ainsi le Gouvernement à élaborer une nouvelle stratégie pour le Darfour qui a fait l</w:t>
      </w:r>
      <w:r w:rsidR="00F5297B">
        <w:rPr>
          <w:rFonts w:eastAsia="Traditional Arabic"/>
          <w:lang w:val="fr-FR"/>
        </w:rPr>
        <w:t>’</w:t>
      </w:r>
      <w:r w:rsidRPr="008B6D0E">
        <w:rPr>
          <w:rFonts w:eastAsia="Traditional Arabic"/>
          <w:lang w:val="fr-FR"/>
        </w:rPr>
        <w:t>objet d</w:t>
      </w:r>
      <w:r w:rsidR="00F5297B">
        <w:rPr>
          <w:rFonts w:eastAsia="Traditional Arabic"/>
          <w:lang w:val="fr-FR"/>
        </w:rPr>
        <w:t>’</w:t>
      </w:r>
      <w:r w:rsidRPr="008B6D0E">
        <w:rPr>
          <w:rFonts w:eastAsia="Traditional Arabic"/>
          <w:lang w:val="fr-FR"/>
        </w:rPr>
        <w:t>un large débat au sein de la population du Darfour, tant au niveau individuel que collectif et institutionnel, impliquant toutes les forces politiques nationales. Le Gouvernement a également veillé à consulter à ce sujet ses partenaires au processus de paix, notamment la Mission des Nations Unies et de l</w:t>
      </w:r>
      <w:r w:rsidR="00F5297B">
        <w:rPr>
          <w:rFonts w:eastAsia="Traditional Arabic"/>
          <w:lang w:val="fr-FR"/>
        </w:rPr>
        <w:t>’</w:t>
      </w:r>
      <w:r w:rsidRPr="008B6D0E">
        <w:rPr>
          <w:rFonts w:eastAsia="Traditional Arabic"/>
          <w:lang w:val="fr-FR"/>
        </w:rPr>
        <w:t>Union africaine au Darfour (MINUAD). Cette stratégie a bénéficié de l</w:t>
      </w:r>
      <w:r w:rsidR="00F5297B">
        <w:rPr>
          <w:rFonts w:eastAsia="Traditional Arabic"/>
          <w:lang w:val="fr-FR"/>
        </w:rPr>
        <w:t>’</w:t>
      </w:r>
      <w:r w:rsidRPr="008B6D0E">
        <w:rPr>
          <w:rFonts w:eastAsia="Traditional Arabic"/>
          <w:lang w:val="fr-FR"/>
        </w:rPr>
        <w:t>appui et des encouragements de nombreux partenaires au processus de paix et des membres de la communauté internationale.</w:t>
      </w:r>
    </w:p>
    <w:p w:rsidR="00CB3F74" w:rsidRPr="008B6D0E" w:rsidRDefault="00CB3F74" w:rsidP="00AB185F">
      <w:pPr>
        <w:pStyle w:val="SingleTxtG"/>
        <w:spacing w:before="120"/>
        <w:rPr>
          <w:rtl/>
          <w:lang w:val="fr-FR" w:bidi="fr-FR"/>
        </w:rPr>
      </w:pPr>
      <w:r w:rsidRPr="008B6D0E">
        <w:rPr>
          <w:rFonts w:eastAsia="Traditional Arabic"/>
          <w:lang w:val="fr-FR"/>
        </w:rPr>
        <w:t>59.</w:t>
      </w:r>
      <w:r w:rsidRPr="008B6D0E">
        <w:rPr>
          <w:rFonts w:eastAsia="Traditional Arabic"/>
          <w:lang w:val="fr-FR"/>
        </w:rPr>
        <w:tab/>
        <w:t>La nouvelle stratégie reposait sur cinq éléments majeurs, à savoir</w:t>
      </w:r>
      <w:r w:rsidR="00E0674D">
        <w:rPr>
          <w:rFonts w:eastAsia="Traditional Arabic"/>
          <w:lang w:val="fr-FR"/>
        </w:rPr>
        <w:t>:</w:t>
      </w:r>
      <w:r w:rsidRPr="008B6D0E">
        <w:rPr>
          <w:rFonts w:eastAsia="Traditional Arabic"/>
          <w:lang w:val="fr-FR"/>
        </w:rPr>
        <w:t xml:space="preserve"> l</w:t>
      </w:r>
      <w:r w:rsidR="00F5297B">
        <w:rPr>
          <w:rFonts w:eastAsia="Traditional Arabic"/>
          <w:lang w:val="fr-FR"/>
        </w:rPr>
        <w:t>’</w:t>
      </w:r>
      <w:r w:rsidRPr="008B6D0E">
        <w:rPr>
          <w:rFonts w:eastAsia="Traditional Arabic"/>
          <w:lang w:val="fr-FR"/>
        </w:rPr>
        <w:t>établissement de la sécurité, la consolidation du développement, la réinstallation des personnes déplacées touchées par la guerre afin de leur assurer une vie décente et la réconciliation interne, favorable à la promotion d</w:t>
      </w:r>
      <w:r w:rsidR="00F5297B">
        <w:rPr>
          <w:rFonts w:eastAsia="Traditional Arabic"/>
          <w:lang w:val="fr-FR"/>
        </w:rPr>
        <w:t>’</w:t>
      </w:r>
      <w:r w:rsidRPr="008B6D0E">
        <w:rPr>
          <w:rFonts w:eastAsia="Traditional Arabic"/>
          <w:lang w:val="fr-FR"/>
        </w:rPr>
        <w:t>un climat de paix sociale.</w:t>
      </w:r>
    </w:p>
    <w:p w:rsidR="00CB3F74" w:rsidRPr="008B6D0E" w:rsidRDefault="00AB185F" w:rsidP="00AB185F">
      <w:pPr>
        <w:pStyle w:val="SingleTxtG"/>
        <w:spacing w:before="120"/>
        <w:rPr>
          <w:rtl/>
          <w:lang w:val="fr-FR" w:bidi="fr-FR"/>
        </w:rPr>
      </w:pPr>
      <w:r>
        <w:rPr>
          <w:rFonts w:eastAsia="Traditional Arabic"/>
          <w:lang w:val="fr-FR"/>
        </w:rPr>
        <w:t>60.</w:t>
      </w:r>
      <w:r>
        <w:rPr>
          <w:rFonts w:eastAsia="Traditional Arabic"/>
          <w:lang w:val="fr-FR"/>
        </w:rPr>
        <w:tab/>
      </w:r>
      <w:r w:rsidR="00CB3F74" w:rsidRPr="008B6D0E">
        <w:rPr>
          <w:rFonts w:eastAsia="Traditional Arabic"/>
          <w:lang w:val="fr-FR"/>
        </w:rPr>
        <w:t>La stratégie de mise en œuvre adopte une approche pratique fondée sur deux piliers, dont le premier est la mise en place d</w:t>
      </w:r>
      <w:r w:rsidR="00F5297B">
        <w:rPr>
          <w:rFonts w:eastAsia="Traditional Arabic"/>
          <w:lang w:val="fr-FR"/>
        </w:rPr>
        <w:t>’</w:t>
      </w:r>
      <w:r w:rsidR="00CB3F74" w:rsidRPr="008B6D0E">
        <w:rPr>
          <w:rFonts w:eastAsia="Traditional Arabic"/>
          <w:lang w:val="fr-FR"/>
        </w:rPr>
        <w:t>un partenariat entre les États et les organisations et le second consiste dans le déploiement d</w:t>
      </w:r>
      <w:r w:rsidR="00F5297B">
        <w:rPr>
          <w:rFonts w:eastAsia="Traditional Arabic"/>
          <w:lang w:val="fr-FR"/>
        </w:rPr>
        <w:t>’</w:t>
      </w:r>
      <w:r w:rsidR="00CB3F74" w:rsidRPr="008B6D0E">
        <w:rPr>
          <w:rFonts w:eastAsia="Traditional Arabic"/>
          <w:lang w:val="fr-FR"/>
        </w:rPr>
        <w:t>efforts spéciaux visant à impliquer les populations du Darfour, en particulier les citoyens, mais également les élus, les organisations de la société civile et les personnes déplacées. Il convient de noter également que la nouvelle stratégie pour le Darfour n</w:t>
      </w:r>
      <w:r w:rsidR="00F5297B">
        <w:rPr>
          <w:rFonts w:eastAsia="Traditional Arabic"/>
          <w:lang w:val="fr-FR"/>
        </w:rPr>
        <w:t>’</w:t>
      </w:r>
      <w:r w:rsidR="00CB3F74" w:rsidRPr="008B6D0E">
        <w:rPr>
          <w:rFonts w:eastAsia="Traditional Arabic"/>
          <w:lang w:val="fr-FR"/>
        </w:rPr>
        <w:t>est pas destinée à remplacer les négociations, les parties étant convenues de maintenir le mécanisme de Doha et de poursuivre les efforts déployés à l</w:t>
      </w:r>
      <w:r w:rsidR="00F5297B">
        <w:rPr>
          <w:rFonts w:eastAsia="Traditional Arabic"/>
          <w:lang w:val="fr-FR"/>
        </w:rPr>
        <w:t>’</w:t>
      </w:r>
      <w:r w:rsidR="00CB3F74" w:rsidRPr="008B6D0E">
        <w:rPr>
          <w:rFonts w:eastAsia="Traditional Arabic"/>
          <w:lang w:val="fr-FR"/>
        </w:rPr>
        <w:t>intérieur du pays pour instaurer la paix et parvenir à un accord de paix équitable et durable entre toutes les parties aux négociations.</w:t>
      </w:r>
    </w:p>
    <w:p w:rsidR="00CB3F74" w:rsidRPr="008B6D0E" w:rsidRDefault="00CB3F74" w:rsidP="00AB185F">
      <w:pPr>
        <w:pStyle w:val="SingleTxtG"/>
        <w:spacing w:before="120"/>
        <w:rPr>
          <w:rtl/>
          <w:lang w:val="fr-FR" w:bidi="fr-FR"/>
        </w:rPr>
      </w:pPr>
      <w:r w:rsidRPr="008B6D0E">
        <w:rPr>
          <w:rFonts w:eastAsia="Traditional Arabic"/>
          <w:lang w:val="fr-FR"/>
        </w:rPr>
        <w:t>61.</w:t>
      </w:r>
      <w:r w:rsidRPr="008B6D0E">
        <w:rPr>
          <w:rFonts w:eastAsia="Traditional Arabic"/>
          <w:lang w:val="fr-FR"/>
        </w:rPr>
        <w:tab/>
        <w:t>En organisant les élections et le référendum dans la transparence et l</w:t>
      </w:r>
      <w:r w:rsidR="00F5297B">
        <w:rPr>
          <w:rFonts w:eastAsia="Traditional Arabic"/>
          <w:lang w:val="fr-FR"/>
        </w:rPr>
        <w:t>’</w:t>
      </w:r>
      <w:r w:rsidRPr="008B6D0E">
        <w:rPr>
          <w:rFonts w:eastAsia="Traditional Arabic"/>
          <w:lang w:val="fr-FR"/>
        </w:rPr>
        <w:t>équité, comme confirmé par les rapports des organisations internationales et régionales, le Soudan a fourni une réponse concrète aux observations antérieures formulées par le Comité, qui avait recommandé la mobilisation de toutes les ressources humaines et matérielles nécessaires à l</w:t>
      </w:r>
      <w:r w:rsidR="00F5297B">
        <w:rPr>
          <w:rFonts w:eastAsia="Traditional Arabic"/>
          <w:lang w:val="fr-FR"/>
        </w:rPr>
        <w:t>’</w:t>
      </w:r>
      <w:r w:rsidRPr="008B6D0E">
        <w:rPr>
          <w:rFonts w:eastAsia="Traditional Arabic"/>
          <w:lang w:val="fr-FR"/>
        </w:rPr>
        <w:t>organisation du référendum prévu par la Constitution nationale de transition.</w:t>
      </w:r>
    </w:p>
    <w:p w:rsidR="00CB3F74" w:rsidRPr="008B6D0E" w:rsidRDefault="00CB3F74" w:rsidP="00AB185F">
      <w:pPr>
        <w:pStyle w:val="H1G"/>
        <w:rPr>
          <w:rtl/>
          <w:lang w:bidi="fr-FR"/>
        </w:rPr>
      </w:pPr>
      <w:r w:rsidRPr="003D18C2">
        <w:rPr>
          <w:lang w:val="fr-FR"/>
        </w:rPr>
        <w:tab/>
      </w:r>
      <w:r w:rsidRPr="003D18C2">
        <w:rPr>
          <w:lang w:val="fr-FR"/>
        </w:rPr>
        <w:tab/>
      </w:r>
      <w:bookmarkStart w:id="18" w:name="_Toc339285896"/>
      <w:bookmarkStart w:id="19" w:name="_Toc354939661"/>
      <w:r w:rsidRPr="003D18C2">
        <w:rPr>
          <w:lang w:val="fr-FR"/>
        </w:rPr>
        <w:t>Article 2</w:t>
      </w:r>
      <w:bookmarkStart w:id="20" w:name="_Toc339285897"/>
      <w:bookmarkEnd w:id="18"/>
      <w:r w:rsidR="00AB185F" w:rsidRPr="003D18C2">
        <w:rPr>
          <w:lang w:val="fr-FR"/>
        </w:rPr>
        <w:br/>
      </w:r>
      <w:r w:rsidRPr="003D18C2">
        <w:rPr>
          <w:lang w:val="fr-FR"/>
        </w:rPr>
        <w:t>Respect des droits</w:t>
      </w:r>
      <w:bookmarkEnd w:id="19"/>
      <w:bookmarkEnd w:id="20"/>
    </w:p>
    <w:p w:rsidR="00CB3F74" w:rsidRPr="008B6D0E" w:rsidRDefault="00CB3F74" w:rsidP="00AB185F">
      <w:pPr>
        <w:pStyle w:val="SingleTxtG"/>
        <w:spacing w:before="120"/>
        <w:rPr>
          <w:rtl/>
          <w:lang w:val="fr-FR" w:bidi="fr-FR"/>
        </w:rPr>
      </w:pPr>
      <w:r w:rsidRPr="008B6D0E">
        <w:rPr>
          <w:rFonts w:eastAsia="Traditional Arabic"/>
          <w:lang w:val="fr-FR"/>
        </w:rPr>
        <w:t>62.</w:t>
      </w:r>
      <w:r w:rsidRPr="008B6D0E">
        <w:rPr>
          <w:rFonts w:eastAsia="Traditional Arabic"/>
          <w:lang w:val="fr-FR"/>
        </w:rPr>
        <w:tab/>
        <w:t xml:space="preserve">La Constitution transitoire soudanaise de 2005 dispose que tous les droits et libertés consacrés par les </w:t>
      </w:r>
      <w:r w:rsidR="009017E4">
        <w:rPr>
          <w:rFonts w:eastAsia="Traditional Arabic"/>
          <w:lang w:val="fr-FR"/>
        </w:rPr>
        <w:t>c</w:t>
      </w:r>
      <w:r w:rsidRPr="008B6D0E">
        <w:rPr>
          <w:rFonts w:eastAsia="Traditional Arabic"/>
          <w:lang w:val="fr-FR"/>
        </w:rPr>
        <w:t xml:space="preserve">onventions, </w:t>
      </w:r>
      <w:r w:rsidR="009017E4">
        <w:rPr>
          <w:rFonts w:eastAsia="Traditional Arabic"/>
          <w:lang w:val="fr-FR"/>
        </w:rPr>
        <w:t>p</w:t>
      </w:r>
      <w:r w:rsidRPr="008B6D0E">
        <w:rPr>
          <w:rFonts w:eastAsia="Traditional Arabic"/>
          <w:lang w:val="fr-FR"/>
        </w:rPr>
        <w:t xml:space="preserve">actes, </w:t>
      </w:r>
      <w:r w:rsidR="009017E4">
        <w:rPr>
          <w:rFonts w:eastAsia="Traditional Arabic"/>
          <w:lang w:val="fr-FR"/>
        </w:rPr>
        <w:t>c</w:t>
      </w:r>
      <w:r w:rsidRPr="008B6D0E">
        <w:rPr>
          <w:rFonts w:eastAsia="Traditional Arabic"/>
          <w:lang w:val="fr-FR"/>
        </w:rPr>
        <w:t>hartes et autres</w:t>
      </w:r>
      <w:r w:rsidR="009017E4">
        <w:rPr>
          <w:rFonts w:eastAsia="Traditional Arabic"/>
          <w:lang w:val="fr-FR"/>
        </w:rPr>
        <w:t xml:space="preserve"> instruments</w:t>
      </w:r>
      <w:r w:rsidRPr="008B6D0E">
        <w:rPr>
          <w:rFonts w:eastAsia="Traditional Arabic"/>
          <w:lang w:val="fr-FR"/>
        </w:rPr>
        <w:t xml:space="preserve"> internationaux </w:t>
      </w:r>
      <w:r w:rsidR="009017E4">
        <w:rPr>
          <w:rFonts w:eastAsia="Traditional Arabic"/>
          <w:lang w:val="fr-FR"/>
        </w:rPr>
        <w:t>relatifs aux</w:t>
      </w:r>
      <w:r w:rsidRPr="008B6D0E">
        <w:rPr>
          <w:rFonts w:eastAsia="Traditional Arabic"/>
          <w:lang w:val="fr-FR"/>
        </w:rPr>
        <w:t xml:space="preserve"> droits de l</w:t>
      </w:r>
      <w:r w:rsidR="00F5297B">
        <w:rPr>
          <w:rFonts w:eastAsia="Traditional Arabic"/>
          <w:lang w:val="fr-FR"/>
        </w:rPr>
        <w:t>’</w:t>
      </w:r>
      <w:r w:rsidRPr="008B6D0E">
        <w:rPr>
          <w:rFonts w:eastAsia="Traditional Arabic"/>
          <w:lang w:val="fr-FR"/>
        </w:rPr>
        <w:t>homme ratifiés par la République du Soudan, sont considérés comme faisant partie intégrante la Charte des droits et des libertés énoncés dans la Constitution. Les dispositions de la Charte des droits, tous les droits énoncés dans le Pacte international relatif aux droits civils et politiques ainsi que d</w:t>
      </w:r>
      <w:r w:rsidR="00F5297B">
        <w:rPr>
          <w:rFonts w:eastAsia="Traditional Arabic"/>
          <w:lang w:val="fr-FR"/>
        </w:rPr>
        <w:t>’</w:t>
      </w:r>
      <w:r w:rsidRPr="008B6D0E">
        <w:rPr>
          <w:rFonts w:eastAsia="Traditional Arabic"/>
          <w:lang w:val="fr-FR"/>
        </w:rPr>
        <w:t>autres textes, ont été intégrés dans la Constitution nationale de transition. Les mécanismes utilisés pour assurer le suivi et évaluer la manière dont l</w:t>
      </w:r>
      <w:r w:rsidR="00F5297B">
        <w:rPr>
          <w:rFonts w:eastAsia="Traditional Arabic"/>
          <w:lang w:val="fr-FR"/>
        </w:rPr>
        <w:t>’</w:t>
      </w:r>
      <w:r w:rsidRPr="008B6D0E">
        <w:rPr>
          <w:rFonts w:eastAsia="Traditional Arabic"/>
          <w:lang w:val="fr-FR"/>
        </w:rPr>
        <w:t>État s</w:t>
      </w:r>
      <w:r w:rsidR="00F5297B">
        <w:rPr>
          <w:rFonts w:eastAsia="Traditional Arabic"/>
          <w:lang w:val="fr-FR"/>
        </w:rPr>
        <w:t>’</w:t>
      </w:r>
      <w:r w:rsidRPr="008B6D0E">
        <w:rPr>
          <w:rFonts w:eastAsia="Traditional Arabic"/>
          <w:lang w:val="fr-FR"/>
        </w:rPr>
        <w:t>acquitte des obligations qui lui incombent en vertu du Pacte, ont également été mis en place et seront discutés en détail dans les développements qui suivent.</w:t>
      </w:r>
    </w:p>
    <w:p w:rsidR="00CB3F74" w:rsidRPr="008B6D0E" w:rsidRDefault="00CB3F74" w:rsidP="00AB185F">
      <w:pPr>
        <w:pStyle w:val="H1G"/>
        <w:rPr>
          <w:rtl/>
          <w:lang w:bidi="fr-FR"/>
        </w:rPr>
      </w:pPr>
      <w:r w:rsidRPr="003D18C2">
        <w:rPr>
          <w:lang w:val="fr-FR"/>
        </w:rPr>
        <w:tab/>
      </w:r>
      <w:r w:rsidRPr="003D18C2">
        <w:rPr>
          <w:lang w:val="fr-FR"/>
        </w:rPr>
        <w:tab/>
      </w:r>
      <w:bookmarkStart w:id="21" w:name="_Toc339285898"/>
      <w:bookmarkStart w:id="22" w:name="_Toc354939662"/>
      <w:r w:rsidRPr="003D18C2">
        <w:rPr>
          <w:lang w:val="fr-FR"/>
        </w:rPr>
        <w:t>Article 3</w:t>
      </w:r>
      <w:bookmarkStart w:id="23" w:name="_Toc339285899"/>
      <w:bookmarkEnd w:id="21"/>
      <w:r w:rsidR="00AB185F" w:rsidRPr="003D18C2">
        <w:rPr>
          <w:lang w:val="fr-FR"/>
        </w:rPr>
        <w:br/>
        <w:t>É</w:t>
      </w:r>
      <w:r w:rsidRPr="003D18C2">
        <w:rPr>
          <w:lang w:val="fr-FR"/>
        </w:rPr>
        <w:t>galité et non-discrimination</w:t>
      </w:r>
      <w:bookmarkEnd w:id="22"/>
      <w:bookmarkEnd w:id="23"/>
    </w:p>
    <w:p w:rsidR="00CB3F74" w:rsidRPr="008B6D0E" w:rsidRDefault="00CB3F74" w:rsidP="00AB185F">
      <w:pPr>
        <w:pStyle w:val="SingleTxtG"/>
        <w:spacing w:before="120"/>
        <w:rPr>
          <w:rtl/>
          <w:lang w:val="fr-FR" w:bidi="fr-FR"/>
        </w:rPr>
      </w:pPr>
      <w:r w:rsidRPr="008B6D0E">
        <w:rPr>
          <w:rFonts w:eastAsia="Traditional Arabic"/>
          <w:lang w:val="fr-FR"/>
        </w:rPr>
        <w:t>63.</w:t>
      </w:r>
      <w:r w:rsidRPr="008B6D0E">
        <w:rPr>
          <w:rFonts w:eastAsia="Traditional Arabic"/>
          <w:lang w:val="fr-FR"/>
        </w:rPr>
        <w:tab/>
        <w:t>La Constitution transitoire (2005) de la République du Soudan prévoit ce qui suit dans son article 1, paragraphe 2</w:t>
      </w:r>
      <w:r w:rsidR="00E0674D">
        <w:rPr>
          <w:rFonts w:eastAsia="Traditional Arabic"/>
          <w:lang w:val="fr-FR"/>
        </w:rPr>
        <w:t>: «</w:t>
      </w:r>
      <w:r w:rsidRPr="008B6D0E">
        <w:rPr>
          <w:rFonts w:eastAsia="Traditional Arabic"/>
          <w:lang w:val="fr-FR"/>
        </w:rPr>
        <w:t>L</w:t>
      </w:r>
      <w:r w:rsidR="00F5297B">
        <w:rPr>
          <w:rFonts w:eastAsia="Traditional Arabic"/>
          <w:lang w:val="fr-FR"/>
        </w:rPr>
        <w:t>’</w:t>
      </w:r>
      <w:r w:rsidRPr="008B6D0E">
        <w:rPr>
          <w:rFonts w:eastAsia="Traditional Arabic"/>
          <w:lang w:val="fr-FR"/>
        </w:rPr>
        <w:t>État s</w:t>
      </w:r>
      <w:r w:rsidR="00F5297B">
        <w:rPr>
          <w:rFonts w:eastAsia="Traditional Arabic"/>
          <w:lang w:val="fr-FR"/>
        </w:rPr>
        <w:t>’</w:t>
      </w:r>
      <w:r w:rsidRPr="008B6D0E">
        <w:rPr>
          <w:rFonts w:eastAsia="Traditional Arabic"/>
          <w:lang w:val="fr-FR"/>
        </w:rPr>
        <w:t>engage à respecter et à promouvoir la dignité humaine sur la base de l</w:t>
      </w:r>
      <w:r w:rsidR="00F5297B">
        <w:rPr>
          <w:rFonts w:eastAsia="Traditional Arabic"/>
          <w:lang w:val="fr-FR"/>
        </w:rPr>
        <w:t>’</w:t>
      </w:r>
      <w:r w:rsidRPr="008B6D0E">
        <w:rPr>
          <w:rFonts w:eastAsia="Traditional Arabic"/>
          <w:lang w:val="fr-FR"/>
        </w:rPr>
        <w:t>équité et de l</w:t>
      </w:r>
      <w:r w:rsidR="00F5297B">
        <w:rPr>
          <w:rFonts w:eastAsia="Traditional Arabic"/>
          <w:lang w:val="fr-FR"/>
        </w:rPr>
        <w:t>’</w:t>
      </w:r>
      <w:r w:rsidRPr="008B6D0E">
        <w:rPr>
          <w:rFonts w:eastAsia="Traditional Arabic"/>
          <w:lang w:val="fr-FR"/>
        </w:rPr>
        <w:t>égalité, ainsi que les droits de l</w:t>
      </w:r>
      <w:r w:rsidR="00F5297B">
        <w:rPr>
          <w:rFonts w:eastAsia="Traditional Arabic"/>
          <w:lang w:val="fr-FR"/>
        </w:rPr>
        <w:t>’</w:t>
      </w:r>
      <w:r w:rsidRPr="008B6D0E">
        <w:rPr>
          <w:rFonts w:eastAsia="Traditional Arabic"/>
          <w:lang w:val="fr-FR"/>
        </w:rPr>
        <w:t>homme et les libertés fondamentales, tout</w:t>
      </w:r>
      <w:r w:rsidR="00E0674D">
        <w:rPr>
          <w:rFonts w:eastAsia="Traditional Arabic"/>
          <w:lang w:val="fr-FR"/>
        </w:rPr>
        <w:t xml:space="preserve"> en permettant le multipartisme</w:t>
      </w:r>
      <w:r w:rsidRPr="008B6D0E">
        <w:rPr>
          <w:rFonts w:eastAsia="Traditional Arabic"/>
          <w:lang w:val="fr-FR"/>
        </w:rPr>
        <w:t>». Ces dispositions renforcent l</w:t>
      </w:r>
      <w:r w:rsidR="00F5297B">
        <w:rPr>
          <w:rFonts w:eastAsia="Traditional Arabic"/>
          <w:lang w:val="fr-FR"/>
        </w:rPr>
        <w:t>’</w:t>
      </w:r>
      <w:r w:rsidRPr="008B6D0E">
        <w:rPr>
          <w:rFonts w:eastAsia="Traditional Arabic"/>
          <w:lang w:val="fr-FR"/>
        </w:rPr>
        <w:t>engagement de l</w:t>
      </w:r>
      <w:r w:rsidR="00F5297B">
        <w:rPr>
          <w:rFonts w:eastAsia="Traditional Arabic"/>
          <w:lang w:val="fr-FR"/>
        </w:rPr>
        <w:t>’</w:t>
      </w:r>
      <w:r w:rsidRPr="008B6D0E">
        <w:rPr>
          <w:rFonts w:eastAsia="Traditional Arabic"/>
          <w:lang w:val="fr-FR"/>
        </w:rPr>
        <w:t>État en faveur de la justice et de l</w:t>
      </w:r>
      <w:r w:rsidR="00F5297B">
        <w:rPr>
          <w:rFonts w:eastAsia="Traditional Arabic"/>
          <w:lang w:val="fr-FR"/>
        </w:rPr>
        <w:t>’</w:t>
      </w:r>
      <w:r w:rsidRPr="008B6D0E">
        <w:rPr>
          <w:rFonts w:eastAsia="Traditional Arabic"/>
          <w:lang w:val="fr-FR"/>
        </w:rPr>
        <w:t>égalité, indépendamment de la race, de l</w:t>
      </w:r>
      <w:r w:rsidR="00F5297B">
        <w:rPr>
          <w:rFonts w:eastAsia="Traditional Arabic"/>
          <w:lang w:val="fr-FR"/>
        </w:rPr>
        <w:t>’</w:t>
      </w:r>
      <w:r w:rsidRPr="008B6D0E">
        <w:rPr>
          <w:rFonts w:eastAsia="Traditional Arabic"/>
          <w:lang w:val="fr-FR"/>
        </w:rPr>
        <w:t>ethnie, de la couleur, du sexe, de la langue, de la religion, de l</w:t>
      </w:r>
      <w:r w:rsidR="00F5297B">
        <w:rPr>
          <w:rFonts w:eastAsia="Traditional Arabic"/>
          <w:lang w:val="fr-FR"/>
        </w:rPr>
        <w:t>’</w:t>
      </w:r>
      <w:r w:rsidRPr="008B6D0E">
        <w:rPr>
          <w:rFonts w:eastAsia="Traditional Arabic"/>
          <w:lang w:val="fr-FR"/>
        </w:rPr>
        <w:t xml:space="preserve">opinion politique ou de toute autre forme de discrimination. </w:t>
      </w:r>
      <w:r w:rsidR="00974574">
        <w:rPr>
          <w:rFonts w:eastAsia="Traditional Arabic"/>
          <w:lang w:val="fr-FR"/>
        </w:rPr>
        <w:t>À</w:t>
      </w:r>
      <w:r w:rsidRPr="008B6D0E">
        <w:rPr>
          <w:rFonts w:eastAsia="Traditional Arabic"/>
          <w:lang w:val="fr-FR"/>
        </w:rPr>
        <w:t xml:space="preserve"> cet effet, l</w:t>
      </w:r>
      <w:r w:rsidR="00F5297B">
        <w:rPr>
          <w:rFonts w:eastAsia="Traditional Arabic"/>
          <w:lang w:val="fr-FR"/>
        </w:rPr>
        <w:t>’</w:t>
      </w:r>
      <w:r w:rsidRPr="008B6D0E">
        <w:rPr>
          <w:rFonts w:eastAsia="Traditional Arabic"/>
          <w:lang w:val="fr-FR"/>
        </w:rPr>
        <w:t>État a mis en place un certain nombre de programmes et politiques visant l</w:t>
      </w:r>
      <w:r w:rsidR="00F5297B">
        <w:rPr>
          <w:rFonts w:eastAsia="Traditional Arabic"/>
          <w:lang w:val="fr-FR"/>
        </w:rPr>
        <w:t>’</w:t>
      </w:r>
      <w:r w:rsidRPr="008B6D0E">
        <w:rPr>
          <w:rFonts w:eastAsia="Traditional Arabic"/>
          <w:lang w:val="fr-FR"/>
        </w:rPr>
        <w:t>application effective de ce principe.</w:t>
      </w:r>
    </w:p>
    <w:p w:rsidR="00CB3F74" w:rsidRPr="008B6D0E" w:rsidRDefault="00CB3F74" w:rsidP="00AB185F">
      <w:pPr>
        <w:pStyle w:val="SingleTxtG"/>
        <w:spacing w:before="120"/>
        <w:rPr>
          <w:rtl/>
          <w:lang w:val="fr-FR" w:bidi="fr-FR"/>
        </w:rPr>
      </w:pPr>
      <w:r w:rsidRPr="008B6D0E">
        <w:rPr>
          <w:rFonts w:eastAsia="Traditional Arabic"/>
          <w:lang w:val="fr-FR"/>
        </w:rPr>
        <w:t>64.</w:t>
      </w:r>
      <w:r w:rsidRPr="008B6D0E">
        <w:rPr>
          <w:rFonts w:eastAsia="Traditional Arabic"/>
          <w:lang w:val="fr-FR"/>
        </w:rPr>
        <w:tab/>
        <w:t>En ce qui concerne les droits des femmes, celles-ci jouissent de tous les droits fondamentaux, notamment le droit à la vie, à la liberté, à la nationalité, à la liberté de circulation, au travail, à l</w:t>
      </w:r>
      <w:r w:rsidR="00F5297B">
        <w:rPr>
          <w:rFonts w:eastAsia="Traditional Arabic"/>
          <w:lang w:val="fr-FR"/>
        </w:rPr>
        <w:t>’</w:t>
      </w:r>
      <w:r w:rsidRPr="008B6D0E">
        <w:rPr>
          <w:rFonts w:eastAsia="Traditional Arabic"/>
          <w:lang w:val="fr-FR"/>
        </w:rPr>
        <w:t>expression, au culte, à l</w:t>
      </w:r>
      <w:r w:rsidR="00F5297B">
        <w:rPr>
          <w:rFonts w:eastAsia="Traditional Arabic"/>
          <w:lang w:val="fr-FR"/>
        </w:rPr>
        <w:t>’</w:t>
      </w:r>
      <w:r w:rsidRPr="008B6D0E">
        <w:rPr>
          <w:rFonts w:eastAsia="Traditional Arabic"/>
          <w:lang w:val="fr-FR"/>
        </w:rPr>
        <w:t>adhésion à des organisations politiques, sociales et syndicales, à la propriété, à la communication, à un procès équitable, à ester en justice, à l</w:t>
      </w:r>
      <w:r w:rsidR="00F5297B">
        <w:rPr>
          <w:rFonts w:eastAsia="Traditional Arabic"/>
          <w:lang w:val="fr-FR"/>
        </w:rPr>
        <w:t>’</w:t>
      </w:r>
      <w:r w:rsidRPr="008B6D0E">
        <w:rPr>
          <w:rFonts w:eastAsia="Traditional Arabic"/>
          <w:lang w:val="fr-FR"/>
        </w:rPr>
        <w:t>éducation et aux soins de santé. Elles jouissent également du droit d</w:t>
      </w:r>
      <w:r w:rsidR="00F5297B">
        <w:rPr>
          <w:rFonts w:eastAsia="Traditional Arabic"/>
          <w:lang w:val="fr-FR"/>
        </w:rPr>
        <w:t>’</w:t>
      </w:r>
      <w:r w:rsidRPr="008B6D0E">
        <w:rPr>
          <w:rFonts w:eastAsia="Traditional Arabic"/>
          <w:lang w:val="fr-FR"/>
        </w:rPr>
        <w:t>exercer des charges politiques de haut niveau.</w:t>
      </w:r>
    </w:p>
    <w:p w:rsidR="00CB3F74" w:rsidRPr="008B6D0E" w:rsidRDefault="00CB3F74" w:rsidP="00AB185F">
      <w:pPr>
        <w:pStyle w:val="SingleTxtG"/>
        <w:spacing w:before="120"/>
        <w:rPr>
          <w:rtl/>
          <w:lang w:val="fr-FR" w:bidi="fr-FR"/>
        </w:rPr>
      </w:pPr>
      <w:r w:rsidRPr="008B6D0E">
        <w:rPr>
          <w:rFonts w:eastAsia="Traditional Arabic"/>
          <w:lang w:val="fr-FR"/>
        </w:rPr>
        <w:t>65.</w:t>
      </w:r>
      <w:r w:rsidRPr="008B6D0E">
        <w:rPr>
          <w:rFonts w:eastAsia="Traditional Arabic"/>
          <w:lang w:val="fr-FR"/>
        </w:rPr>
        <w:tab/>
        <w:t>Conformément à cette forte amélioration du rôle des femmes au niveau pratique, des femmes soudanaises ont exercé la fonction de gouverneur et occupent aujourd</w:t>
      </w:r>
      <w:r w:rsidR="00F5297B">
        <w:rPr>
          <w:rFonts w:eastAsia="Traditional Arabic"/>
          <w:lang w:val="fr-FR"/>
        </w:rPr>
        <w:t>’</w:t>
      </w:r>
      <w:r w:rsidRPr="008B6D0E">
        <w:rPr>
          <w:rFonts w:eastAsia="Traditional Arabic"/>
          <w:lang w:val="fr-FR"/>
        </w:rPr>
        <w:t>hui plusieurs postes d</w:t>
      </w:r>
      <w:r w:rsidR="00F5297B">
        <w:rPr>
          <w:rFonts w:eastAsia="Traditional Arabic"/>
          <w:lang w:val="fr-FR"/>
        </w:rPr>
        <w:t>’</w:t>
      </w:r>
      <w:r w:rsidRPr="008B6D0E">
        <w:rPr>
          <w:rFonts w:eastAsia="Traditional Arabic"/>
          <w:lang w:val="fr-FR"/>
        </w:rPr>
        <w:t>État ou ministériels, outre les nombreux sièges qu</w:t>
      </w:r>
      <w:r w:rsidR="00F5297B">
        <w:rPr>
          <w:rFonts w:eastAsia="Traditional Arabic"/>
          <w:lang w:val="fr-FR"/>
        </w:rPr>
        <w:t>’</w:t>
      </w:r>
      <w:r w:rsidRPr="008B6D0E">
        <w:rPr>
          <w:rFonts w:eastAsia="Traditional Arabic"/>
          <w:lang w:val="fr-FR"/>
        </w:rPr>
        <w:t xml:space="preserve">elles occupent au sein des institutions législatives </w:t>
      </w:r>
      <w:r w:rsidRPr="008B6D0E">
        <w:rPr>
          <w:rFonts w:eastAsia="Traditional Arabic"/>
          <w:spacing w:val="-2"/>
          <w:lang w:val="fr-FR"/>
        </w:rPr>
        <w:t>au niveau fédéral et au niveau des provinces, comme en témoignent les statistiques de 2010, qui indiquent l</w:t>
      </w:r>
      <w:r w:rsidR="00F5297B">
        <w:rPr>
          <w:rFonts w:eastAsia="Traditional Arabic"/>
          <w:spacing w:val="-2"/>
          <w:lang w:val="fr-FR"/>
        </w:rPr>
        <w:t>’</w:t>
      </w:r>
      <w:r w:rsidRPr="008B6D0E">
        <w:rPr>
          <w:rFonts w:eastAsia="Traditional Arabic"/>
          <w:spacing w:val="-2"/>
          <w:lang w:val="fr-FR"/>
        </w:rPr>
        <w:t>existence de 57 magistrates</w:t>
      </w:r>
      <w:r w:rsidRPr="008B6D0E">
        <w:rPr>
          <w:rFonts w:eastAsia="Traditional Arabic"/>
          <w:lang w:val="fr-FR"/>
        </w:rPr>
        <w:t xml:space="preserve"> au sein des différents niveaux de juridictions.</w:t>
      </w:r>
    </w:p>
    <w:p w:rsidR="00CB3F74" w:rsidRPr="008B6D0E" w:rsidRDefault="00CB3F74" w:rsidP="00AB185F">
      <w:pPr>
        <w:pStyle w:val="SingleTxtG"/>
        <w:spacing w:before="120"/>
        <w:rPr>
          <w:rtl/>
          <w:lang w:val="fr-FR" w:bidi="fr-FR"/>
        </w:rPr>
      </w:pPr>
      <w:r w:rsidRPr="008B6D0E">
        <w:rPr>
          <w:rFonts w:eastAsia="Traditional Arabic"/>
          <w:lang w:val="fr-FR"/>
        </w:rPr>
        <w:t>66.</w:t>
      </w:r>
      <w:r w:rsidRPr="008B6D0E">
        <w:rPr>
          <w:rFonts w:eastAsia="Traditional Arabic"/>
          <w:lang w:val="fr-FR"/>
        </w:rPr>
        <w:tab/>
        <w:t>Sur le plan législatif, le Gouvernement a introduit un système de quotas au sein de la loi électorale de 2008, garantissant ainsi aux femmes 25 % du nombre total des sièges au Parlement et à l</w:t>
      </w:r>
      <w:r w:rsidR="00F5297B">
        <w:rPr>
          <w:rFonts w:eastAsia="Traditional Arabic"/>
          <w:lang w:val="fr-FR"/>
        </w:rPr>
        <w:t>’</w:t>
      </w:r>
      <w:r w:rsidRPr="008B6D0E">
        <w:rPr>
          <w:rFonts w:eastAsia="Traditional Arabic"/>
          <w:lang w:val="fr-FR"/>
        </w:rPr>
        <w:t xml:space="preserve">issue des élections de 2010, plus de 28 % des sièges ont été remportés par des femmes. </w:t>
      </w:r>
    </w:p>
    <w:p w:rsidR="00CB3F74" w:rsidRPr="008B6D0E" w:rsidRDefault="00CB3F74" w:rsidP="00AB185F">
      <w:pPr>
        <w:pStyle w:val="SingleTxtG"/>
        <w:spacing w:before="120"/>
        <w:rPr>
          <w:rtl/>
          <w:lang w:val="fr-FR" w:bidi="fr-FR"/>
        </w:rPr>
      </w:pPr>
      <w:r w:rsidRPr="008B6D0E">
        <w:rPr>
          <w:rFonts w:eastAsia="Traditional Arabic"/>
          <w:lang w:val="fr-FR"/>
        </w:rPr>
        <w:t>67.</w:t>
      </w:r>
      <w:r w:rsidRPr="008B6D0E">
        <w:rPr>
          <w:rFonts w:eastAsia="Traditional Arabic"/>
          <w:lang w:val="fr-FR"/>
        </w:rPr>
        <w:tab/>
        <w:t>Depuis l</w:t>
      </w:r>
      <w:r w:rsidR="00F5297B">
        <w:rPr>
          <w:rFonts w:eastAsia="Traditional Arabic"/>
          <w:lang w:val="fr-FR"/>
        </w:rPr>
        <w:t>’</w:t>
      </w:r>
      <w:r w:rsidRPr="008B6D0E">
        <w:rPr>
          <w:rFonts w:eastAsia="Traditional Arabic"/>
          <w:lang w:val="fr-FR"/>
        </w:rPr>
        <w:t>indépendance, acquise en 1956, les femmes soudanaises jouissent du droit de participer à la vie politique en tant qu</w:t>
      </w:r>
      <w:r w:rsidR="00F5297B">
        <w:rPr>
          <w:rFonts w:eastAsia="Traditional Arabic"/>
          <w:lang w:val="fr-FR"/>
        </w:rPr>
        <w:t>’</w:t>
      </w:r>
      <w:r w:rsidRPr="008B6D0E">
        <w:rPr>
          <w:rFonts w:eastAsia="Traditional Arabic"/>
          <w:lang w:val="fr-FR"/>
        </w:rPr>
        <w:t>électrices et candidates. En 1964 déjà, les femmes occupaient des postes au Parlement dans un certain nombre de circonscriptions et continuent de nos jours à siéger à l</w:t>
      </w:r>
      <w:r w:rsidR="00F5297B">
        <w:rPr>
          <w:rFonts w:eastAsia="Traditional Arabic"/>
          <w:lang w:val="fr-FR"/>
        </w:rPr>
        <w:t>’</w:t>
      </w:r>
      <w:r w:rsidRPr="008B6D0E">
        <w:rPr>
          <w:rFonts w:eastAsia="Traditional Arabic"/>
          <w:lang w:val="fr-FR"/>
        </w:rPr>
        <w:t>Assemblée nationale et aux Assemblées des provinces. Elles président même quelques commissions au sein de l</w:t>
      </w:r>
      <w:r w:rsidR="00F5297B">
        <w:rPr>
          <w:rFonts w:eastAsia="Traditional Arabic"/>
          <w:lang w:val="fr-FR"/>
        </w:rPr>
        <w:t>’</w:t>
      </w:r>
      <w:r w:rsidRPr="008B6D0E">
        <w:rPr>
          <w:rFonts w:eastAsia="Traditional Arabic"/>
          <w:lang w:val="fr-FR"/>
        </w:rPr>
        <w:t>Assemblée nationale, comme la Commission de la protection de la famille et de l</w:t>
      </w:r>
      <w:r w:rsidR="00F5297B">
        <w:rPr>
          <w:rFonts w:eastAsia="Traditional Arabic"/>
          <w:lang w:val="fr-FR"/>
        </w:rPr>
        <w:t>’</w:t>
      </w:r>
      <w:r w:rsidRPr="008B6D0E">
        <w:rPr>
          <w:rFonts w:eastAsia="Traditional Arabic"/>
          <w:lang w:val="fr-FR"/>
        </w:rPr>
        <w:t>enfant, la Commission de la législation et de la justice, la Commission des droits de l</w:t>
      </w:r>
      <w:r w:rsidR="00F5297B">
        <w:rPr>
          <w:rFonts w:eastAsia="Traditional Arabic"/>
          <w:lang w:val="fr-FR"/>
        </w:rPr>
        <w:t>’</w:t>
      </w:r>
      <w:r w:rsidRPr="008B6D0E">
        <w:rPr>
          <w:rFonts w:eastAsia="Traditional Arabic"/>
          <w:lang w:val="fr-FR"/>
        </w:rPr>
        <w:t>homme et d</w:t>
      </w:r>
      <w:r w:rsidR="00F5297B">
        <w:rPr>
          <w:rFonts w:eastAsia="Traditional Arabic"/>
          <w:lang w:val="fr-FR"/>
        </w:rPr>
        <w:t>’</w:t>
      </w:r>
      <w:r w:rsidRPr="008B6D0E">
        <w:rPr>
          <w:rFonts w:eastAsia="Traditional Arabic"/>
          <w:lang w:val="fr-FR"/>
        </w:rPr>
        <w:t xml:space="preserve">autres Commissions. De nombreuses femmes siègent également au sein des conseils législatifs des provinces. </w:t>
      </w:r>
    </w:p>
    <w:p w:rsidR="00CB3F74" w:rsidRPr="008B6D0E" w:rsidRDefault="00CB3F74" w:rsidP="00AB185F">
      <w:pPr>
        <w:pStyle w:val="SingleTxtG"/>
        <w:spacing w:before="120"/>
        <w:rPr>
          <w:rtl/>
          <w:lang w:val="fr-FR" w:bidi="fr-FR"/>
        </w:rPr>
      </w:pPr>
      <w:r w:rsidRPr="008B6D0E">
        <w:rPr>
          <w:rFonts w:eastAsia="Traditional Arabic"/>
          <w:lang w:val="fr-FR"/>
        </w:rPr>
        <w:t>68.</w:t>
      </w:r>
      <w:r w:rsidRPr="008B6D0E">
        <w:rPr>
          <w:rFonts w:eastAsia="Traditional Arabic"/>
          <w:lang w:val="fr-FR"/>
        </w:rPr>
        <w:tab/>
        <w:t>En dépit des droits qui leur sont reconnus par la Constitution et la loi et en raison de leur faible niveau d</w:t>
      </w:r>
      <w:r w:rsidR="00F5297B">
        <w:rPr>
          <w:rFonts w:eastAsia="Traditional Arabic"/>
          <w:lang w:val="fr-FR"/>
        </w:rPr>
        <w:t>’</w:t>
      </w:r>
      <w:r w:rsidRPr="008B6D0E">
        <w:rPr>
          <w:rFonts w:eastAsia="Traditional Arabic"/>
          <w:lang w:val="fr-FR"/>
        </w:rPr>
        <w:t>éducation et des traditions sociales, les femmes soudanaises continuent de souffrir de certaines pratiques nocives, en particulier les mutilations génitales féminines qui, pour des raisons historiques et traditionnelles, sont répandues dans la Corne de l</w:t>
      </w:r>
      <w:r w:rsidR="00F5297B">
        <w:rPr>
          <w:rFonts w:eastAsia="Traditional Arabic"/>
          <w:lang w:val="fr-FR"/>
        </w:rPr>
        <w:t>’</w:t>
      </w:r>
      <w:r w:rsidRPr="008B6D0E">
        <w:rPr>
          <w:rFonts w:eastAsia="Traditional Arabic"/>
          <w:lang w:val="fr-FR"/>
        </w:rPr>
        <w:t>Afrique et dans certains pays de l</w:t>
      </w:r>
      <w:r w:rsidR="00F5297B">
        <w:rPr>
          <w:rFonts w:eastAsia="Traditional Arabic"/>
          <w:lang w:val="fr-FR"/>
        </w:rPr>
        <w:t>’</w:t>
      </w:r>
      <w:r w:rsidRPr="008B6D0E">
        <w:rPr>
          <w:rFonts w:eastAsia="Traditional Arabic"/>
          <w:lang w:val="fr-FR"/>
        </w:rPr>
        <w:t>Afrique de l</w:t>
      </w:r>
      <w:r w:rsidR="00F5297B">
        <w:rPr>
          <w:rFonts w:eastAsia="Traditional Arabic"/>
          <w:lang w:val="fr-FR"/>
        </w:rPr>
        <w:t>’</w:t>
      </w:r>
      <w:r w:rsidRPr="008B6D0E">
        <w:rPr>
          <w:rFonts w:eastAsia="Traditional Arabic"/>
          <w:lang w:val="fr-FR"/>
        </w:rPr>
        <w:t>Ouest. Compte tenu des graves préjudices physiques et psychologiques causés par cette situation, l</w:t>
      </w:r>
      <w:r w:rsidR="00F5297B">
        <w:rPr>
          <w:rFonts w:eastAsia="Traditional Arabic"/>
          <w:lang w:val="fr-FR"/>
        </w:rPr>
        <w:t>’</w:t>
      </w:r>
      <w:r w:rsidRPr="008B6D0E">
        <w:rPr>
          <w:rFonts w:eastAsia="Traditional Arabic"/>
          <w:lang w:val="fr-FR"/>
        </w:rPr>
        <w:t>État et les organisations féminines déploient d</w:t>
      </w:r>
      <w:r w:rsidR="00F5297B">
        <w:rPr>
          <w:rFonts w:eastAsia="Traditional Arabic"/>
          <w:lang w:val="fr-FR"/>
        </w:rPr>
        <w:t>’</w:t>
      </w:r>
      <w:r w:rsidRPr="008B6D0E">
        <w:rPr>
          <w:rFonts w:eastAsia="Traditional Arabic"/>
          <w:lang w:val="fr-FR"/>
        </w:rPr>
        <w:t>énormes efforts pour éliminer ces pratiques. Elles sont aujourd</w:t>
      </w:r>
      <w:r w:rsidR="00F5297B">
        <w:rPr>
          <w:rFonts w:eastAsia="Traditional Arabic"/>
          <w:lang w:val="fr-FR"/>
        </w:rPr>
        <w:t>’</w:t>
      </w:r>
      <w:r w:rsidRPr="008B6D0E">
        <w:rPr>
          <w:rFonts w:eastAsia="Traditional Arabic"/>
          <w:lang w:val="fr-FR"/>
        </w:rPr>
        <w:t>hui en net recul et outre leur interdiction par la loi, une campagne nationale axée essentiellement sur l</w:t>
      </w:r>
      <w:r w:rsidR="00F5297B">
        <w:rPr>
          <w:rFonts w:eastAsia="Traditional Arabic"/>
          <w:lang w:val="fr-FR"/>
        </w:rPr>
        <w:t>’</w:t>
      </w:r>
      <w:r w:rsidRPr="008B6D0E">
        <w:rPr>
          <w:rFonts w:eastAsia="Traditional Arabic"/>
          <w:lang w:val="fr-FR"/>
        </w:rPr>
        <w:t>éducation et la sensibilisation à leurs effets nocifs, a été lancée en vue de leur éradication.</w:t>
      </w:r>
    </w:p>
    <w:p w:rsidR="00CB3F74" w:rsidRPr="008B6D0E" w:rsidRDefault="00CB3F74" w:rsidP="00AB185F">
      <w:pPr>
        <w:pStyle w:val="SingleTxtG"/>
        <w:spacing w:before="120"/>
        <w:rPr>
          <w:rtl/>
          <w:lang w:val="fr-FR" w:bidi="fr-FR"/>
        </w:rPr>
      </w:pPr>
      <w:r w:rsidRPr="008B6D0E">
        <w:rPr>
          <w:rFonts w:eastAsia="Traditional Arabic"/>
          <w:lang w:val="fr-FR"/>
        </w:rPr>
        <w:t>69.</w:t>
      </w:r>
      <w:r w:rsidRPr="008B6D0E">
        <w:rPr>
          <w:rFonts w:eastAsia="Traditional Arabic"/>
          <w:lang w:val="fr-FR"/>
        </w:rPr>
        <w:tab/>
        <w:t xml:space="preserve">Le Code pénal de 1991, modifié en 2009, comporte désormais des dispositions prévoyant une protection spéciale pour les femmes </w:t>
      </w:r>
      <w:r w:rsidR="009017E4">
        <w:rPr>
          <w:rFonts w:eastAsia="Traditional Arabic"/>
          <w:lang w:val="fr-FR"/>
        </w:rPr>
        <w:t xml:space="preserve">en cas de </w:t>
      </w:r>
      <w:r w:rsidRPr="008B6D0E">
        <w:rPr>
          <w:rFonts w:eastAsia="Traditional Arabic"/>
          <w:lang w:val="fr-FR"/>
        </w:rPr>
        <w:t>conflit armé (art.</w:t>
      </w:r>
      <w:r w:rsidR="003D602D">
        <w:rPr>
          <w:rFonts w:eastAsia="Traditional Arabic"/>
          <w:lang w:val="fr-FR"/>
        </w:rPr>
        <w:t> </w:t>
      </w:r>
      <w:r w:rsidRPr="008B6D0E">
        <w:rPr>
          <w:rFonts w:eastAsia="Traditional Arabic"/>
          <w:lang w:val="fr-FR"/>
        </w:rPr>
        <w:t>186) et contre les crimes de guerre (art.</w:t>
      </w:r>
      <w:r w:rsidR="003D602D">
        <w:rPr>
          <w:rFonts w:eastAsia="Traditional Arabic"/>
          <w:lang w:val="fr-FR"/>
        </w:rPr>
        <w:t> </w:t>
      </w:r>
      <w:r w:rsidRPr="008B6D0E">
        <w:rPr>
          <w:rFonts w:eastAsia="Traditional Arabic"/>
          <w:lang w:val="fr-FR"/>
        </w:rPr>
        <w:t xml:space="preserve">188). </w:t>
      </w:r>
    </w:p>
    <w:p w:rsidR="00CB3F74" w:rsidRPr="008B6D0E" w:rsidRDefault="00CB3F74" w:rsidP="00AB185F">
      <w:pPr>
        <w:pStyle w:val="SingleTxtG"/>
        <w:spacing w:before="120"/>
        <w:rPr>
          <w:rtl/>
          <w:lang w:val="fr-FR" w:bidi="fr-FR"/>
        </w:rPr>
      </w:pPr>
      <w:r w:rsidRPr="008B6D0E">
        <w:rPr>
          <w:rFonts w:eastAsia="Traditional Arabic"/>
          <w:lang w:val="fr-FR"/>
        </w:rPr>
        <w:t>70.</w:t>
      </w:r>
      <w:r w:rsidRPr="008B6D0E">
        <w:rPr>
          <w:rFonts w:eastAsia="Traditional Arabic"/>
          <w:lang w:val="fr-FR"/>
        </w:rPr>
        <w:tab/>
        <w:t>L</w:t>
      </w:r>
      <w:r w:rsidR="00F5297B">
        <w:rPr>
          <w:rFonts w:eastAsia="Traditional Arabic"/>
          <w:lang w:val="fr-FR"/>
        </w:rPr>
        <w:t>’</w:t>
      </w:r>
      <w:r w:rsidRPr="008B6D0E">
        <w:rPr>
          <w:rFonts w:eastAsia="Traditional Arabic"/>
          <w:lang w:val="fr-FR"/>
        </w:rPr>
        <w:t>État a renforcé ses structures organisationnelles pour faire face à la violence à l</w:t>
      </w:r>
      <w:r w:rsidR="00F5297B">
        <w:rPr>
          <w:rFonts w:eastAsia="Traditional Arabic"/>
          <w:lang w:val="fr-FR"/>
        </w:rPr>
        <w:t>’</w:t>
      </w:r>
      <w:r w:rsidRPr="008B6D0E">
        <w:rPr>
          <w:rFonts w:eastAsia="Traditional Arabic"/>
          <w:lang w:val="fr-FR"/>
        </w:rPr>
        <w:t>égard des femmes et des enfants. À cet égard, une unité de lutte contre la violence à l</w:t>
      </w:r>
      <w:r w:rsidR="00F5297B">
        <w:rPr>
          <w:rFonts w:eastAsia="Traditional Arabic"/>
          <w:lang w:val="fr-FR"/>
        </w:rPr>
        <w:t>’</w:t>
      </w:r>
      <w:r w:rsidRPr="008B6D0E">
        <w:rPr>
          <w:rFonts w:eastAsia="Traditional Arabic"/>
          <w:lang w:val="fr-FR"/>
        </w:rPr>
        <w:t>égard des femmes a été mise en place et il a été élaboré, en consultation avec la Mission des Nations Unies au Soudan, un plan pour combattre la violence contre les femmes, dont la mise en œuvre a démarré en décembre 2005. Ce plan vise à sensibiliser les femmes à leurs droits et aux moyens de les protéger, ainsi qu</w:t>
      </w:r>
      <w:r w:rsidR="00F5297B">
        <w:rPr>
          <w:rFonts w:eastAsia="Traditional Arabic"/>
          <w:lang w:val="fr-FR"/>
        </w:rPr>
        <w:t>’</w:t>
      </w:r>
      <w:r w:rsidRPr="008B6D0E">
        <w:rPr>
          <w:rFonts w:eastAsia="Traditional Arabic"/>
          <w:lang w:val="fr-FR"/>
        </w:rPr>
        <w:t>à élaborer la législation nécessaire pour rationaliser les mesures de protection de la femme et en faciliter la mise en œuvre. Le Gouvernement a adopté une politique nationale d</w:t>
      </w:r>
      <w:r w:rsidR="00F5297B">
        <w:rPr>
          <w:rFonts w:eastAsia="Traditional Arabic"/>
          <w:lang w:val="fr-FR"/>
        </w:rPr>
        <w:t>’</w:t>
      </w:r>
      <w:r w:rsidRPr="008B6D0E">
        <w:rPr>
          <w:rFonts w:eastAsia="Traditional Arabic"/>
          <w:lang w:val="fr-FR"/>
        </w:rPr>
        <w:t>autonomisation des femmes et d</w:t>
      </w:r>
      <w:r w:rsidR="00F5297B">
        <w:rPr>
          <w:rFonts w:eastAsia="Traditional Arabic"/>
          <w:lang w:val="fr-FR"/>
        </w:rPr>
        <w:t>’</w:t>
      </w:r>
      <w:r w:rsidRPr="008B6D0E">
        <w:rPr>
          <w:rFonts w:eastAsia="Traditional Arabic"/>
          <w:lang w:val="fr-FR"/>
        </w:rPr>
        <w:t>éducation des filles.</w:t>
      </w:r>
    </w:p>
    <w:p w:rsidR="00CB3F74" w:rsidRPr="008B6D0E" w:rsidRDefault="00CB3F74" w:rsidP="00AB185F">
      <w:pPr>
        <w:pStyle w:val="SingleTxtG"/>
        <w:spacing w:before="120"/>
        <w:rPr>
          <w:rtl/>
          <w:lang w:val="fr-FR" w:bidi="fr-FR"/>
        </w:rPr>
      </w:pPr>
      <w:r w:rsidRPr="008B6D0E">
        <w:rPr>
          <w:rFonts w:eastAsia="Traditional Arabic"/>
          <w:lang w:val="fr-FR"/>
        </w:rPr>
        <w:t>71.</w:t>
      </w:r>
      <w:r w:rsidRPr="008B6D0E">
        <w:rPr>
          <w:rFonts w:eastAsia="Traditional Arabic"/>
          <w:lang w:val="fr-FR"/>
        </w:rPr>
        <w:tab/>
        <w:t>Des commissions publiques de lutte contre la violence à l</w:t>
      </w:r>
      <w:r w:rsidR="00F5297B">
        <w:rPr>
          <w:rFonts w:eastAsia="Traditional Arabic"/>
          <w:lang w:val="fr-FR"/>
        </w:rPr>
        <w:t>’</w:t>
      </w:r>
      <w:r w:rsidRPr="008B6D0E">
        <w:rPr>
          <w:rFonts w:eastAsia="Traditional Arabic"/>
          <w:lang w:val="fr-FR"/>
        </w:rPr>
        <w:t>égard des femmes ont été créées dans les provinces du Darfour</w:t>
      </w:r>
      <w:r w:rsidR="00E0674D">
        <w:rPr>
          <w:rFonts w:eastAsia="Traditional Arabic"/>
          <w:lang w:val="fr-FR"/>
        </w:rPr>
        <w:t>;</w:t>
      </w:r>
      <w:r w:rsidRPr="008B6D0E">
        <w:rPr>
          <w:rFonts w:eastAsia="Traditional Arabic"/>
          <w:lang w:val="fr-FR"/>
        </w:rPr>
        <w:t xml:space="preserve"> </w:t>
      </w:r>
      <w:r w:rsidR="009017E4">
        <w:rPr>
          <w:rFonts w:eastAsia="Traditional Arabic"/>
          <w:lang w:val="fr-FR"/>
        </w:rPr>
        <w:t xml:space="preserve">elles </w:t>
      </w:r>
      <w:r w:rsidRPr="008B6D0E">
        <w:rPr>
          <w:rFonts w:eastAsia="Traditional Arabic"/>
          <w:lang w:val="fr-FR"/>
        </w:rPr>
        <w:t>inclu</w:t>
      </w:r>
      <w:r w:rsidR="009017E4">
        <w:rPr>
          <w:rFonts w:eastAsia="Traditional Arabic"/>
          <w:lang w:val="fr-FR"/>
        </w:rPr>
        <w:t>e</w:t>
      </w:r>
      <w:r w:rsidRPr="008B6D0E">
        <w:rPr>
          <w:rFonts w:eastAsia="Traditional Arabic"/>
          <w:lang w:val="fr-FR"/>
        </w:rPr>
        <w:t>nt les organismes officiels des provinces, notamment le bureau du gouverneur, la police</w:t>
      </w:r>
      <w:r w:rsidR="009017E4">
        <w:rPr>
          <w:rFonts w:eastAsia="Traditional Arabic"/>
          <w:lang w:val="fr-FR"/>
        </w:rPr>
        <w:t>,</w:t>
      </w:r>
      <w:r w:rsidRPr="008B6D0E">
        <w:rPr>
          <w:rFonts w:eastAsia="Traditional Arabic"/>
          <w:lang w:val="fr-FR"/>
        </w:rPr>
        <w:t xml:space="preserve"> les autorités sanitaires, des organisations de la société civile, un représentant de la Mission des Nations</w:t>
      </w:r>
      <w:r w:rsidR="003D602D">
        <w:rPr>
          <w:rFonts w:eastAsia="Traditional Arabic"/>
          <w:lang w:val="fr-FR"/>
        </w:rPr>
        <w:t> </w:t>
      </w:r>
      <w:r w:rsidRPr="008B6D0E">
        <w:rPr>
          <w:rFonts w:eastAsia="Traditional Arabic"/>
          <w:lang w:val="fr-FR"/>
        </w:rPr>
        <w:t>Unies au Soudan et un représentant des forces de l</w:t>
      </w:r>
      <w:r w:rsidR="00F5297B">
        <w:rPr>
          <w:rFonts w:eastAsia="Traditional Arabic"/>
          <w:lang w:val="fr-FR"/>
        </w:rPr>
        <w:t>’</w:t>
      </w:r>
      <w:r w:rsidRPr="008B6D0E">
        <w:rPr>
          <w:rFonts w:eastAsia="Traditional Arabic"/>
          <w:lang w:val="fr-FR"/>
        </w:rPr>
        <w:t>Union africaine. Ces commissions ont entamé leurs travaux avec un succès considérable.</w:t>
      </w:r>
    </w:p>
    <w:p w:rsidR="00CB3F74" w:rsidRPr="008B6D0E" w:rsidRDefault="00CB3F74" w:rsidP="00AB185F">
      <w:pPr>
        <w:pStyle w:val="H1G"/>
        <w:rPr>
          <w:rtl/>
          <w:lang w:bidi="fr-FR"/>
        </w:rPr>
      </w:pPr>
      <w:r w:rsidRPr="003D18C2">
        <w:rPr>
          <w:lang w:val="fr-FR"/>
        </w:rPr>
        <w:tab/>
      </w:r>
      <w:r w:rsidRPr="003D18C2">
        <w:rPr>
          <w:lang w:val="fr-FR"/>
        </w:rPr>
        <w:tab/>
      </w:r>
      <w:bookmarkStart w:id="24" w:name="_Toc339285900"/>
      <w:bookmarkStart w:id="25" w:name="_Toc354939663"/>
      <w:r w:rsidRPr="003D18C2">
        <w:rPr>
          <w:lang w:val="fr-FR"/>
        </w:rPr>
        <w:t>Article 4</w:t>
      </w:r>
      <w:bookmarkStart w:id="26" w:name="_Toc339285901"/>
      <w:bookmarkEnd w:id="24"/>
      <w:r w:rsidR="00AB185F" w:rsidRPr="003D18C2">
        <w:rPr>
          <w:lang w:val="fr-FR"/>
        </w:rPr>
        <w:br/>
        <w:t>É</w:t>
      </w:r>
      <w:r w:rsidRPr="003D18C2">
        <w:rPr>
          <w:lang w:val="fr-FR"/>
        </w:rPr>
        <w:t>tat d</w:t>
      </w:r>
      <w:r w:rsidR="00F5297B" w:rsidRPr="003D18C2">
        <w:rPr>
          <w:lang w:val="fr-FR"/>
        </w:rPr>
        <w:t>’</w:t>
      </w:r>
      <w:r w:rsidRPr="003D18C2">
        <w:rPr>
          <w:lang w:val="fr-FR"/>
        </w:rPr>
        <w:t>urgence</w:t>
      </w:r>
      <w:bookmarkEnd w:id="25"/>
      <w:bookmarkEnd w:id="26"/>
    </w:p>
    <w:p w:rsidR="00CB3F74" w:rsidRPr="008B6D0E" w:rsidRDefault="00CB3F74" w:rsidP="00AB185F">
      <w:pPr>
        <w:pStyle w:val="SingleTxtG"/>
        <w:spacing w:before="120"/>
        <w:rPr>
          <w:rtl/>
          <w:lang w:val="fr-FR" w:bidi="fr-FR"/>
        </w:rPr>
      </w:pPr>
      <w:r w:rsidRPr="008B6D0E">
        <w:rPr>
          <w:rFonts w:eastAsia="Traditional Arabic"/>
          <w:lang w:val="fr-FR"/>
        </w:rPr>
        <w:t>72.</w:t>
      </w:r>
      <w:r w:rsidRPr="008B6D0E">
        <w:rPr>
          <w:rFonts w:eastAsia="Traditional Arabic"/>
          <w:lang w:val="fr-FR"/>
        </w:rPr>
        <w:tab/>
        <w:t>Certains droits fondamentaux ne peuvent être suspendus, même en situation d</w:t>
      </w:r>
      <w:r w:rsidR="00F5297B">
        <w:rPr>
          <w:rFonts w:eastAsia="Traditional Arabic"/>
          <w:lang w:val="fr-FR"/>
        </w:rPr>
        <w:t>’</w:t>
      </w:r>
      <w:r w:rsidRPr="008B6D0E">
        <w:rPr>
          <w:rFonts w:eastAsia="Traditional Arabic"/>
          <w:lang w:val="fr-FR"/>
        </w:rPr>
        <w:t>état d</w:t>
      </w:r>
      <w:r w:rsidR="00F5297B">
        <w:rPr>
          <w:rFonts w:eastAsia="Traditional Arabic"/>
          <w:lang w:val="fr-FR"/>
        </w:rPr>
        <w:t>’</w:t>
      </w:r>
      <w:r w:rsidRPr="008B6D0E">
        <w:rPr>
          <w:rFonts w:eastAsia="Traditional Arabic"/>
          <w:lang w:val="fr-FR"/>
        </w:rPr>
        <w:t>urgence, conformément à l</w:t>
      </w:r>
      <w:r w:rsidR="00F5297B">
        <w:rPr>
          <w:rFonts w:eastAsia="Traditional Arabic"/>
          <w:lang w:val="fr-FR"/>
        </w:rPr>
        <w:t>’</w:t>
      </w:r>
      <w:r w:rsidR="00974574">
        <w:rPr>
          <w:rFonts w:eastAsia="Traditional Arabic"/>
          <w:lang w:val="fr-FR"/>
        </w:rPr>
        <w:t>article 211 </w:t>
      </w:r>
      <w:r w:rsidRPr="008B6D0E">
        <w:rPr>
          <w:rFonts w:eastAsia="Traditional Arabic"/>
          <w:lang w:val="fr-FR"/>
        </w:rPr>
        <w:t>a) de la Constitution, qui dispose ce qui suit</w:t>
      </w:r>
      <w:r w:rsidR="00E0674D">
        <w:rPr>
          <w:rFonts w:eastAsia="Traditional Arabic"/>
          <w:lang w:val="fr-FR"/>
        </w:rPr>
        <w:t>: «</w:t>
      </w:r>
      <w:r w:rsidRPr="008B6D0E">
        <w:rPr>
          <w:rFonts w:eastAsia="Traditional Arabic"/>
          <w:lang w:val="fr-FR"/>
        </w:rPr>
        <w:t>le</w:t>
      </w:r>
      <w:r w:rsidR="00974574">
        <w:rPr>
          <w:rFonts w:eastAsia="Traditional Arabic"/>
          <w:lang w:val="fr-FR"/>
        </w:rPr>
        <w:t> </w:t>
      </w:r>
      <w:r w:rsidRPr="008B6D0E">
        <w:rPr>
          <w:rFonts w:eastAsia="Traditional Arabic"/>
          <w:lang w:val="fr-FR"/>
        </w:rPr>
        <w:t>Président de la République peut, en cas d</w:t>
      </w:r>
      <w:r w:rsidR="00F5297B">
        <w:rPr>
          <w:rFonts w:eastAsia="Traditional Arabic"/>
          <w:lang w:val="fr-FR"/>
        </w:rPr>
        <w:t>’</w:t>
      </w:r>
      <w:r w:rsidRPr="008B6D0E">
        <w:rPr>
          <w:rFonts w:eastAsia="Traditional Arabic"/>
          <w:lang w:val="fr-FR"/>
        </w:rPr>
        <w:t>urgence et avec l</w:t>
      </w:r>
      <w:r w:rsidR="00F5297B">
        <w:rPr>
          <w:rFonts w:eastAsia="Traditional Arabic"/>
          <w:lang w:val="fr-FR"/>
        </w:rPr>
        <w:t>’</w:t>
      </w:r>
      <w:r w:rsidRPr="008B6D0E">
        <w:rPr>
          <w:rFonts w:eastAsia="Traditional Arabic"/>
          <w:lang w:val="fr-FR"/>
        </w:rPr>
        <w:t>approbation du Premier Vice-président, prendre, en vertu de la loi ou dans des conditions de sécurité exceptionnelles, toute mesure qui ne risque pas de restreindre ou de vider de leur sens les dispositions de la Constitution et de l</w:t>
      </w:r>
      <w:r w:rsidR="00F5297B">
        <w:rPr>
          <w:rFonts w:eastAsia="Traditional Arabic"/>
          <w:lang w:val="fr-FR"/>
        </w:rPr>
        <w:t>’</w:t>
      </w:r>
      <w:r w:rsidRPr="008B6D0E">
        <w:rPr>
          <w:rFonts w:eastAsia="Traditional Arabic"/>
          <w:lang w:val="fr-FR"/>
        </w:rPr>
        <w:t>Accord de paix global, et il ne peut être admis aucune suspension d</w:t>
      </w:r>
      <w:r w:rsidR="00F5297B">
        <w:rPr>
          <w:rFonts w:eastAsia="Traditional Arabic"/>
          <w:lang w:val="fr-FR"/>
        </w:rPr>
        <w:t>’</w:t>
      </w:r>
      <w:r w:rsidRPr="008B6D0E">
        <w:rPr>
          <w:rFonts w:eastAsia="Traditional Arabic"/>
          <w:lang w:val="fr-FR"/>
        </w:rPr>
        <w:t>une partie de la Charte des droits, ni aucune restriction au droit à la vie, au droit de ne pas être soumis à l</w:t>
      </w:r>
      <w:r w:rsidR="00F5297B">
        <w:rPr>
          <w:rFonts w:eastAsia="Traditional Arabic"/>
          <w:lang w:val="fr-FR"/>
        </w:rPr>
        <w:t>’</w:t>
      </w:r>
      <w:r w:rsidRPr="008B6D0E">
        <w:rPr>
          <w:rFonts w:eastAsia="Traditional Arabic"/>
          <w:lang w:val="fr-FR"/>
        </w:rPr>
        <w:t>esclavage, au droit de ne pas être torturé, à l</w:t>
      </w:r>
      <w:r w:rsidR="00F5297B">
        <w:rPr>
          <w:rFonts w:eastAsia="Traditional Arabic"/>
          <w:lang w:val="fr-FR"/>
        </w:rPr>
        <w:t>’</w:t>
      </w:r>
      <w:r w:rsidRPr="008B6D0E">
        <w:rPr>
          <w:rFonts w:eastAsia="Traditional Arabic"/>
          <w:lang w:val="fr-FR"/>
        </w:rPr>
        <w:t>interdiction de la discrimination fondée sur la race, l</w:t>
      </w:r>
      <w:r w:rsidR="00F5297B">
        <w:rPr>
          <w:rFonts w:eastAsia="Traditional Arabic"/>
          <w:lang w:val="fr-FR"/>
        </w:rPr>
        <w:t>’</w:t>
      </w:r>
      <w:r w:rsidRPr="008B6D0E">
        <w:rPr>
          <w:rFonts w:eastAsia="Traditional Arabic"/>
          <w:lang w:val="fr-FR"/>
        </w:rPr>
        <w:t>ethnie, le sexe, la religion, au droit d</w:t>
      </w:r>
      <w:r w:rsidR="00F5297B">
        <w:rPr>
          <w:rFonts w:eastAsia="Traditional Arabic"/>
          <w:lang w:val="fr-FR"/>
        </w:rPr>
        <w:t>’</w:t>
      </w:r>
      <w:r w:rsidRPr="008B6D0E">
        <w:rPr>
          <w:rFonts w:eastAsia="Traditional Arabic"/>
          <w:lang w:val="fr-FR"/>
        </w:rPr>
        <w:t>ester en justice et</w:t>
      </w:r>
      <w:r w:rsidR="00E0674D">
        <w:rPr>
          <w:rFonts w:eastAsia="Traditional Arabic"/>
          <w:lang w:val="fr-FR"/>
        </w:rPr>
        <w:t xml:space="preserve"> au droit à un procès équitable</w:t>
      </w:r>
      <w:r w:rsidRPr="008B6D0E">
        <w:rPr>
          <w:rFonts w:eastAsia="Traditional Arabic"/>
          <w:lang w:val="fr-FR"/>
        </w:rPr>
        <w:t>». La Constitution du Soudan se distingue du Pacte international relatif aux droits civils et politiques, en ce qu</w:t>
      </w:r>
      <w:r w:rsidR="00F5297B">
        <w:rPr>
          <w:rFonts w:eastAsia="Traditional Arabic"/>
          <w:lang w:val="fr-FR"/>
        </w:rPr>
        <w:t>’</w:t>
      </w:r>
      <w:r w:rsidRPr="008B6D0E">
        <w:rPr>
          <w:rFonts w:eastAsia="Traditional Arabic"/>
          <w:lang w:val="fr-FR"/>
        </w:rPr>
        <w:t>elle comprend en outre la consécration du droit de recours aux tribunaux et du droit à un procès équitable, qui ne peuvent être suspendus même en cas de proclamation de l</w:t>
      </w:r>
      <w:r w:rsidR="00F5297B">
        <w:rPr>
          <w:rFonts w:eastAsia="Traditional Arabic"/>
          <w:lang w:val="fr-FR"/>
        </w:rPr>
        <w:t>’</w:t>
      </w:r>
      <w:r w:rsidRPr="008B6D0E">
        <w:rPr>
          <w:rFonts w:eastAsia="Traditional Arabic"/>
          <w:lang w:val="fr-FR"/>
        </w:rPr>
        <w:t>état d</w:t>
      </w:r>
      <w:r w:rsidR="00F5297B">
        <w:rPr>
          <w:rFonts w:eastAsia="Traditional Arabic"/>
          <w:lang w:val="fr-FR"/>
        </w:rPr>
        <w:t>’</w:t>
      </w:r>
      <w:r w:rsidRPr="008B6D0E">
        <w:rPr>
          <w:rFonts w:eastAsia="Traditional Arabic"/>
          <w:lang w:val="fr-FR"/>
        </w:rPr>
        <w:t>urgence.</w:t>
      </w:r>
    </w:p>
    <w:p w:rsidR="00CB3F74" w:rsidRPr="008B6D0E" w:rsidRDefault="00CB3F74" w:rsidP="00AB185F">
      <w:pPr>
        <w:pStyle w:val="SingleTxtG"/>
        <w:spacing w:before="120"/>
        <w:rPr>
          <w:rtl/>
          <w:lang w:val="fr-FR" w:bidi="fr-FR"/>
        </w:rPr>
      </w:pPr>
      <w:r w:rsidRPr="008B6D0E">
        <w:rPr>
          <w:rFonts w:eastAsia="Traditional Arabic"/>
          <w:lang w:val="fr-FR"/>
        </w:rPr>
        <w:t>73.</w:t>
      </w:r>
      <w:r w:rsidRPr="008B6D0E">
        <w:rPr>
          <w:rFonts w:eastAsia="Traditional Arabic"/>
          <w:rtl/>
          <w:lang w:val="fr-FR" w:bidi="fr-FR"/>
        </w:rPr>
        <w:tab/>
      </w:r>
      <w:r w:rsidRPr="008B6D0E">
        <w:rPr>
          <w:lang w:val="fr-FR" w:bidi="fr-FR"/>
        </w:rPr>
        <w:t xml:space="preserve">En </w:t>
      </w:r>
      <w:r w:rsidRPr="008B6D0E">
        <w:rPr>
          <w:rFonts w:eastAsia="Traditional Arabic"/>
          <w:lang w:val="fr-FR"/>
        </w:rPr>
        <w:t>raison de la guerre imposée à la République du Soudan dans les régions du Sud Kordofan et du Nil Bleu, l</w:t>
      </w:r>
      <w:r w:rsidR="00F5297B">
        <w:rPr>
          <w:rFonts w:eastAsia="Traditional Arabic"/>
          <w:lang w:val="fr-FR"/>
        </w:rPr>
        <w:t>’</w:t>
      </w:r>
      <w:r w:rsidRPr="008B6D0E">
        <w:rPr>
          <w:rFonts w:eastAsia="Traditional Arabic"/>
          <w:lang w:val="fr-FR"/>
        </w:rPr>
        <w:t>état d</w:t>
      </w:r>
      <w:r w:rsidR="00F5297B">
        <w:rPr>
          <w:rFonts w:eastAsia="Traditional Arabic"/>
          <w:lang w:val="fr-FR"/>
        </w:rPr>
        <w:t>’</w:t>
      </w:r>
      <w:r w:rsidRPr="008B6D0E">
        <w:rPr>
          <w:rFonts w:eastAsia="Traditional Arabic"/>
          <w:lang w:val="fr-FR"/>
        </w:rPr>
        <w:t>urgence y a été déclaré, de même qu</w:t>
      </w:r>
      <w:r w:rsidR="00F5297B">
        <w:rPr>
          <w:rFonts w:eastAsia="Traditional Arabic"/>
          <w:lang w:val="fr-FR"/>
        </w:rPr>
        <w:t>’</w:t>
      </w:r>
      <w:r w:rsidRPr="008B6D0E">
        <w:rPr>
          <w:rFonts w:eastAsia="Traditional Arabic"/>
          <w:lang w:val="fr-FR"/>
        </w:rPr>
        <w:t>au Darfour, conformément à la Constitution et aux engagements du Soudan en vertu du Pacte.</w:t>
      </w:r>
    </w:p>
    <w:p w:rsidR="00CB3F74" w:rsidRPr="008B6D0E" w:rsidRDefault="00CB3F74" w:rsidP="00AB185F">
      <w:pPr>
        <w:pStyle w:val="SingleTxtG"/>
        <w:spacing w:before="120"/>
        <w:rPr>
          <w:rtl/>
          <w:lang w:val="fr-FR" w:bidi="fr-FR"/>
        </w:rPr>
      </w:pPr>
      <w:r w:rsidRPr="008B6D0E">
        <w:rPr>
          <w:rFonts w:eastAsia="Traditional Arabic"/>
          <w:lang w:val="fr-FR"/>
        </w:rPr>
        <w:t>74.</w:t>
      </w:r>
      <w:r w:rsidRPr="008B6D0E">
        <w:rPr>
          <w:rFonts w:eastAsia="Traditional Arabic"/>
          <w:lang w:val="fr-FR"/>
        </w:rPr>
        <w:tab/>
        <w:t>Dans le cadre de l</w:t>
      </w:r>
      <w:r w:rsidR="00F5297B">
        <w:rPr>
          <w:rFonts w:eastAsia="Traditional Arabic"/>
          <w:lang w:val="fr-FR"/>
        </w:rPr>
        <w:t>’</w:t>
      </w:r>
      <w:r w:rsidRPr="008B6D0E">
        <w:rPr>
          <w:rFonts w:eastAsia="Traditional Arabic"/>
          <w:lang w:val="fr-FR"/>
        </w:rPr>
        <w:t>application concrète de cette mesure, la Cour constitutionnelle a déclaré ce qui suit au niveau des motifs de sa décision portant sur l</w:t>
      </w:r>
      <w:r w:rsidR="00F5297B">
        <w:rPr>
          <w:rFonts w:eastAsia="Traditional Arabic"/>
          <w:lang w:val="fr-FR"/>
        </w:rPr>
        <w:t>’</w:t>
      </w:r>
      <w:r w:rsidR="005037FB">
        <w:rPr>
          <w:rFonts w:eastAsia="Traditional Arabic"/>
          <w:lang w:val="fr-FR"/>
        </w:rPr>
        <w:t>affaire constitutionnelle n</w:t>
      </w:r>
      <w:r w:rsidR="005037FB" w:rsidRPr="005037FB">
        <w:rPr>
          <w:rFonts w:eastAsia="Traditional Arabic"/>
          <w:vertAlign w:val="superscript"/>
          <w:lang w:val="fr-FR"/>
        </w:rPr>
        <w:t>o</w:t>
      </w:r>
      <w:r w:rsidR="005037FB">
        <w:rPr>
          <w:rFonts w:eastAsia="Traditional Arabic"/>
          <w:lang w:val="fr-FR"/>
        </w:rPr>
        <w:t> </w:t>
      </w:r>
      <w:r w:rsidRPr="008B6D0E">
        <w:rPr>
          <w:rFonts w:eastAsia="Traditional Arabic"/>
          <w:lang w:val="fr-FR"/>
        </w:rPr>
        <w:t xml:space="preserve">MD/QD/41/2007 du 21 septembre 2009, </w:t>
      </w:r>
      <w:r w:rsidRPr="009017E4">
        <w:rPr>
          <w:rFonts w:eastAsia="Traditional Arabic"/>
          <w:i/>
          <w:lang w:val="fr-FR"/>
        </w:rPr>
        <w:t>Maire Hussein Ishaq Yahya Sago et</w:t>
      </w:r>
      <w:r w:rsidRPr="008B6D0E">
        <w:rPr>
          <w:rFonts w:eastAsia="Traditional Arabic"/>
          <w:lang w:val="fr-FR"/>
        </w:rPr>
        <w:t xml:space="preserve"> </w:t>
      </w:r>
      <w:r w:rsidR="009017E4" w:rsidRPr="009017E4">
        <w:rPr>
          <w:rFonts w:eastAsia="Traditional Arabic"/>
          <w:i/>
          <w:lang w:val="fr-FR"/>
        </w:rPr>
        <w:t>consorts</w:t>
      </w:r>
      <w:r w:rsidR="009017E4">
        <w:rPr>
          <w:rFonts w:eastAsia="Traditional Arabic"/>
          <w:i/>
          <w:lang w:val="fr-FR"/>
        </w:rPr>
        <w:t xml:space="preserve"> </w:t>
      </w:r>
      <w:r w:rsidR="009017E4">
        <w:rPr>
          <w:rFonts w:eastAsia="Traditional Arabic"/>
          <w:lang w:val="fr-FR"/>
        </w:rPr>
        <w:t>c. </w:t>
      </w:r>
      <w:r w:rsidRPr="009017E4">
        <w:rPr>
          <w:rFonts w:eastAsia="Traditional Arabic"/>
          <w:i/>
          <w:lang w:val="fr-FR"/>
        </w:rPr>
        <w:t>le Gouvernement du Soudan et le gouverneur de l</w:t>
      </w:r>
      <w:r w:rsidR="00F5297B" w:rsidRPr="009017E4">
        <w:rPr>
          <w:rFonts w:eastAsia="Traditional Arabic"/>
          <w:i/>
          <w:lang w:val="fr-FR"/>
        </w:rPr>
        <w:t>’</w:t>
      </w:r>
      <w:r w:rsidRPr="009017E4">
        <w:rPr>
          <w:rFonts w:eastAsia="Traditional Arabic"/>
          <w:i/>
          <w:lang w:val="fr-FR"/>
        </w:rPr>
        <w:t>Etat du Darfour Nord</w:t>
      </w:r>
      <w:r w:rsidR="00E0674D">
        <w:rPr>
          <w:rFonts w:eastAsia="Traditional Arabic"/>
          <w:lang w:val="fr-FR"/>
        </w:rPr>
        <w:t>:</w:t>
      </w:r>
      <w:r w:rsidR="00972DEE">
        <w:rPr>
          <w:rFonts w:eastAsia="Traditional Arabic"/>
          <w:lang w:val="fr-FR"/>
        </w:rPr>
        <w:t xml:space="preserve"> «</w:t>
      </w:r>
      <w:r w:rsidRPr="008B6D0E">
        <w:rPr>
          <w:rFonts w:eastAsia="Traditional Arabic"/>
          <w:lang w:val="fr-FR"/>
        </w:rPr>
        <w:t>En tout état de cause, la décision relative à la proclamation de l</w:t>
      </w:r>
      <w:r w:rsidR="00F5297B">
        <w:rPr>
          <w:rFonts w:eastAsia="Traditional Arabic"/>
          <w:lang w:val="fr-FR"/>
        </w:rPr>
        <w:t>’</w:t>
      </w:r>
      <w:r w:rsidRPr="008B6D0E">
        <w:rPr>
          <w:rFonts w:eastAsia="Traditional Arabic"/>
          <w:lang w:val="fr-FR"/>
        </w:rPr>
        <w:t>état d</w:t>
      </w:r>
      <w:r w:rsidR="00F5297B">
        <w:rPr>
          <w:rFonts w:eastAsia="Traditional Arabic"/>
          <w:lang w:val="fr-FR"/>
        </w:rPr>
        <w:t>’</w:t>
      </w:r>
      <w:r w:rsidRPr="008B6D0E">
        <w:rPr>
          <w:rFonts w:eastAsia="Traditional Arabic"/>
          <w:lang w:val="fr-FR"/>
        </w:rPr>
        <w:t>urgence doit comporter trois éléments essentiels</w:t>
      </w:r>
      <w:r w:rsidR="00E0674D">
        <w:rPr>
          <w:rFonts w:eastAsia="Traditional Arabic"/>
          <w:lang w:val="fr-FR"/>
        </w:rPr>
        <w:t>:</w:t>
      </w:r>
      <w:r w:rsidRPr="008B6D0E">
        <w:rPr>
          <w:rFonts w:eastAsia="Traditional Arabic"/>
          <w:lang w:val="fr-FR"/>
        </w:rPr>
        <w:t xml:space="preserve"> 1)</w:t>
      </w:r>
      <w:r w:rsidR="005037FB">
        <w:rPr>
          <w:rFonts w:eastAsia="Traditional Arabic"/>
          <w:lang w:val="fr-FR"/>
        </w:rPr>
        <w:t> </w:t>
      </w:r>
      <w:r w:rsidRPr="008B6D0E">
        <w:rPr>
          <w:rFonts w:eastAsia="Traditional Arabic"/>
          <w:lang w:val="fr-FR"/>
        </w:rPr>
        <w:t>les faits ayant amené à proclamer l</w:t>
      </w:r>
      <w:r w:rsidR="00F5297B">
        <w:rPr>
          <w:rFonts w:eastAsia="Traditional Arabic"/>
          <w:lang w:val="fr-FR"/>
        </w:rPr>
        <w:t>’</w:t>
      </w:r>
      <w:r w:rsidRPr="008B6D0E">
        <w:rPr>
          <w:rFonts w:eastAsia="Traditional Arabic"/>
          <w:lang w:val="fr-FR"/>
        </w:rPr>
        <w:t>état d</w:t>
      </w:r>
      <w:r w:rsidR="00F5297B">
        <w:rPr>
          <w:rFonts w:eastAsia="Traditional Arabic"/>
          <w:lang w:val="fr-FR"/>
        </w:rPr>
        <w:t>’</w:t>
      </w:r>
      <w:r w:rsidRPr="008B6D0E">
        <w:rPr>
          <w:rFonts w:eastAsia="Traditional Arabic"/>
          <w:lang w:val="fr-FR"/>
        </w:rPr>
        <w:t>urgence</w:t>
      </w:r>
      <w:r w:rsidR="00E0674D">
        <w:rPr>
          <w:rFonts w:eastAsia="Traditional Arabic"/>
          <w:lang w:val="fr-FR"/>
        </w:rPr>
        <w:t>;</w:t>
      </w:r>
      <w:r w:rsidRPr="008B6D0E">
        <w:rPr>
          <w:rFonts w:eastAsia="Traditional Arabic"/>
          <w:lang w:val="fr-FR"/>
        </w:rPr>
        <w:t xml:space="preserve"> 2)</w:t>
      </w:r>
      <w:r w:rsidR="005037FB">
        <w:rPr>
          <w:rFonts w:eastAsia="Traditional Arabic"/>
          <w:lang w:val="fr-FR"/>
        </w:rPr>
        <w:t> </w:t>
      </w:r>
      <w:r w:rsidRPr="008B6D0E">
        <w:rPr>
          <w:rFonts w:eastAsia="Traditional Arabic"/>
          <w:lang w:val="fr-FR"/>
        </w:rPr>
        <w:t>la zone couverte par la mesure</w:t>
      </w:r>
      <w:r w:rsidR="00E0674D">
        <w:rPr>
          <w:rFonts w:eastAsia="Traditional Arabic"/>
          <w:lang w:val="fr-FR"/>
        </w:rPr>
        <w:t>;</w:t>
      </w:r>
      <w:r w:rsidRPr="008B6D0E">
        <w:rPr>
          <w:rFonts w:eastAsia="Traditional Arabic"/>
          <w:lang w:val="fr-FR"/>
        </w:rPr>
        <w:t xml:space="preserve"> 3)</w:t>
      </w:r>
      <w:r w:rsidR="005037FB">
        <w:rPr>
          <w:rFonts w:eastAsia="Traditional Arabic"/>
          <w:lang w:val="fr-FR"/>
        </w:rPr>
        <w:t> </w:t>
      </w:r>
      <w:r w:rsidRPr="008B6D0E">
        <w:rPr>
          <w:rFonts w:eastAsia="Traditional Arabic"/>
          <w:lang w:val="fr-FR"/>
        </w:rPr>
        <w:t>la date à laquelle l</w:t>
      </w:r>
      <w:r w:rsidR="00F5297B">
        <w:rPr>
          <w:rFonts w:eastAsia="Traditional Arabic"/>
          <w:lang w:val="fr-FR"/>
        </w:rPr>
        <w:t>’</w:t>
      </w:r>
      <w:r w:rsidRPr="008B6D0E">
        <w:rPr>
          <w:rFonts w:eastAsia="Traditional Arabic"/>
          <w:lang w:val="fr-FR"/>
        </w:rPr>
        <w:t>état d</w:t>
      </w:r>
      <w:r w:rsidR="00F5297B">
        <w:rPr>
          <w:rFonts w:eastAsia="Traditional Arabic"/>
          <w:lang w:val="fr-FR"/>
        </w:rPr>
        <w:t>’</w:t>
      </w:r>
      <w:r w:rsidRPr="008B6D0E">
        <w:rPr>
          <w:rFonts w:eastAsia="Traditional Arabic"/>
          <w:lang w:val="fr-FR"/>
        </w:rPr>
        <w:t>urgence</w:t>
      </w:r>
      <w:r w:rsidR="00972DEE">
        <w:rPr>
          <w:rFonts w:eastAsia="Traditional Arabic"/>
          <w:lang w:val="fr-FR"/>
        </w:rPr>
        <w:t xml:space="preserve"> doit prendre effet et sa durée</w:t>
      </w:r>
      <w:r w:rsidRPr="008B6D0E">
        <w:rPr>
          <w:rFonts w:eastAsia="Traditional Arabic"/>
          <w:lang w:val="fr-FR"/>
        </w:rPr>
        <w:t>». La Cour a également affirmé que la proclamation de l</w:t>
      </w:r>
      <w:r w:rsidR="00F5297B">
        <w:rPr>
          <w:rFonts w:eastAsia="Traditional Arabic"/>
          <w:lang w:val="fr-FR"/>
        </w:rPr>
        <w:t>’</w:t>
      </w:r>
      <w:r w:rsidRPr="008B6D0E">
        <w:rPr>
          <w:rFonts w:eastAsia="Traditional Arabic"/>
          <w:lang w:val="fr-FR"/>
        </w:rPr>
        <w:t>état d</w:t>
      </w:r>
      <w:r w:rsidR="00F5297B">
        <w:rPr>
          <w:rFonts w:eastAsia="Traditional Arabic"/>
          <w:lang w:val="fr-FR"/>
        </w:rPr>
        <w:t>’</w:t>
      </w:r>
      <w:r w:rsidRPr="008B6D0E">
        <w:rPr>
          <w:rFonts w:eastAsia="Traditional Arabic"/>
          <w:lang w:val="fr-FR"/>
        </w:rPr>
        <w:t>urgence devait être soumise à un contrôle parlementaire, tandis que les mesures prises par les autorités habilitées à le mettre en œuvre étaient des décisions administratives soumises à un contrôle judiciaire.</w:t>
      </w:r>
      <w:r w:rsidRPr="008B6D0E">
        <w:rPr>
          <w:rFonts w:eastAsia="Traditional Arabic"/>
          <w:rtl/>
          <w:lang w:val="fr-FR" w:bidi="fr-FR"/>
        </w:rPr>
        <w:t xml:space="preserve"> </w:t>
      </w:r>
    </w:p>
    <w:p w:rsidR="00CB3F74" w:rsidRPr="00AB185F" w:rsidRDefault="00CB3F74" w:rsidP="00AB185F">
      <w:pPr>
        <w:pStyle w:val="H1G"/>
        <w:rPr>
          <w:rFonts w:eastAsia="Traditional Arabic"/>
          <w:rtl/>
          <w:lang w:val="fr-FR" w:bidi="fr-FR"/>
        </w:rPr>
      </w:pPr>
      <w:r w:rsidRPr="00AB185F">
        <w:rPr>
          <w:rFonts w:eastAsia="Traditional Arabic"/>
          <w:lang w:val="fr-FR"/>
        </w:rPr>
        <w:tab/>
      </w:r>
      <w:r w:rsidRPr="00AB185F">
        <w:rPr>
          <w:rFonts w:eastAsia="Traditional Arabic"/>
          <w:lang w:val="fr-FR"/>
        </w:rPr>
        <w:tab/>
      </w:r>
      <w:bookmarkStart w:id="27" w:name="_Toc339285902"/>
      <w:bookmarkStart w:id="28" w:name="_Toc354939664"/>
      <w:r w:rsidRPr="00AB185F">
        <w:rPr>
          <w:rFonts w:eastAsia="Traditional Arabic"/>
          <w:lang w:val="fr-FR"/>
        </w:rPr>
        <w:t>Article 5</w:t>
      </w:r>
      <w:bookmarkStart w:id="29" w:name="_Toc339285903"/>
      <w:bookmarkEnd w:id="27"/>
      <w:r w:rsidR="00AB185F">
        <w:rPr>
          <w:rFonts w:eastAsia="Traditional Arabic"/>
          <w:lang w:val="fr-FR"/>
        </w:rPr>
        <w:br/>
      </w:r>
      <w:r w:rsidRPr="00AB185F">
        <w:rPr>
          <w:rFonts w:eastAsia="Traditional Arabic"/>
          <w:lang w:val="fr-FR"/>
        </w:rPr>
        <w:t>Interdiction de la violation des droits inscrits dans le Pacte</w:t>
      </w:r>
      <w:bookmarkEnd w:id="28"/>
      <w:bookmarkEnd w:id="29"/>
    </w:p>
    <w:p w:rsidR="00CB3F74" w:rsidRPr="008B6D0E" w:rsidRDefault="00CB3F74" w:rsidP="00AB185F">
      <w:pPr>
        <w:pStyle w:val="SingleTxtG"/>
        <w:spacing w:before="120"/>
        <w:rPr>
          <w:rtl/>
          <w:lang w:val="fr-FR" w:bidi="fr-FR"/>
        </w:rPr>
      </w:pPr>
      <w:r w:rsidRPr="008B6D0E">
        <w:rPr>
          <w:rFonts w:eastAsia="Traditional Arabic"/>
          <w:lang w:val="fr-FR"/>
        </w:rPr>
        <w:t>75.</w:t>
      </w:r>
      <w:r w:rsidRPr="008B6D0E">
        <w:rPr>
          <w:rFonts w:eastAsia="Traditional Arabic"/>
          <w:lang w:val="fr-FR"/>
        </w:rPr>
        <w:tab/>
        <w:t>Le système constitutionnel soudanais a mis en place les fondements d</w:t>
      </w:r>
      <w:r w:rsidR="00F5297B">
        <w:rPr>
          <w:rFonts w:eastAsia="Traditional Arabic"/>
          <w:lang w:val="fr-FR"/>
        </w:rPr>
        <w:t>’</w:t>
      </w:r>
      <w:r w:rsidRPr="008B6D0E">
        <w:rPr>
          <w:rFonts w:eastAsia="Traditional Arabic"/>
          <w:lang w:val="fr-FR"/>
        </w:rPr>
        <w:t>une absence de violation des droits et libertés et d</w:t>
      </w:r>
      <w:r w:rsidR="00F5297B">
        <w:rPr>
          <w:rFonts w:eastAsia="Traditional Arabic"/>
          <w:lang w:val="fr-FR"/>
        </w:rPr>
        <w:t>’</w:t>
      </w:r>
      <w:r w:rsidRPr="008B6D0E">
        <w:rPr>
          <w:rFonts w:eastAsia="Traditional Arabic"/>
          <w:lang w:val="fr-FR"/>
        </w:rPr>
        <w:t>une garantie de leur mise en œuvre, en considérant la Charte des droits comme un Pacte entre les citoyens et l</w:t>
      </w:r>
      <w:r w:rsidR="00F5297B">
        <w:rPr>
          <w:rFonts w:eastAsia="Traditional Arabic"/>
          <w:lang w:val="fr-FR"/>
        </w:rPr>
        <w:t>’</w:t>
      </w:r>
      <w:r w:rsidRPr="008B6D0E">
        <w:rPr>
          <w:rFonts w:eastAsia="Traditional Arabic"/>
          <w:lang w:val="fr-FR"/>
        </w:rPr>
        <w:t>État. L</w:t>
      </w:r>
      <w:r w:rsidR="00F5297B">
        <w:rPr>
          <w:rFonts w:eastAsia="Traditional Arabic"/>
          <w:lang w:val="fr-FR"/>
        </w:rPr>
        <w:t>’</w:t>
      </w:r>
      <w:r w:rsidR="00974574">
        <w:rPr>
          <w:rFonts w:eastAsia="Traditional Arabic"/>
          <w:lang w:val="fr-FR"/>
        </w:rPr>
        <w:t>article 27 </w:t>
      </w:r>
      <w:r w:rsidRPr="008B6D0E">
        <w:rPr>
          <w:rFonts w:eastAsia="Traditional Arabic"/>
          <w:lang w:val="fr-FR"/>
        </w:rPr>
        <w:t>4) de la Constitution nationale transitoire dispose également que la loi régit les droits et libertés garantis par la Constitution mais ne saurait les supprimer ni prévoir des dérogations. Ceci a été confirmé par la Cour constitutionnelle dans l</w:t>
      </w:r>
      <w:r w:rsidR="00F5297B">
        <w:rPr>
          <w:rFonts w:eastAsia="Traditional Arabic"/>
          <w:lang w:val="fr-FR"/>
        </w:rPr>
        <w:t>’</w:t>
      </w:r>
      <w:r w:rsidR="009017E4">
        <w:rPr>
          <w:rFonts w:eastAsia="Traditional Arabic"/>
          <w:lang w:val="fr-FR"/>
        </w:rPr>
        <w:t>affaire constitutionnelle n</w:t>
      </w:r>
      <w:r w:rsidR="009017E4" w:rsidRPr="009017E4">
        <w:rPr>
          <w:rFonts w:eastAsia="Traditional Arabic"/>
          <w:vertAlign w:val="superscript"/>
          <w:lang w:val="fr-FR"/>
        </w:rPr>
        <w:t>o</w:t>
      </w:r>
      <w:r w:rsidR="009017E4">
        <w:rPr>
          <w:rFonts w:eastAsia="Traditional Arabic"/>
          <w:lang w:val="fr-FR"/>
        </w:rPr>
        <w:t> </w:t>
      </w:r>
      <w:r w:rsidRPr="008B6D0E">
        <w:rPr>
          <w:rFonts w:eastAsia="Traditional Arabic"/>
          <w:lang w:val="fr-FR"/>
        </w:rPr>
        <w:t xml:space="preserve">MD/QD/4/1999 du 23 mars 2000, </w:t>
      </w:r>
      <w:r w:rsidRPr="009017E4">
        <w:rPr>
          <w:rFonts w:eastAsia="Traditional Arabic"/>
          <w:i/>
          <w:lang w:val="fr-FR"/>
        </w:rPr>
        <w:t>Abd El Moez Hamdoun Saad</w:t>
      </w:r>
      <w:r w:rsidRPr="008B6D0E">
        <w:rPr>
          <w:rFonts w:eastAsia="Traditional Arabic"/>
          <w:lang w:val="fr-FR"/>
        </w:rPr>
        <w:t xml:space="preserve"> c</w:t>
      </w:r>
      <w:r w:rsidR="009017E4">
        <w:rPr>
          <w:rFonts w:eastAsia="Traditional Arabic"/>
          <w:lang w:val="fr-FR"/>
        </w:rPr>
        <w:t xml:space="preserve">. </w:t>
      </w:r>
      <w:r w:rsidRPr="009017E4">
        <w:rPr>
          <w:rFonts w:eastAsia="Traditional Arabic"/>
          <w:i/>
          <w:lang w:val="fr-FR"/>
        </w:rPr>
        <w:t>le Gouvernement du Soudan</w:t>
      </w:r>
      <w:r w:rsidRPr="008B6D0E">
        <w:rPr>
          <w:rFonts w:eastAsia="Traditional Arabic"/>
          <w:lang w:val="fr-FR"/>
        </w:rPr>
        <w:t>, à travers l</w:t>
      </w:r>
      <w:r w:rsidR="00F5297B">
        <w:rPr>
          <w:rFonts w:eastAsia="Traditional Arabic"/>
          <w:lang w:val="fr-FR"/>
        </w:rPr>
        <w:t>’</w:t>
      </w:r>
      <w:r w:rsidRPr="008B6D0E">
        <w:rPr>
          <w:rFonts w:eastAsia="Traditional Arabic"/>
          <w:lang w:val="fr-FR"/>
        </w:rPr>
        <w:t>interprétation suivante de l</w:t>
      </w:r>
      <w:r w:rsidR="00F5297B">
        <w:rPr>
          <w:rFonts w:eastAsia="Traditional Arabic"/>
          <w:lang w:val="fr-FR"/>
        </w:rPr>
        <w:t>’</w:t>
      </w:r>
      <w:r w:rsidR="00974574">
        <w:rPr>
          <w:rFonts w:eastAsia="Traditional Arabic"/>
          <w:lang w:val="fr-FR"/>
        </w:rPr>
        <w:t>article 23 </w:t>
      </w:r>
      <w:r w:rsidRPr="008B6D0E">
        <w:rPr>
          <w:rFonts w:eastAsia="Traditional Arabic"/>
          <w:lang w:val="fr-FR"/>
        </w:rPr>
        <w:t>2) de la Constitution de 1998</w:t>
      </w:r>
      <w:r w:rsidR="00E0674D">
        <w:rPr>
          <w:rFonts w:eastAsia="Traditional Arabic"/>
          <w:lang w:val="fr-FR"/>
        </w:rPr>
        <w:t>:</w:t>
      </w:r>
      <w:r w:rsidR="00972DEE">
        <w:rPr>
          <w:rFonts w:eastAsia="Traditional Arabic"/>
          <w:lang w:val="fr-FR"/>
        </w:rPr>
        <w:t xml:space="preserve"> «</w:t>
      </w:r>
      <w:r w:rsidRPr="008B6D0E">
        <w:rPr>
          <w:rFonts w:eastAsia="Traditional Arabic"/>
          <w:lang w:val="fr-FR"/>
        </w:rPr>
        <w:t>L</w:t>
      </w:r>
      <w:r w:rsidR="00F5297B">
        <w:rPr>
          <w:rFonts w:eastAsia="Traditional Arabic"/>
          <w:lang w:val="fr-FR"/>
        </w:rPr>
        <w:t>’</w:t>
      </w:r>
      <w:r w:rsidRPr="008B6D0E">
        <w:rPr>
          <w:rFonts w:eastAsia="Traditional Arabic"/>
          <w:lang w:val="fr-FR"/>
        </w:rPr>
        <w:t>article exempte d</w:t>
      </w:r>
      <w:r w:rsidR="00F5297B">
        <w:rPr>
          <w:rFonts w:eastAsia="Traditional Arabic"/>
          <w:lang w:val="fr-FR"/>
        </w:rPr>
        <w:t>’</w:t>
      </w:r>
      <w:r w:rsidRPr="008B6D0E">
        <w:rPr>
          <w:rFonts w:eastAsia="Traditional Arabic"/>
          <w:lang w:val="fr-FR"/>
        </w:rPr>
        <w:t>une manière générale toute personne âgée de moins de 18 ans de la peine de mort</w:t>
      </w:r>
      <w:r w:rsidR="00E0674D">
        <w:rPr>
          <w:rFonts w:eastAsia="Traditional Arabic"/>
          <w:lang w:val="fr-FR"/>
        </w:rPr>
        <w:t>;</w:t>
      </w:r>
      <w:r w:rsidRPr="008B6D0E">
        <w:rPr>
          <w:rFonts w:eastAsia="Traditional Arabic"/>
          <w:lang w:val="fr-FR"/>
        </w:rPr>
        <w:t xml:space="preserve"> tandis que le même paragraphe relatif à la peine de mort exempte de cette sanction toute personne âgée de plus de 70 ans, sauf pour les crimes relevant du qasas (pour lesquels la loi du talion est appliquée) ou des houdud (pour lesquels une condamnation obligatoire est prévue par la loi islamique), car la ponctuat</w:t>
      </w:r>
      <w:r w:rsidR="00972DEE">
        <w:rPr>
          <w:rFonts w:eastAsia="Traditional Arabic"/>
          <w:lang w:val="fr-FR"/>
        </w:rPr>
        <w:t>ion placée après l</w:t>
      </w:r>
      <w:r w:rsidR="00F5297B">
        <w:rPr>
          <w:rFonts w:eastAsia="Traditional Arabic"/>
          <w:lang w:val="fr-FR"/>
        </w:rPr>
        <w:t>’</w:t>
      </w:r>
      <w:r w:rsidR="00972DEE">
        <w:rPr>
          <w:rFonts w:eastAsia="Traditional Arabic"/>
          <w:lang w:val="fr-FR"/>
        </w:rPr>
        <w:t>expression «</w:t>
      </w:r>
      <w:r w:rsidRPr="008B6D0E">
        <w:rPr>
          <w:rFonts w:eastAsia="Traditional Arabic"/>
          <w:lang w:val="fr-FR"/>
        </w:rPr>
        <w:t>p</w:t>
      </w:r>
      <w:r w:rsidR="00972DEE">
        <w:rPr>
          <w:rFonts w:eastAsia="Traditional Arabic"/>
          <w:lang w:val="fr-FR"/>
        </w:rPr>
        <w:t>ersonne âgée de moins de 18 ans</w:t>
      </w:r>
      <w:r w:rsidRPr="008B6D0E">
        <w:rPr>
          <w:rFonts w:eastAsia="Traditional Arabic"/>
          <w:lang w:val="fr-FR"/>
        </w:rPr>
        <w:t xml:space="preserve">» exprime la </w:t>
      </w:r>
      <w:r w:rsidR="00972DEE">
        <w:rPr>
          <w:rFonts w:eastAsia="Traditional Arabic"/>
          <w:lang w:val="fr-FR"/>
        </w:rPr>
        <w:t>diversité et la différenciation</w:t>
      </w:r>
      <w:r w:rsidRPr="008B6D0E">
        <w:rPr>
          <w:rFonts w:eastAsia="Traditional Arabic"/>
          <w:lang w:val="fr-FR"/>
        </w:rPr>
        <w:t>». Or, cet article est identique à l</w:t>
      </w:r>
      <w:r w:rsidR="00F5297B">
        <w:rPr>
          <w:rFonts w:eastAsia="Traditional Arabic"/>
          <w:lang w:val="fr-FR"/>
        </w:rPr>
        <w:t>’</w:t>
      </w:r>
      <w:r w:rsidR="00974574">
        <w:rPr>
          <w:rFonts w:eastAsia="Traditional Arabic"/>
          <w:lang w:val="fr-FR"/>
        </w:rPr>
        <w:t>article 36 </w:t>
      </w:r>
      <w:r w:rsidRPr="008B6D0E">
        <w:rPr>
          <w:rFonts w:eastAsia="Traditional Arabic"/>
          <w:lang w:val="fr-FR"/>
        </w:rPr>
        <w:t>2) de la Constitution de 2005, prescrivant un traitement différent pour les personnes âgées de moins de 18 ans, pour lesquelles une sentence de mort ne peut être imposée, et ce, même pour les crimes relevant du qasas ou des houdud. La Cour a également jugé bon d</w:t>
      </w:r>
      <w:r w:rsidR="00F5297B">
        <w:rPr>
          <w:rFonts w:eastAsia="Traditional Arabic"/>
          <w:lang w:val="fr-FR"/>
        </w:rPr>
        <w:t>’</w:t>
      </w:r>
      <w:r w:rsidRPr="008B6D0E">
        <w:rPr>
          <w:rFonts w:eastAsia="Traditional Arabic"/>
          <w:lang w:val="fr-FR"/>
        </w:rPr>
        <w:t>appliquer cette jurisprudence dans l</w:t>
      </w:r>
      <w:r w:rsidR="00F5297B">
        <w:rPr>
          <w:rFonts w:eastAsia="Traditional Arabic"/>
          <w:lang w:val="fr-FR"/>
        </w:rPr>
        <w:t>’</w:t>
      </w:r>
      <w:r w:rsidRPr="008B6D0E">
        <w:rPr>
          <w:rFonts w:eastAsia="Traditional Arabic"/>
          <w:lang w:val="fr-FR"/>
        </w:rPr>
        <w:t xml:space="preserve">affaire constitutionnelle </w:t>
      </w:r>
      <w:r w:rsidRPr="009017E4">
        <w:rPr>
          <w:rFonts w:eastAsia="Traditional Arabic"/>
          <w:i/>
          <w:lang w:val="fr-FR"/>
        </w:rPr>
        <w:t>Najm al-Din Qassm Assaied</w:t>
      </w:r>
      <w:r w:rsidRPr="008B6D0E">
        <w:rPr>
          <w:rFonts w:eastAsia="Traditional Arabic"/>
          <w:lang w:val="fr-FR"/>
        </w:rPr>
        <w:t xml:space="preserve"> en 2008, la règle étant que l</w:t>
      </w:r>
      <w:r w:rsidR="00F5297B">
        <w:rPr>
          <w:rFonts w:eastAsia="Traditional Arabic"/>
          <w:lang w:val="fr-FR"/>
        </w:rPr>
        <w:t>’</w:t>
      </w:r>
      <w:r w:rsidRPr="008B6D0E">
        <w:rPr>
          <w:rFonts w:eastAsia="Traditional Arabic"/>
          <w:lang w:val="fr-FR"/>
        </w:rPr>
        <w:t>interprétation d</w:t>
      </w:r>
      <w:r w:rsidR="00F5297B">
        <w:rPr>
          <w:rFonts w:eastAsia="Traditional Arabic"/>
          <w:lang w:val="fr-FR"/>
        </w:rPr>
        <w:t>’</w:t>
      </w:r>
      <w:r w:rsidRPr="008B6D0E">
        <w:rPr>
          <w:rFonts w:eastAsia="Traditional Arabic"/>
          <w:lang w:val="fr-FR"/>
        </w:rPr>
        <w:t>une disposition constitutionnelle doit généralement être confirmée dans les arrêts ultérieurs, aussi longtemps que la disposition n</w:t>
      </w:r>
      <w:r w:rsidR="00F5297B">
        <w:rPr>
          <w:rFonts w:eastAsia="Traditional Arabic"/>
          <w:lang w:val="fr-FR"/>
        </w:rPr>
        <w:t>’</w:t>
      </w:r>
      <w:r w:rsidRPr="008B6D0E">
        <w:rPr>
          <w:rFonts w:eastAsia="Traditional Arabic"/>
          <w:lang w:val="fr-FR"/>
        </w:rPr>
        <w:t>a pas été modifiée. Dans un de ses avis, la Cour constitutionnelle a en outre déclaré que la disposition de l</w:t>
      </w:r>
      <w:r w:rsidR="00F5297B">
        <w:rPr>
          <w:rFonts w:eastAsia="Traditional Arabic"/>
          <w:lang w:val="fr-FR"/>
        </w:rPr>
        <w:t>’</w:t>
      </w:r>
      <w:r w:rsidR="00974574">
        <w:rPr>
          <w:rFonts w:eastAsia="Traditional Arabic"/>
          <w:lang w:val="fr-FR"/>
        </w:rPr>
        <w:t>article 27 </w:t>
      </w:r>
      <w:r w:rsidRPr="008B6D0E">
        <w:rPr>
          <w:rFonts w:eastAsia="Traditional Arabic"/>
          <w:lang w:val="fr-FR"/>
        </w:rPr>
        <w:t>3) était admissible telle que rédigée et qu</w:t>
      </w:r>
      <w:r w:rsidR="00F5297B">
        <w:rPr>
          <w:rFonts w:eastAsia="Traditional Arabic"/>
          <w:lang w:val="fr-FR"/>
        </w:rPr>
        <w:t>’</w:t>
      </w:r>
      <w:r w:rsidRPr="008B6D0E">
        <w:rPr>
          <w:rFonts w:eastAsia="Traditional Arabic"/>
          <w:lang w:val="fr-FR"/>
        </w:rPr>
        <w:t>elle était conforme à l</w:t>
      </w:r>
      <w:r w:rsidR="00F5297B">
        <w:rPr>
          <w:rFonts w:eastAsia="Traditional Arabic"/>
          <w:lang w:val="fr-FR"/>
        </w:rPr>
        <w:t>’</w:t>
      </w:r>
      <w:r w:rsidRPr="008B6D0E">
        <w:rPr>
          <w:rFonts w:eastAsia="Traditional Arabic"/>
          <w:lang w:val="fr-FR"/>
        </w:rPr>
        <w:t>approche utilisée dans les instruments internationaux ratifiés par le Soudan qui sont devenus partie intégrante de ses lois et de la Charte des droits, suite à l</w:t>
      </w:r>
      <w:r w:rsidR="00F5297B">
        <w:rPr>
          <w:rFonts w:eastAsia="Traditional Arabic"/>
          <w:lang w:val="fr-FR"/>
        </w:rPr>
        <w:t>’</w:t>
      </w:r>
      <w:r w:rsidRPr="008B6D0E">
        <w:rPr>
          <w:rFonts w:eastAsia="Traditional Arabic"/>
          <w:lang w:val="fr-FR"/>
        </w:rPr>
        <w:t>adoption de la Constitution transitoire de la République du Soudan en 2005. La décision a également fait référence à la Convention relative aux droits de l</w:t>
      </w:r>
      <w:r w:rsidR="00F5297B">
        <w:rPr>
          <w:rFonts w:eastAsia="Traditional Arabic"/>
          <w:lang w:val="fr-FR"/>
        </w:rPr>
        <w:t>’</w:t>
      </w:r>
      <w:r w:rsidR="009017E4">
        <w:rPr>
          <w:rFonts w:eastAsia="Traditional Arabic"/>
          <w:lang w:val="fr-FR"/>
        </w:rPr>
        <w:t>enfant et au</w:t>
      </w:r>
      <w:r w:rsidRPr="008B6D0E">
        <w:rPr>
          <w:rFonts w:eastAsia="Traditional Arabic"/>
          <w:lang w:val="fr-FR"/>
        </w:rPr>
        <w:t xml:space="preserve"> paragraphe</w:t>
      </w:r>
      <w:r w:rsidR="009017E4">
        <w:rPr>
          <w:rFonts w:eastAsia="Traditional Arabic"/>
          <w:lang w:val="fr-FR"/>
        </w:rPr>
        <w:t> </w:t>
      </w:r>
      <w:r w:rsidRPr="008B6D0E">
        <w:rPr>
          <w:rFonts w:eastAsia="Traditional Arabic"/>
          <w:lang w:val="fr-FR"/>
        </w:rPr>
        <w:t>5</w:t>
      </w:r>
      <w:r w:rsidR="009017E4" w:rsidRPr="009017E4">
        <w:rPr>
          <w:rFonts w:eastAsia="Traditional Arabic"/>
          <w:lang w:val="fr-FR"/>
        </w:rPr>
        <w:t xml:space="preserve"> </w:t>
      </w:r>
      <w:r w:rsidR="009017E4">
        <w:rPr>
          <w:rFonts w:eastAsia="Traditional Arabic"/>
          <w:lang w:val="fr-FR"/>
        </w:rPr>
        <w:t>de</w:t>
      </w:r>
      <w:r w:rsidR="009017E4" w:rsidRPr="008B6D0E">
        <w:rPr>
          <w:rFonts w:eastAsia="Traditional Arabic"/>
          <w:lang w:val="fr-FR"/>
        </w:rPr>
        <w:t xml:space="preserve"> l</w:t>
      </w:r>
      <w:r w:rsidR="009017E4">
        <w:rPr>
          <w:rFonts w:eastAsia="Traditional Arabic"/>
          <w:lang w:val="fr-FR"/>
        </w:rPr>
        <w:t>’</w:t>
      </w:r>
      <w:r w:rsidR="009017E4" w:rsidRPr="008B6D0E">
        <w:rPr>
          <w:rFonts w:eastAsia="Traditional Arabic"/>
          <w:lang w:val="fr-FR"/>
        </w:rPr>
        <w:t>article</w:t>
      </w:r>
      <w:r w:rsidR="00974574">
        <w:rPr>
          <w:rFonts w:eastAsia="Traditional Arabic"/>
          <w:lang w:val="fr-FR"/>
        </w:rPr>
        <w:t> </w:t>
      </w:r>
      <w:r w:rsidR="009017E4" w:rsidRPr="008B6D0E">
        <w:rPr>
          <w:rFonts w:eastAsia="Traditional Arabic"/>
          <w:lang w:val="fr-FR"/>
        </w:rPr>
        <w:t>6</w:t>
      </w:r>
      <w:r w:rsidRPr="008B6D0E">
        <w:rPr>
          <w:rFonts w:eastAsia="Traditional Arabic"/>
          <w:lang w:val="fr-FR"/>
        </w:rPr>
        <w:t xml:space="preserve"> du Pacte international relatif aux droits civils et politiques.</w:t>
      </w:r>
    </w:p>
    <w:p w:rsidR="00CB3F74" w:rsidRPr="008B6D0E" w:rsidRDefault="00CB3F74" w:rsidP="00AB185F">
      <w:pPr>
        <w:pStyle w:val="H1G"/>
        <w:rPr>
          <w:rtl/>
          <w:lang w:bidi="fr-FR"/>
        </w:rPr>
      </w:pPr>
      <w:r w:rsidRPr="003D18C2">
        <w:rPr>
          <w:lang w:val="fr-FR"/>
        </w:rPr>
        <w:tab/>
      </w:r>
      <w:r w:rsidRPr="003D18C2">
        <w:rPr>
          <w:lang w:val="fr-FR"/>
        </w:rPr>
        <w:tab/>
      </w:r>
      <w:bookmarkStart w:id="30" w:name="_Toc339285904"/>
      <w:bookmarkStart w:id="31" w:name="_Toc354939665"/>
      <w:r w:rsidRPr="003D18C2">
        <w:rPr>
          <w:lang w:val="fr-FR"/>
        </w:rPr>
        <w:t>Article 6</w:t>
      </w:r>
      <w:bookmarkStart w:id="32" w:name="_Toc339285905"/>
      <w:bookmarkEnd w:id="30"/>
      <w:r w:rsidR="00AB185F" w:rsidRPr="003D18C2">
        <w:rPr>
          <w:lang w:val="fr-FR"/>
        </w:rPr>
        <w:br/>
      </w:r>
      <w:r w:rsidRPr="003D18C2">
        <w:rPr>
          <w:lang w:val="fr-FR"/>
        </w:rPr>
        <w:t>Droit à la vie et à la sécurité personnelle</w:t>
      </w:r>
      <w:bookmarkEnd w:id="31"/>
      <w:bookmarkEnd w:id="32"/>
    </w:p>
    <w:p w:rsidR="00CB3F74" w:rsidRPr="008B6D0E" w:rsidRDefault="00CB3F74" w:rsidP="00AB185F">
      <w:pPr>
        <w:pStyle w:val="SingleTxtG"/>
        <w:spacing w:before="120"/>
        <w:rPr>
          <w:rtl/>
          <w:lang w:val="fr-FR" w:bidi="fr-FR"/>
        </w:rPr>
      </w:pPr>
      <w:r w:rsidRPr="008B6D0E">
        <w:rPr>
          <w:rFonts w:eastAsia="Traditional Arabic"/>
          <w:lang w:val="fr-FR"/>
        </w:rPr>
        <w:t>76.</w:t>
      </w:r>
      <w:r w:rsidRPr="008B6D0E">
        <w:rPr>
          <w:rFonts w:eastAsia="Traditional Arabic"/>
          <w:lang w:val="fr-FR"/>
        </w:rPr>
        <w:tab/>
        <w:t>La Constitution consacre le droit inhérent de chaque personne à la vie, à la dignité et à la sécurité de sa personne. La loi protège ce droit et dispose que nul ne peut être arbitrairement privé de la vie (art.</w:t>
      </w:r>
      <w:r w:rsidR="00974574">
        <w:rPr>
          <w:rFonts w:eastAsia="Traditional Arabic"/>
          <w:lang w:val="fr-FR"/>
        </w:rPr>
        <w:t> </w:t>
      </w:r>
      <w:r w:rsidRPr="008B6D0E">
        <w:rPr>
          <w:rFonts w:eastAsia="Traditional Arabic"/>
          <w:lang w:val="fr-FR"/>
        </w:rPr>
        <w:t>28).</w:t>
      </w:r>
    </w:p>
    <w:p w:rsidR="00CB3F74" w:rsidRPr="008B6D0E" w:rsidRDefault="00CB3F74" w:rsidP="00AB185F">
      <w:pPr>
        <w:pStyle w:val="SingleTxtG"/>
        <w:spacing w:before="120"/>
        <w:rPr>
          <w:rtl/>
          <w:lang w:val="fr-FR" w:bidi="fr-FR"/>
        </w:rPr>
      </w:pPr>
      <w:r w:rsidRPr="008B6D0E">
        <w:rPr>
          <w:rFonts w:eastAsia="Traditional Arabic"/>
          <w:lang w:val="fr-FR"/>
        </w:rPr>
        <w:t>77.</w:t>
      </w:r>
      <w:r w:rsidRPr="008B6D0E">
        <w:rPr>
          <w:rFonts w:eastAsia="Traditional Arabic"/>
          <w:lang w:val="fr-FR"/>
        </w:rPr>
        <w:tab/>
        <w:t>Le législateur soudanais, à l</w:t>
      </w:r>
      <w:r w:rsidR="00F5297B">
        <w:rPr>
          <w:rFonts w:eastAsia="Traditional Arabic"/>
          <w:lang w:val="fr-FR"/>
        </w:rPr>
        <w:t>’</w:t>
      </w:r>
      <w:r w:rsidRPr="008B6D0E">
        <w:rPr>
          <w:rFonts w:eastAsia="Traditional Arabic"/>
          <w:lang w:val="fr-FR"/>
        </w:rPr>
        <w:t>instar de ceux d</w:t>
      </w:r>
      <w:r w:rsidR="009017E4">
        <w:rPr>
          <w:rFonts w:eastAsia="Traditional Arabic"/>
          <w:lang w:val="fr-FR"/>
        </w:rPr>
        <w:t>e nombreux autres pays, ne voi</w:t>
      </w:r>
      <w:r w:rsidRPr="008B6D0E">
        <w:rPr>
          <w:rFonts w:eastAsia="Traditional Arabic"/>
          <w:lang w:val="fr-FR"/>
        </w:rPr>
        <w:t>t pas de raison d</w:t>
      </w:r>
      <w:r w:rsidR="00F5297B">
        <w:rPr>
          <w:rFonts w:eastAsia="Traditional Arabic"/>
          <w:lang w:val="fr-FR"/>
        </w:rPr>
        <w:t>’</w:t>
      </w:r>
      <w:r w:rsidRPr="008B6D0E">
        <w:rPr>
          <w:rFonts w:eastAsia="Traditional Arabic"/>
          <w:lang w:val="fr-FR"/>
        </w:rPr>
        <w:t>abolir la peine de mort, mais estime qu</w:t>
      </w:r>
      <w:r w:rsidR="00F5297B">
        <w:rPr>
          <w:rFonts w:eastAsia="Traditional Arabic"/>
          <w:lang w:val="fr-FR"/>
        </w:rPr>
        <w:t>’</w:t>
      </w:r>
      <w:r w:rsidRPr="008B6D0E">
        <w:rPr>
          <w:rFonts w:eastAsia="Traditional Arabic"/>
          <w:lang w:val="fr-FR"/>
        </w:rPr>
        <w:t>il conviendrait plutôt de la cantonner aux infractions les plus graves qui menacent la sécurité de l</w:t>
      </w:r>
      <w:r w:rsidR="00F5297B">
        <w:rPr>
          <w:rFonts w:eastAsia="Traditional Arabic"/>
          <w:lang w:val="fr-FR"/>
        </w:rPr>
        <w:t>’</w:t>
      </w:r>
      <w:r w:rsidRPr="008B6D0E">
        <w:rPr>
          <w:rFonts w:eastAsia="Traditional Arabic"/>
          <w:lang w:val="fr-FR"/>
        </w:rPr>
        <w:t>État et les droits des individus, tels que le meurtre avec préméditation, le trafic de stupéfiants et la haute trahison.</w:t>
      </w:r>
    </w:p>
    <w:p w:rsidR="00CB3F74" w:rsidRPr="008B6D0E" w:rsidRDefault="00CB3F74" w:rsidP="00AB185F">
      <w:pPr>
        <w:pStyle w:val="SingleTxtG"/>
        <w:spacing w:before="120"/>
        <w:rPr>
          <w:rtl/>
          <w:lang w:val="fr-FR" w:bidi="fr-FR"/>
        </w:rPr>
      </w:pPr>
      <w:r w:rsidRPr="008B6D0E">
        <w:rPr>
          <w:rFonts w:eastAsia="Traditional Arabic"/>
          <w:lang w:val="fr-FR"/>
        </w:rPr>
        <w:t>78</w:t>
      </w:r>
      <w:r w:rsidRPr="008B6D0E">
        <w:rPr>
          <w:rFonts w:eastAsia="Traditional Arabic"/>
          <w:rtl/>
          <w:lang w:val="fr-FR" w:bidi="fr-FR"/>
        </w:rPr>
        <w:t>.</w:t>
      </w:r>
      <w:r w:rsidRPr="008B6D0E">
        <w:rPr>
          <w:rFonts w:eastAsia="Traditional Arabic"/>
          <w:rtl/>
          <w:lang w:val="fr-FR" w:bidi="fr-FR"/>
        </w:rPr>
        <w:tab/>
      </w:r>
      <w:r w:rsidRPr="008B6D0E">
        <w:rPr>
          <w:rFonts w:eastAsia="Traditional Arabic"/>
          <w:lang w:val="fr-FR"/>
        </w:rPr>
        <w:t>Sous la rubrique intitulée</w:t>
      </w:r>
      <w:r w:rsidR="00E0674D">
        <w:rPr>
          <w:rFonts w:eastAsia="Traditional Arabic"/>
          <w:lang w:val="fr-FR"/>
        </w:rPr>
        <w:t>:</w:t>
      </w:r>
      <w:r w:rsidR="00972DEE">
        <w:rPr>
          <w:rFonts w:eastAsia="Traditional Arabic"/>
          <w:lang w:val="fr-FR"/>
        </w:rPr>
        <w:t xml:space="preserve"> «</w:t>
      </w:r>
      <w:r w:rsidRPr="008B6D0E">
        <w:rPr>
          <w:rFonts w:eastAsia="Traditional Arabic"/>
          <w:lang w:val="fr-FR"/>
        </w:rPr>
        <w:t>Restriction de l</w:t>
      </w:r>
      <w:r w:rsidR="00F5297B">
        <w:rPr>
          <w:rFonts w:eastAsia="Traditional Arabic"/>
          <w:lang w:val="fr-FR"/>
        </w:rPr>
        <w:t>’</w:t>
      </w:r>
      <w:r w:rsidRPr="008B6D0E">
        <w:rPr>
          <w:rFonts w:eastAsia="Traditional Arabic"/>
          <w:lang w:val="fr-FR"/>
        </w:rPr>
        <w:t>a</w:t>
      </w:r>
      <w:r w:rsidR="00972DEE">
        <w:rPr>
          <w:rFonts w:eastAsia="Traditional Arabic"/>
          <w:lang w:val="fr-FR"/>
        </w:rPr>
        <w:t>pplication de la peine capitale</w:t>
      </w:r>
      <w:r w:rsidRPr="008B6D0E">
        <w:rPr>
          <w:rFonts w:eastAsia="Traditional Arabic"/>
          <w:lang w:val="fr-FR"/>
        </w:rPr>
        <w:t>», l</w:t>
      </w:r>
      <w:r w:rsidR="00F5297B">
        <w:rPr>
          <w:rFonts w:eastAsia="Traditional Arabic"/>
          <w:lang w:val="fr-FR"/>
        </w:rPr>
        <w:t>’</w:t>
      </w:r>
      <w:r w:rsidRPr="008B6D0E">
        <w:rPr>
          <w:rFonts w:eastAsia="Traditional Arabic"/>
          <w:lang w:val="fr-FR"/>
        </w:rPr>
        <w:t>article 36 de la Constitution dispose que la peine de mort ne peut être prononcée que pour sanctionner les infractions relevant du qasas ou des h</w:t>
      </w:r>
      <w:r w:rsidR="009017E4">
        <w:rPr>
          <w:rFonts w:eastAsia="Traditional Arabic"/>
          <w:lang w:val="fr-FR"/>
        </w:rPr>
        <w:t>o</w:t>
      </w:r>
      <w:r w:rsidRPr="008B6D0E">
        <w:rPr>
          <w:rFonts w:eastAsia="Traditional Arabic"/>
          <w:lang w:val="fr-FR"/>
        </w:rPr>
        <w:t>ud</w:t>
      </w:r>
      <w:r w:rsidR="00B2750B">
        <w:rPr>
          <w:rFonts w:eastAsia="Traditional Arabic"/>
          <w:lang w:val="fr-FR"/>
        </w:rPr>
        <w:t>o</w:t>
      </w:r>
      <w:r w:rsidRPr="008B6D0E">
        <w:rPr>
          <w:rFonts w:eastAsia="Traditional Arabic"/>
          <w:lang w:val="fr-FR"/>
        </w:rPr>
        <w:t>ud ou les crimes extrêmement graves</w:t>
      </w:r>
      <w:r w:rsidR="00E0674D">
        <w:rPr>
          <w:rFonts w:eastAsia="Traditional Arabic"/>
          <w:lang w:val="fr-FR"/>
        </w:rPr>
        <w:t>;</w:t>
      </w:r>
      <w:r w:rsidRPr="008B6D0E">
        <w:rPr>
          <w:rFonts w:eastAsia="Traditional Arabic"/>
          <w:lang w:val="fr-FR"/>
        </w:rPr>
        <w:t xml:space="preserve"> tout comme elle ne peut être appliquée aux femmes enceintes ou allaitantes, sauf si deux ans se sont écoulés depuis l</w:t>
      </w:r>
      <w:r w:rsidR="00F5297B">
        <w:rPr>
          <w:rFonts w:eastAsia="Traditional Arabic"/>
          <w:lang w:val="fr-FR"/>
        </w:rPr>
        <w:t>’</w:t>
      </w:r>
      <w:r w:rsidRPr="008B6D0E">
        <w:rPr>
          <w:rFonts w:eastAsia="Traditional Arabic"/>
          <w:lang w:val="fr-FR"/>
        </w:rPr>
        <w:t>accouchement.</w:t>
      </w:r>
    </w:p>
    <w:p w:rsidR="00CB3F74" w:rsidRPr="008B6D0E" w:rsidRDefault="00CB3F74" w:rsidP="00AB185F">
      <w:pPr>
        <w:pStyle w:val="SingleTxtG"/>
        <w:spacing w:before="120"/>
        <w:rPr>
          <w:rtl/>
          <w:lang w:val="fr-FR" w:bidi="fr-FR"/>
        </w:rPr>
      </w:pPr>
      <w:r w:rsidRPr="008B6D0E">
        <w:rPr>
          <w:rFonts w:eastAsia="Traditional Arabic"/>
          <w:lang w:val="fr-FR"/>
        </w:rPr>
        <w:t>79.</w:t>
      </w:r>
      <w:r w:rsidRPr="008B6D0E">
        <w:rPr>
          <w:rFonts w:eastAsia="Traditional Arabic"/>
          <w:lang w:val="fr-FR"/>
        </w:rPr>
        <w:tab/>
        <w:t>Bien que le Soudan n</w:t>
      </w:r>
      <w:r w:rsidR="00F5297B">
        <w:rPr>
          <w:rFonts w:eastAsia="Traditional Arabic"/>
          <w:lang w:val="fr-FR"/>
        </w:rPr>
        <w:t>’</w:t>
      </w:r>
      <w:r w:rsidRPr="008B6D0E">
        <w:rPr>
          <w:rFonts w:eastAsia="Traditional Arabic"/>
          <w:lang w:val="fr-FR"/>
        </w:rPr>
        <w:t>ait pas aboli la peine de mort, des règles strictes ont été édictées pour garantir son application la plus restrictive possible,</w:t>
      </w:r>
      <w:r w:rsidR="00AB185F">
        <w:rPr>
          <w:rFonts w:eastAsia="Traditional Arabic"/>
          <w:lang w:val="fr-FR"/>
        </w:rPr>
        <w:t xml:space="preserve"> conformément à la Constitution</w:t>
      </w:r>
      <w:r w:rsidRPr="008B6D0E">
        <w:rPr>
          <w:rFonts w:eastAsia="Traditional Arabic"/>
          <w:lang w:val="fr-FR"/>
        </w:rPr>
        <w:t>; c</w:t>
      </w:r>
      <w:r w:rsidR="00F5297B">
        <w:rPr>
          <w:rFonts w:eastAsia="Traditional Arabic"/>
          <w:lang w:val="fr-FR"/>
        </w:rPr>
        <w:t>’</w:t>
      </w:r>
      <w:r w:rsidRPr="008B6D0E">
        <w:rPr>
          <w:rFonts w:eastAsia="Traditional Arabic"/>
          <w:lang w:val="fr-FR"/>
        </w:rPr>
        <w:t>est-à-dire que cet</w:t>
      </w:r>
      <w:r w:rsidR="00AB185F">
        <w:rPr>
          <w:rFonts w:eastAsia="Traditional Arabic"/>
          <w:lang w:val="fr-FR"/>
        </w:rPr>
        <w:t>te peine ne peut être prononcée</w:t>
      </w:r>
      <w:r w:rsidRPr="008B6D0E">
        <w:rPr>
          <w:rFonts w:eastAsia="Traditional Arabic"/>
          <w:lang w:val="fr-FR"/>
        </w:rPr>
        <w:t xml:space="preserve">: </w:t>
      </w:r>
    </w:p>
    <w:p w:rsidR="00CB3F74" w:rsidRPr="008B6D0E" w:rsidRDefault="00AB185F" w:rsidP="003D602D">
      <w:pPr>
        <w:pStyle w:val="SingleTxtG"/>
        <w:ind w:firstLine="567"/>
        <w:rPr>
          <w:rtl/>
          <w:lang w:val="fr-FR" w:bidi="fr-FR"/>
        </w:rPr>
      </w:pPr>
      <w:r>
        <w:rPr>
          <w:rFonts w:eastAsia="Traditional Arabic"/>
          <w:lang w:val="fr-FR"/>
        </w:rPr>
        <w:t>a)</w:t>
      </w:r>
      <w:r>
        <w:rPr>
          <w:rFonts w:eastAsia="Traditional Arabic"/>
          <w:lang w:val="fr-FR"/>
        </w:rPr>
        <w:tab/>
        <w:t>Qu</w:t>
      </w:r>
      <w:r w:rsidR="00F5297B">
        <w:rPr>
          <w:rFonts w:eastAsia="Traditional Arabic"/>
          <w:lang w:val="fr-FR"/>
        </w:rPr>
        <w:t>’</w:t>
      </w:r>
      <w:r>
        <w:rPr>
          <w:rFonts w:eastAsia="Traditional Arabic"/>
          <w:lang w:val="fr-FR"/>
        </w:rPr>
        <w:t>en vertu de la loi</w:t>
      </w:r>
      <w:r w:rsidR="00CB3F74" w:rsidRPr="008B6D0E">
        <w:rPr>
          <w:rFonts w:eastAsia="Traditional Arabic"/>
          <w:lang w:val="fr-FR"/>
        </w:rPr>
        <w:t>;</w:t>
      </w:r>
    </w:p>
    <w:p w:rsidR="00CB3F74" w:rsidRPr="008B6D0E" w:rsidRDefault="00AB185F" w:rsidP="003D602D">
      <w:pPr>
        <w:pStyle w:val="SingleTxtG"/>
        <w:ind w:firstLine="567"/>
        <w:rPr>
          <w:rtl/>
          <w:lang w:val="fr-FR" w:bidi="fr-FR"/>
        </w:rPr>
      </w:pPr>
      <w:r>
        <w:rPr>
          <w:rFonts w:eastAsia="Traditional Arabic"/>
          <w:lang w:val="fr-FR"/>
        </w:rPr>
        <w:t>b)</w:t>
      </w:r>
      <w:r>
        <w:rPr>
          <w:rFonts w:eastAsia="Traditional Arabic"/>
          <w:lang w:val="fr-FR"/>
        </w:rPr>
        <w:tab/>
        <w:t>Qu</w:t>
      </w:r>
      <w:r w:rsidR="00F5297B">
        <w:rPr>
          <w:rFonts w:eastAsia="Traditional Arabic"/>
          <w:lang w:val="fr-FR"/>
        </w:rPr>
        <w:t>’</w:t>
      </w:r>
      <w:r>
        <w:rPr>
          <w:rFonts w:eastAsia="Traditional Arabic"/>
          <w:lang w:val="fr-FR"/>
        </w:rPr>
        <w:t>aux crimes les plus graves</w:t>
      </w:r>
      <w:r w:rsidR="00CB3F74" w:rsidRPr="008B6D0E">
        <w:rPr>
          <w:rFonts w:eastAsia="Traditional Arabic"/>
          <w:lang w:val="fr-FR"/>
        </w:rPr>
        <w:t>;</w:t>
      </w:r>
    </w:p>
    <w:p w:rsidR="00CB3F74" w:rsidRPr="008B6D0E" w:rsidRDefault="00495DD1" w:rsidP="003D602D">
      <w:pPr>
        <w:pStyle w:val="SingleTxtG"/>
        <w:ind w:firstLine="567"/>
        <w:rPr>
          <w:rtl/>
          <w:lang w:val="fr-FR" w:bidi="fr-FR"/>
        </w:rPr>
      </w:pPr>
      <w:r>
        <w:rPr>
          <w:rFonts w:eastAsia="Traditional Arabic"/>
          <w:lang w:val="fr-FR"/>
        </w:rPr>
        <w:t>c)</w:t>
      </w:r>
      <w:r>
        <w:rPr>
          <w:rFonts w:eastAsia="Traditional Arabic"/>
          <w:lang w:val="fr-FR"/>
        </w:rPr>
        <w:tab/>
        <w:t>C</w:t>
      </w:r>
      <w:r w:rsidR="00CB3F74" w:rsidRPr="008B6D0E">
        <w:rPr>
          <w:rFonts w:eastAsia="Traditional Arabic"/>
          <w:lang w:val="fr-FR"/>
        </w:rPr>
        <w:t>ontre des femmes enceintes ou allaitantes, sauf si deux ans se son</w:t>
      </w:r>
      <w:r>
        <w:rPr>
          <w:rFonts w:eastAsia="Traditional Arabic"/>
          <w:lang w:val="fr-FR"/>
        </w:rPr>
        <w:t>t écoulés depuis l</w:t>
      </w:r>
      <w:r w:rsidR="00F5297B">
        <w:rPr>
          <w:rFonts w:eastAsia="Traditional Arabic"/>
          <w:lang w:val="fr-FR"/>
        </w:rPr>
        <w:t>’</w:t>
      </w:r>
      <w:r>
        <w:rPr>
          <w:rFonts w:eastAsia="Traditional Arabic"/>
          <w:lang w:val="fr-FR"/>
        </w:rPr>
        <w:t>accouchement</w:t>
      </w:r>
      <w:r w:rsidR="00CB3F74" w:rsidRPr="008B6D0E">
        <w:rPr>
          <w:rFonts w:eastAsia="Traditional Arabic"/>
          <w:lang w:val="fr-FR"/>
        </w:rPr>
        <w:t>;</w:t>
      </w:r>
    </w:p>
    <w:p w:rsidR="00CB3F74" w:rsidRPr="008B6D0E" w:rsidRDefault="00495DD1" w:rsidP="003D602D">
      <w:pPr>
        <w:pStyle w:val="SingleTxtG"/>
        <w:ind w:firstLine="567"/>
        <w:rPr>
          <w:rtl/>
          <w:lang w:val="fr-FR" w:bidi="fr-FR"/>
        </w:rPr>
      </w:pPr>
      <w:r>
        <w:rPr>
          <w:rFonts w:eastAsia="Traditional Arabic"/>
          <w:lang w:val="fr-FR"/>
        </w:rPr>
        <w:t>d)</w:t>
      </w:r>
      <w:r>
        <w:rPr>
          <w:rFonts w:eastAsia="Traditional Arabic"/>
          <w:lang w:val="fr-FR"/>
        </w:rPr>
        <w:tab/>
        <w:t>C</w:t>
      </w:r>
      <w:r w:rsidR="00CB3F74" w:rsidRPr="008B6D0E">
        <w:rPr>
          <w:rFonts w:eastAsia="Traditional Arabic"/>
          <w:lang w:val="fr-FR"/>
        </w:rPr>
        <w:t>ontre des personnes âgées de moins</w:t>
      </w:r>
      <w:r w:rsidR="00974574">
        <w:rPr>
          <w:rFonts w:eastAsia="Traditional Arabic"/>
          <w:lang w:val="fr-FR"/>
        </w:rPr>
        <w:t xml:space="preserve"> de 18 ans ou de plus de 70 ans.</w:t>
      </w:r>
    </w:p>
    <w:p w:rsidR="00CB3F74" w:rsidRPr="008B6D0E" w:rsidRDefault="00CB3F74" w:rsidP="00495DD1">
      <w:pPr>
        <w:pStyle w:val="SingleTxtG"/>
        <w:spacing w:before="120"/>
        <w:rPr>
          <w:rtl/>
          <w:lang w:val="fr-FR" w:bidi="fr-FR"/>
        </w:rPr>
      </w:pPr>
      <w:r w:rsidRPr="008B6D0E">
        <w:rPr>
          <w:rFonts w:eastAsia="Traditional Arabic"/>
          <w:lang w:val="fr-FR"/>
        </w:rPr>
        <w:t>80.</w:t>
      </w:r>
      <w:r w:rsidRPr="008B6D0E">
        <w:rPr>
          <w:rFonts w:eastAsia="Traditional Arabic"/>
          <w:lang w:val="fr-FR"/>
        </w:rPr>
        <w:tab/>
        <w:t>Conformément à la loi islamique, l</w:t>
      </w:r>
      <w:r w:rsidR="00F5297B">
        <w:rPr>
          <w:rFonts w:eastAsia="Traditional Arabic"/>
          <w:lang w:val="fr-FR"/>
        </w:rPr>
        <w:t>’</w:t>
      </w:r>
      <w:r w:rsidRPr="008B6D0E">
        <w:rPr>
          <w:rFonts w:eastAsia="Traditional Arabic"/>
          <w:lang w:val="fr-FR"/>
        </w:rPr>
        <w:t>application de la peine de mort découle du souci du législateur de préserver la vie des musulmans et de veiller à ce que leur sang ne soit pas versé en vain. Ladite peine est aussi une mesure visant à empêcher la perpétration du crime par crainte de la sanction et son application vise donc à préserver la vie.</w:t>
      </w:r>
    </w:p>
    <w:p w:rsidR="00CB3F74" w:rsidRPr="008B6D0E" w:rsidRDefault="00CB3F74" w:rsidP="00495DD1">
      <w:pPr>
        <w:pStyle w:val="SingleTxtG"/>
        <w:spacing w:before="120"/>
        <w:rPr>
          <w:rtl/>
          <w:lang w:val="fr-FR" w:bidi="fr-FR"/>
        </w:rPr>
      </w:pPr>
      <w:r w:rsidRPr="008B6D0E">
        <w:rPr>
          <w:rFonts w:eastAsia="Traditional Arabic"/>
          <w:lang w:val="fr-FR"/>
        </w:rPr>
        <w:t>81.</w:t>
      </w:r>
      <w:r w:rsidRPr="008B6D0E">
        <w:rPr>
          <w:rFonts w:eastAsia="Traditional Arabic"/>
          <w:lang w:val="fr-FR"/>
        </w:rPr>
        <w:tab/>
        <w:t>La famille de la victime a le droit, selon la loi islamique, de renoncer à toute peine de mort ou à toute application de la loi du talion (qasas) prononcée dans le cadre de jugements rendus par un tribunal. C</w:t>
      </w:r>
      <w:r w:rsidR="00F5297B">
        <w:rPr>
          <w:rFonts w:eastAsia="Traditional Arabic"/>
          <w:lang w:val="fr-FR"/>
        </w:rPr>
        <w:t>’</w:t>
      </w:r>
      <w:r w:rsidRPr="008B6D0E">
        <w:rPr>
          <w:rFonts w:eastAsia="Traditional Arabic"/>
          <w:lang w:val="fr-FR"/>
        </w:rPr>
        <w:t>est ce qui arrive souvent dans la pratique et dans ce cas, la peine de mort est commuée en peine d</w:t>
      </w:r>
      <w:r w:rsidR="00F5297B">
        <w:rPr>
          <w:rFonts w:eastAsia="Traditional Arabic"/>
          <w:lang w:val="fr-FR"/>
        </w:rPr>
        <w:t>’</w:t>
      </w:r>
      <w:r w:rsidRPr="008B6D0E">
        <w:rPr>
          <w:rFonts w:eastAsia="Traditional Arabic"/>
          <w:lang w:val="fr-FR"/>
        </w:rPr>
        <w:t>emprisonnement ou en une amende.</w:t>
      </w:r>
    </w:p>
    <w:p w:rsidR="00CB3F74" w:rsidRPr="008B6D0E" w:rsidRDefault="00CB3F74" w:rsidP="00495DD1">
      <w:pPr>
        <w:pStyle w:val="SingleTxtG"/>
        <w:spacing w:before="120"/>
        <w:rPr>
          <w:rtl/>
          <w:lang w:val="fr-FR" w:bidi="fr-FR"/>
        </w:rPr>
      </w:pPr>
      <w:r w:rsidRPr="008B6D0E">
        <w:rPr>
          <w:rFonts w:eastAsia="Traditional Arabic"/>
          <w:lang w:val="fr-FR"/>
        </w:rPr>
        <w:t>82.</w:t>
      </w:r>
      <w:r w:rsidRPr="008B6D0E">
        <w:rPr>
          <w:rFonts w:eastAsia="Traditional Arabic"/>
          <w:lang w:val="fr-FR"/>
        </w:rPr>
        <w:tab/>
        <w:t>En ce qui concerne l</w:t>
      </w:r>
      <w:r w:rsidR="00F5297B">
        <w:rPr>
          <w:rFonts w:eastAsia="Traditional Arabic"/>
          <w:lang w:val="fr-FR"/>
        </w:rPr>
        <w:t>’</w:t>
      </w:r>
      <w:r w:rsidRPr="008B6D0E">
        <w:rPr>
          <w:rFonts w:eastAsia="Traditional Arabic"/>
          <w:lang w:val="fr-FR"/>
        </w:rPr>
        <w:t>application de la peine de mort, les statistiques de 2011 indiquent que 142 condamnations à mort ont été prononcées au cours de ladite année, avec les précisions suivantes</w:t>
      </w:r>
      <w:r w:rsidR="00E0674D">
        <w:rPr>
          <w:rFonts w:eastAsia="Traditional Arabic"/>
          <w:lang w:val="fr-FR"/>
        </w:rPr>
        <w:t>:</w:t>
      </w:r>
      <w:r w:rsidRPr="008B6D0E">
        <w:rPr>
          <w:rFonts w:eastAsia="Traditional Arabic"/>
          <w:lang w:val="fr-FR"/>
        </w:rPr>
        <w:t xml:space="preserve"> </w:t>
      </w:r>
    </w:p>
    <w:p w:rsidR="00CB3F74" w:rsidRPr="008B6D0E" w:rsidRDefault="00CB3F74" w:rsidP="00D9719B">
      <w:pPr>
        <w:pStyle w:val="SingleTxtG"/>
        <w:ind w:firstLine="567"/>
        <w:rPr>
          <w:rtl/>
          <w:lang w:val="fr-FR" w:bidi="fr-FR"/>
        </w:rPr>
      </w:pPr>
      <w:r w:rsidRPr="008B6D0E">
        <w:rPr>
          <w:rFonts w:eastAsia="Traditional Arabic"/>
          <w:lang w:val="fr-FR"/>
        </w:rPr>
        <w:t>a)</w:t>
      </w:r>
      <w:r w:rsidRPr="008B6D0E">
        <w:rPr>
          <w:rFonts w:eastAsia="Traditional Arabic"/>
          <w:lang w:val="fr-FR"/>
        </w:rPr>
        <w:tab/>
        <w:t>Parmi ces 142 condamnations, seulement</w:t>
      </w:r>
      <w:r w:rsidR="00495DD1">
        <w:rPr>
          <w:rFonts w:eastAsia="Traditional Arabic"/>
          <w:lang w:val="fr-FR"/>
        </w:rPr>
        <w:t xml:space="preserve"> 11 sentences ont été exécutées;</w:t>
      </w:r>
    </w:p>
    <w:p w:rsidR="00CB3F74" w:rsidRPr="008B6D0E" w:rsidRDefault="00495DD1" w:rsidP="00D9719B">
      <w:pPr>
        <w:pStyle w:val="SingleTxtG"/>
        <w:ind w:firstLine="567"/>
        <w:rPr>
          <w:rtl/>
          <w:lang w:val="fr-FR" w:bidi="fr-FR"/>
        </w:rPr>
      </w:pPr>
      <w:r>
        <w:rPr>
          <w:rFonts w:eastAsia="Traditional Arabic"/>
          <w:lang w:val="fr-FR"/>
        </w:rPr>
        <w:t>b)</w:t>
      </w:r>
      <w:r w:rsidR="00CB3F74" w:rsidRPr="008B6D0E">
        <w:rPr>
          <w:rFonts w:eastAsia="Traditional Arabic"/>
          <w:lang w:val="fr-FR"/>
        </w:rPr>
        <w:tab/>
        <w:t>Dans 10 cas, la peine a été suspendu</w:t>
      </w:r>
      <w:r>
        <w:rPr>
          <w:rFonts w:eastAsia="Traditional Arabic"/>
          <w:lang w:val="fr-FR"/>
        </w:rPr>
        <w:t>e par la Cour constitutionnelle;</w:t>
      </w:r>
    </w:p>
    <w:p w:rsidR="00CB3F74" w:rsidRPr="008B6D0E" w:rsidRDefault="00CB3F74" w:rsidP="00495DD1">
      <w:pPr>
        <w:pStyle w:val="Bullet1G"/>
        <w:numPr>
          <w:ilvl w:val="0"/>
          <w:numId w:val="0"/>
        </w:numPr>
        <w:ind w:left="1701"/>
        <w:rPr>
          <w:rtl/>
          <w:lang w:val="fr-FR" w:bidi="fr-FR"/>
        </w:rPr>
      </w:pPr>
      <w:r w:rsidRPr="008B6D0E">
        <w:rPr>
          <w:rFonts w:eastAsia="Traditional Arabic"/>
          <w:lang w:val="fr-FR"/>
        </w:rPr>
        <w:t>c)</w:t>
      </w:r>
      <w:r w:rsidRPr="008B6D0E">
        <w:rPr>
          <w:rFonts w:eastAsia="Traditional Arabic"/>
          <w:lang w:val="fr-FR"/>
        </w:rPr>
        <w:tab/>
        <w:t xml:space="preserve">Dans 98 cas, un recours contre la sentence est toujours </w:t>
      </w:r>
      <w:r w:rsidR="00495DD1">
        <w:rPr>
          <w:rFonts w:eastAsia="Traditional Arabic"/>
          <w:lang w:val="fr-FR"/>
        </w:rPr>
        <w:t>en cours;</w:t>
      </w:r>
    </w:p>
    <w:p w:rsidR="00CB3F74" w:rsidRPr="008B6D0E" w:rsidRDefault="00495DD1" w:rsidP="00D9719B">
      <w:pPr>
        <w:pStyle w:val="SingleTxtG"/>
        <w:ind w:firstLine="567"/>
        <w:rPr>
          <w:rtl/>
          <w:lang w:val="fr-FR" w:bidi="fr-FR"/>
        </w:rPr>
      </w:pPr>
      <w:r>
        <w:rPr>
          <w:rFonts w:eastAsia="Traditional Arabic"/>
          <w:lang w:val="fr-FR"/>
        </w:rPr>
        <w:t>d)</w:t>
      </w:r>
      <w:r>
        <w:rPr>
          <w:rFonts w:eastAsia="Traditional Arabic"/>
          <w:lang w:val="fr-FR"/>
        </w:rPr>
        <w:tab/>
      </w:r>
      <w:r w:rsidR="00CB3F74" w:rsidRPr="008B6D0E">
        <w:rPr>
          <w:rFonts w:eastAsia="Traditional Arabic"/>
          <w:lang w:val="fr-FR"/>
        </w:rPr>
        <w:t>Dans 5 cas, les victimes ont renoncé à l</w:t>
      </w:r>
      <w:r w:rsidR="00F5297B">
        <w:rPr>
          <w:rFonts w:eastAsia="Traditional Arabic"/>
          <w:lang w:val="fr-FR"/>
        </w:rPr>
        <w:t>’</w:t>
      </w:r>
      <w:r w:rsidR="00CB3F74" w:rsidRPr="008B6D0E">
        <w:rPr>
          <w:rFonts w:eastAsia="Traditional Arabic"/>
          <w:lang w:val="fr-FR"/>
        </w:rPr>
        <w:t>applicatio</w:t>
      </w:r>
      <w:r>
        <w:rPr>
          <w:rFonts w:eastAsia="Traditional Arabic"/>
          <w:lang w:val="fr-FR"/>
        </w:rPr>
        <w:t>n de la peine du talion (qasas);</w:t>
      </w:r>
    </w:p>
    <w:p w:rsidR="00CB3F74" w:rsidRPr="008B6D0E" w:rsidRDefault="00CB3F74" w:rsidP="00D9719B">
      <w:pPr>
        <w:pStyle w:val="SingleTxtG"/>
        <w:ind w:firstLine="567"/>
        <w:rPr>
          <w:rtl/>
          <w:lang w:val="fr-FR" w:bidi="fr-FR"/>
        </w:rPr>
      </w:pPr>
      <w:r w:rsidRPr="008B6D0E">
        <w:rPr>
          <w:rFonts w:eastAsia="Traditional Arabic"/>
          <w:lang w:val="fr-FR"/>
        </w:rPr>
        <w:t>e)</w:t>
      </w:r>
      <w:r w:rsidRPr="008B6D0E">
        <w:rPr>
          <w:rFonts w:eastAsia="Traditional Arabic"/>
          <w:lang w:val="fr-FR"/>
        </w:rPr>
        <w:tab/>
        <w:t>Dans 15 cas, la peine de mor</w:t>
      </w:r>
      <w:r w:rsidR="00495DD1">
        <w:rPr>
          <w:rFonts w:eastAsia="Traditional Arabic"/>
          <w:lang w:val="fr-FR"/>
        </w:rPr>
        <w:t>t a été commuée en prison à vie;</w:t>
      </w:r>
    </w:p>
    <w:p w:rsidR="00CB3F74" w:rsidRPr="008B6D0E" w:rsidRDefault="00CB3F74" w:rsidP="00D9719B">
      <w:pPr>
        <w:pStyle w:val="SingleTxtG"/>
        <w:ind w:firstLine="567"/>
        <w:rPr>
          <w:rtl/>
          <w:lang w:val="fr-FR" w:bidi="fr-FR"/>
        </w:rPr>
      </w:pPr>
      <w:r w:rsidRPr="008B6D0E">
        <w:rPr>
          <w:rFonts w:eastAsia="Traditional Arabic"/>
          <w:lang w:val="fr-FR"/>
        </w:rPr>
        <w:t>f)</w:t>
      </w:r>
      <w:r w:rsidRPr="008B6D0E">
        <w:rPr>
          <w:rFonts w:eastAsia="Traditional Arabic"/>
          <w:lang w:val="fr-FR"/>
        </w:rPr>
        <w:tab/>
        <w:t>Dans 3 cas, la condamnation et la peine ont été annulées.</w:t>
      </w:r>
    </w:p>
    <w:p w:rsidR="00CB3F74" w:rsidRPr="008B6D0E" w:rsidRDefault="00CB3F74" w:rsidP="00495DD1">
      <w:pPr>
        <w:pStyle w:val="SingleTxtG"/>
        <w:spacing w:before="120"/>
        <w:rPr>
          <w:rtl/>
          <w:lang w:val="fr-FR" w:bidi="fr-FR"/>
        </w:rPr>
      </w:pPr>
      <w:r w:rsidRPr="008B6D0E">
        <w:rPr>
          <w:rFonts w:eastAsia="Traditional Arabic"/>
          <w:lang w:val="fr-FR"/>
        </w:rPr>
        <w:t>83.</w:t>
      </w:r>
      <w:r w:rsidRPr="008B6D0E">
        <w:rPr>
          <w:rFonts w:eastAsia="Traditional Arabic"/>
          <w:lang w:val="fr-FR"/>
        </w:rPr>
        <w:tab/>
        <w:t>Pour restreindre l</w:t>
      </w:r>
      <w:r w:rsidR="00F5297B">
        <w:rPr>
          <w:rFonts w:eastAsia="Traditional Arabic"/>
          <w:lang w:val="fr-FR"/>
        </w:rPr>
        <w:t>’</w:t>
      </w:r>
      <w:r w:rsidRPr="008B6D0E">
        <w:rPr>
          <w:rFonts w:eastAsia="Traditional Arabic"/>
          <w:lang w:val="fr-FR"/>
        </w:rPr>
        <w:t>application de la peine de mort, l</w:t>
      </w:r>
      <w:r w:rsidR="00F5297B">
        <w:rPr>
          <w:rFonts w:eastAsia="Traditional Arabic"/>
          <w:lang w:val="fr-FR"/>
        </w:rPr>
        <w:t>’</w:t>
      </w:r>
      <w:r w:rsidR="00F82EED">
        <w:rPr>
          <w:rFonts w:eastAsia="Traditional Arabic"/>
          <w:lang w:val="fr-FR"/>
        </w:rPr>
        <w:t>article 36 </w:t>
      </w:r>
      <w:r w:rsidRPr="008B6D0E">
        <w:rPr>
          <w:rFonts w:eastAsia="Traditional Arabic"/>
          <w:lang w:val="fr-FR"/>
        </w:rPr>
        <w:t>2) de la Constitution dispose qu</w:t>
      </w:r>
      <w:r w:rsidR="00F5297B">
        <w:rPr>
          <w:rFonts w:eastAsia="Traditional Arabic"/>
          <w:lang w:val="fr-FR"/>
        </w:rPr>
        <w:t>’</w:t>
      </w:r>
      <w:r w:rsidRPr="008B6D0E">
        <w:rPr>
          <w:rFonts w:eastAsia="Traditional Arabic"/>
          <w:lang w:val="fr-FR"/>
        </w:rPr>
        <w:t xml:space="preserve">elle ne sera pas infligées à des personnes âgées de moins de 18 ans ou de plus de </w:t>
      </w:r>
      <w:r w:rsidR="00F82EED">
        <w:rPr>
          <w:rFonts w:eastAsia="Traditional Arabic"/>
          <w:lang w:val="fr-FR"/>
        </w:rPr>
        <w:t>70 </w:t>
      </w:r>
      <w:r w:rsidRPr="008B6D0E">
        <w:rPr>
          <w:rFonts w:eastAsia="Traditional Arabic"/>
          <w:lang w:val="fr-FR"/>
        </w:rPr>
        <w:t>ans, à moins que ces dernières n</w:t>
      </w:r>
      <w:r w:rsidR="00F5297B">
        <w:rPr>
          <w:rFonts w:eastAsia="Traditional Arabic"/>
          <w:lang w:val="fr-FR"/>
        </w:rPr>
        <w:t>’</w:t>
      </w:r>
      <w:r w:rsidRPr="008B6D0E">
        <w:rPr>
          <w:rFonts w:eastAsia="Traditional Arabic"/>
          <w:lang w:val="fr-FR"/>
        </w:rPr>
        <w:t>aient commis un crime relevant du qasas ou des houd</w:t>
      </w:r>
      <w:r w:rsidR="00567341">
        <w:rPr>
          <w:rFonts w:eastAsia="Traditional Arabic"/>
          <w:lang w:val="fr-FR"/>
        </w:rPr>
        <w:t>o</w:t>
      </w:r>
      <w:r w:rsidRPr="008B6D0E">
        <w:rPr>
          <w:rFonts w:eastAsia="Traditional Arabic"/>
          <w:lang w:val="fr-FR"/>
        </w:rPr>
        <w:t>ud. Cet article a été invoqué dans un jugement célèbre rendu par la Cour constitutionnelle dans l</w:t>
      </w:r>
      <w:r w:rsidR="00F5297B">
        <w:rPr>
          <w:rFonts w:eastAsia="Traditional Arabic"/>
          <w:lang w:val="fr-FR"/>
        </w:rPr>
        <w:t>’</w:t>
      </w:r>
      <w:r w:rsidRPr="008B6D0E">
        <w:rPr>
          <w:rFonts w:eastAsia="Traditional Arabic"/>
          <w:lang w:val="fr-FR"/>
        </w:rPr>
        <w:t>affaire susmentionné</w:t>
      </w:r>
      <w:r w:rsidR="00D85361">
        <w:rPr>
          <w:rFonts w:eastAsia="Traditional Arabic"/>
          <w:lang w:val="fr-FR"/>
        </w:rPr>
        <w:t xml:space="preserve">e, </w:t>
      </w:r>
      <w:r w:rsidR="00D85361" w:rsidRPr="009017E4">
        <w:rPr>
          <w:rFonts w:eastAsia="Traditional Arabic"/>
          <w:i/>
          <w:lang w:val="fr-FR"/>
        </w:rPr>
        <w:t xml:space="preserve">Najm al-Din Qassm Assaied </w:t>
      </w:r>
      <w:r w:rsidR="00D85361">
        <w:rPr>
          <w:rFonts w:eastAsia="Traditional Arabic"/>
          <w:lang w:val="fr-FR"/>
        </w:rPr>
        <w:t>(n</w:t>
      </w:r>
      <w:r w:rsidR="00D85361">
        <w:rPr>
          <w:rFonts w:eastAsia="Traditional Arabic"/>
          <w:vertAlign w:val="superscript"/>
          <w:lang w:val="fr-FR"/>
        </w:rPr>
        <w:t>o</w:t>
      </w:r>
      <w:r w:rsidR="00D85361" w:rsidRPr="00D85361">
        <w:rPr>
          <w:rFonts w:eastAsia="Traditional Arabic"/>
          <w:lang w:val="fr-FR"/>
        </w:rPr>
        <w:t> </w:t>
      </w:r>
      <w:r w:rsidRPr="008B6D0E">
        <w:rPr>
          <w:rFonts w:eastAsia="Traditional Arabic"/>
          <w:lang w:val="fr-FR"/>
        </w:rPr>
        <w:t>MD/QD/18/2005), en date du 2 décembre 2008, dans laquelle il a été décidé d</w:t>
      </w:r>
      <w:r w:rsidR="00F5297B">
        <w:rPr>
          <w:rFonts w:eastAsia="Traditional Arabic"/>
          <w:lang w:val="fr-FR"/>
        </w:rPr>
        <w:t>’</w:t>
      </w:r>
      <w:r w:rsidRPr="008B6D0E">
        <w:rPr>
          <w:rFonts w:eastAsia="Traditional Arabic"/>
          <w:lang w:val="fr-FR"/>
        </w:rPr>
        <w:t>annuler la condamnation à mort au motif qu</w:t>
      </w:r>
      <w:r w:rsidR="00F5297B">
        <w:rPr>
          <w:rFonts w:eastAsia="Traditional Arabic"/>
          <w:lang w:val="fr-FR"/>
        </w:rPr>
        <w:t>’</w:t>
      </w:r>
      <w:r w:rsidRPr="008B6D0E">
        <w:rPr>
          <w:rFonts w:eastAsia="Traditional Arabic"/>
          <w:lang w:val="fr-FR"/>
        </w:rPr>
        <w:t>elle était inconstitutionnelle.</w:t>
      </w:r>
    </w:p>
    <w:p w:rsidR="00CB3F74" w:rsidRPr="008B6D0E" w:rsidRDefault="00CB3F74" w:rsidP="00974574">
      <w:pPr>
        <w:pStyle w:val="SingleTxtG"/>
        <w:spacing w:before="120"/>
        <w:rPr>
          <w:rtl/>
          <w:lang w:val="fr-FR" w:bidi="fr-FR"/>
        </w:rPr>
      </w:pPr>
      <w:r w:rsidRPr="008B6D0E">
        <w:rPr>
          <w:rFonts w:eastAsia="Traditional Arabic"/>
          <w:lang w:val="fr-FR"/>
        </w:rPr>
        <w:t>84.</w:t>
      </w:r>
      <w:r w:rsidRPr="008B6D0E">
        <w:rPr>
          <w:rFonts w:eastAsia="Traditional Arabic"/>
          <w:lang w:val="fr-FR"/>
        </w:rPr>
        <w:tab/>
        <w:t>L</w:t>
      </w:r>
      <w:r w:rsidR="00F5297B">
        <w:rPr>
          <w:rFonts w:eastAsia="Traditional Arabic"/>
          <w:lang w:val="fr-FR"/>
        </w:rPr>
        <w:t>’</w:t>
      </w:r>
      <w:r w:rsidRPr="008B6D0E">
        <w:rPr>
          <w:rFonts w:eastAsia="Traditional Arabic"/>
          <w:lang w:val="fr-FR"/>
        </w:rPr>
        <w:t>annexe 4 présente les statistiques relatives au nombre total de crimes signalés au cours de la période 2006 à 2010. L</w:t>
      </w:r>
      <w:r w:rsidR="00F5297B">
        <w:rPr>
          <w:rFonts w:eastAsia="Traditional Arabic"/>
          <w:lang w:val="fr-FR"/>
        </w:rPr>
        <w:t>’</w:t>
      </w:r>
      <w:r w:rsidRPr="008B6D0E">
        <w:rPr>
          <w:rFonts w:eastAsia="Traditional Arabic"/>
          <w:lang w:val="fr-FR"/>
        </w:rPr>
        <w:t>annexe 5 comprend des tableaux montrant les affaires portées devant les différents tribunaux en 2010, notamment la cour d</w:t>
      </w:r>
      <w:r w:rsidR="00F5297B">
        <w:rPr>
          <w:rFonts w:eastAsia="Traditional Arabic"/>
          <w:lang w:val="fr-FR"/>
        </w:rPr>
        <w:t>’</w:t>
      </w:r>
      <w:r w:rsidRPr="008B6D0E">
        <w:rPr>
          <w:rFonts w:eastAsia="Traditional Arabic"/>
          <w:lang w:val="fr-FR"/>
        </w:rPr>
        <w:t>appel et la Cour suprême fédérale en ses diverses chambres</w:t>
      </w:r>
      <w:r w:rsidR="00972DEE" w:rsidRPr="00974574">
        <w:rPr>
          <w:rStyle w:val="FootnoteReference"/>
          <w:rFonts w:eastAsia="Traditional Arabic"/>
          <w:szCs w:val="18"/>
          <w:lang w:val="fr-FR"/>
        </w:rPr>
        <w:footnoteReference w:id="5"/>
      </w:r>
      <w:r w:rsidRPr="008B6D0E">
        <w:rPr>
          <w:rFonts w:eastAsia="Traditional Arabic"/>
          <w:lang w:val="fr-FR"/>
        </w:rPr>
        <w:t>.</w:t>
      </w:r>
    </w:p>
    <w:p w:rsidR="00CB3F74" w:rsidRPr="008B6D0E" w:rsidRDefault="00CB3F74" w:rsidP="00495DD1">
      <w:pPr>
        <w:pStyle w:val="H1G"/>
        <w:rPr>
          <w:rtl/>
          <w:lang w:bidi="fr-FR"/>
        </w:rPr>
      </w:pPr>
      <w:r w:rsidRPr="003D18C2">
        <w:rPr>
          <w:lang w:val="fr-FR"/>
        </w:rPr>
        <w:tab/>
      </w:r>
      <w:r w:rsidRPr="003D18C2">
        <w:rPr>
          <w:lang w:val="fr-FR"/>
        </w:rPr>
        <w:tab/>
      </w:r>
      <w:bookmarkStart w:id="33" w:name="_Toc339285906"/>
      <w:bookmarkStart w:id="34" w:name="_Toc354939666"/>
      <w:r w:rsidRPr="003D18C2">
        <w:rPr>
          <w:lang w:val="fr-FR"/>
        </w:rPr>
        <w:t>Article 7</w:t>
      </w:r>
      <w:bookmarkStart w:id="35" w:name="_Toc339285907"/>
      <w:bookmarkEnd w:id="33"/>
      <w:r w:rsidR="00495DD1" w:rsidRPr="003D18C2">
        <w:rPr>
          <w:lang w:val="fr-FR"/>
        </w:rPr>
        <w:br/>
      </w:r>
      <w:r w:rsidRPr="003D18C2">
        <w:rPr>
          <w:lang w:val="fr-FR"/>
        </w:rPr>
        <w:t>Torture et traitements inhumains</w:t>
      </w:r>
      <w:bookmarkEnd w:id="34"/>
      <w:bookmarkEnd w:id="35"/>
    </w:p>
    <w:p w:rsidR="00CB3F74" w:rsidRPr="008B6D0E" w:rsidRDefault="00CB3F74" w:rsidP="00495DD1">
      <w:pPr>
        <w:pStyle w:val="SingleTxtG"/>
        <w:spacing w:before="120"/>
        <w:rPr>
          <w:rtl/>
          <w:lang w:val="fr-FR" w:bidi="fr-FR"/>
        </w:rPr>
      </w:pPr>
      <w:r w:rsidRPr="008B6D0E">
        <w:rPr>
          <w:rFonts w:eastAsia="Traditional Arabic"/>
          <w:lang w:val="fr-FR"/>
        </w:rPr>
        <w:t>85</w:t>
      </w:r>
      <w:r w:rsidRPr="008B6D0E">
        <w:rPr>
          <w:rFonts w:eastAsia="Traditional Arabic"/>
          <w:rtl/>
          <w:lang w:val="fr-FR" w:bidi="fr-FR"/>
        </w:rPr>
        <w:t>.</w:t>
      </w:r>
      <w:r w:rsidRPr="008B6D0E">
        <w:rPr>
          <w:rFonts w:eastAsia="Traditional Arabic"/>
          <w:rtl/>
          <w:lang w:val="fr-FR" w:bidi="fr-FR"/>
        </w:rPr>
        <w:tab/>
      </w:r>
      <w:r w:rsidRPr="008B6D0E">
        <w:rPr>
          <w:rFonts w:eastAsia="Traditional Arabic"/>
          <w:lang w:val="fr-FR"/>
        </w:rPr>
        <w:t>La Constitution et les lois ont traité de façon claire et explicite la question relative à la torture et aux traitements inhumains, notamment à l</w:t>
      </w:r>
      <w:r w:rsidR="00F5297B">
        <w:rPr>
          <w:rFonts w:eastAsia="Traditional Arabic"/>
          <w:lang w:val="fr-FR"/>
        </w:rPr>
        <w:t>’</w:t>
      </w:r>
      <w:r w:rsidRPr="008B6D0E">
        <w:rPr>
          <w:rFonts w:eastAsia="Traditional Arabic"/>
          <w:lang w:val="fr-FR"/>
        </w:rPr>
        <w:t>article 33 de la Constitution, au niveau du Code de procédure pénale, de la loi sur les prisons et le traitement des prisonniers, du règlement sur le traitement des détenus dans le cadre du système pénitentiaire, de la loi sur la preuve et des autres lois déjà mentionnées dans le cadre du rapport précédent</w:t>
      </w:r>
      <w:r w:rsidRPr="008B6D0E">
        <w:rPr>
          <w:rFonts w:eastAsia="Traditional Arabic"/>
          <w:rtl/>
          <w:lang w:val="fr-FR" w:bidi="fr-FR"/>
        </w:rPr>
        <w:t>.</w:t>
      </w:r>
    </w:p>
    <w:p w:rsidR="00CB3F74" w:rsidRPr="008B6D0E" w:rsidRDefault="00CB3F74" w:rsidP="00495DD1">
      <w:pPr>
        <w:pStyle w:val="H1G"/>
        <w:rPr>
          <w:rtl/>
          <w:lang w:bidi="fr-FR"/>
        </w:rPr>
      </w:pPr>
      <w:r w:rsidRPr="003D18C2">
        <w:rPr>
          <w:lang w:val="fr-FR"/>
        </w:rPr>
        <w:tab/>
      </w:r>
      <w:r w:rsidRPr="003D18C2">
        <w:rPr>
          <w:lang w:val="fr-FR"/>
        </w:rPr>
        <w:tab/>
      </w:r>
      <w:bookmarkStart w:id="36" w:name="_Toc339285908"/>
      <w:bookmarkStart w:id="37" w:name="_Toc354939667"/>
      <w:r w:rsidRPr="003D18C2">
        <w:rPr>
          <w:lang w:val="fr-FR"/>
        </w:rPr>
        <w:t>Article 8</w:t>
      </w:r>
      <w:bookmarkStart w:id="38" w:name="_Toc339285909"/>
      <w:bookmarkEnd w:id="36"/>
      <w:r w:rsidR="00495DD1" w:rsidRPr="003D18C2">
        <w:rPr>
          <w:lang w:val="fr-FR"/>
        </w:rPr>
        <w:br/>
      </w:r>
      <w:r w:rsidRPr="003D18C2">
        <w:rPr>
          <w:lang w:val="fr-FR"/>
        </w:rPr>
        <w:t xml:space="preserve">Interdiction de </w:t>
      </w:r>
      <w:r w:rsidRPr="00D85361">
        <w:rPr>
          <w:lang w:val="fr-FR"/>
        </w:rPr>
        <w:t>l</w:t>
      </w:r>
      <w:r w:rsidR="00F5297B">
        <w:rPr>
          <w:lang w:val="fr-FR"/>
        </w:rPr>
        <w:t>’</w:t>
      </w:r>
      <w:r w:rsidRPr="00D85361">
        <w:rPr>
          <w:lang w:val="fr-FR"/>
        </w:rPr>
        <w:t>esclavage</w:t>
      </w:r>
      <w:bookmarkEnd w:id="37"/>
      <w:bookmarkEnd w:id="38"/>
    </w:p>
    <w:p w:rsidR="00CB3F74" w:rsidRPr="008B6D0E" w:rsidRDefault="00972DEE" w:rsidP="00495DD1">
      <w:pPr>
        <w:pStyle w:val="SingleTxtG"/>
        <w:spacing w:before="120"/>
        <w:rPr>
          <w:rtl/>
          <w:lang w:val="fr-FR" w:bidi="fr-FR"/>
        </w:rPr>
      </w:pPr>
      <w:r>
        <w:rPr>
          <w:rFonts w:eastAsia="Traditional Arabic"/>
          <w:lang w:val="fr-FR"/>
        </w:rPr>
        <w:t>86.</w:t>
      </w:r>
      <w:r w:rsidR="00CB3F74" w:rsidRPr="008B6D0E">
        <w:rPr>
          <w:rFonts w:eastAsia="Traditional Arabic"/>
          <w:lang w:val="fr-FR"/>
        </w:rPr>
        <w:tab/>
        <w:t>Les lois soudanaises et notamment la Constitution, érigent l</w:t>
      </w:r>
      <w:r w:rsidR="00F5297B">
        <w:rPr>
          <w:rFonts w:eastAsia="Traditional Arabic"/>
          <w:lang w:val="fr-FR"/>
        </w:rPr>
        <w:t>’</w:t>
      </w:r>
      <w:r w:rsidR="00CB3F74" w:rsidRPr="008B6D0E">
        <w:rPr>
          <w:rFonts w:eastAsia="Traditional Arabic"/>
          <w:lang w:val="fr-FR"/>
        </w:rPr>
        <w:t>esclavage en infract</w:t>
      </w:r>
      <w:r w:rsidR="00902A71">
        <w:rPr>
          <w:rFonts w:eastAsia="Traditional Arabic"/>
          <w:lang w:val="fr-FR"/>
        </w:rPr>
        <w:t>ion pénale. Dans son article 30 </w:t>
      </w:r>
      <w:r w:rsidR="00CB3F74" w:rsidRPr="008B6D0E">
        <w:rPr>
          <w:rFonts w:eastAsia="Traditional Arabic"/>
          <w:lang w:val="fr-FR"/>
        </w:rPr>
        <w:t>1), la Constitution proscrit toute forme de traite d</w:t>
      </w:r>
      <w:r w:rsidR="00F5297B">
        <w:rPr>
          <w:rFonts w:eastAsia="Traditional Arabic"/>
          <w:lang w:val="fr-FR"/>
        </w:rPr>
        <w:t>’</w:t>
      </w:r>
      <w:r w:rsidR="00CB3F74" w:rsidRPr="008B6D0E">
        <w:rPr>
          <w:rFonts w:eastAsia="Traditional Arabic"/>
          <w:lang w:val="fr-FR"/>
        </w:rPr>
        <w:t>esclaves et de travail forcé. Le Soudan a également ratifié les Conventions internationales relatives à l</w:t>
      </w:r>
      <w:r w:rsidR="00F5297B">
        <w:rPr>
          <w:rFonts w:eastAsia="Traditional Arabic"/>
          <w:lang w:val="fr-FR"/>
        </w:rPr>
        <w:t>’</w:t>
      </w:r>
      <w:r w:rsidR="00CB3F74" w:rsidRPr="008B6D0E">
        <w:rPr>
          <w:rFonts w:eastAsia="Traditional Arabic"/>
          <w:lang w:val="fr-FR"/>
        </w:rPr>
        <w:t>esclavage et à la discrimination raciale. Le Code de procédure pénale de 1991 prévoit que toute personne détenue au cours d</w:t>
      </w:r>
      <w:r w:rsidR="00F5297B">
        <w:rPr>
          <w:rFonts w:eastAsia="Traditional Arabic"/>
          <w:lang w:val="fr-FR"/>
        </w:rPr>
        <w:t>’</w:t>
      </w:r>
      <w:r w:rsidR="00CB3F74" w:rsidRPr="008B6D0E">
        <w:rPr>
          <w:rFonts w:eastAsia="Traditional Arabic"/>
          <w:lang w:val="fr-FR"/>
        </w:rPr>
        <w:t>une enquête doit être traitée de façon à ce que sa dignité soit préservée et qu</w:t>
      </w:r>
      <w:r w:rsidR="00F5297B">
        <w:rPr>
          <w:rFonts w:eastAsia="Traditional Arabic"/>
          <w:lang w:val="fr-FR"/>
        </w:rPr>
        <w:t>’</w:t>
      </w:r>
      <w:r w:rsidR="00CB3F74" w:rsidRPr="008B6D0E">
        <w:rPr>
          <w:rFonts w:eastAsia="Traditional Arabic"/>
          <w:lang w:val="fr-FR"/>
        </w:rPr>
        <w:t>elle soit à l</w:t>
      </w:r>
      <w:r w:rsidR="00F5297B">
        <w:rPr>
          <w:rFonts w:eastAsia="Traditional Arabic"/>
          <w:lang w:val="fr-FR"/>
        </w:rPr>
        <w:t>’</w:t>
      </w:r>
      <w:r w:rsidR="00CB3F74" w:rsidRPr="008B6D0E">
        <w:rPr>
          <w:rFonts w:eastAsia="Traditional Arabic"/>
          <w:lang w:val="fr-FR"/>
        </w:rPr>
        <w:t xml:space="preserve">abri de tout mauvais traitement physique ou mental. Le Code impose de prodiguer des soins médicaux appropriés aux détenus. </w:t>
      </w:r>
    </w:p>
    <w:p w:rsidR="00CB3F74" w:rsidRPr="008B6D0E" w:rsidRDefault="00CB3F74" w:rsidP="00495DD1">
      <w:pPr>
        <w:pStyle w:val="H1G"/>
        <w:rPr>
          <w:rtl/>
          <w:lang w:bidi="fr-FR"/>
        </w:rPr>
      </w:pPr>
      <w:r w:rsidRPr="003D18C2">
        <w:rPr>
          <w:lang w:val="fr-FR"/>
        </w:rPr>
        <w:tab/>
      </w:r>
      <w:r w:rsidRPr="003D18C2">
        <w:rPr>
          <w:lang w:val="fr-FR"/>
        </w:rPr>
        <w:tab/>
      </w:r>
      <w:bookmarkStart w:id="39" w:name="_Toc339285910"/>
      <w:bookmarkStart w:id="40" w:name="_Toc354939668"/>
      <w:r w:rsidRPr="003D18C2">
        <w:rPr>
          <w:lang w:val="fr-FR"/>
        </w:rPr>
        <w:t>Article 9</w:t>
      </w:r>
      <w:bookmarkStart w:id="41" w:name="_Toc339285911"/>
      <w:bookmarkEnd w:id="39"/>
      <w:r w:rsidR="00495DD1" w:rsidRPr="003D18C2">
        <w:rPr>
          <w:lang w:val="fr-FR"/>
        </w:rPr>
        <w:br/>
      </w:r>
      <w:r w:rsidRPr="003D18C2">
        <w:rPr>
          <w:lang w:val="fr-FR"/>
        </w:rPr>
        <w:t>Droit à la liberté et à la sécurité personne</w:t>
      </w:r>
      <w:bookmarkEnd w:id="41"/>
      <w:r w:rsidRPr="003D18C2">
        <w:rPr>
          <w:lang w:val="fr-FR"/>
        </w:rPr>
        <w:t>lle</w:t>
      </w:r>
      <w:bookmarkEnd w:id="40"/>
    </w:p>
    <w:p w:rsidR="00CB3F74" w:rsidRPr="008B6D0E" w:rsidRDefault="00CB3F74" w:rsidP="00495DD1">
      <w:pPr>
        <w:pStyle w:val="SingleTxtG"/>
        <w:spacing w:before="120"/>
        <w:rPr>
          <w:rtl/>
          <w:lang w:val="fr-FR" w:bidi="fr-FR"/>
        </w:rPr>
      </w:pPr>
      <w:r w:rsidRPr="008B6D0E">
        <w:rPr>
          <w:rFonts w:eastAsia="Traditional Arabic"/>
          <w:lang w:val="fr-FR"/>
        </w:rPr>
        <w:t>87.</w:t>
      </w:r>
      <w:r w:rsidRPr="008B6D0E">
        <w:rPr>
          <w:rFonts w:eastAsia="Traditional Arabic"/>
          <w:lang w:val="fr-FR"/>
        </w:rPr>
        <w:tab/>
        <w:t>Conscient que le droit à la liberté et à la sécurité de la personne est l</w:t>
      </w:r>
      <w:r w:rsidR="00F5297B">
        <w:rPr>
          <w:rFonts w:eastAsia="Traditional Arabic"/>
          <w:lang w:val="fr-FR"/>
        </w:rPr>
        <w:t>’</w:t>
      </w:r>
      <w:r w:rsidRPr="008B6D0E">
        <w:rPr>
          <w:rFonts w:eastAsia="Traditional Arabic"/>
          <w:lang w:val="fr-FR"/>
        </w:rPr>
        <w:t>un des droits fondamentaux de l</w:t>
      </w:r>
      <w:r w:rsidR="00F5297B">
        <w:rPr>
          <w:rFonts w:eastAsia="Traditional Arabic"/>
          <w:lang w:val="fr-FR"/>
        </w:rPr>
        <w:t>’</w:t>
      </w:r>
      <w:r w:rsidRPr="008B6D0E">
        <w:rPr>
          <w:rFonts w:eastAsia="Traditional Arabic"/>
          <w:lang w:val="fr-FR"/>
        </w:rPr>
        <w:t>homme dont la violation entraînerait fatalement celle d</w:t>
      </w:r>
      <w:r w:rsidR="00F5297B">
        <w:rPr>
          <w:rFonts w:eastAsia="Traditional Arabic"/>
          <w:lang w:val="fr-FR"/>
        </w:rPr>
        <w:t>’</w:t>
      </w:r>
      <w:r w:rsidRPr="008B6D0E">
        <w:rPr>
          <w:rFonts w:eastAsia="Traditional Arabic"/>
          <w:lang w:val="fr-FR"/>
        </w:rPr>
        <w:t>autres droits, en particulier au stade de l</w:t>
      </w:r>
      <w:r w:rsidR="00F5297B">
        <w:rPr>
          <w:rFonts w:eastAsia="Traditional Arabic"/>
          <w:lang w:val="fr-FR"/>
        </w:rPr>
        <w:t>’</w:t>
      </w:r>
      <w:r w:rsidRPr="008B6D0E">
        <w:rPr>
          <w:rFonts w:eastAsia="Traditional Arabic"/>
          <w:lang w:val="fr-FR"/>
        </w:rPr>
        <w:t>application des peines, qui constitue la phase la plus importante de la procédure pénale, dans la mesure où elle concerne la mise</w:t>
      </w:r>
      <w:r w:rsidR="00902A71">
        <w:rPr>
          <w:rFonts w:eastAsia="Traditional Arabic"/>
          <w:lang w:val="fr-FR"/>
        </w:rPr>
        <w:t xml:space="preserve"> en œuvre des sanctions pénales et</w:t>
      </w:r>
      <w:r w:rsidRPr="008B6D0E">
        <w:rPr>
          <w:rFonts w:eastAsia="Traditional Arabic"/>
          <w:lang w:val="fr-FR"/>
        </w:rPr>
        <w:t xml:space="preserve"> qui est susceptible d</w:t>
      </w:r>
      <w:r w:rsidR="00F5297B">
        <w:rPr>
          <w:rFonts w:eastAsia="Traditional Arabic"/>
          <w:lang w:val="fr-FR"/>
        </w:rPr>
        <w:t>’</w:t>
      </w:r>
      <w:r w:rsidRPr="008B6D0E">
        <w:rPr>
          <w:rFonts w:eastAsia="Traditional Arabic"/>
          <w:lang w:val="fr-FR"/>
        </w:rPr>
        <w:t>engendrer des comportements arbitraires et/ou abusifs à l</w:t>
      </w:r>
      <w:r w:rsidR="00F5297B">
        <w:rPr>
          <w:rFonts w:eastAsia="Traditional Arabic"/>
          <w:lang w:val="fr-FR"/>
        </w:rPr>
        <w:t>’</w:t>
      </w:r>
      <w:r w:rsidRPr="008B6D0E">
        <w:rPr>
          <w:rFonts w:eastAsia="Traditional Arabic"/>
          <w:lang w:val="fr-FR"/>
        </w:rPr>
        <w:t>encontre des détenus</w:t>
      </w:r>
      <w:r w:rsidR="00902A71">
        <w:rPr>
          <w:rFonts w:eastAsia="Traditional Arabic"/>
          <w:lang w:val="fr-FR"/>
        </w:rPr>
        <w:t>,</w:t>
      </w:r>
      <w:r w:rsidRPr="008B6D0E">
        <w:rPr>
          <w:rFonts w:eastAsia="Traditional Arabic"/>
          <w:lang w:val="fr-FR"/>
        </w:rPr>
        <w:t xml:space="preserve"> le législateur soudanais a identifié et harmonisé les objectifs et missions du Département général des prisons et du redressement avec les méthodes de gestion des prisonniers les plus modernes, conformément aux principes de la charia et des conventions et instruments internationaux qui garantissent les droits de tous les prisonniers.</w:t>
      </w:r>
    </w:p>
    <w:p w:rsidR="00CB3F74" w:rsidRPr="008B6D0E" w:rsidRDefault="00CB3F74" w:rsidP="00495DD1">
      <w:pPr>
        <w:pStyle w:val="SingleTxtG"/>
        <w:spacing w:before="120"/>
        <w:rPr>
          <w:rtl/>
          <w:lang w:val="fr-FR" w:bidi="fr-FR"/>
        </w:rPr>
      </w:pPr>
      <w:r w:rsidRPr="008B6D0E">
        <w:rPr>
          <w:rFonts w:eastAsia="Traditional Arabic"/>
          <w:lang w:val="fr-FR"/>
        </w:rPr>
        <w:t>88</w:t>
      </w:r>
      <w:r w:rsidRPr="008B6D0E">
        <w:rPr>
          <w:rFonts w:eastAsia="Traditional Arabic"/>
          <w:rtl/>
          <w:lang w:val="fr-FR" w:bidi="fr-FR"/>
        </w:rPr>
        <w:t>.</w:t>
      </w:r>
      <w:r w:rsidRPr="008B6D0E">
        <w:rPr>
          <w:rFonts w:eastAsia="Traditional Arabic"/>
          <w:rtl/>
          <w:lang w:val="fr-FR" w:bidi="fr-FR"/>
        </w:rPr>
        <w:tab/>
      </w:r>
      <w:r w:rsidRPr="008B6D0E">
        <w:rPr>
          <w:rFonts w:eastAsia="Traditional Arabic"/>
          <w:lang w:val="fr-FR"/>
        </w:rPr>
        <w:t>Nous avons indiqué dans le rapport précédent que la Constitution</w:t>
      </w:r>
      <w:r w:rsidR="00D85361">
        <w:rPr>
          <w:rFonts w:eastAsia="Traditional Arabic"/>
          <w:lang w:val="fr-FR"/>
        </w:rPr>
        <w:t xml:space="preserve"> </w:t>
      </w:r>
      <w:r w:rsidRPr="008B6D0E">
        <w:rPr>
          <w:rFonts w:eastAsia="Traditional Arabic"/>
          <w:lang w:val="fr-FR"/>
        </w:rPr>
        <w:t>transitoire du Soudan de 2005 disposait ce qui suit</w:t>
      </w:r>
      <w:r w:rsidR="00E0674D">
        <w:rPr>
          <w:rFonts w:eastAsia="Traditional Arabic"/>
          <w:lang w:val="fr-FR"/>
        </w:rPr>
        <w:t>:</w:t>
      </w:r>
      <w:r w:rsidR="00972DEE">
        <w:rPr>
          <w:rFonts w:eastAsia="Traditional Arabic"/>
          <w:lang w:val="fr-FR"/>
        </w:rPr>
        <w:t xml:space="preserve"> «</w:t>
      </w:r>
      <w:r w:rsidRPr="008B6D0E">
        <w:rPr>
          <w:rFonts w:eastAsia="Traditional Arabic"/>
          <w:lang w:val="fr-FR"/>
        </w:rPr>
        <w:t>Tout individu a droit à la liberté et à la sécurité de sa personne. Nul ne peut faire l</w:t>
      </w:r>
      <w:r w:rsidR="00F5297B">
        <w:rPr>
          <w:rFonts w:eastAsia="Traditional Arabic"/>
          <w:lang w:val="fr-FR"/>
        </w:rPr>
        <w:t>’</w:t>
      </w:r>
      <w:r w:rsidRPr="008B6D0E">
        <w:rPr>
          <w:rFonts w:eastAsia="Traditional Arabic"/>
          <w:lang w:val="fr-FR"/>
        </w:rPr>
        <w:t>objet d</w:t>
      </w:r>
      <w:r w:rsidR="00F5297B">
        <w:rPr>
          <w:rFonts w:eastAsia="Traditional Arabic"/>
          <w:lang w:val="fr-FR"/>
        </w:rPr>
        <w:t>’</w:t>
      </w:r>
      <w:r w:rsidR="00902A71">
        <w:rPr>
          <w:rFonts w:eastAsia="Traditional Arabic"/>
          <w:lang w:val="fr-FR"/>
        </w:rPr>
        <w:t>une arrestation ou</w:t>
      </w:r>
      <w:r w:rsidRPr="008B6D0E">
        <w:rPr>
          <w:rFonts w:eastAsia="Traditional Arabic"/>
          <w:lang w:val="fr-FR"/>
        </w:rPr>
        <w:t xml:space="preserve"> d</w:t>
      </w:r>
      <w:r w:rsidR="00F5297B">
        <w:rPr>
          <w:rFonts w:eastAsia="Traditional Arabic"/>
          <w:lang w:val="fr-FR"/>
        </w:rPr>
        <w:t>’</w:t>
      </w:r>
      <w:r w:rsidRPr="008B6D0E">
        <w:rPr>
          <w:rFonts w:eastAsia="Traditional Arabic"/>
          <w:lang w:val="fr-FR"/>
        </w:rPr>
        <w:t>une détention</w:t>
      </w:r>
      <w:r w:rsidR="00902A71">
        <w:rPr>
          <w:rFonts w:eastAsia="Traditional Arabic"/>
          <w:lang w:val="fr-FR"/>
        </w:rPr>
        <w:t xml:space="preserve"> et n</w:t>
      </w:r>
      <w:r w:rsidRPr="008B6D0E">
        <w:rPr>
          <w:rFonts w:eastAsia="Traditional Arabic"/>
          <w:lang w:val="fr-FR"/>
        </w:rPr>
        <w:t>ul ne peut être privé de sa libe</w:t>
      </w:r>
      <w:r w:rsidR="00902A71">
        <w:rPr>
          <w:rFonts w:eastAsia="Traditional Arabic"/>
          <w:lang w:val="fr-FR"/>
        </w:rPr>
        <w:t>rté ou voir celle-ci restreinte</w:t>
      </w:r>
      <w:r w:rsidRPr="008B6D0E">
        <w:rPr>
          <w:rFonts w:eastAsia="Traditional Arabic"/>
          <w:lang w:val="fr-FR"/>
        </w:rPr>
        <w:t xml:space="preserve"> si ce n</w:t>
      </w:r>
      <w:r w:rsidR="00F5297B">
        <w:rPr>
          <w:rFonts w:eastAsia="Traditional Arabic"/>
          <w:lang w:val="fr-FR"/>
        </w:rPr>
        <w:t>’</w:t>
      </w:r>
      <w:r w:rsidRPr="008B6D0E">
        <w:rPr>
          <w:rFonts w:eastAsia="Traditional Arabic"/>
          <w:lang w:val="fr-FR"/>
        </w:rPr>
        <w:t xml:space="preserve">est pour des motifs et </w:t>
      </w:r>
      <w:r w:rsidR="00902A71">
        <w:rPr>
          <w:rFonts w:eastAsia="Traditional Arabic"/>
          <w:lang w:val="fr-FR"/>
        </w:rPr>
        <w:t>selon une procédure prévus</w:t>
      </w:r>
      <w:r w:rsidR="00972DEE">
        <w:rPr>
          <w:rFonts w:eastAsia="Traditional Arabic"/>
          <w:lang w:val="fr-FR"/>
        </w:rPr>
        <w:t xml:space="preserve"> par la loi</w:t>
      </w:r>
      <w:r w:rsidRPr="008B6D0E">
        <w:rPr>
          <w:rFonts w:eastAsia="Traditional Arabic"/>
          <w:lang w:val="fr-FR"/>
        </w:rPr>
        <w:t>». Conformément à ce principe constitutionnel, le Code de procédure pénale de 1991 limite la période de détention au strict minimum et garantit la remise en liberté de l</w:t>
      </w:r>
      <w:r w:rsidR="00F5297B">
        <w:rPr>
          <w:rFonts w:eastAsia="Traditional Arabic"/>
          <w:lang w:val="fr-FR"/>
        </w:rPr>
        <w:t>’</w:t>
      </w:r>
      <w:r w:rsidRPr="008B6D0E">
        <w:rPr>
          <w:rFonts w:eastAsia="Traditional Arabic"/>
          <w:lang w:val="fr-FR"/>
        </w:rPr>
        <w:t>intéressé en cas d</w:t>
      </w:r>
      <w:r w:rsidR="00F5297B">
        <w:rPr>
          <w:rFonts w:eastAsia="Traditional Arabic"/>
          <w:lang w:val="fr-FR"/>
        </w:rPr>
        <w:t>’</w:t>
      </w:r>
      <w:r w:rsidRPr="008B6D0E">
        <w:rPr>
          <w:rFonts w:eastAsia="Traditional Arabic"/>
          <w:lang w:val="fr-FR"/>
        </w:rPr>
        <w:t>insuffisance de preuves ou la libération sous caution. La Constitution et le Code pénal prévoient également un ensemble de principes et de garanties relatives à la liberté.</w:t>
      </w:r>
    </w:p>
    <w:p w:rsidR="00CB3F74" w:rsidRPr="008B6D0E" w:rsidRDefault="00CB3F74" w:rsidP="00495DD1">
      <w:pPr>
        <w:pStyle w:val="SingleTxtG"/>
        <w:spacing w:before="120"/>
        <w:rPr>
          <w:rtl/>
          <w:lang w:val="fr-FR" w:bidi="fr-FR"/>
        </w:rPr>
      </w:pPr>
      <w:r w:rsidRPr="008B6D0E">
        <w:rPr>
          <w:rFonts w:eastAsia="Traditional Arabic"/>
          <w:lang w:val="fr-FR"/>
        </w:rPr>
        <w:t>89.</w:t>
      </w:r>
      <w:r w:rsidRPr="008B6D0E">
        <w:rPr>
          <w:rFonts w:eastAsia="Traditional Arabic"/>
          <w:lang w:val="fr-FR"/>
        </w:rPr>
        <w:tab/>
        <w:t>En outre, le Ministre de la justice a rendu une ordonnance en vertu de laquelle les procureurs sont tenus d</w:t>
      </w:r>
      <w:r w:rsidR="00F5297B">
        <w:rPr>
          <w:rFonts w:eastAsia="Traditional Arabic"/>
          <w:lang w:val="fr-FR"/>
        </w:rPr>
        <w:t>’</w:t>
      </w:r>
      <w:r w:rsidRPr="008B6D0E">
        <w:rPr>
          <w:rFonts w:eastAsia="Traditional Arabic"/>
          <w:lang w:val="fr-FR"/>
        </w:rPr>
        <w:t>inspecter les centres de détention 24 heures sur 24 afin d</w:t>
      </w:r>
      <w:r w:rsidR="00F5297B">
        <w:rPr>
          <w:rFonts w:eastAsia="Traditional Arabic"/>
          <w:lang w:val="fr-FR"/>
        </w:rPr>
        <w:t>’</w:t>
      </w:r>
      <w:r w:rsidRPr="008B6D0E">
        <w:rPr>
          <w:rFonts w:eastAsia="Traditional Arabic"/>
          <w:lang w:val="fr-FR"/>
        </w:rPr>
        <w:t>éviter les abus dont peuvent être victimes les détenus et afin de préserver leur dignité humaine</w:t>
      </w:r>
      <w:r w:rsidRPr="008B6D0E">
        <w:rPr>
          <w:rFonts w:eastAsia="Traditional Arabic"/>
          <w:rtl/>
          <w:lang w:val="fr-FR" w:bidi="fr-FR"/>
        </w:rPr>
        <w:t>.</w:t>
      </w:r>
    </w:p>
    <w:p w:rsidR="00CB3F74" w:rsidRPr="008B6D0E" w:rsidRDefault="00CB3F74" w:rsidP="00495DD1">
      <w:pPr>
        <w:pStyle w:val="H1G"/>
        <w:rPr>
          <w:rtl/>
          <w:lang w:bidi="fr-FR"/>
        </w:rPr>
      </w:pPr>
      <w:r w:rsidRPr="003D18C2">
        <w:rPr>
          <w:lang w:val="fr-FR"/>
        </w:rPr>
        <w:tab/>
      </w:r>
      <w:r w:rsidRPr="003D18C2">
        <w:rPr>
          <w:lang w:val="fr-FR"/>
        </w:rPr>
        <w:tab/>
      </w:r>
      <w:bookmarkStart w:id="42" w:name="_Toc339285912"/>
      <w:bookmarkStart w:id="43" w:name="_Toc354939669"/>
      <w:r w:rsidRPr="003D18C2">
        <w:rPr>
          <w:lang w:val="fr-FR"/>
        </w:rPr>
        <w:t>Article 10</w:t>
      </w:r>
      <w:bookmarkStart w:id="44" w:name="_Toc339285913"/>
      <w:bookmarkEnd w:id="42"/>
      <w:r w:rsidR="00495DD1" w:rsidRPr="003D18C2">
        <w:rPr>
          <w:lang w:val="fr-FR"/>
        </w:rPr>
        <w:br/>
      </w:r>
      <w:r w:rsidRPr="00D85361">
        <w:rPr>
          <w:lang w:val="fr-FR"/>
        </w:rPr>
        <w:t>Traitement</w:t>
      </w:r>
      <w:r w:rsidRPr="003D18C2">
        <w:rPr>
          <w:lang w:val="fr-FR"/>
        </w:rPr>
        <w:t xml:space="preserve"> des </w:t>
      </w:r>
      <w:r w:rsidRPr="00D85361">
        <w:rPr>
          <w:lang w:val="fr-FR"/>
        </w:rPr>
        <w:t>personnes</w:t>
      </w:r>
      <w:r w:rsidRPr="003D18C2">
        <w:rPr>
          <w:lang w:val="fr-FR"/>
        </w:rPr>
        <w:t xml:space="preserve"> </w:t>
      </w:r>
      <w:r w:rsidRPr="00D85361">
        <w:rPr>
          <w:lang w:val="fr-FR"/>
        </w:rPr>
        <w:t>privées</w:t>
      </w:r>
      <w:r w:rsidRPr="003D18C2">
        <w:rPr>
          <w:lang w:val="fr-FR"/>
        </w:rPr>
        <w:t xml:space="preserve"> de </w:t>
      </w:r>
      <w:r w:rsidRPr="00D85361">
        <w:rPr>
          <w:lang w:val="fr-FR"/>
        </w:rPr>
        <w:t>liberté</w:t>
      </w:r>
      <w:bookmarkEnd w:id="43"/>
      <w:bookmarkEnd w:id="44"/>
    </w:p>
    <w:p w:rsidR="00CB3F74" w:rsidRPr="008B6D0E" w:rsidRDefault="00CB3F74" w:rsidP="00495DD1">
      <w:pPr>
        <w:pStyle w:val="SingleTxtG"/>
        <w:spacing w:before="120"/>
        <w:rPr>
          <w:rtl/>
          <w:lang w:val="fr-FR" w:bidi="fr-FR"/>
        </w:rPr>
      </w:pPr>
      <w:r w:rsidRPr="008B6D0E">
        <w:rPr>
          <w:rFonts w:eastAsia="Traditional Arabic"/>
          <w:lang w:val="fr-FR"/>
        </w:rPr>
        <w:t>90.</w:t>
      </w:r>
      <w:r w:rsidRPr="008B6D0E">
        <w:rPr>
          <w:rFonts w:eastAsia="Traditional Arabic"/>
          <w:lang w:val="fr-FR"/>
        </w:rPr>
        <w:tab/>
        <w:t>Les droits des prisonniers, tels que garantis par la Constitution et les lois soudanaises, sont les s</w:t>
      </w:r>
      <w:r w:rsidR="00495DD1">
        <w:rPr>
          <w:rFonts w:eastAsia="Traditional Arabic"/>
          <w:lang w:val="fr-FR"/>
        </w:rPr>
        <w:t>uivants</w:t>
      </w:r>
      <w:r w:rsidRPr="008B6D0E">
        <w:rPr>
          <w:rFonts w:eastAsia="Traditional Arabic"/>
          <w:lang w:val="fr-FR"/>
        </w:rPr>
        <w:t>:</w:t>
      </w:r>
    </w:p>
    <w:p w:rsidR="00CB3F74" w:rsidRPr="008B6D0E" w:rsidRDefault="00CB3F74" w:rsidP="00D9719B">
      <w:pPr>
        <w:pStyle w:val="SingleTxtG"/>
        <w:ind w:firstLine="567"/>
        <w:rPr>
          <w:rtl/>
          <w:lang w:val="fr-FR" w:bidi="fr-FR"/>
        </w:rPr>
      </w:pPr>
      <w:r w:rsidRPr="008B6D0E">
        <w:rPr>
          <w:rFonts w:eastAsia="Traditional Arabic"/>
          <w:lang w:val="fr-FR"/>
        </w:rPr>
        <w:t>a)</w:t>
      </w:r>
      <w:r w:rsidRPr="008B6D0E">
        <w:rPr>
          <w:rFonts w:eastAsia="Traditional Arabic"/>
          <w:lang w:val="fr-FR"/>
        </w:rPr>
        <w:tab/>
        <w:t>Prise en considération, en matière de traitement des prisonniers, du principe selon lequel la p</w:t>
      </w:r>
      <w:r w:rsidR="00902A71">
        <w:rPr>
          <w:rFonts w:eastAsia="Traditional Arabic"/>
          <w:lang w:val="fr-FR"/>
        </w:rPr>
        <w:t>rison est un lieu de réforme</w:t>
      </w:r>
      <w:r w:rsidRPr="008B6D0E">
        <w:rPr>
          <w:rFonts w:eastAsia="Traditional Arabic"/>
          <w:lang w:val="fr-FR"/>
        </w:rPr>
        <w:t>, de redressement et de réa</w:t>
      </w:r>
      <w:r w:rsidR="00902A71">
        <w:rPr>
          <w:rFonts w:eastAsia="Traditional Arabic"/>
          <w:lang w:val="fr-FR"/>
        </w:rPr>
        <w:t>dap</w:t>
      </w:r>
      <w:r w:rsidRPr="008B6D0E">
        <w:rPr>
          <w:rFonts w:eastAsia="Traditional Arabic"/>
          <w:lang w:val="fr-FR"/>
        </w:rPr>
        <w:t>tation, conformément aux lois, conventions et instruments internationaux relatif</w:t>
      </w:r>
      <w:r w:rsidR="00495DD1">
        <w:rPr>
          <w:rFonts w:eastAsia="Traditional Arabic"/>
          <w:lang w:val="fr-FR"/>
        </w:rPr>
        <w:t>s au traitement des prisonniers;</w:t>
      </w:r>
    </w:p>
    <w:p w:rsidR="00CB3F74" w:rsidRPr="008B6D0E" w:rsidRDefault="00CB3F74" w:rsidP="00D9719B">
      <w:pPr>
        <w:pStyle w:val="SingleTxtG"/>
        <w:ind w:firstLine="567"/>
        <w:rPr>
          <w:rtl/>
          <w:lang w:val="fr-FR" w:bidi="fr-FR"/>
        </w:rPr>
      </w:pPr>
      <w:r w:rsidRPr="008B6D0E">
        <w:rPr>
          <w:rFonts w:eastAsia="Traditional Arabic"/>
          <w:lang w:val="fr-FR"/>
        </w:rPr>
        <w:t>b)</w:t>
      </w:r>
      <w:r w:rsidRPr="008B6D0E">
        <w:rPr>
          <w:rFonts w:eastAsia="Traditional Arabic"/>
          <w:lang w:val="fr-FR"/>
        </w:rPr>
        <w:tab/>
        <w:t>Aménagement des lieux de détention dans le respect de la dignité de</w:t>
      </w:r>
      <w:r w:rsidR="00495DD1">
        <w:rPr>
          <w:rFonts w:eastAsia="Traditional Arabic"/>
          <w:lang w:val="fr-FR"/>
        </w:rPr>
        <w:t>s personnes et de leur humanité;</w:t>
      </w:r>
    </w:p>
    <w:p w:rsidR="00CB3F74" w:rsidRPr="008B6D0E" w:rsidRDefault="00CB3F74" w:rsidP="00D9719B">
      <w:pPr>
        <w:pStyle w:val="SingleTxtG"/>
        <w:ind w:firstLine="567"/>
        <w:rPr>
          <w:rtl/>
          <w:lang w:val="fr-FR" w:bidi="fr-FR"/>
        </w:rPr>
      </w:pPr>
      <w:r w:rsidRPr="008B6D0E">
        <w:rPr>
          <w:rFonts w:eastAsia="Traditional Arabic"/>
          <w:lang w:val="fr-FR"/>
        </w:rPr>
        <w:t>c)</w:t>
      </w:r>
      <w:r w:rsidRPr="008B6D0E">
        <w:rPr>
          <w:rFonts w:eastAsia="Traditional Arabic"/>
          <w:lang w:val="fr-FR"/>
        </w:rPr>
        <w:tab/>
        <w:t>Maintien de l</w:t>
      </w:r>
      <w:r w:rsidR="00F5297B">
        <w:rPr>
          <w:rFonts w:eastAsia="Traditional Arabic"/>
          <w:lang w:val="fr-FR"/>
        </w:rPr>
        <w:t>’</w:t>
      </w:r>
      <w:r w:rsidRPr="008B6D0E">
        <w:rPr>
          <w:rFonts w:eastAsia="Traditional Arabic"/>
          <w:lang w:val="fr-FR"/>
        </w:rPr>
        <w:t>ordre dans les prisons, uniquement dans la mesure nécessaire au rétablissement de la séc</w:t>
      </w:r>
      <w:r w:rsidR="00495DD1">
        <w:rPr>
          <w:rFonts w:eastAsia="Traditional Arabic"/>
          <w:lang w:val="fr-FR"/>
        </w:rPr>
        <w:t>urité;</w:t>
      </w:r>
    </w:p>
    <w:p w:rsidR="00CB3F74" w:rsidRPr="008B6D0E" w:rsidRDefault="00CB3F74" w:rsidP="00D9719B">
      <w:pPr>
        <w:pStyle w:val="SingleTxtG"/>
        <w:ind w:firstLine="567"/>
        <w:rPr>
          <w:rtl/>
          <w:lang w:val="fr-FR" w:bidi="fr-FR"/>
        </w:rPr>
      </w:pPr>
      <w:r w:rsidRPr="008B6D0E">
        <w:rPr>
          <w:rFonts w:eastAsia="Traditional Arabic"/>
          <w:lang w:val="fr-FR"/>
        </w:rPr>
        <w:t>d)</w:t>
      </w:r>
      <w:r w:rsidRPr="008B6D0E">
        <w:rPr>
          <w:rFonts w:eastAsia="Traditional Arabic"/>
          <w:lang w:val="fr-FR"/>
        </w:rPr>
        <w:tab/>
        <w:t>Déploiement des efforts et moyens pédagogiques disponibles en matière de santé, d</w:t>
      </w:r>
      <w:r w:rsidR="00F5297B">
        <w:rPr>
          <w:rFonts w:eastAsia="Traditional Arabic"/>
          <w:lang w:val="fr-FR"/>
        </w:rPr>
        <w:t>’</w:t>
      </w:r>
      <w:r w:rsidRPr="008B6D0E">
        <w:rPr>
          <w:rFonts w:eastAsia="Traditional Arabic"/>
          <w:lang w:val="fr-FR"/>
        </w:rPr>
        <w:t>éducation et d</w:t>
      </w:r>
      <w:r w:rsidR="00F5297B">
        <w:rPr>
          <w:rFonts w:eastAsia="Traditional Arabic"/>
          <w:lang w:val="fr-FR"/>
        </w:rPr>
        <w:t>’</w:t>
      </w:r>
      <w:r w:rsidRPr="008B6D0E">
        <w:rPr>
          <w:rFonts w:eastAsia="Traditional Arabic"/>
          <w:lang w:val="fr-FR"/>
        </w:rPr>
        <w:t xml:space="preserve">amélioration du comportement social et religieux, au service de la réhabilitation et </w:t>
      </w:r>
      <w:r w:rsidR="00495DD1">
        <w:rPr>
          <w:rFonts w:eastAsia="Traditional Arabic"/>
          <w:lang w:val="fr-FR"/>
        </w:rPr>
        <w:t>du redressement des prisonniers;</w:t>
      </w:r>
    </w:p>
    <w:p w:rsidR="00CB3F74" w:rsidRPr="008B6D0E" w:rsidRDefault="00CB3F74" w:rsidP="00D9719B">
      <w:pPr>
        <w:pStyle w:val="SingleTxtG"/>
        <w:ind w:firstLine="567"/>
        <w:rPr>
          <w:rtl/>
          <w:lang w:val="fr-FR" w:bidi="fr-FR"/>
        </w:rPr>
      </w:pPr>
      <w:r w:rsidRPr="008B6D0E">
        <w:rPr>
          <w:rFonts w:eastAsia="Traditional Arabic"/>
          <w:lang w:val="fr-FR"/>
        </w:rPr>
        <w:t>e)</w:t>
      </w:r>
      <w:r w:rsidRPr="008B6D0E">
        <w:rPr>
          <w:rFonts w:eastAsia="Traditional Arabic"/>
          <w:lang w:val="fr-FR"/>
        </w:rPr>
        <w:tab/>
        <w:t>Séparation des femmes et des hommes en prison, ainsi que des mineurs et des adultes</w:t>
      </w:r>
      <w:r w:rsidR="00E0674D">
        <w:rPr>
          <w:rFonts w:eastAsia="Traditional Arabic"/>
          <w:lang w:val="fr-FR"/>
        </w:rPr>
        <w:t>;</w:t>
      </w:r>
      <w:r w:rsidRPr="008B6D0E">
        <w:rPr>
          <w:rFonts w:eastAsia="Traditional Arabic"/>
          <w:lang w:val="fr-FR"/>
        </w:rPr>
        <w:t xml:space="preserve"> étant précisé que la classification des différentes catégories de détenus doit également tenir compte de leur âge, de la durée de la peine, des motifs de leur détention, de leurs antécédents et de leur état de santé afin de trouver le meilleur moyen de garantir leur réhab</w:t>
      </w:r>
      <w:r w:rsidR="00495DD1">
        <w:rPr>
          <w:rFonts w:eastAsia="Traditional Arabic"/>
          <w:lang w:val="fr-FR"/>
        </w:rPr>
        <w:t>ilitation et leur re</w:t>
      </w:r>
      <w:r w:rsidR="00D85361">
        <w:rPr>
          <w:rFonts w:eastAsia="Traditional Arabic"/>
          <w:lang w:val="fr-FR"/>
        </w:rPr>
        <w:t>dressement.</w:t>
      </w:r>
    </w:p>
    <w:p w:rsidR="00CB3F74" w:rsidRPr="008B6D0E" w:rsidRDefault="00CB3F74" w:rsidP="00495DD1">
      <w:pPr>
        <w:pStyle w:val="SingleTxtG"/>
        <w:spacing w:before="120"/>
        <w:rPr>
          <w:rtl/>
          <w:lang w:val="fr-FR" w:bidi="fr-FR"/>
        </w:rPr>
      </w:pPr>
      <w:r w:rsidRPr="008B6D0E">
        <w:rPr>
          <w:rFonts w:eastAsia="Traditional Arabic"/>
          <w:lang w:val="fr-FR"/>
        </w:rPr>
        <w:t>91.</w:t>
      </w:r>
      <w:r w:rsidRPr="008B6D0E">
        <w:rPr>
          <w:rFonts w:eastAsia="Traditional Arabic"/>
          <w:lang w:val="fr-FR"/>
        </w:rPr>
        <w:tab/>
        <w:t>Les femmes détenues doivent bénéficier d</w:t>
      </w:r>
      <w:r w:rsidR="00F5297B">
        <w:rPr>
          <w:rFonts w:eastAsia="Traditional Arabic"/>
          <w:lang w:val="fr-FR"/>
        </w:rPr>
        <w:t>’</w:t>
      </w:r>
      <w:r w:rsidRPr="008B6D0E">
        <w:rPr>
          <w:rFonts w:eastAsia="Traditional Arabic"/>
          <w:lang w:val="fr-FR"/>
        </w:rPr>
        <w:t>un traitement spécial et toutes les mesures doivent être mises en œuvre pour garantir leur bien-être et leur fournir des soins spécialisés durant la grossesse et jusqu</w:t>
      </w:r>
      <w:r w:rsidR="00F5297B">
        <w:rPr>
          <w:rFonts w:eastAsia="Traditional Arabic"/>
          <w:lang w:val="fr-FR"/>
        </w:rPr>
        <w:t>’</w:t>
      </w:r>
      <w:r w:rsidRPr="008B6D0E">
        <w:rPr>
          <w:rFonts w:eastAsia="Traditional Arabic"/>
          <w:lang w:val="fr-FR"/>
        </w:rPr>
        <w:t>à leur accouchement. Dans toute la mesure du possible, des dispositions doivent être prises pour que l</w:t>
      </w:r>
      <w:r w:rsidR="00F5297B">
        <w:rPr>
          <w:rFonts w:eastAsia="Traditional Arabic"/>
          <w:lang w:val="fr-FR"/>
        </w:rPr>
        <w:t>’</w:t>
      </w:r>
      <w:r w:rsidRPr="008B6D0E">
        <w:rPr>
          <w:rFonts w:eastAsia="Traditional Arabic"/>
          <w:lang w:val="fr-FR"/>
        </w:rPr>
        <w:t>accouchement ait lieu dans un hôpital civil. Si l</w:t>
      </w:r>
      <w:r w:rsidR="00F5297B">
        <w:rPr>
          <w:rFonts w:eastAsia="Traditional Arabic"/>
          <w:lang w:val="fr-FR"/>
        </w:rPr>
        <w:t>’</w:t>
      </w:r>
      <w:r w:rsidRPr="008B6D0E">
        <w:rPr>
          <w:rFonts w:eastAsia="Traditional Arabic"/>
          <w:lang w:val="fr-FR"/>
        </w:rPr>
        <w:t>enfant naît en prison, il importe que l</w:t>
      </w:r>
      <w:r w:rsidR="00F5297B">
        <w:rPr>
          <w:rFonts w:eastAsia="Traditional Arabic"/>
          <w:lang w:val="fr-FR"/>
        </w:rPr>
        <w:t>’</w:t>
      </w:r>
      <w:r w:rsidRPr="008B6D0E">
        <w:rPr>
          <w:rFonts w:eastAsia="Traditional Arabic"/>
          <w:lang w:val="fr-FR"/>
        </w:rPr>
        <w:t>acte de naissance n</w:t>
      </w:r>
      <w:r w:rsidR="00F5297B">
        <w:rPr>
          <w:rFonts w:eastAsia="Traditional Arabic"/>
          <w:lang w:val="fr-FR"/>
        </w:rPr>
        <w:t>’</w:t>
      </w:r>
      <w:r w:rsidRPr="008B6D0E">
        <w:rPr>
          <w:rFonts w:eastAsia="Traditional Arabic"/>
          <w:lang w:val="fr-FR"/>
        </w:rPr>
        <w:t>en fasse pas mention.</w:t>
      </w:r>
    </w:p>
    <w:p w:rsidR="00CB3F74" w:rsidRPr="008B6D0E" w:rsidRDefault="00CB3F74" w:rsidP="00495DD1">
      <w:pPr>
        <w:pStyle w:val="SingleTxtG"/>
        <w:spacing w:before="120"/>
        <w:rPr>
          <w:rtl/>
          <w:lang w:val="fr-FR" w:bidi="fr-FR"/>
        </w:rPr>
      </w:pPr>
      <w:r w:rsidRPr="008B6D0E">
        <w:rPr>
          <w:rFonts w:eastAsia="Traditional Arabic"/>
          <w:lang w:val="fr-FR"/>
        </w:rPr>
        <w:t>92.</w:t>
      </w:r>
      <w:r w:rsidRPr="008B6D0E">
        <w:rPr>
          <w:rFonts w:eastAsia="Traditional Arabic"/>
          <w:lang w:val="fr-FR"/>
        </w:rPr>
        <w:tab/>
        <w:t>Des dispositions doivent être prises pour fournir aux enfants laissés aux soins de leurs mères détenues des services de santé, sociaux et psychologiques. Si la mère souhaite conserver son enfant avec elle en prison, l</w:t>
      </w:r>
      <w:r w:rsidR="00F5297B">
        <w:rPr>
          <w:rFonts w:eastAsia="Traditional Arabic"/>
          <w:lang w:val="fr-FR"/>
        </w:rPr>
        <w:t>’</w:t>
      </w:r>
      <w:r w:rsidRPr="008B6D0E">
        <w:rPr>
          <w:rFonts w:eastAsia="Traditional Arabic"/>
          <w:lang w:val="fr-FR"/>
        </w:rPr>
        <w:t>intérêt supérieur de l</w:t>
      </w:r>
      <w:r w:rsidR="00F5297B">
        <w:rPr>
          <w:rFonts w:eastAsia="Traditional Arabic"/>
          <w:lang w:val="fr-FR"/>
        </w:rPr>
        <w:t>’</w:t>
      </w:r>
      <w:r w:rsidRPr="008B6D0E">
        <w:rPr>
          <w:rFonts w:eastAsia="Traditional Arabic"/>
          <w:lang w:val="fr-FR"/>
        </w:rPr>
        <w:t>enfant doit être une considération primordiale. Les nourrissons sont pris en charge par les crèches des établissements pénitentiaires. En ce qui concerne les mineurs, ils sont placés dans des foyers éducatifs qui offrent des services sociaux, éducatifs, spirituels, sportifs, culturels et artistiques, conformément aux principes de la Convention relative aux droits de l</w:t>
      </w:r>
      <w:r w:rsidR="00F5297B">
        <w:rPr>
          <w:rFonts w:eastAsia="Traditional Arabic"/>
          <w:lang w:val="fr-FR"/>
        </w:rPr>
        <w:t>’</w:t>
      </w:r>
      <w:r w:rsidRPr="008B6D0E">
        <w:rPr>
          <w:rFonts w:eastAsia="Traditional Arabic"/>
          <w:lang w:val="fr-FR"/>
        </w:rPr>
        <w:t>enfant de 1989 et à la loi sur l</w:t>
      </w:r>
      <w:r w:rsidR="00F5297B">
        <w:rPr>
          <w:rFonts w:eastAsia="Traditional Arabic"/>
          <w:lang w:val="fr-FR"/>
        </w:rPr>
        <w:t>’</w:t>
      </w:r>
      <w:r w:rsidRPr="008B6D0E">
        <w:rPr>
          <w:rFonts w:eastAsia="Traditional Arabic"/>
          <w:lang w:val="fr-FR"/>
        </w:rPr>
        <w:t>enfance au Soudan de 2010. Les personnes atteintes de troubles mentaux et psychologiques sont placées sous surveillance et bénéficient d</w:t>
      </w:r>
      <w:r w:rsidR="00F5297B">
        <w:rPr>
          <w:rFonts w:eastAsia="Traditional Arabic"/>
          <w:lang w:val="fr-FR"/>
        </w:rPr>
        <w:t>’</w:t>
      </w:r>
      <w:r w:rsidRPr="008B6D0E">
        <w:rPr>
          <w:rFonts w:eastAsia="Traditional Arabic"/>
          <w:lang w:val="fr-FR"/>
        </w:rPr>
        <w:t>une prise en charge spécifique au sein de locaux spécialement aménagés en vue de leur dispenser des soins et un traitement convenables. Quant aux personnes en détention en attente de jugement, elles sont placées dans des sections spéciales où elles bénéficient d</w:t>
      </w:r>
      <w:r w:rsidR="00F5297B">
        <w:rPr>
          <w:rFonts w:eastAsia="Traditional Arabic"/>
          <w:lang w:val="fr-FR"/>
        </w:rPr>
        <w:t>’</w:t>
      </w:r>
      <w:r w:rsidRPr="008B6D0E">
        <w:rPr>
          <w:rFonts w:eastAsia="Traditional Arabic"/>
          <w:lang w:val="fr-FR"/>
        </w:rPr>
        <w:t>un régime spécial adapté à leur situation et jouissent de nombreux droits et libertés.</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Éducation et formation des détenus</w:t>
      </w:r>
    </w:p>
    <w:p w:rsidR="00CB3F74" w:rsidRPr="008B6D0E" w:rsidRDefault="00CB3F74" w:rsidP="00495DD1">
      <w:pPr>
        <w:pStyle w:val="SingleTxtG"/>
        <w:spacing w:before="120"/>
        <w:rPr>
          <w:rtl/>
          <w:lang w:val="fr-FR" w:bidi="fr-FR"/>
        </w:rPr>
      </w:pPr>
      <w:r w:rsidRPr="008B6D0E">
        <w:rPr>
          <w:rFonts w:eastAsia="Traditional Arabic"/>
          <w:lang w:val="fr-FR"/>
        </w:rPr>
        <w:t>93.</w:t>
      </w:r>
      <w:r w:rsidRPr="008B6D0E">
        <w:rPr>
          <w:rFonts w:eastAsia="Traditional Arabic"/>
          <w:lang w:val="fr-FR"/>
        </w:rPr>
        <w:tab/>
        <w:t>Les personnes condamnées, notamment les mineurs, ont le droit de suivre tous les cycles de l</w:t>
      </w:r>
      <w:r w:rsidR="00F5297B">
        <w:rPr>
          <w:rFonts w:eastAsia="Traditional Arabic"/>
          <w:lang w:val="fr-FR"/>
        </w:rPr>
        <w:t>’</w:t>
      </w:r>
      <w:r w:rsidRPr="008B6D0E">
        <w:rPr>
          <w:rFonts w:eastAsia="Traditional Arabic"/>
          <w:lang w:val="fr-FR"/>
        </w:rPr>
        <w:t>enseignement de base conformément au programme du Ministère de l</w:t>
      </w:r>
      <w:r w:rsidR="00F5297B">
        <w:rPr>
          <w:rFonts w:eastAsia="Traditional Arabic"/>
          <w:lang w:val="fr-FR"/>
        </w:rPr>
        <w:t>’</w:t>
      </w:r>
      <w:r w:rsidRPr="008B6D0E">
        <w:rPr>
          <w:rFonts w:eastAsia="Traditional Arabic"/>
          <w:lang w:val="fr-FR"/>
        </w:rPr>
        <w:t>éducation, étant précisé que des centres d</w:t>
      </w:r>
      <w:r w:rsidR="00F5297B">
        <w:rPr>
          <w:rFonts w:eastAsia="Traditional Arabic"/>
          <w:lang w:val="fr-FR"/>
        </w:rPr>
        <w:t>’</w:t>
      </w:r>
      <w:r w:rsidRPr="008B6D0E">
        <w:rPr>
          <w:rFonts w:eastAsia="Traditional Arabic"/>
          <w:lang w:val="fr-FR"/>
        </w:rPr>
        <w:t>examen pour chaque niveau d</w:t>
      </w:r>
      <w:r w:rsidR="00F5297B">
        <w:rPr>
          <w:rFonts w:eastAsia="Traditional Arabic"/>
          <w:lang w:val="fr-FR"/>
        </w:rPr>
        <w:t>’</w:t>
      </w:r>
      <w:r w:rsidRPr="008B6D0E">
        <w:rPr>
          <w:rFonts w:eastAsia="Traditional Arabic"/>
          <w:lang w:val="fr-FR"/>
        </w:rPr>
        <w:t>enseignement (élémentaire, secondaire, universitaire) ont été mis en place à cet effet niveaux. Plusieurs détenus ont ainsi obtenu un doctorat ou un mastère au sein des prisons soudanaises</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Soins de santé et besoins des détenus</w:t>
      </w:r>
    </w:p>
    <w:p w:rsidR="00CB3F74" w:rsidRPr="008B6D0E" w:rsidRDefault="00CB3F74" w:rsidP="00495DD1">
      <w:pPr>
        <w:pStyle w:val="SingleTxtG"/>
        <w:spacing w:before="120"/>
        <w:rPr>
          <w:rtl/>
          <w:lang w:val="fr-FR" w:bidi="fr-FR"/>
        </w:rPr>
      </w:pPr>
      <w:r w:rsidRPr="008B6D0E">
        <w:rPr>
          <w:rFonts w:eastAsia="Traditional Arabic"/>
          <w:lang w:val="fr-FR"/>
        </w:rPr>
        <w:t>94.</w:t>
      </w:r>
      <w:r w:rsidRPr="008B6D0E">
        <w:rPr>
          <w:rFonts w:eastAsia="Traditional Arabic"/>
          <w:lang w:val="fr-FR"/>
        </w:rPr>
        <w:tab/>
        <w:t>Les personnes détenues doivent bénéficier d</w:t>
      </w:r>
      <w:r w:rsidR="00F5297B">
        <w:rPr>
          <w:rFonts w:eastAsia="Traditional Arabic"/>
          <w:lang w:val="fr-FR"/>
        </w:rPr>
        <w:t>’</w:t>
      </w:r>
      <w:r w:rsidRPr="008B6D0E">
        <w:rPr>
          <w:rFonts w:eastAsia="Traditional Arabic"/>
          <w:lang w:val="fr-FR"/>
        </w:rPr>
        <w:t>une prise en charge sanitaire et l</w:t>
      </w:r>
      <w:r w:rsidR="00F5297B">
        <w:rPr>
          <w:rFonts w:eastAsia="Traditional Arabic"/>
          <w:lang w:val="fr-FR"/>
        </w:rPr>
        <w:t>’</w:t>
      </w:r>
      <w:r w:rsidRPr="008B6D0E">
        <w:rPr>
          <w:rFonts w:eastAsia="Traditional Arabic"/>
          <w:lang w:val="fr-FR"/>
        </w:rPr>
        <w:t>administration pénitentiaire est tenue de la leur fournir. Les personnes détenues sont nourries aux heures de repas fixées par les autorités compétentes et celles dont la santé le requiert ont droit à des menus spéciaux. En outre, les détenus reçoivent les fournitures nécessaires (vêtements, couvertures, etc.) adaptées à chaque catégorie (hommes, femmes, mineurs). Les détenus doivent bénéficier de services de prise en charge sociale et mentale dispensés par un personnel spécialisé dans ce domaine et dans le cadre de plans et programmes de prise en charge sociale et mentale intégrés soumis à des évaluations régulières.</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Travail et visites</w:t>
      </w:r>
    </w:p>
    <w:p w:rsidR="00CB3F74" w:rsidRPr="008B6D0E" w:rsidRDefault="00CB3F74" w:rsidP="00495DD1">
      <w:pPr>
        <w:pStyle w:val="SingleTxtG"/>
        <w:spacing w:before="120"/>
        <w:rPr>
          <w:rtl/>
          <w:lang w:val="fr-FR" w:bidi="fr-FR"/>
        </w:rPr>
      </w:pPr>
      <w:r w:rsidRPr="008B6D0E">
        <w:rPr>
          <w:rFonts w:eastAsia="Traditional Arabic"/>
          <w:lang w:val="fr-FR"/>
        </w:rPr>
        <w:t>95.</w:t>
      </w:r>
      <w:r w:rsidRPr="008B6D0E">
        <w:rPr>
          <w:rFonts w:eastAsia="Traditional Arabic"/>
          <w:lang w:val="fr-FR"/>
        </w:rPr>
        <w:tab/>
        <w:t>Les condamnés ont le droit de travailler dans diverses structures des établissements pénitentiaires, en contrepartie d</w:t>
      </w:r>
      <w:r w:rsidR="00F5297B">
        <w:rPr>
          <w:rFonts w:eastAsia="Traditional Arabic"/>
          <w:lang w:val="fr-FR"/>
        </w:rPr>
        <w:t>’</w:t>
      </w:r>
      <w:r w:rsidRPr="008B6D0E">
        <w:rPr>
          <w:rFonts w:eastAsia="Traditional Arabic"/>
          <w:lang w:val="fr-FR"/>
        </w:rPr>
        <w:t>une rémunération convenable fixée par l</w:t>
      </w:r>
      <w:r w:rsidR="00F5297B">
        <w:rPr>
          <w:rFonts w:eastAsia="Traditional Arabic"/>
          <w:lang w:val="fr-FR"/>
        </w:rPr>
        <w:t>’</w:t>
      </w:r>
      <w:r w:rsidRPr="008B6D0E">
        <w:rPr>
          <w:rFonts w:eastAsia="Traditional Arabic"/>
          <w:lang w:val="fr-FR"/>
        </w:rPr>
        <w:t>administration pénitentiaire conformément à la règlementation en vigueur. Les prévenus non encore condamnés peuvent également exercer une activité professionnelle s</w:t>
      </w:r>
      <w:r w:rsidR="00F5297B">
        <w:rPr>
          <w:rFonts w:eastAsia="Traditional Arabic"/>
          <w:lang w:val="fr-FR"/>
        </w:rPr>
        <w:t>’</w:t>
      </w:r>
      <w:r w:rsidRPr="008B6D0E">
        <w:rPr>
          <w:rFonts w:eastAsia="Traditional Arabic"/>
          <w:lang w:val="fr-FR"/>
        </w:rPr>
        <w:t>ils le souhaitent. Le Code du travail s</w:t>
      </w:r>
      <w:r w:rsidR="00F5297B">
        <w:rPr>
          <w:rFonts w:eastAsia="Traditional Arabic"/>
          <w:lang w:val="fr-FR"/>
        </w:rPr>
        <w:t>’</w:t>
      </w:r>
      <w:r w:rsidRPr="008B6D0E">
        <w:rPr>
          <w:rFonts w:eastAsia="Traditional Arabic"/>
          <w:lang w:val="fr-FR"/>
        </w:rPr>
        <w:t>applique aux détenus en cas d</w:t>
      </w:r>
      <w:r w:rsidR="00F5297B">
        <w:rPr>
          <w:rFonts w:eastAsia="Traditional Arabic"/>
          <w:lang w:val="fr-FR"/>
        </w:rPr>
        <w:t>’</w:t>
      </w:r>
      <w:r w:rsidRPr="008B6D0E">
        <w:rPr>
          <w:rFonts w:eastAsia="Traditional Arabic"/>
          <w:lang w:val="fr-FR"/>
        </w:rPr>
        <w:t>accident du travail, pour lequel ils reçoivent une compensation. La famille et les amis des détenus sont autorisés à leur rendre visite régulièrement, outre d</w:t>
      </w:r>
      <w:r w:rsidR="00F5297B">
        <w:rPr>
          <w:rFonts w:eastAsia="Traditional Arabic"/>
          <w:lang w:val="fr-FR"/>
        </w:rPr>
        <w:t>’</w:t>
      </w:r>
      <w:r w:rsidRPr="008B6D0E">
        <w:rPr>
          <w:rFonts w:eastAsia="Traditional Arabic"/>
          <w:lang w:val="fr-FR"/>
        </w:rPr>
        <w:t>autres visites approuvées par le directeur de l</w:t>
      </w:r>
      <w:r w:rsidR="00F5297B">
        <w:rPr>
          <w:rFonts w:eastAsia="Traditional Arabic"/>
          <w:lang w:val="fr-FR"/>
        </w:rPr>
        <w:t>’</w:t>
      </w:r>
      <w:r w:rsidRPr="008B6D0E">
        <w:rPr>
          <w:rFonts w:eastAsia="Traditional Arabic"/>
          <w:lang w:val="fr-FR"/>
        </w:rPr>
        <w:t>établissement pénitentiaire.</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Visite des conjoints</w:t>
      </w:r>
    </w:p>
    <w:p w:rsidR="00CB3F74" w:rsidRPr="008B6D0E" w:rsidRDefault="00CB3F74" w:rsidP="00495DD1">
      <w:pPr>
        <w:pStyle w:val="SingleTxtG"/>
        <w:spacing w:before="120"/>
        <w:rPr>
          <w:rtl/>
          <w:lang w:val="fr-FR" w:bidi="fr-FR"/>
        </w:rPr>
      </w:pPr>
      <w:r w:rsidRPr="008B6D0E">
        <w:rPr>
          <w:rFonts w:eastAsia="Traditional Arabic"/>
          <w:lang w:val="fr-FR"/>
        </w:rPr>
        <w:t>96.</w:t>
      </w:r>
      <w:r w:rsidRPr="008B6D0E">
        <w:rPr>
          <w:rFonts w:eastAsia="Traditional Arabic"/>
          <w:lang w:val="fr-FR"/>
        </w:rPr>
        <w:tab/>
        <w:t>Les condamnés (hommes et femmes) sont autorisés à recevoir des visites conjugales (en toute intimité) après fourniture à l</w:t>
      </w:r>
      <w:r w:rsidR="00F5297B">
        <w:rPr>
          <w:rFonts w:eastAsia="Traditional Arabic"/>
          <w:lang w:val="fr-FR"/>
        </w:rPr>
        <w:t>’</w:t>
      </w:r>
      <w:r w:rsidRPr="008B6D0E">
        <w:rPr>
          <w:rFonts w:eastAsia="Traditional Arabic"/>
          <w:lang w:val="fr-FR"/>
        </w:rPr>
        <w:t>administration pénitentiaire de la preuve de leur mariage légitime.</w:t>
      </w:r>
    </w:p>
    <w:p w:rsidR="00CB3F74" w:rsidRPr="008B6D0E" w:rsidRDefault="00CB3F74" w:rsidP="00495DD1">
      <w:pPr>
        <w:pStyle w:val="SingleTxtG"/>
        <w:spacing w:before="120"/>
        <w:rPr>
          <w:rtl/>
          <w:lang w:val="fr-FR" w:bidi="fr-FR"/>
        </w:rPr>
      </w:pPr>
      <w:r w:rsidRPr="008B6D0E">
        <w:rPr>
          <w:rFonts w:eastAsia="Traditional Arabic"/>
          <w:lang w:val="fr-FR"/>
        </w:rPr>
        <w:t>97.</w:t>
      </w:r>
      <w:r w:rsidRPr="008B6D0E">
        <w:rPr>
          <w:rFonts w:eastAsia="Traditional Arabic"/>
          <w:lang w:val="fr-FR"/>
        </w:rPr>
        <w:tab/>
        <w:t>Les personnes condamnées sont autorisées à correspondre avec leur famille par les canaux officiels et à accéder aux informations à travers les quotidiens et les médias audiovisuels.</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Redressement religieux et moral</w:t>
      </w:r>
    </w:p>
    <w:p w:rsidR="00CB3F74" w:rsidRPr="008B6D0E" w:rsidRDefault="00CB3F74" w:rsidP="00495DD1">
      <w:pPr>
        <w:pStyle w:val="SingleTxtG"/>
        <w:spacing w:before="120"/>
        <w:rPr>
          <w:rtl/>
          <w:lang w:val="fr-FR" w:bidi="fr-FR"/>
        </w:rPr>
      </w:pPr>
      <w:r w:rsidRPr="008B6D0E">
        <w:rPr>
          <w:rFonts w:eastAsia="Traditional Arabic"/>
          <w:lang w:val="fr-FR"/>
        </w:rPr>
        <w:t>98.</w:t>
      </w:r>
      <w:r w:rsidRPr="008B6D0E">
        <w:rPr>
          <w:rFonts w:eastAsia="Traditional Arabic"/>
          <w:lang w:val="fr-FR"/>
        </w:rPr>
        <w:tab/>
        <w:t>L</w:t>
      </w:r>
      <w:r w:rsidR="00F5297B">
        <w:rPr>
          <w:rFonts w:eastAsia="Traditional Arabic"/>
          <w:lang w:val="fr-FR"/>
        </w:rPr>
        <w:t>’</w:t>
      </w:r>
      <w:r w:rsidRPr="008B6D0E">
        <w:rPr>
          <w:rFonts w:eastAsia="Traditional Arabic"/>
          <w:lang w:val="fr-FR"/>
        </w:rPr>
        <w:t>administration pénitentiaire assure le redressement moral et religieux des détenus en organisant des programmes de prêche et d</w:t>
      </w:r>
      <w:r w:rsidR="00F5297B">
        <w:rPr>
          <w:rFonts w:eastAsia="Traditional Arabic"/>
          <w:lang w:val="fr-FR"/>
        </w:rPr>
        <w:t>’</w:t>
      </w:r>
      <w:r w:rsidRPr="008B6D0E">
        <w:rPr>
          <w:rFonts w:eastAsia="Traditional Arabic"/>
          <w:lang w:val="fr-FR"/>
        </w:rPr>
        <w:t xml:space="preserve">orientation religieuse et veille, à cet effet, à mettre en place des lieux de culte pour les musulmans et les chrétiens. </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Activités sportives, culturelles et de loisirs</w:t>
      </w:r>
    </w:p>
    <w:p w:rsidR="00CB3F74" w:rsidRPr="008B6D0E" w:rsidRDefault="00CB3F74" w:rsidP="00495DD1">
      <w:pPr>
        <w:pStyle w:val="SingleTxtG"/>
        <w:spacing w:before="120"/>
        <w:rPr>
          <w:rtl/>
          <w:lang w:val="fr-FR" w:bidi="fr-FR"/>
        </w:rPr>
      </w:pPr>
      <w:r w:rsidRPr="008B6D0E">
        <w:rPr>
          <w:rFonts w:eastAsia="Traditional Arabic"/>
          <w:lang w:val="fr-FR"/>
        </w:rPr>
        <w:t>99.</w:t>
      </w:r>
      <w:r w:rsidRPr="008B6D0E">
        <w:rPr>
          <w:rFonts w:eastAsia="Traditional Arabic"/>
          <w:lang w:val="fr-FR"/>
        </w:rPr>
        <w:tab/>
        <w:t>L</w:t>
      </w:r>
      <w:r w:rsidR="00F5297B">
        <w:rPr>
          <w:rFonts w:eastAsia="Traditional Arabic"/>
          <w:lang w:val="fr-FR"/>
        </w:rPr>
        <w:t>’</w:t>
      </w:r>
      <w:r w:rsidRPr="008B6D0E">
        <w:rPr>
          <w:rFonts w:eastAsia="Traditional Arabic"/>
          <w:lang w:val="fr-FR"/>
        </w:rPr>
        <w:t>administration pénitentiaire fournit tous les moyens nécessaires à l</w:t>
      </w:r>
      <w:r w:rsidR="00F5297B">
        <w:rPr>
          <w:rFonts w:eastAsia="Traditional Arabic"/>
          <w:lang w:val="fr-FR"/>
        </w:rPr>
        <w:t>’</w:t>
      </w:r>
      <w:r w:rsidRPr="008B6D0E">
        <w:rPr>
          <w:rFonts w:eastAsia="Traditional Arabic"/>
          <w:lang w:val="fr-FR"/>
        </w:rPr>
        <w:t>exercice d</w:t>
      </w:r>
      <w:r w:rsidR="00F5297B">
        <w:rPr>
          <w:rFonts w:eastAsia="Traditional Arabic"/>
          <w:lang w:val="fr-FR"/>
        </w:rPr>
        <w:t>’</w:t>
      </w:r>
      <w:r w:rsidRPr="008B6D0E">
        <w:rPr>
          <w:rFonts w:eastAsia="Traditional Arabic"/>
          <w:lang w:val="fr-FR"/>
        </w:rPr>
        <w:t xml:space="preserve">activités sportives et culturelles au sein des stades, théâtres et autres lieux similaires. </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Sécurité des détenus</w:t>
      </w:r>
    </w:p>
    <w:p w:rsidR="00CB3F74" w:rsidRPr="008B6D0E" w:rsidRDefault="00CB3F74" w:rsidP="00495DD1">
      <w:pPr>
        <w:pStyle w:val="SingleTxtG"/>
        <w:spacing w:before="120"/>
        <w:rPr>
          <w:rtl/>
          <w:lang w:val="fr-FR" w:bidi="fr-FR"/>
        </w:rPr>
      </w:pPr>
      <w:r w:rsidRPr="008B6D0E">
        <w:rPr>
          <w:rFonts w:eastAsia="Traditional Arabic"/>
          <w:lang w:val="fr-FR"/>
        </w:rPr>
        <w:t>100.</w:t>
      </w:r>
      <w:r w:rsidRPr="008B6D0E">
        <w:rPr>
          <w:rFonts w:eastAsia="Traditional Arabic"/>
          <w:lang w:val="fr-FR"/>
        </w:rPr>
        <w:tab/>
        <w:t>Sous certaines conditions, les délinquants primaires et les récidivistes peuvent bénéficier de garanties individuelles leur permettant de se déplacer sans surveillance</w:t>
      </w:r>
      <w:r w:rsidR="00E0674D">
        <w:rPr>
          <w:rFonts w:eastAsia="Traditional Arabic"/>
          <w:lang w:val="fr-FR"/>
        </w:rPr>
        <w:t>;</w:t>
      </w:r>
      <w:r w:rsidRPr="008B6D0E">
        <w:rPr>
          <w:rFonts w:eastAsia="Traditional Arabic"/>
          <w:lang w:val="fr-FR"/>
        </w:rPr>
        <w:t xml:space="preserve"> ainsi que de garanties collectives accordées à un nombre de cinq prisonniers formant une unité cohérente, comme par exemple cinq détenus issus de la même tribu.</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Congé des prisonniers</w:t>
      </w:r>
    </w:p>
    <w:p w:rsidR="00CB3F74" w:rsidRPr="008B6D0E" w:rsidRDefault="00CB3F74" w:rsidP="00495DD1">
      <w:pPr>
        <w:pStyle w:val="SingleTxtG"/>
        <w:spacing w:before="120"/>
        <w:rPr>
          <w:rtl/>
          <w:lang w:val="fr-FR" w:bidi="fr-FR"/>
        </w:rPr>
      </w:pPr>
      <w:r w:rsidRPr="008B6D0E">
        <w:rPr>
          <w:rFonts w:eastAsia="Traditional Arabic"/>
          <w:lang w:val="fr-FR"/>
        </w:rPr>
        <w:t>101.</w:t>
      </w:r>
      <w:r w:rsidRPr="008B6D0E">
        <w:rPr>
          <w:rFonts w:eastAsia="Traditional Arabic"/>
          <w:lang w:val="fr-FR"/>
        </w:rPr>
        <w:tab/>
        <w:t>Les personnes condamnées bénéficiant de garanties spéciales, individuelles ou collectives, peuvent se voir accorder un congé annuel d</w:t>
      </w:r>
      <w:r w:rsidR="00F5297B">
        <w:rPr>
          <w:rFonts w:eastAsia="Traditional Arabic"/>
          <w:lang w:val="fr-FR"/>
        </w:rPr>
        <w:t>’</w:t>
      </w:r>
      <w:r w:rsidRPr="008B6D0E">
        <w:rPr>
          <w:rFonts w:eastAsia="Traditional Arabic"/>
          <w:lang w:val="fr-FR"/>
        </w:rPr>
        <w:t>une durée maximale de 15 jours, à passer au sein de leur famille. Dans ce cas, l</w:t>
      </w:r>
      <w:r w:rsidR="00F5297B">
        <w:rPr>
          <w:rFonts w:eastAsia="Traditional Arabic"/>
          <w:lang w:val="fr-FR"/>
        </w:rPr>
        <w:t>’</w:t>
      </w:r>
      <w:r w:rsidRPr="008B6D0E">
        <w:rPr>
          <w:rFonts w:eastAsia="Traditional Arabic"/>
          <w:lang w:val="fr-FR"/>
        </w:rPr>
        <w:t>administration pénitentiaire prend en charge les frais du billet de voyage et de séjour.</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Permission</w:t>
      </w:r>
    </w:p>
    <w:p w:rsidR="00CB3F74" w:rsidRPr="008B6D0E" w:rsidRDefault="00CB3F74" w:rsidP="00495DD1">
      <w:pPr>
        <w:pStyle w:val="SingleTxtG"/>
        <w:spacing w:before="120"/>
        <w:rPr>
          <w:rtl/>
          <w:lang w:val="fr-FR" w:bidi="fr-FR"/>
        </w:rPr>
      </w:pPr>
      <w:r w:rsidRPr="008B6D0E">
        <w:rPr>
          <w:rFonts w:eastAsia="Traditional Arabic"/>
          <w:lang w:val="fr-FR"/>
        </w:rPr>
        <w:t>102.</w:t>
      </w:r>
      <w:r w:rsidRPr="008B6D0E">
        <w:rPr>
          <w:rFonts w:eastAsia="Traditional Arabic"/>
          <w:lang w:val="fr-FR"/>
        </w:rPr>
        <w:tab/>
        <w:t>Les personnes condamnées peuvent bénéficier d</w:t>
      </w:r>
      <w:r w:rsidR="00F5297B">
        <w:rPr>
          <w:rFonts w:eastAsia="Traditional Arabic"/>
          <w:lang w:val="fr-FR"/>
        </w:rPr>
        <w:t>’</w:t>
      </w:r>
      <w:r w:rsidRPr="008B6D0E">
        <w:rPr>
          <w:rFonts w:eastAsia="Traditional Arabic"/>
          <w:lang w:val="fr-FR"/>
        </w:rPr>
        <w:t>une permission pour sortir de la prison sous escorte afin de s</w:t>
      </w:r>
      <w:r w:rsidR="00F5297B">
        <w:rPr>
          <w:rFonts w:eastAsia="Traditional Arabic"/>
          <w:lang w:val="fr-FR"/>
        </w:rPr>
        <w:t>’</w:t>
      </w:r>
      <w:r w:rsidRPr="008B6D0E">
        <w:rPr>
          <w:rFonts w:eastAsia="Traditional Arabic"/>
          <w:lang w:val="fr-FR"/>
        </w:rPr>
        <w:t>occuper de leurs affaires ou rendre visite à leur famille.</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Suivi des détenus</w:t>
      </w:r>
    </w:p>
    <w:p w:rsidR="00CB3F74" w:rsidRPr="008B6D0E" w:rsidRDefault="00CB3F74" w:rsidP="00495DD1">
      <w:pPr>
        <w:pStyle w:val="SingleTxtG"/>
        <w:spacing w:before="120"/>
        <w:rPr>
          <w:rtl/>
          <w:lang w:val="fr-FR" w:bidi="fr-FR"/>
        </w:rPr>
      </w:pPr>
      <w:r w:rsidRPr="008B6D0E">
        <w:rPr>
          <w:rFonts w:eastAsia="Traditional Arabic"/>
          <w:lang w:val="fr-FR"/>
        </w:rPr>
        <w:t>103.</w:t>
      </w:r>
      <w:r w:rsidRPr="008B6D0E">
        <w:rPr>
          <w:rFonts w:eastAsia="Traditional Arabic"/>
          <w:lang w:val="fr-FR"/>
        </w:rPr>
        <w:tab/>
        <w:t>Le suivi des détenus après leur libération constitue l</w:t>
      </w:r>
      <w:r w:rsidR="00F5297B">
        <w:rPr>
          <w:rFonts w:eastAsia="Traditional Arabic"/>
          <w:lang w:val="fr-FR"/>
        </w:rPr>
        <w:t>’</w:t>
      </w:r>
      <w:r w:rsidRPr="008B6D0E">
        <w:rPr>
          <w:rFonts w:eastAsia="Traditional Arabic"/>
          <w:lang w:val="fr-FR"/>
        </w:rPr>
        <w:t>une des méthodes de réinsertion les plus importantes, qui est mise en œuvre en coordination avec les organisations de la société civile, grâce à la fourniture d</w:t>
      </w:r>
      <w:r w:rsidR="00F5297B">
        <w:rPr>
          <w:rFonts w:eastAsia="Traditional Arabic"/>
          <w:lang w:val="fr-FR"/>
        </w:rPr>
        <w:t>’</w:t>
      </w:r>
      <w:r w:rsidRPr="008B6D0E">
        <w:rPr>
          <w:rFonts w:eastAsia="Traditional Arabic"/>
          <w:lang w:val="fr-FR"/>
        </w:rPr>
        <w:t>une source de revenus aux détenus après leur libération, et ce, à travers le déploiement des mesures suivantes</w:t>
      </w:r>
      <w:r w:rsidR="00E0674D">
        <w:rPr>
          <w:rFonts w:eastAsia="Traditional Arabic"/>
          <w:lang w:val="fr-FR"/>
        </w:rPr>
        <w:t>:</w:t>
      </w:r>
    </w:p>
    <w:p w:rsidR="00CB3F74" w:rsidRPr="008B6D0E" w:rsidRDefault="00CB3F74" w:rsidP="005037FB">
      <w:pPr>
        <w:pStyle w:val="SingleTxtG"/>
        <w:keepNext/>
        <w:ind w:firstLine="567"/>
        <w:rPr>
          <w:rtl/>
          <w:lang w:val="fr-FR" w:bidi="fr-FR"/>
        </w:rPr>
      </w:pPr>
      <w:r w:rsidRPr="008B6D0E">
        <w:rPr>
          <w:rFonts w:eastAsia="Traditional Arabic"/>
          <w:lang w:val="fr-FR"/>
        </w:rPr>
        <w:t>a)</w:t>
      </w:r>
      <w:r w:rsidRPr="008B6D0E">
        <w:rPr>
          <w:rFonts w:eastAsia="Traditional Arabic"/>
          <w:lang w:val="fr-FR"/>
        </w:rPr>
        <w:tab/>
        <w:t xml:space="preserve">Mise à disposition de moyens de </w:t>
      </w:r>
      <w:r w:rsidR="00495DD1">
        <w:rPr>
          <w:rFonts w:eastAsia="Traditional Arabic"/>
          <w:lang w:val="fr-FR"/>
        </w:rPr>
        <w:t>production et de petits projets;</w:t>
      </w:r>
    </w:p>
    <w:p w:rsidR="00CB3F74" w:rsidRPr="008B6D0E" w:rsidRDefault="00CB3F74" w:rsidP="005037FB">
      <w:pPr>
        <w:pStyle w:val="SingleTxtG"/>
        <w:keepNext/>
        <w:ind w:firstLine="567"/>
        <w:rPr>
          <w:rtl/>
          <w:lang w:val="fr-FR" w:bidi="fr-FR"/>
        </w:rPr>
      </w:pPr>
      <w:r w:rsidRPr="008B6D0E">
        <w:rPr>
          <w:rFonts w:eastAsia="Traditional Arabic"/>
          <w:lang w:val="fr-FR"/>
        </w:rPr>
        <w:t>b)</w:t>
      </w:r>
      <w:r w:rsidRPr="008B6D0E">
        <w:rPr>
          <w:rFonts w:eastAsia="Traditional Arabic"/>
          <w:lang w:val="fr-FR"/>
        </w:rPr>
        <w:tab/>
        <w:t>Mise à disposition de divers moyens de production.</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Libération conditionnelle</w:t>
      </w:r>
    </w:p>
    <w:p w:rsidR="00CB3F74" w:rsidRPr="008B6D0E" w:rsidRDefault="00495DD1" w:rsidP="00495DD1">
      <w:pPr>
        <w:pStyle w:val="SingleTxtG"/>
        <w:spacing w:before="120"/>
        <w:rPr>
          <w:rtl/>
          <w:lang w:val="fr-FR" w:bidi="fr-FR"/>
        </w:rPr>
      </w:pPr>
      <w:r>
        <w:rPr>
          <w:rFonts w:eastAsia="Traditional Arabic"/>
          <w:lang w:val="fr-FR"/>
        </w:rPr>
        <w:t>104.</w:t>
      </w:r>
      <w:r>
        <w:rPr>
          <w:rFonts w:eastAsia="Traditional Arabic"/>
          <w:lang w:val="fr-FR"/>
        </w:rPr>
        <w:tab/>
      </w:r>
      <w:r w:rsidR="00CB3F74" w:rsidRPr="008B6D0E">
        <w:rPr>
          <w:rFonts w:eastAsia="Traditional Arabic"/>
          <w:lang w:val="fr-FR"/>
        </w:rPr>
        <w:t>Afin d</w:t>
      </w:r>
      <w:r w:rsidR="00F5297B">
        <w:rPr>
          <w:rFonts w:eastAsia="Traditional Arabic"/>
          <w:lang w:val="fr-FR"/>
        </w:rPr>
        <w:t>’</w:t>
      </w:r>
      <w:r w:rsidR="00CB3F74" w:rsidRPr="008B6D0E">
        <w:rPr>
          <w:rFonts w:eastAsia="Traditional Arabic"/>
          <w:lang w:val="fr-FR"/>
        </w:rPr>
        <w:t>encourager les personnes détenues à avoir une bonne conduite en prison, la loi pénitentiaire a prévu les diverses formes de libération con</w:t>
      </w:r>
      <w:r>
        <w:rPr>
          <w:rFonts w:eastAsia="Traditional Arabic"/>
          <w:lang w:val="fr-FR"/>
        </w:rPr>
        <w:t>ditionnelles indiquées ci-après</w:t>
      </w:r>
      <w:r w:rsidR="00CB3F74" w:rsidRPr="008B6D0E">
        <w:rPr>
          <w:rFonts w:eastAsia="Traditional Arabic"/>
          <w:lang w:val="fr-FR"/>
        </w:rPr>
        <w:t>:</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Libération des détenus ayant mémorisé le saint Coran</w:t>
      </w:r>
    </w:p>
    <w:p w:rsidR="00CB3F74" w:rsidRPr="008B6D0E" w:rsidRDefault="00CB3F74" w:rsidP="00495DD1">
      <w:pPr>
        <w:pStyle w:val="SingleTxtG"/>
        <w:spacing w:before="120"/>
        <w:rPr>
          <w:rtl/>
          <w:lang w:val="fr-FR" w:bidi="fr-FR"/>
        </w:rPr>
      </w:pPr>
      <w:r w:rsidRPr="008B6D0E">
        <w:rPr>
          <w:rFonts w:eastAsia="Traditional Arabic"/>
          <w:lang w:val="fr-FR"/>
        </w:rPr>
        <w:t>105.</w:t>
      </w:r>
      <w:r w:rsidRPr="008B6D0E">
        <w:rPr>
          <w:rFonts w:eastAsia="Traditional Arabic"/>
          <w:lang w:val="fr-FR"/>
        </w:rPr>
        <w:tab/>
        <w:t>Les personnes condamnées ayant mémorisé le saint Coran sont libérées sur la base de la remise d</w:t>
      </w:r>
      <w:r w:rsidR="00F5297B">
        <w:rPr>
          <w:rFonts w:eastAsia="Traditional Arabic"/>
          <w:lang w:val="fr-FR"/>
        </w:rPr>
        <w:t>’</w:t>
      </w:r>
      <w:r w:rsidRPr="008B6D0E">
        <w:rPr>
          <w:rFonts w:eastAsia="Traditional Arabic"/>
          <w:lang w:val="fr-FR"/>
        </w:rPr>
        <w:t>un dixième de leur peine pour chaque mémorisation de trois parties du saint Coran, à condition que cela ne soit pas en contradiction avec la charia.</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Libération des détenus ayant mémorisé les saintes écritures</w:t>
      </w:r>
    </w:p>
    <w:p w:rsidR="00CB3F74" w:rsidRPr="008B6D0E" w:rsidRDefault="00CB3F74" w:rsidP="00495DD1">
      <w:pPr>
        <w:pStyle w:val="SingleTxtG"/>
        <w:spacing w:before="120"/>
        <w:rPr>
          <w:rtl/>
          <w:lang w:val="fr-FR" w:bidi="fr-FR"/>
        </w:rPr>
      </w:pPr>
      <w:r w:rsidRPr="008B6D0E">
        <w:rPr>
          <w:rFonts w:eastAsia="Traditional Arabic"/>
          <w:lang w:val="fr-FR"/>
        </w:rPr>
        <w:t>106.</w:t>
      </w:r>
      <w:r w:rsidRPr="008B6D0E">
        <w:rPr>
          <w:rFonts w:eastAsia="Traditional Arabic"/>
          <w:lang w:val="fr-FR"/>
        </w:rPr>
        <w:tab/>
        <w:t>Un non-musulman condamné à une peine privative de liberté peut être remis en liberté s</w:t>
      </w:r>
      <w:r w:rsidR="00F5297B">
        <w:rPr>
          <w:rFonts w:eastAsia="Traditional Arabic"/>
          <w:lang w:val="fr-FR"/>
        </w:rPr>
        <w:t>’</w:t>
      </w:r>
      <w:r w:rsidRPr="008B6D0E">
        <w:rPr>
          <w:rFonts w:eastAsia="Traditional Arabic"/>
          <w:lang w:val="fr-FR"/>
        </w:rPr>
        <w:t>il est établi qu</w:t>
      </w:r>
      <w:r w:rsidR="00F5297B">
        <w:rPr>
          <w:rFonts w:eastAsia="Traditional Arabic"/>
          <w:lang w:val="fr-FR"/>
        </w:rPr>
        <w:t>’</w:t>
      </w:r>
      <w:r w:rsidRPr="008B6D0E">
        <w:rPr>
          <w:rFonts w:eastAsia="Traditional Arabic"/>
          <w:lang w:val="fr-FR"/>
        </w:rPr>
        <w:t>il a atteint un haut degré d</w:t>
      </w:r>
      <w:r w:rsidR="00F5297B">
        <w:rPr>
          <w:rFonts w:eastAsia="Traditional Arabic"/>
          <w:lang w:val="fr-FR"/>
        </w:rPr>
        <w:t>’</w:t>
      </w:r>
      <w:r w:rsidRPr="008B6D0E">
        <w:rPr>
          <w:rFonts w:eastAsia="Traditional Arabic"/>
          <w:lang w:val="fr-FR"/>
        </w:rPr>
        <w:t>engagement envers sa foi alors qu</w:t>
      </w:r>
      <w:r w:rsidR="00F5297B">
        <w:rPr>
          <w:rFonts w:eastAsia="Traditional Arabic"/>
          <w:lang w:val="fr-FR"/>
        </w:rPr>
        <w:t>’</w:t>
      </w:r>
      <w:r w:rsidRPr="008B6D0E">
        <w:rPr>
          <w:rFonts w:eastAsia="Traditional Arabic"/>
          <w:lang w:val="fr-FR"/>
        </w:rPr>
        <w:t>il purgeait sa peine.</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Mise en liberté consécutive à la remise d</w:t>
      </w:r>
      <w:r w:rsidR="00F5297B">
        <w:rPr>
          <w:rFonts w:eastAsia="Traditional Arabic"/>
          <w:lang w:val="fr-FR"/>
        </w:rPr>
        <w:t>’</w:t>
      </w:r>
      <w:r w:rsidRPr="008B6D0E">
        <w:rPr>
          <w:rFonts w:eastAsia="Traditional Arabic"/>
          <w:lang w:val="fr-FR"/>
        </w:rPr>
        <w:t>un quart de la peine</w:t>
      </w:r>
    </w:p>
    <w:p w:rsidR="00CB3F74" w:rsidRPr="008B6D0E" w:rsidRDefault="00CB3F74" w:rsidP="00495DD1">
      <w:pPr>
        <w:pStyle w:val="SingleTxtG"/>
        <w:spacing w:before="120"/>
        <w:rPr>
          <w:rtl/>
          <w:lang w:val="fr-FR" w:bidi="fr-FR"/>
        </w:rPr>
      </w:pPr>
      <w:r w:rsidRPr="008B6D0E">
        <w:rPr>
          <w:rFonts w:eastAsia="Traditional Arabic"/>
          <w:lang w:val="fr-FR"/>
        </w:rPr>
        <w:t>107.</w:t>
      </w:r>
      <w:r w:rsidRPr="008B6D0E">
        <w:rPr>
          <w:rFonts w:eastAsia="Traditional Arabic"/>
          <w:lang w:val="fr-FR"/>
        </w:rPr>
        <w:tab/>
        <w:t>Toute personne condamnée à une peine d</w:t>
      </w:r>
      <w:r w:rsidR="00F5297B">
        <w:rPr>
          <w:rFonts w:eastAsia="Traditional Arabic"/>
          <w:lang w:val="fr-FR"/>
        </w:rPr>
        <w:t>’</w:t>
      </w:r>
      <w:r w:rsidRPr="008B6D0E">
        <w:rPr>
          <w:rFonts w:eastAsia="Traditional Arabic"/>
          <w:lang w:val="fr-FR"/>
        </w:rPr>
        <w:t>emprisonnement de plus de six mois peut recouvrer sa liberté suite à la remise d</w:t>
      </w:r>
      <w:r w:rsidR="00F5297B">
        <w:rPr>
          <w:rFonts w:eastAsia="Traditional Arabic"/>
          <w:lang w:val="fr-FR"/>
        </w:rPr>
        <w:t>’</w:t>
      </w:r>
      <w:r w:rsidRPr="008B6D0E">
        <w:rPr>
          <w:rFonts w:eastAsia="Traditional Arabic"/>
          <w:lang w:val="fr-FR"/>
        </w:rPr>
        <w:t>un quart de sa peine pour bonne conduite.</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Libération pour raisons de santé</w:t>
      </w:r>
    </w:p>
    <w:p w:rsidR="00CB3F74" w:rsidRPr="008B6D0E" w:rsidRDefault="00CB3F74" w:rsidP="00495DD1">
      <w:pPr>
        <w:pStyle w:val="SingleTxtG"/>
        <w:spacing w:before="120"/>
        <w:rPr>
          <w:rtl/>
          <w:lang w:val="fr-FR" w:bidi="fr-FR"/>
        </w:rPr>
      </w:pPr>
      <w:r w:rsidRPr="008B6D0E">
        <w:rPr>
          <w:rFonts w:eastAsia="Traditional Arabic"/>
          <w:lang w:val="fr-FR"/>
        </w:rPr>
        <w:t>108.</w:t>
      </w:r>
      <w:r w:rsidRPr="008B6D0E">
        <w:rPr>
          <w:rFonts w:eastAsia="Traditional Arabic"/>
          <w:lang w:val="fr-FR"/>
        </w:rPr>
        <w:tab/>
        <w:t>Une personne condamnée souffrant d</w:t>
      </w:r>
      <w:r w:rsidR="00F5297B">
        <w:rPr>
          <w:rFonts w:eastAsia="Traditional Arabic"/>
          <w:lang w:val="fr-FR"/>
        </w:rPr>
        <w:t>’</w:t>
      </w:r>
      <w:r w:rsidRPr="008B6D0E">
        <w:rPr>
          <w:rFonts w:eastAsia="Traditional Arabic"/>
          <w:lang w:val="fr-FR"/>
        </w:rPr>
        <w:t>une maladie incurable ou d</w:t>
      </w:r>
      <w:r w:rsidR="00F5297B">
        <w:rPr>
          <w:rFonts w:eastAsia="Traditional Arabic"/>
          <w:lang w:val="fr-FR"/>
        </w:rPr>
        <w:t>’</w:t>
      </w:r>
      <w:r w:rsidRPr="008B6D0E">
        <w:rPr>
          <w:rFonts w:eastAsia="Traditional Arabic"/>
          <w:lang w:val="fr-FR"/>
        </w:rPr>
        <w:t>une invalidité permanente qui constitue une menace pour sa vie, peut bénéficier d</w:t>
      </w:r>
      <w:r w:rsidR="00F5297B">
        <w:rPr>
          <w:rFonts w:eastAsia="Traditional Arabic"/>
          <w:lang w:val="fr-FR"/>
        </w:rPr>
        <w:t>’</w:t>
      </w:r>
      <w:r w:rsidRPr="008B6D0E">
        <w:rPr>
          <w:rFonts w:eastAsia="Traditional Arabic"/>
          <w:lang w:val="fr-FR"/>
        </w:rPr>
        <w:t>une grâce médicale qui la dispense d</w:t>
      </w:r>
      <w:r w:rsidR="00F5297B">
        <w:rPr>
          <w:rFonts w:eastAsia="Traditional Arabic"/>
          <w:lang w:val="fr-FR"/>
        </w:rPr>
        <w:t>’</w:t>
      </w:r>
      <w:r w:rsidRPr="008B6D0E">
        <w:rPr>
          <w:rFonts w:eastAsia="Traditional Arabic"/>
          <w:lang w:val="fr-FR"/>
        </w:rPr>
        <w:t>exécuter la période restante de sa peine, sauf dans des cas spéciaux.</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Libération pour raisons de vieillesse</w:t>
      </w:r>
    </w:p>
    <w:p w:rsidR="00CB3F74" w:rsidRPr="008B6D0E" w:rsidRDefault="00CB3F74" w:rsidP="00495DD1">
      <w:pPr>
        <w:pStyle w:val="SingleTxtG"/>
        <w:spacing w:before="120"/>
        <w:rPr>
          <w:rtl/>
          <w:lang w:val="fr-FR" w:bidi="fr-FR"/>
        </w:rPr>
      </w:pPr>
      <w:r w:rsidRPr="008B6D0E">
        <w:rPr>
          <w:rFonts w:eastAsia="Traditional Arabic"/>
          <w:lang w:val="fr-FR"/>
        </w:rPr>
        <w:t>109.</w:t>
      </w:r>
      <w:r w:rsidRPr="008B6D0E">
        <w:rPr>
          <w:rFonts w:eastAsia="Traditional Arabic"/>
          <w:lang w:val="fr-FR"/>
        </w:rPr>
        <w:tab/>
        <w:t>Si un détenu de droit commun atteint l</w:t>
      </w:r>
      <w:r w:rsidR="00F5297B">
        <w:rPr>
          <w:rFonts w:eastAsia="Traditional Arabic"/>
          <w:lang w:val="fr-FR"/>
        </w:rPr>
        <w:t>’</w:t>
      </w:r>
      <w:r w:rsidRPr="008B6D0E">
        <w:rPr>
          <w:rFonts w:eastAsia="Traditional Arabic"/>
          <w:lang w:val="fr-FR"/>
        </w:rPr>
        <w:t>âge de 70 ans, il peut être libéré sur avis d</w:t>
      </w:r>
      <w:r w:rsidR="00F5297B">
        <w:rPr>
          <w:rFonts w:eastAsia="Traditional Arabic"/>
          <w:lang w:val="fr-FR"/>
        </w:rPr>
        <w:t>’</w:t>
      </w:r>
      <w:r w:rsidRPr="008B6D0E">
        <w:rPr>
          <w:rFonts w:eastAsia="Traditional Arabic"/>
          <w:lang w:val="fr-FR"/>
        </w:rPr>
        <w:t>un conseil médical chargé de déterminer son âge.</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Suspension de peine pour raison médicale</w:t>
      </w:r>
    </w:p>
    <w:p w:rsidR="00CB3F74" w:rsidRPr="008B6D0E" w:rsidRDefault="00CB3F74" w:rsidP="00495DD1">
      <w:pPr>
        <w:pStyle w:val="SingleTxtG"/>
        <w:spacing w:before="120"/>
        <w:rPr>
          <w:rtl/>
          <w:lang w:val="fr-FR" w:bidi="fr-FR"/>
        </w:rPr>
      </w:pPr>
      <w:r w:rsidRPr="008B6D0E">
        <w:rPr>
          <w:rFonts w:eastAsia="Traditional Arabic"/>
          <w:lang w:val="fr-FR"/>
        </w:rPr>
        <w:t>110.</w:t>
      </w:r>
      <w:r w:rsidRPr="008B6D0E">
        <w:rPr>
          <w:rFonts w:eastAsia="Traditional Arabic"/>
          <w:lang w:val="fr-FR"/>
        </w:rPr>
        <w:tab/>
        <w:t>Un détenu peut bénéficier d</w:t>
      </w:r>
      <w:r w:rsidR="00F5297B">
        <w:rPr>
          <w:rFonts w:eastAsia="Traditional Arabic"/>
          <w:lang w:val="fr-FR"/>
        </w:rPr>
        <w:t>’</w:t>
      </w:r>
      <w:r w:rsidRPr="008B6D0E">
        <w:rPr>
          <w:rFonts w:eastAsia="Traditional Arabic"/>
          <w:lang w:val="fr-FR"/>
        </w:rPr>
        <w:t>une suspension de peine pour raison médicale d</w:t>
      </w:r>
      <w:r w:rsidR="00F5297B">
        <w:rPr>
          <w:rFonts w:eastAsia="Traditional Arabic"/>
          <w:lang w:val="fr-FR"/>
        </w:rPr>
        <w:t>’</w:t>
      </w:r>
      <w:r w:rsidRPr="008B6D0E">
        <w:rPr>
          <w:rFonts w:eastAsia="Traditional Arabic"/>
          <w:lang w:val="fr-FR"/>
        </w:rPr>
        <w:t>une durée de six mois afin de suivre un traitement, lorsqu</w:t>
      </w:r>
      <w:r w:rsidR="00F5297B">
        <w:rPr>
          <w:rFonts w:eastAsia="Traditional Arabic"/>
          <w:lang w:val="fr-FR"/>
        </w:rPr>
        <w:t>’</w:t>
      </w:r>
      <w:r w:rsidRPr="008B6D0E">
        <w:rPr>
          <w:rFonts w:eastAsia="Traditional Arabic"/>
          <w:lang w:val="fr-FR"/>
        </w:rPr>
        <w:t>il souffre d</w:t>
      </w:r>
      <w:r w:rsidR="00F5297B">
        <w:rPr>
          <w:rFonts w:eastAsia="Traditional Arabic"/>
          <w:lang w:val="fr-FR"/>
        </w:rPr>
        <w:t>’</w:t>
      </w:r>
      <w:r w:rsidRPr="008B6D0E">
        <w:rPr>
          <w:rFonts w:eastAsia="Traditional Arabic"/>
          <w:lang w:val="fr-FR"/>
        </w:rPr>
        <w:t>une maladie grave susceptible de constituer une menace pour sa vie et sur recommandation médicale</w:t>
      </w:r>
      <w:r w:rsidR="00E0674D">
        <w:rPr>
          <w:rFonts w:eastAsia="Traditional Arabic"/>
          <w:lang w:val="fr-FR"/>
        </w:rPr>
        <w:t>;</w:t>
      </w:r>
      <w:r w:rsidRPr="008B6D0E">
        <w:rPr>
          <w:rFonts w:eastAsia="Traditional Arabic"/>
          <w:lang w:val="fr-FR"/>
        </w:rPr>
        <w:t xml:space="preserve"> il peut alors être traité à l</w:t>
      </w:r>
      <w:r w:rsidR="00F5297B">
        <w:rPr>
          <w:rFonts w:eastAsia="Traditional Arabic"/>
          <w:lang w:val="fr-FR"/>
        </w:rPr>
        <w:t>’</w:t>
      </w:r>
      <w:r w:rsidRPr="008B6D0E">
        <w:rPr>
          <w:rFonts w:eastAsia="Traditional Arabic"/>
          <w:lang w:val="fr-FR"/>
        </w:rPr>
        <w:t>étranger.</w:t>
      </w:r>
    </w:p>
    <w:p w:rsidR="00CB3F74" w:rsidRPr="008B6D0E" w:rsidRDefault="00CB3F74" w:rsidP="00495DD1">
      <w:pPr>
        <w:pStyle w:val="H1G"/>
        <w:rPr>
          <w:rtl/>
          <w:lang w:bidi="fr-FR"/>
        </w:rPr>
      </w:pPr>
      <w:r w:rsidRPr="003D18C2">
        <w:rPr>
          <w:lang w:val="fr-FR"/>
        </w:rPr>
        <w:tab/>
      </w:r>
      <w:r w:rsidRPr="003D18C2">
        <w:rPr>
          <w:lang w:val="fr-FR"/>
        </w:rPr>
        <w:tab/>
      </w:r>
      <w:bookmarkStart w:id="45" w:name="_Toc339285914"/>
      <w:bookmarkStart w:id="46" w:name="_Toc354939670"/>
      <w:r w:rsidRPr="003D18C2">
        <w:rPr>
          <w:lang w:val="fr-FR"/>
        </w:rPr>
        <w:t>Article 11</w:t>
      </w:r>
      <w:bookmarkStart w:id="47" w:name="_Toc339285915"/>
      <w:bookmarkEnd w:id="45"/>
      <w:r w:rsidR="00495DD1" w:rsidRPr="003D18C2">
        <w:rPr>
          <w:lang w:val="fr-FR"/>
        </w:rPr>
        <w:br/>
      </w:r>
      <w:r w:rsidRPr="003D18C2">
        <w:rPr>
          <w:lang w:val="fr-FR"/>
        </w:rPr>
        <w:t xml:space="preserve">Interdiction de privation de </w:t>
      </w:r>
      <w:r w:rsidRPr="00D85361">
        <w:rPr>
          <w:lang w:val="fr-FR"/>
        </w:rPr>
        <w:t>liberté</w:t>
      </w:r>
      <w:r w:rsidR="00D85361" w:rsidRPr="003D18C2">
        <w:rPr>
          <w:lang w:val="fr-FR"/>
        </w:rPr>
        <w:t xml:space="preserve"> pour non-</w:t>
      </w:r>
      <w:r w:rsidRPr="00D85361">
        <w:rPr>
          <w:lang w:val="fr-FR"/>
        </w:rPr>
        <w:t>exécution</w:t>
      </w:r>
      <w:r w:rsidRPr="003D18C2">
        <w:rPr>
          <w:lang w:val="fr-FR"/>
        </w:rPr>
        <w:t xml:space="preserve"> </w:t>
      </w:r>
      <w:r w:rsidRPr="00D85361">
        <w:rPr>
          <w:lang w:val="fr-FR"/>
        </w:rPr>
        <w:t>d</w:t>
      </w:r>
      <w:r w:rsidR="00F5297B">
        <w:rPr>
          <w:lang w:val="fr-FR"/>
        </w:rPr>
        <w:t>’</w:t>
      </w:r>
      <w:r w:rsidRPr="00D85361">
        <w:rPr>
          <w:lang w:val="fr-FR"/>
        </w:rPr>
        <w:t>une</w:t>
      </w:r>
      <w:r w:rsidRPr="003D18C2">
        <w:rPr>
          <w:lang w:val="fr-FR"/>
        </w:rPr>
        <w:t xml:space="preserve"> obligation </w:t>
      </w:r>
      <w:r w:rsidRPr="00D85361">
        <w:rPr>
          <w:lang w:val="fr-FR"/>
        </w:rPr>
        <w:t>contractuelle</w:t>
      </w:r>
      <w:bookmarkEnd w:id="46"/>
      <w:bookmarkEnd w:id="47"/>
    </w:p>
    <w:p w:rsidR="00CB3F74" w:rsidRPr="008B6D0E" w:rsidRDefault="00CB3F74" w:rsidP="00495DD1">
      <w:pPr>
        <w:pStyle w:val="SingleTxtG"/>
        <w:spacing w:before="120"/>
        <w:rPr>
          <w:rtl/>
          <w:lang w:val="fr-FR" w:bidi="fr-FR"/>
        </w:rPr>
      </w:pPr>
      <w:r w:rsidRPr="008B6D0E">
        <w:rPr>
          <w:rFonts w:eastAsia="Traditional Arabic"/>
          <w:lang w:val="fr-FR"/>
        </w:rPr>
        <w:t>111.</w:t>
      </w:r>
      <w:r w:rsidRPr="008B6D0E">
        <w:rPr>
          <w:rFonts w:eastAsia="Traditional Arabic"/>
          <w:lang w:val="fr-FR"/>
        </w:rPr>
        <w:tab/>
        <w:t>Les obligations contractuelles sont régies par la loi sur les transactions civiles et, conformément à l</w:t>
      </w:r>
      <w:r w:rsidR="00F5297B">
        <w:rPr>
          <w:rFonts w:eastAsia="Traditional Arabic"/>
          <w:lang w:val="fr-FR"/>
        </w:rPr>
        <w:t>’</w:t>
      </w:r>
      <w:r w:rsidR="00F82EED">
        <w:rPr>
          <w:rFonts w:eastAsia="Traditional Arabic"/>
          <w:lang w:val="fr-FR"/>
        </w:rPr>
        <w:t>article 244 </w:t>
      </w:r>
      <w:r w:rsidRPr="008B6D0E">
        <w:rPr>
          <w:rFonts w:eastAsia="Traditional Arabic"/>
          <w:lang w:val="fr-FR"/>
        </w:rPr>
        <w:t>d) du Code de procédure civile de 1983, nul ne peut être privé de sa liberté pour la seule raison qu</w:t>
      </w:r>
      <w:r w:rsidR="00F5297B">
        <w:rPr>
          <w:rFonts w:eastAsia="Traditional Arabic"/>
          <w:lang w:val="fr-FR"/>
        </w:rPr>
        <w:t>’</w:t>
      </w:r>
      <w:r w:rsidRPr="008B6D0E">
        <w:rPr>
          <w:rFonts w:eastAsia="Traditional Arabic"/>
          <w:lang w:val="fr-FR"/>
        </w:rPr>
        <w:t>il n</w:t>
      </w:r>
      <w:r w:rsidR="00F5297B">
        <w:rPr>
          <w:rFonts w:eastAsia="Traditional Arabic"/>
          <w:lang w:val="fr-FR"/>
        </w:rPr>
        <w:t>’</w:t>
      </w:r>
      <w:r w:rsidRPr="008B6D0E">
        <w:rPr>
          <w:rFonts w:eastAsia="Traditional Arabic"/>
          <w:lang w:val="fr-FR"/>
        </w:rPr>
        <w:t>est pas en mesure d</w:t>
      </w:r>
      <w:r w:rsidR="00F5297B">
        <w:rPr>
          <w:rFonts w:eastAsia="Traditional Arabic"/>
          <w:lang w:val="fr-FR"/>
        </w:rPr>
        <w:t>’</w:t>
      </w:r>
      <w:r w:rsidRPr="008B6D0E">
        <w:rPr>
          <w:rFonts w:eastAsia="Traditional Arabic"/>
          <w:lang w:val="fr-FR"/>
        </w:rPr>
        <w:t>exécuter une obligation contractuelle.</w:t>
      </w:r>
    </w:p>
    <w:p w:rsidR="00CB3F74" w:rsidRPr="008B6D0E" w:rsidRDefault="00CB3F74" w:rsidP="00495DD1">
      <w:pPr>
        <w:pStyle w:val="SingleTxtG"/>
        <w:spacing w:before="120"/>
        <w:rPr>
          <w:rtl/>
          <w:lang w:val="fr-FR" w:bidi="fr-FR"/>
        </w:rPr>
      </w:pPr>
      <w:r w:rsidRPr="008B6D0E">
        <w:rPr>
          <w:rFonts w:eastAsia="Traditional Arabic"/>
          <w:lang w:val="fr-FR"/>
        </w:rPr>
        <w:t>112.</w:t>
      </w:r>
      <w:r w:rsidRPr="008B6D0E">
        <w:rPr>
          <w:rFonts w:eastAsia="Traditional Arabic"/>
          <w:lang w:val="fr-FR"/>
        </w:rPr>
        <w:tab/>
        <w:t>Dans</w:t>
      </w:r>
      <w:r w:rsidR="00D85361">
        <w:rPr>
          <w:rFonts w:eastAsia="Traditional Arabic"/>
          <w:lang w:val="fr-FR"/>
        </w:rPr>
        <w:t xml:space="preserve"> l</w:t>
      </w:r>
      <w:r w:rsidR="00F5297B">
        <w:rPr>
          <w:rFonts w:eastAsia="Traditional Arabic"/>
          <w:lang w:val="fr-FR"/>
        </w:rPr>
        <w:t>’</w:t>
      </w:r>
      <w:r w:rsidR="00D85361">
        <w:rPr>
          <w:rFonts w:eastAsia="Traditional Arabic"/>
          <w:lang w:val="fr-FR"/>
        </w:rPr>
        <w:t>affaire constitutionnelle n</w:t>
      </w:r>
      <w:r w:rsidR="00D85361" w:rsidRPr="00D85361">
        <w:rPr>
          <w:rFonts w:eastAsia="Traditional Arabic"/>
          <w:vertAlign w:val="superscript"/>
          <w:lang w:val="fr-FR"/>
        </w:rPr>
        <w:t>o</w:t>
      </w:r>
      <w:r w:rsidR="00D85361">
        <w:rPr>
          <w:rFonts w:eastAsia="Traditional Arabic"/>
          <w:lang w:val="fr-FR"/>
        </w:rPr>
        <w:t> </w:t>
      </w:r>
      <w:r w:rsidRPr="008B6D0E">
        <w:rPr>
          <w:rFonts w:eastAsia="Traditional Arabic"/>
          <w:lang w:val="fr-FR"/>
        </w:rPr>
        <w:t>MD/QD/6/2006 du 18 mai 2008, la Cour a longuement débattu de la question relative à l</w:t>
      </w:r>
      <w:r w:rsidR="00F5297B">
        <w:rPr>
          <w:rFonts w:eastAsia="Traditional Arabic"/>
          <w:lang w:val="fr-FR"/>
        </w:rPr>
        <w:t>’</w:t>
      </w:r>
      <w:r w:rsidRPr="008B6D0E">
        <w:rPr>
          <w:rFonts w:eastAsia="Traditional Arabic"/>
          <w:lang w:val="fr-FR"/>
        </w:rPr>
        <w:t>irrecevabilité de la privation de liberté pour incapacité d</w:t>
      </w:r>
      <w:r w:rsidR="00F5297B">
        <w:rPr>
          <w:rFonts w:eastAsia="Traditional Arabic"/>
          <w:lang w:val="fr-FR"/>
        </w:rPr>
        <w:t>’</w:t>
      </w:r>
      <w:r w:rsidRPr="008B6D0E">
        <w:rPr>
          <w:rFonts w:eastAsia="Traditional Arabic"/>
          <w:lang w:val="fr-FR"/>
        </w:rPr>
        <w:t>exécuter une obligation contractuelle et bien que le jugement final ait annulé les poursuites au motif que le défendeur dans cette affaire n</w:t>
      </w:r>
      <w:r w:rsidR="00F5297B">
        <w:rPr>
          <w:rFonts w:eastAsia="Traditional Arabic"/>
          <w:lang w:val="fr-FR"/>
        </w:rPr>
        <w:t>’</w:t>
      </w:r>
      <w:r w:rsidRPr="008B6D0E">
        <w:rPr>
          <w:rFonts w:eastAsia="Traditional Arabic"/>
          <w:lang w:val="fr-FR"/>
        </w:rPr>
        <w:t>avait pas été placé en détention pour incapacité à exécuter une obligation contractuelle, mais parce qu</w:t>
      </w:r>
      <w:r w:rsidR="00F5297B">
        <w:rPr>
          <w:rFonts w:eastAsia="Traditional Arabic"/>
          <w:lang w:val="fr-FR"/>
        </w:rPr>
        <w:t>’</w:t>
      </w:r>
      <w:r w:rsidRPr="008B6D0E">
        <w:rPr>
          <w:rFonts w:eastAsia="Traditional Arabic"/>
          <w:lang w:val="fr-FR"/>
        </w:rPr>
        <w:t>il avait violé le Code pénal, les attendus de l</w:t>
      </w:r>
      <w:r w:rsidR="00F5297B">
        <w:rPr>
          <w:rFonts w:eastAsia="Traditional Arabic"/>
          <w:lang w:val="fr-FR"/>
        </w:rPr>
        <w:t>’</w:t>
      </w:r>
      <w:r w:rsidRPr="008B6D0E">
        <w:rPr>
          <w:rFonts w:eastAsia="Traditional Arabic"/>
          <w:lang w:val="fr-FR"/>
        </w:rPr>
        <w:t>arrêt étaient exhaustifs sur cette question, les trois juges ayant estimé que les dispositions de la loi sur les transactions civiles permettant la privation de liberté étaient inconstitutionnelles en ce qu</w:t>
      </w:r>
      <w:r w:rsidR="00F5297B">
        <w:rPr>
          <w:rFonts w:eastAsia="Traditional Arabic"/>
          <w:lang w:val="fr-FR"/>
        </w:rPr>
        <w:t>’</w:t>
      </w:r>
      <w:r w:rsidRPr="008B6D0E">
        <w:rPr>
          <w:rFonts w:eastAsia="Traditional Arabic"/>
          <w:lang w:val="fr-FR"/>
        </w:rPr>
        <w:t>elles contredisent clairement l</w:t>
      </w:r>
      <w:r w:rsidR="00F5297B">
        <w:rPr>
          <w:rFonts w:eastAsia="Traditional Arabic"/>
          <w:lang w:val="fr-FR"/>
        </w:rPr>
        <w:t>’</w:t>
      </w:r>
      <w:r w:rsidRPr="008B6D0E">
        <w:rPr>
          <w:rFonts w:eastAsia="Traditional Arabic"/>
          <w:lang w:val="fr-FR"/>
        </w:rPr>
        <w:t>article 11 du Pacte, qui fait partie intégrante de la Constitution soudanaise.</w:t>
      </w:r>
    </w:p>
    <w:p w:rsidR="00CB3F74" w:rsidRPr="008B6D0E" w:rsidRDefault="00CB3F74" w:rsidP="00495DD1">
      <w:pPr>
        <w:pStyle w:val="H1G"/>
        <w:rPr>
          <w:rtl/>
          <w:lang w:bidi="fr-FR"/>
        </w:rPr>
      </w:pPr>
      <w:r w:rsidRPr="003D18C2">
        <w:rPr>
          <w:lang w:val="fr-FR"/>
        </w:rPr>
        <w:tab/>
      </w:r>
      <w:r w:rsidRPr="003D18C2">
        <w:rPr>
          <w:lang w:val="fr-FR"/>
        </w:rPr>
        <w:tab/>
      </w:r>
      <w:bookmarkStart w:id="48" w:name="_Toc339285916"/>
      <w:bookmarkStart w:id="49" w:name="_Toc354939671"/>
      <w:r w:rsidRPr="003D18C2">
        <w:rPr>
          <w:lang w:val="fr-FR"/>
        </w:rPr>
        <w:t>Article 12</w:t>
      </w:r>
      <w:bookmarkStart w:id="50" w:name="_Toc339285917"/>
      <w:bookmarkEnd w:id="48"/>
      <w:r w:rsidR="00495DD1" w:rsidRPr="003D18C2">
        <w:rPr>
          <w:lang w:val="fr-FR"/>
        </w:rPr>
        <w:br/>
      </w:r>
      <w:r w:rsidRPr="003D18C2">
        <w:rPr>
          <w:lang w:val="fr-FR"/>
        </w:rPr>
        <w:t>Droit de circuler librement</w:t>
      </w:r>
      <w:bookmarkEnd w:id="49"/>
      <w:bookmarkEnd w:id="50"/>
    </w:p>
    <w:p w:rsidR="00CB3F74" w:rsidRPr="008B6D0E" w:rsidRDefault="00CB3F74" w:rsidP="00495DD1">
      <w:pPr>
        <w:pStyle w:val="SingleTxtG"/>
        <w:spacing w:before="120"/>
        <w:rPr>
          <w:rtl/>
          <w:lang w:val="fr-FR" w:bidi="fr-FR"/>
        </w:rPr>
      </w:pPr>
      <w:r w:rsidRPr="008B6D0E">
        <w:rPr>
          <w:rFonts w:eastAsia="Traditional Arabic"/>
          <w:lang w:val="fr-FR"/>
        </w:rPr>
        <w:t>113.</w:t>
      </w:r>
      <w:r w:rsidRPr="008B6D0E">
        <w:rPr>
          <w:rFonts w:eastAsia="Traditional Arabic"/>
          <w:lang w:val="fr-FR"/>
        </w:rPr>
        <w:tab/>
        <w:t>La Constitution garantit à tout citoyen et à tout étranger le droit de circuler librement et de choisir sa résidence, de sortir du pays et d</w:t>
      </w:r>
      <w:r w:rsidR="00F5297B">
        <w:rPr>
          <w:rFonts w:eastAsia="Traditional Arabic"/>
          <w:lang w:val="fr-FR"/>
        </w:rPr>
        <w:t>’</w:t>
      </w:r>
      <w:r w:rsidRPr="008B6D0E">
        <w:rPr>
          <w:rFonts w:eastAsia="Traditional Arabic"/>
          <w:lang w:val="fr-FR"/>
        </w:rPr>
        <w:t>y revenir. Cette liberté ne peut faire l</w:t>
      </w:r>
      <w:r w:rsidR="00F5297B">
        <w:rPr>
          <w:rFonts w:eastAsia="Traditional Arabic"/>
          <w:lang w:val="fr-FR"/>
        </w:rPr>
        <w:t>’</w:t>
      </w:r>
      <w:r w:rsidRPr="008B6D0E">
        <w:rPr>
          <w:rFonts w:eastAsia="Traditional Arabic"/>
          <w:lang w:val="fr-FR"/>
        </w:rPr>
        <w:t>objet d</w:t>
      </w:r>
      <w:r w:rsidR="00F5297B">
        <w:rPr>
          <w:rFonts w:eastAsia="Traditional Arabic"/>
          <w:lang w:val="fr-FR"/>
        </w:rPr>
        <w:t>’</w:t>
      </w:r>
      <w:r w:rsidRPr="008B6D0E">
        <w:rPr>
          <w:rFonts w:eastAsia="Traditional Arabic"/>
          <w:lang w:val="fr-FR"/>
        </w:rPr>
        <w:t>aucune restriction si ce n</w:t>
      </w:r>
      <w:r w:rsidR="00F5297B">
        <w:rPr>
          <w:rFonts w:eastAsia="Traditional Arabic"/>
          <w:lang w:val="fr-FR"/>
        </w:rPr>
        <w:t>’</w:t>
      </w:r>
      <w:r w:rsidRPr="008B6D0E">
        <w:rPr>
          <w:rFonts w:eastAsia="Traditional Arabic"/>
          <w:lang w:val="fr-FR"/>
        </w:rPr>
        <w:t>est pour des raisons de santé et de sécurité publique, conformément à la loi sur les passeports et l</w:t>
      </w:r>
      <w:r w:rsidR="00F5297B">
        <w:rPr>
          <w:rFonts w:eastAsia="Traditional Arabic"/>
          <w:lang w:val="fr-FR"/>
        </w:rPr>
        <w:t>’</w:t>
      </w:r>
      <w:r w:rsidRPr="008B6D0E">
        <w:rPr>
          <w:rFonts w:eastAsia="Traditional Arabic"/>
          <w:lang w:val="fr-FR"/>
        </w:rPr>
        <w:t xml:space="preserve">immigration de 1993. </w:t>
      </w:r>
    </w:p>
    <w:p w:rsidR="00CB3F74" w:rsidRPr="008B6D0E" w:rsidRDefault="00CB3F74" w:rsidP="00495DD1">
      <w:pPr>
        <w:pStyle w:val="SingleTxtG"/>
        <w:spacing w:before="120"/>
        <w:rPr>
          <w:rtl/>
          <w:lang w:val="fr-FR" w:bidi="fr-FR"/>
        </w:rPr>
      </w:pPr>
      <w:r w:rsidRPr="008B6D0E">
        <w:rPr>
          <w:rFonts w:eastAsia="Traditional Arabic"/>
          <w:lang w:val="fr-FR"/>
        </w:rPr>
        <w:t>114.</w:t>
      </w:r>
      <w:r w:rsidRPr="008B6D0E">
        <w:rPr>
          <w:rFonts w:eastAsia="Traditional Arabic"/>
          <w:lang w:val="fr-FR"/>
        </w:rPr>
        <w:tab/>
        <w:t>Afin de faciliter la circulation des citoyens et des étrangers, le système des visas de sortie a été supprimé et les visas de sortie sont désormais délivrés aux ports de sortie, ce qui facilite l</w:t>
      </w:r>
      <w:r w:rsidR="00F5297B">
        <w:rPr>
          <w:rFonts w:eastAsia="Traditional Arabic"/>
          <w:lang w:val="fr-FR"/>
        </w:rPr>
        <w:t>’</w:t>
      </w:r>
      <w:r w:rsidRPr="008B6D0E">
        <w:rPr>
          <w:rFonts w:eastAsia="Traditional Arabic"/>
          <w:lang w:val="fr-FR"/>
        </w:rPr>
        <w:t>accomplissement des formalités. Le système des listes de personnes interdites de voyage a également été supprimé. Les femmes partant rejoindre leur conjoint à l</w:t>
      </w:r>
      <w:r w:rsidR="00F5297B">
        <w:rPr>
          <w:rFonts w:eastAsia="Traditional Arabic"/>
          <w:lang w:val="fr-FR"/>
        </w:rPr>
        <w:t>’</w:t>
      </w:r>
      <w:r w:rsidRPr="008B6D0E">
        <w:rPr>
          <w:rFonts w:eastAsia="Traditional Arabic"/>
          <w:lang w:val="fr-FR"/>
        </w:rPr>
        <w:t>étranger peuvent désormais le faire à condition d</w:t>
      </w:r>
      <w:r w:rsidR="00F5297B">
        <w:rPr>
          <w:rFonts w:eastAsia="Traditional Arabic"/>
          <w:lang w:val="fr-FR"/>
        </w:rPr>
        <w:t>’</w:t>
      </w:r>
      <w:r w:rsidRPr="008B6D0E">
        <w:rPr>
          <w:rFonts w:eastAsia="Traditional Arabic"/>
          <w:lang w:val="fr-FR"/>
        </w:rPr>
        <w:t>apporter la preuve que leur conjoint vit effectivement à l</w:t>
      </w:r>
      <w:r w:rsidR="00F5297B">
        <w:rPr>
          <w:rFonts w:eastAsia="Traditional Arabic"/>
          <w:lang w:val="fr-FR"/>
        </w:rPr>
        <w:t>’</w:t>
      </w:r>
      <w:r w:rsidRPr="008B6D0E">
        <w:rPr>
          <w:rFonts w:eastAsia="Traditional Arabic"/>
          <w:lang w:val="fr-FR"/>
        </w:rPr>
        <w:t>étranger, et ce, en présentant des documents validés par les autorités consulaires de la représentation diplomatique du Soudan dans le pays concerné. Quant aux femmes participant à des conférences et à des séminaires, elles sont dispensées des conditions ci-dessus. Le Président de la République a récemment pris une décision portant dissolution du Comité de voyage des femmes.</w:t>
      </w:r>
    </w:p>
    <w:p w:rsidR="00CB3F74" w:rsidRPr="008B6D0E" w:rsidRDefault="00CB3F74" w:rsidP="00495DD1">
      <w:pPr>
        <w:pStyle w:val="H1G"/>
        <w:rPr>
          <w:rtl/>
          <w:lang w:bidi="fr-FR"/>
        </w:rPr>
      </w:pPr>
      <w:r w:rsidRPr="003D18C2">
        <w:rPr>
          <w:lang w:val="fr-FR"/>
        </w:rPr>
        <w:tab/>
      </w:r>
      <w:r w:rsidRPr="003D18C2">
        <w:rPr>
          <w:lang w:val="fr-FR"/>
        </w:rPr>
        <w:tab/>
      </w:r>
      <w:bookmarkStart w:id="51" w:name="_Toc339285918"/>
      <w:bookmarkStart w:id="52" w:name="_Toc354939672"/>
      <w:r w:rsidRPr="003D18C2">
        <w:rPr>
          <w:lang w:val="fr-FR"/>
        </w:rPr>
        <w:t>Article 13</w:t>
      </w:r>
      <w:bookmarkStart w:id="53" w:name="_Toc339285919"/>
      <w:bookmarkEnd w:id="51"/>
      <w:r w:rsidR="00495DD1" w:rsidRPr="003D18C2">
        <w:rPr>
          <w:lang w:val="fr-FR"/>
        </w:rPr>
        <w:br/>
      </w:r>
      <w:r w:rsidRPr="003D18C2">
        <w:rPr>
          <w:lang w:val="fr-FR"/>
        </w:rPr>
        <w:t>Droits des étrangers</w:t>
      </w:r>
      <w:bookmarkEnd w:id="52"/>
      <w:bookmarkEnd w:id="53"/>
    </w:p>
    <w:p w:rsidR="00CB3F74" w:rsidRPr="008B6D0E" w:rsidRDefault="00CB3F74" w:rsidP="00495DD1">
      <w:pPr>
        <w:pStyle w:val="SingleTxtG"/>
        <w:spacing w:before="120"/>
        <w:rPr>
          <w:rtl/>
          <w:lang w:val="fr-FR" w:bidi="fr-FR"/>
        </w:rPr>
      </w:pPr>
      <w:r w:rsidRPr="008B6D0E">
        <w:rPr>
          <w:rFonts w:eastAsia="Traditional Arabic"/>
          <w:lang w:val="fr-FR"/>
        </w:rPr>
        <w:t>115.</w:t>
      </w:r>
      <w:r w:rsidRPr="008B6D0E">
        <w:rPr>
          <w:rFonts w:eastAsia="Traditional Arabic"/>
          <w:lang w:val="fr-FR"/>
        </w:rPr>
        <w:tab/>
        <w:t>La Constitution garantit à tout citoyen et étranger le droit de circuler librement, de choisir sa résidence, de sortir du pays et d</w:t>
      </w:r>
      <w:r w:rsidR="00F5297B">
        <w:rPr>
          <w:rFonts w:eastAsia="Traditional Arabic"/>
          <w:lang w:val="fr-FR"/>
        </w:rPr>
        <w:t>’</w:t>
      </w:r>
      <w:r w:rsidRPr="008B6D0E">
        <w:rPr>
          <w:rFonts w:eastAsia="Traditional Arabic"/>
          <w:lang w:val="fr-FR"/>
        </w:rPr>
        <w:t>y revenir</w:t>
      </w:r>
      <w:r w:rsidR="00E0674D">
        <w:rPr>
          <w:rFonts w:eastAsia="Traditional Arabic"/>
          <w:lang w:val="fr-FR"/>
        </w:rPr>
        <w:t>;</w:t>
      </w:r>
      <w:r w:rsidRPr="008B6D0E">
        <w:rPr>
          <w:rFonts w:eastAsia="Traditional Arabic"/>
          <w:lang w:val="fr-FR"/>
        </w:rPr>
        <w:t xml:space="preserve"> cette liberté </w:t>
      </w:r>
      <w:r w:rsidR="00902A71">
        <w:rPr>
          <w:rFonts w:eastAsia="Traditional Arabic"/>
          <w:lang w:val="fr-FR"/>
        </w:rPr>
        <w:t xml:space="preserve">ne </w:t>
      </w:r>
      <w:r w:rsidRPr="008B6D0E">
        <w:rPr>
          <w:rFonts w:eastAsia="Traditional Arabic"/>
          <w:lang w:val="fr-FR"/>
        </w:rPr>
        <w:t>saurait faire l</w:t>
      </w:r>
      <w:r w:rsidR="00F5297B">
        <w:rPr>
          <w:rFonts w:eastAsia="Traditional Arabic"/>
          <w:lang w:val="fr-FR"/>
        </w:rPr>
        <w:t>’</w:t>
      </w:r>
      <w:r w:rsidRPr="008B6D0E">
        <w:rPr>
          <w:rFonts w:eastAsia="Traditional Arabic"/>
          <w:lang w:val="fr-FR"/>
        </w:rPr>
        <w:t>objet d</w:t>
      </w:r>
      <w:r w:rsidR="00F5297B">
        <w:rPr>
          <w:rFonts w:eastAsia="Traditional Arabic"/>
          <w:lang w:val="fr-FR"/>
        </w:rPr>
        <w:t>’</w:t>
      </w:r>
      <w:r w:rsidRPr="008B6D0E">
        <w:rPr>
          <w:rFonts w:eastAsia="Traditional Arabic"/>
          <w:lang w:val="fr-FR"/>
        </w:rPr>
        <w:t>aucune restriction, si ce n</w:t>
      </w:r>
      <w:r w:rsidR="00F5297B">
        <w:rPr>
          <w:rFonts w:eastAsia="Traditional Arabic"/>
          <w:lang w:val="fr-FR"/>
        </w:rPr>
        <w:t>’</w:t>
      </w:r>
      <w:r w:rsidRPr="008B6D0E">
        <w:rPr>
          <w:rFonts w:eastAsia="Traditional Arabic"/>
          <w:lang w:val="fr-FR"/>
        </w:rPr>
        <w:t>est selon les dispositions de la</w:t>
      </w:r>
      <w:r w:rsidR="00D85361">
        <w:rPr>
          <w:rFonts w:eastAsia="Traditional Arabic"/>
          <w:lang w:val="fr-FR"/>
        </w:rPr>
        <w:t xml:space="preserve"> loi (art. </w:t>
      </w:r>
      <w:r w:rsidRPr="008B6D0E">
        <w:rPr>
          <w:rFonts w:eastAsia="Traditional Arabic"/>
          <w:lang w:val="fr-FR"/>
        </w:rPr>
        <w:t>42 de la Constitution). Au Soudan, aucune restriction n</w:t>
      </w:r>
      <w:r w:rsidR="00F5297B">
        <w:rPr>
          <w:rFonts w:eastAsia="Traditional Arabic"/>
          <w:lang w:val="fr-FR"/>
        </w:rPr>
        <w:t>’</w:t>
      </w:r>
      <w:r w:rsidRPr="008B6D0E">
        <w:rPr>
          <w:rFonts w:eastAsia="Traditional Arabic"/>
          <w:lang w:val="fr-FR"/>
        </w:rPr>
        <w:t>est imposée à l</w:t>
      </w:r>
      <w:r w:rsidR="00F5297B">
        <w:rPr>
          <w:rFonts w:eastAsia="Traditional Arabic"/>
          <w:lang w:val="fr-FR"/>
        </w:rPr>
        <w:t>’</w:t>
      </w:r>
      <w:r w:rsidRPr="008B6D0E">
        <w:rPr>
          <w:rFonts w:eastAsia="Traditional Arabic"/>
          <w:lang w:val="fr-FR"/>
        </w:rPr>
        <w:t>entrée des étrangers, hormis l</w:t>
      </w:r>
      <w:r w:rsidR="00F5297B">
        <w:rPr>
          <w:rFonts w:eastAsia="Traditional Arabic"/>
          <w:lang w:val="fr-FR"/>
        </w:rPr>
        <w:t>’</w:t>
      </w:r>
      <w:r w:rsidRPr="008B6D0E">
        <w:rPr>
          <w:rFonts w:eastAsia="Traditional Arabic"/>
          <w:lang w:val="fr-FR"/>
        </w:rPr>
        <w:t>obligation de détenir un visa d</w:t>
      </w:r>
      <w:r w:rsidR="00F5297B">
        <w:rPr>
          <w:rFonts w:eastAsia="Traditional Arabic"/>
          <w:lang w:val="fr-FR"/>
        </w:rPr>
        <w:t>’</w:t>
      </w:r>
      <w:r w:rsidRPr="008B6D0E">
        <w:rPr>
          <w:rFonts w:eastAsia="Traditional Arabic"/>
          <w:lang w:val="fr-FR"/>
        </w:rPr>
        <w:t>entrée. Suite à l</w:t>
      </w:r>
      <w:r w:rsidR="00F5297B">
        <w:rPr>
          <w:rFonts w:eastAsia="Traditional Arabic"/>
          <w:lang w:val="fr-FR"/>
        </w:rPr>
        <w:t>’</w:t>
      </w:r>
      <w:r w:rsidRPr="008B6D0E">
        <w:rPr>
          <w:rFonts w:eastAsia="Traditional Arabic"/>
          <w:lang w:val="fr-FR"/>
        </w:rPr>
        <w:t>entrée sur le territoire soudanais, il n</w:t>
      </w:r>
      <w:r w:rsidR="00F5297B">
        <w:rPr>
          <w:rFonts w:eastAsia="Traditional Arabic"/>
          <w:lang w:val="fr-FR"/>
        </w:rPr>
        <w:t>’</w:t>
      </w:r>
      <w:r w:rsidRPr="008B6D0E">
        <w:rPr>
          <w:rFonts w:eastAsia="Traditional Arabic"/>
          <w:lang w:val="fr-FR"/>
        </w:rPr>
        <w:t>existe pas non plus de restriction en matière de circulation des étrangers, sauf l</w:t>
      </w:r>
      <w:r w:rsidR="00F5297B">
        <w:rPr>
          <w:rFonts w:eastAsia="Traditional Arabic"/>
          <w:lang w:val="fr-FR"/>
        </w:rPr>
        <w:t>’</w:t>
      </w:r>
      <w:r w:rsidRPr="008B6D0E">
        <w:rPr>
          <w:rFonts w:eastAsia="Traditional Arabic"/>
          <w:lang w:val="fr-FR"/>
        </w:rPr>
        <w:t>obligation de se faire délivrer une autorisation de résidence après un séjour de plus d</w:t>
      </w:r>
      <w:r w:rsidR="00F5297B">
        <w:rPr>
          <w:rFonts w:eastAsia="Traditional Arabic"/>
          <w:lang w:val="fr-FR"/>
        </w:rPr>
        <w:t>’</w:t>
      </w:r>
      <w:r w:rsidRPr="008B6D0E">
        <w:rPr>
          <w:rFonts w:eastAsia="Traditional Arabic"/>
          <w:lang w:val="fr-FR"/>
        </w:rPr>
        <w:t>un mois dans le pays.</w:t>
      </w:r>
    </w:p>
    <w:p w:rsidR="00CB3F74" w:rsidRPr="008B6D0E" w:rsidRDefault="00CB3F74" w:rsidP="00495DD1">
      <w:pPr>
        <w:pStyle w:val="SingleTxtG"/>
        <w:spacing w:before="120"/>
        <w:rPr>
          <w:rtl/>
          <w:lang w:val="fr-FR" w:bidi="fr-FR"/>
        </w:rPr>
      </w:pPr>
      <w:r w:rsidRPr="008B6D0E">
        <w:rPr>
          <w:rFonts w:eastAsia="Traditional Arabic"/>
          <w:lang w:val="fr-FR"/>
        </w:rPr>
        <w:t>116.</w:t>
      </w:r>
      <w:r w:rsidRPr="008B6D0E">
        <w:rPr>
          <w:rFonts w:eastAsia="Traditional Arabic"/>
          <w:rtl/>
          <w:lang w:val="fr-FR" w:bidi="fr-FR"/>
        </w:rPr>
        <w:tab/>
      </w:r>
      <w:r w:rsidR="00D85361">
        <w:rPr>
          <w:rFonts w:eastAsia="Traditional Arabic"/>
          <w:lang w:val="fr-FR"/>
        </w:rPr>
        <w:t>Afin de donner suite aux o</w:t>
      </w:r>
      <w:r w:rsidRPr="008B6D0E">
        <w:rPr>
          <w:rFonts w:eastAsia="Traditional Arabic"/>
          <w:lang w:val="fr-FR"/>
        </w:rPr>
        <w:t>bservations finales sur la situation des réfugiés, formulées par le Comité à l</w:t>
      </w:r>
      <w:r w:rsidR="00F5297B">
        <w:rPr>
          <w:rFonts w:eastAsia="Traditional Arabic"/>
          <w:lang w:val="fr-FR"/>
        </w:rPr>
        <w:t>’</w:t>
      </w:r>
      <w:r w:rsidRPr="008B6D0E">
        <w:rPr>
          <w:rFonts w:eastAsia="Traditional Arabic"/>
          <w:lang w:val="fr-FR"/>
        </w:rPr>
        <w:t>issue de l</w:t>
      </w:r>
      <w:r w:rsidR="00F5297B">
        <w:rPr>
          <w:rFonts w:eastAsia="Traditional Arabic"/>
          <w:lang w:val="fr-FR"/>
        </w:rPr>
        <w:t>’</w:t>
      </w:r>
      <w:r w:rsidRPr="008B6D0E">
        <w:rPr>
          <w:rFonts w:eastAsia="Traditional Arabic"/>
          <w:lang w:val="fr-FR"/>
        </w:rPr>
        <w:t>examen du précédent rapport, nous vous invitons à prendre connaissance des informations suivantes</w:t>
      </w:r>
      <w:r w:rsidR="00E0674D">
        <w:rPr>
          <w:rFonts w:eastAsia="Traditional Arabic"/>
          <w:lang w:val="fr-FR"/>
        </w:rPr>
        <w:t>:</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Situation des réfugiés</w:t>
      </w:r>
      <w:r w:rsidR="00972DEE">
        <w:rPr>
          <w:rStyle w:val="FootnoteReference"/>
          <w:rFonts w:eastAsia="Traditional Arabic"/>
          <w:lang w:val="fr-FR"/>
        </w:rPr>
        <w:footnoteReference w:id="6"/>
      </w:r>
    </w:p>
    <w:p w:rsidR="00CB3F74" w:rsidRPr="008B6D0E" w:rsidRDefault="00CB3F74" w:rsidP="00495DD1">
      <w:pPr>
        <w:pStyle w:val="SingleTxtG"/>
        <w:spacing w:before="120"/>
        <w:rPr>
          <w:rtl/>
          <w:lang w:val="fr-FR" w:bidi="fr-FR"/>
        </w:rPr>
      </w:pPr>
      <w:r w:rsidRPr="008B6D0E">
        <w:rPr>
          <w:rFonts w:eastAsia="Traditional Arabic"/>
          <w:lang w:val="fr-FR"/>
        </w:rPr>
        <w:t>117.</w:t>
      </w:r>
      <w:r w:rsidRPr="008B6D0E">
        <w:rPr>
          <w:rFonts w:eastAsia="Traditional Arabic"/>
          <w:rtl/>
          <w:lang w:val="fr-FR" w:bidi="fr-FR"/>
        </w:rPr>
        <w:tab/>
      </w:r>
      <w:r w:rsidRPr="008B6D0E">
        <w:rPr>
          <w:rFonts w:eastAsia="Traditional Arabic"/>
          <w:lang w:val="fr-FR"/>
        </w:rPr>
        <w:t>L</w:t>
      </w:r>
      <w:r w:rsidR="00F5297B">
        <w:rPr>
          <w:rFonts w:eastAsia="Traditional Arabic"/>
          <w:lang w:val="fr-FR"/>
        </w:rPr>
        <w:t>’</w:t>
      </w:r>
      <w:r w:rsidRPr="008B6D0E">
        <w:rPr>
          <w:rFonts w:eastAsia="Traditional Arabic"/>
          <w:lang w:val="fr-FR"/>
        </w:rPr>
        <w:t>asile au Soudan fait partie des sujets les plus importants qui préoccupent la communauté nationale et internationale. Il s</w:t>
      </w:r>
      <w:r w:rsidR="00F5297B">
        <w:rPr>
          <w:rFonts w:eastAsia="Traditional Arabic"/>
          <w:lang w:val="fr-FR"/>
        </w:rPr>
        <w:t>’</w:t>
      </w:r>
      <w:r w:rsidRPr="008B6D0E">
        <w:rPr>
          <w:rFonts w:eastAsia="Traditional Arabic"/>
          <w:lang w:val="fr-FR"/>
        </w:rPr>
        <w:t>agit d</w:t>
      </w:r>
      <w:r w:rsidR="00F5297B">
        <w:rPr>
          <w:rFonts w:eastAsia="Traditional Arabic"/>
          <w:lang w:val="fr-FR"/>
        </w:rPr>
        <w:t>’</w:t>
      </w:r>
      <w:r w:rsidRPr="008B6D0E">
        <w:rPr>
          <w:rFonts w:eastAsia="Traditional Arabic"/>
          <w:lang w:val="fr-FR"/>
        </w:rPr>
        <w:t>un problème de longue date, ayant duré plus de quatre décennies, incluant les conséquences d</w:t>
      </w:r>
      <w:r w:rsidR="00F5297B">
        <w:rPr>
          <w:rFonts w:eastAsia="Traditional Arabic"/>
          <w:lang w:val="fr-FR"/>
        </w:rPr>
        <w:t>’</w:t>
      </w:r>
      <w:r w:rsidRPr="008B6D0E">
        <w:rPr>
          <w:rFonts w:eastAsia="Traditional Arabic"/>
          <w:lang w:val="fr-FR"/>
        </w:rPr>
        <w:t>une présence prolongée des réfugiés. Le souci du Soudan d</w:t>
      </w:r>
      <w:r w:rsidR="00F5297B">
        <w:rPr>
          <w:rFonts w:eastAsia="Traditional Arabic"/>
          <w:lang w:val="fr-FR"/>
        </w:rPr>
        <w:t>’</w:t>
      </w:r>
      <w:r w:rsidRPr="008B6D0E">
        <w:rPr>
          <w:rFonts w:eastAsia="Traditional Arabic"/>
          <w:lang w:val="fr-FR"/>
        </w:rPr>
        <w:t>avoir une approche positive de la question des réfugiés ne date pas d</w:t>
      </w:r>
      <w:r w:rsidR="00F5297B">
        <w:rPr>
          <w:rFonts w:eastAsia="Traditional Arabic"/>
          <w:lang w:val="fr-FR"/>
        </w:rPr>
        <w:t>’</w:t>
      </w:r>
      <w:r w:rsidRPr="008B6D0E">
        <w:rPr>
          <w:rFonts w:eastAsia="Traditional Arabic"/>
          <w:lang w:val="fr-FR"/>
        </w:rPr>
        <w:t>aujourd</w:t>
      </w:r>
      <w:r w:rsidR="00F5297B">
        <w:rPr>
          <w:rFonts w:eastAsia="Traditional Arabic"/>
          <w:lang w:val="fr-FR"/>
        </w:rPr>
        <w:t>’</w:t>
      </w:r>
      <w:r w:rsidRPr="008B6D0E">
        <w:rPr>
          <w:rFonts w:eastAsia="Traditional Arabic"/>
          <w:lang w:val="fr-FR"/>
        </w:rPr>
        <w:t>hui, mais découle des valeurs de la foi islamique, des coutumes et traditions ancestrales enracinées dans la mémoire collective de la société soudanaise. Ces valeurs, coutumes et traditions ont devancé les dispositions des instruments internationaux et régionaux régissant la situation des réfugiés, tels que la Convention relative au statut des réfugiés de 1951 et son Protocole de 1967, ainsi que la Convention de l</w:t>
      </w:r>
      <w:r w:rsidR="00F5297B">
        <w:rPr>
          <w:rFonts w:eastAsia="Traditional Arabic"/>
          <w:lang w:val="fr-FR"/>
        </w:rPr>
        <w:t>’</w:t>
      </w:r>
      <w:r w:rsidRPr="008B6D0E">
        <w:rPr>
          <w:rFonts w:eastAsia="Traditional Arabic"/>
          <w:lang w:val="fr-FR"/>
        </w:rPr>
        <w:t>Organisation de l</w:t>
      </w:r>
      <w:r w:rsidR="00F5297B">
        <w:rPr>
          <w:rFonts w:eastAsia="Traditional Arabic"/>
          <w:lang w:val="fr-FR"/>
        </w:rPr>
        <w:t>’</w:t>
      </w:r>
      <w:r w:rsidRPr="008B6D0E">
        <w:rPr>
          <w:rFonts w:eastAsia="Traditional Arabic"/>
          <w:lang w:val="fr-FR"/>
        </w:rPr>
        <w:t>unité africaine de 1969 relative aux aspects propres aux problèmes des réfugiés en Afrique. Par ailleurs, le Soudan a été le premier État africain à promulguer une loi sur l</w:t>
      </w:r>
      <w:r w:rsidR="00F5297B">
        <w:rPr>
          <w:rFonts w:eastAsia="Traditional Arabic"/>
          <w:lang w:val="fr-FR"/>
        </w:rPr>
        <w:t>’</w:t>
      </w:r>
      <w:r w:rsidRPr="008B6D0E">
        <w:rPr>
          <w:rFonts w:eastAsia="Traditional Arabic"/>
          <w:lang w:val="fr-FR"/>
        </w:rPr>
        <w:t>asile en 1974. Le Soudan a largement participé et contribué à divers titres à la promotion de ces conventions, protocoles et lois en vue de se mettre en conformité avec les nouvelles situations des personnes déplacées.</w:t>
      </w:r>
    </w:p>
    <w:p w:rsidR="00CB3F74" w:rsidRPr="008B6D0E" w:rsidRDefault="00CB3F74" w:rsidP="00495DD1">
      <w:pPr>
        <w:pStyle w:val="SingleTxtG"/>
        <w:spacing w:before="120"/>
        <w:rPr>
          <w:rtl/>
          <w:lang w:val="fr-FR" w:bidi="fr-FR"/>
        </w:rPr>
      </w:pPr>
      <w:r w:rsidRPr="008B6D0E">
        <w:rPr>
          <w:rFonts w:eastAsia="Traditional Arabic"/>
          <w:lang w:val="fr-FR"/>
        </w:rPr>
        <w:t>118.</w:t>
      </w:r>
      <w:r w:rsidRPr="008B6D0E">
        <w:rPr>
          <w:rFonts w:eastAsia="Traditional Arabic"/>
          <w:lang w:val="fr-FR"/>
        </w:rPr>
        <w:tab/>
        <w:t>Le Soudan est l</w:t>
      </w:r>
      <w:r w:rsidR="00F5297B">
        <w:rPr>
          <w:rFonts w:eastAsia="Traditional Arabic"/>
          <w:lang w:val="fr-FR"/>
        </w:rPr>
        <w:t>’</w:t>
      </w:r>
      <w:r w:rsidRPr="008B6D0E">
        <w:rPr>
          <w:rFonts w:eastAsia="Traditional Arabic"/>
          <w:lang w:val="fr-FR"/>
        </w:rPr>
        <w:t>un des pays qui a accueilli le plus de demandeurs d</w:t>
      </w:r>
      <w:r w:rsidR="00F5297B">
        <w:rPr>
          <w:rFonts w:eastAsia="Traditional Arabic"/>
          <w:lang w:val="fr-FR"/>
        </w:rPr>
        <w:t>’</w:t>
      </w:r>
      <w:r w:rsidRPr="008B6D0E">
        <w:rPr>
          <w:rFonts w:eastAsia="Traditional Arabic"/>
          <w:lang w:val="fr-FR"/>
        </w:rPr>
        <w:t>asile et de réfugiés. Il a fourni aux réfugiés des terrains pour y construire des logements ainsi que des terres agricoles et des pâturages</w:t>
      </w:r>
      <w:r w:rsidR="00E0674D">
        <w:rPr>
          <w:rFonts w:eastAsia="Traditional Arabic"/>
          <w:lang w:val="fr-FR"/>
        </w:rPr>
        <w:t>;</w:t>
      </w:r>
      <w:r w:rsidRPr="008B6D0E">
        <w:rPr>
          <w:rFonts w:eastAsia="Traditional Arabic"/>
          <w:lang w:val="fr-FR"/>
        </w:rPr>
        <w:t xml:space="preserve"> il a assuré leur sécurité et leur a fourni une partie des services destinés à ses propres citoyens malgré les maigres ressources du pays. L</w:t>
      </w:r>
      <w:r w:rsidR="00F5297B">
        <w:rPr>
          <w:rFonts w:eastAsia="Traditional Arabic"/>
          <w:lang w:val="fr-FR"/>
        </w:rPr>
        <w:t>’</w:t>
      </w:r>
      <w:r w:rsidRPr="008B6D0E">
        <w:rPr>
          <w:rFonts w:eastAsia="Traditional Arabic"/>
          <w:lang w:val="fr-FR"/>
        </w:rPr>
        <w:t>État a également mis en place un Commissariat aux réfugiés en tant qu</w:t>
      </w:r>
      <w:r w:rsidR="00F5297B">
        <w:rPr>
          <w:rFonts w:eastAsia="Traditional Arabic"/>
          <w:lang w:val="fr-FR"/>
        </w:rPr>
        <w:t>’</w:t>
      </w:r>
      <w:r w:rsidRPr="008B6D0E">
        <w:rPr>
          <w:rFonts w:eastAsia="Traditional Arabic"/>
          <w:lang w:val="fr-FR"/>
        </w:rPr>
        <w:t>organisme gouvernemental prenant en charge, protégeant et fournissant une assistance aux réfugiés et concevant des plans et des politiques à cette fin, en collaboration et en coordination avec les organes concernés. L</w:t>
      </w:r>
      <w:r w:rsidR="00F5297B">
        <w:rPr>
          <w:rFonts w:eastAsia="Traditional Arabic"/>
          <w:lang w:val="fr-FR"/>
        </w:rPr>
        <w:t>’</w:t>
      </w:r>
      <w:r w:rsidRPr="008B6D0E">
        <w:rPr>
          <w:rFonts w:eastAsia="Traditional Arabic"/>
          <w:lang w:val="fr-FR"/>
        </w:rPr>
        <w:t>État a en outre approuvé la mise en place du bureau du HCR à Khartoum et l</w:t>
      </w:r>
      <w:r w:rsidR="00F5297B">
        <w:rPr>
          <w:rFonts w:eastAsia="Traditional Arabic"/>
          <w:lang w:val="fr-FR"/>
        </w:rPr>
        <w:t>’</w:t>
      </w:r>
      <w:r w:rsidRPr="008B6D0E">
        <w:rPr>
          <w:rFonts w:eastAsia="Traditional Arabic"/>
          <w:lang w:val="fr-FR"/>
        </w:rPr>
        <w:t>ouverture d</w:t>
      </w:r>
      <w:r w:rsidR="00F5297B">
        <w:rPr>
          <w:rFonts w:eastAsia="Traditional Arabic"/>
          <w:lang w:val="fr-FR"/>
        </w:rPr>
        <w:t>’</w:t>
      </w:r>
      <w:r w:rsidRPr="008B6D0E">
        <w:rPr>
          <w:rFonts w:eastAsia="Traditional Arabic"/>
          <w:lang w:val="fr-FR"/>
        </w:rPr>
        <w:t>agences dans plusieurs provinces du pays.</w:t>
      </w:r>
    </w:p>
    <w:p w:rsidR="00CB3F74" w:rsidRPr="008B6D0E" w:rsidRDefault="00CB3F74" w:rsidP="00495DD1">
      <w:pPr>
        <w:pStyle w:val="SingleTxtG"/>
        <w:spacing w:before="120"/>
        <w:rPr>
          <w:rtl/>
          <w:lang w:val="fr-FR" w:bidi="fr-FR"/>
        </w:rPr>
      </w:pPr>
      <w:r w:rsidRPr="008B6D0E">
        <w:rPr>
          <w:rFonts w:eastAsia="Traditional Arabic"/>
          <w:lang w:val="fr-FR"/>
        </w:rPr>
        <w:t>119.</w:t>
      </w:r>
      <w:r w:rsidRPr="008B6D0E">
        <w:rPr>
          <w:rFonts w:eastAsia="Traditional Arabic"/>
          <w:lang w:val="fr-FR"/>
        </w:rPr>
        <w:tab/>
        <w:t>L</w:t>
      </w:r>
      <w:r w:rsidR="00F5297B">
        <w:rPr>
          <w:rFonts w:eastAsia="Traditional Arabic"/>
          <w:lang w:val="fr-FR"/>
        </w:rPr>
        <w:t>’</w:t>
      </w:r>
      <w:r w:rsidRPr="008B6D0E">
        <w:rPr>
          <w:rFonts w:eastAsia="Traditional Arabic"/>
          <w:lang w:val="fr-FR"/>
        </w:rPr>
        <w:t xml:space="preserve">action du Soudan concernant les réfugiés a principalement </w:t>
      </w:r>
      <w:r w:rsidR="00495DD1">
        <w:rPr>
          <w:rFonts w:eastAsia="Traditional Arabic"/>
          <w:lang w:val="fr-FR"/>
        </w:rPr>
        <w:t>couvert les domaines suivants</w:t>
      </w:r>
      <w:r w:rsidRPr="008B6D0E">
        <w:rPr>
          <w:rFonts w:eastAsia="Traditional Arabic"/>
          <w:lang w:val="fr-FR"/>
        </w:rPr>
        <w:t xml:space="preserve">: </w:t>
      </w:r>
    </w:p>
    <w:p w:rsidR="00CB3F74" w:rsidRPr="008B6D0E" w:rsidRDefault="00CB3F74" w:rsidP="00495DD1">
      <w:pPr>
        <w:pStyle w:val="Bullet1G"/>
        <w:rPr>
          <w:rtl/>
          <w:lang w:val="fr-FR" w:bidi="fr-FR"/>
        </w:rPr>
      </w:pPr>
      <w:r w:rsidRPr="008B6D0E">
        <w:rPr>
          <w:lang w:val="fr-FR"/>
        </w:rPr>
        <w:t>La coopération internationale et régionale, notamment avec les États ayant généré le plus grand nombre de réfugiés, conformément aux conventions et aux lois, et en tenant compte du fait que l</w:t>
      </w:r>
      <w:r w:rsidR="00F5297B">
        <w:rPr>
          <w:lang w:val="fr-FR"/>
        </w:rPr>
        <w:t>’</w:t>
      </w:r>
      <w:r w:rsidRPr="008B6D0E">
        <w:rPr>
          <w:lang w:val="fr-FR"/>
        </w:rPr>
        <w:t>octroi du statut de réfugié était u</w:t>
      </w:r>
      <w:r w:rsidR="00D85361">
        <w:rPr>
          <w:lang w:val="fr-FR"/>
        </w:rPr>
        <w:t>ne action humanitaire et civile;</w:t>
      </w:r>
    </w:p>
    <w:p w:rsidR="00CB3F74" w:rsidRPr="008B6D0E" w:rsidRDefault="00CB3F74" w:rsidP="00495DD1">
      <w:pPr>
        <w:pStyle w:val="Bullet1G"/>
        <w:rPr>
          <w:rtl/>
          <w:lang w:val="fr-FR" w:bidi="fr-FR"/>
        </w:rPr>
      </w:pPr>
      <w:r w:rsidRPr="008B6D0E">
        <w:rPr>
          <w:lang w:val="fr-FR"/>
        </w:rPr>
        <w:t>La gestion des migrations d</w:t>
      </w:r>
      <w:r w:rsidR="00F5297B">
        <w:rPr>
          <w:lang w:val="fr-FR"/>
        </w:rPr>
        <w:t>’</w:t>
      </w:r>
      <w:r w:rsidRPr="008B6D0E">
        <w:rPr>
          <w:lang w:val="fr-FR"/>
        </w:rPr>
        <w:t>urgence en cas de catastrophe, de conflit ou d</w:t>
      </w:r>
      <w:r w:rsidR="00F5297B">
        <w:rPr>
          <w:lang w:val="fr-FR"/>
        </w:rPr>
        <w:t>’</w:t>
      </w:r>
      <w:r w:rsidRPr="008B6D0E">
        <w:rPr>
          <w:lang w:val="fr-FR"/>
        </w:rPr>
        <w:t>insta</w:t>
      </w:r>
      <w:r w:rsidR="00D85361">
        <w:rPr>
          <w:lang w:val="fr-FR"/>
        </w:rPr>
        <w:t>bilité au sein des pays voisins;</w:t>
      </w:r>
    </w:p>
    <w:p w:rsidR="00CB3F74" w:rsidRPr="008B6D0E" w:rsidRDefault="00CB3F74" w:rsidP="00495DD1">
      <w:pPr>
        <w:pStyle w:val="Bullet1G"/>
        <w:rPr>
          <w:rtl/>
          <w:lang w:val="fr-FR" w:bidi="fr-FR"/>
        </w:rPr>
      </w:pPr>
      <w:r w:rsidRPr="008B6D0E">
        <w:rPr>
          <w:lang w:val="fr-FR"/>
        </w:rPr>
        <w:t>La mise en place et l</w:t>
      </w:r>
      <w:r w:rsidR="00F5297B">
        <w:rPr>
          <w:lang w:val="fr-FR"/>
        </w:rPr>
        <w:t>’</w:t>
      </w:r>
      <w:r w:rsidRPr="008B6D0E">
        <w:rPr>
          <w:lang w:val="fr-FR"/>
        </w:rPr>
        <w:t>aménagement de centres d</w:t>
      </w:r>
      <w:r w:rsidR="00F5297B">
        <w:rPr>
          <w:lang w:val="fr-FR"/>
        </w:rPr>
        <w:t>’</w:t>
      </w:r>
      <w:r w:rsidRPr="008B6D0E">
        <w:rPr>
          <w:lang w:val="fr-FR"/>
        </w:rPr>
        <w:t>accueil pour les demandeurs d</w:t>
      </w:r>
      <w:r w:rsidR="00F5297B">
        <w:rPr>
          <w:lang w:val="fr-FR"/>
        </w:rPr>
        <w:t>’</w:t>
      </w:r>
      <w:r w:rsidRPr="008B6D0E">
        <w:rPr>
          <w:lang w:val="fr-FR"/>
        </w:rPr>
        <w:t>asile, la mise en place de camps de protection et d</w:t>
      </w:r>
      <w:r w:rsidR="00F5297B">
        <w:rPr>
          <w:lang w:val="fr-FR"/>
        </w:rPr>
        <w:t>’</w:t>
      </w:r>
      <w:r w:rsidRPr="008B6D0E">
        <w:rPr>
          <w:lang w:val="fr-FR"/>
        </w:rPr>
        <w:t>assistance aux réfugiés afin de leur fournir des moyens de subsistance et les services essentiels, tout en leur garantissant un accès à l</w:t>
      </w:r>
      <w:r w:rsidR="00F5297B">
        <w:rPr>
          <w:lang w:val="fr-FR"/>
        </w:rPr>
        <w:t>’</w:t>
      </w:r>
      <w:r w:rsidRPr="008B6D0E">
        <w:rPr>
          <w:lang w:val="fr-FR"/>
        </w:rPr>
        <w:t>emploi et aux moyens permettan</w:t>
      </w:r>
      <w:r w:rsidR="00D85361">
        <w:rPr>
          <w:lang w:val="fr-FR"/>
        </w:rPr>
        <w:t>t d</w:t>
      </w:r>
      <w:r w:rsidR="00F5297B">
        <w:rPr>
          <w:lang w:val="fr-FR"/>
        </w:rPr>
        <w:t>’</w:t>
      </w:r>
      <w:r w:rsidR="00D85361">
        <w:rPr>
          <w:lang w:val="fr-FR"/>
        </w:rPr>
        <w:t>assurer leur autosuffisance;</w:t>
      </w:r>
    </w:p>
    <w:p w:rsidR="00CB3F74" w:rsidRPr="008B6D0E" w:rsidRDefault="00CB3F74" w:rsidP="00495DD1">
      <w:pPr>
        <w:pStyle w:val="Bullet1G"/>
        <w:rPr>
          <w:rtl/>
          <w:lang w:val="fr-FR" w:bidi="fr-FR"/>
        </w:rPr>
      </w:pPr>
      <w:r w:rsidRPr="008B6D0E">
        <w:rPr>
          <w:lang w:val="fr-FR"/>
        </w:rPr>
        <w:t>La focalisation sur le passage des réfugiés du statut d</w:t>
      </w:r>
      <w:r w:rsidR="00F5297B">
        <w:rPr>
          <w:lang w:val="fr-FR"/>
        </w:rPr>
        <w:t>’</w:t>
      </w:r>
      <w:r w:rsidRPr="008B6D0E">
        <w:rPr>
          <w:lang w:val="fr-FR"/>
        </w:rPr>
        <w:t>assistés à celui d</w:t>
      </w:r>
      <w:r w:rsidR="00F5297B">
        <w:rPr>
          <w:lang w:val="fr-FR"/>
        </w:rPr>
        <w:t>’</w:t>
      </w:r>
      <w:r w:rsidRPr="008B6D0E">
        <w:rPr>
          <w:lang w:val="fr-FR"/>
        </w:rPr>
        <w:t>acteurs du développement par l</w:t>
      </w:r>
      <w:r w:rsidR="00F5297B">
        <w:rPr>
          <w:lang w:val="fr-FR"/>
        </w:rPr>
        <w:t>’</w:t>
      </w:r>
      <w:r w:rsidRPr="008B6D0E">
        <w:rPr>
          <w:lang w:val="fr-FR"/>
        </w:rPr>
        <w:t>adoption d</w:t>
      </w:r>
      <w:r w:rsidR="00F5297B">
        <w:rPr>
          <w:lang w:val="fr-FR"/>
        </w:rPr>
        <w:t>’</w:t>
      </w:r>
      <w:r w:rsidRPr="008B6D0E">
        <w:rPr>
          <w:lang w:val="fr-FR"/>
        </w:rPr>
        <w:t>une politique d</w:t>
      </w:r>
      <w:r w:rsidR="00F5297B">
        <w:rPr>
          <w:lang w:val="fr-FR"/>
        </w:rPr>
        <w:t>’</w:t>
      </w:r>
      <w:r w:rsidRPr="008B6D0E">
        <w:rPr>
          <w:lang w:val="fr-FR"/>
        </w:rPr>
        <w:t>autosuffisance</w:t>
      </w:r>
      <w:r w:rsidR="00E0674D">
        <w:rPr>
          <w:lang w:val="fr-FR"/>
        </w:rPr>
        <w:t>;</w:t>
      </w:r>
      <w:r w:rsidRPr="008B6D0E">
        <w:rPr>
          <w:lang w:val="fr-FR"/>
        </w:rPr>
        <w:t xml:space="preserve"> à cet effet le Soudan, en collaboration avec le HCR et divers États et organisations, a élaboré plusieurs projets visant à assurer la promotion de moyens de subsistance autonomes et durables en faveur des réfugiés, notamment à travers les projets internationaux de l</w:t>
      </w:r>
      <w:r w:rsidR="00F5297B">
        <w:rPr>
          <w:lang w:val="fr-FR"/>
        </w:rPr>
        <w:t>’</w:t>
      </w:r>
      <w:r w:rsidRPr="008B6D0E">
        <w:rPr>
          <w:lang w:val="fr-FR"/>
        </w:rPr>
        <w:t>Organisation internationale du Travail, le projet de crédit tournant et les projets en faveur des zones d</w:t>
      </w:r>
      <w:r w:rsidR="00F5297B">
        <w:rPr>
          <w:lang w:val="fr-FR"/>
        </w:rPr>
        <w:t>’</w:t>
      </w:r>
      <w:r w:rsidRPr="008B6D0E">
        <w:rPr>
          <w:lang w:val="fr-FR"/>
        </w:rPr>
        <w:t>accueil des réfugiés. Ces projets ont cependant échoué pour des</w:t>
      </w:r>
      <w:r w:rsidR="00D85361">
        <w:rPr>
          <w:lang w:val="fr-FR"/>
        </w:rPr>
        <w:t xml:space="preserve"> raisons de politique étrangère;</w:t>
      </w:r>
    </w:p>
    <w:p w:rsidR="00CB3F74" w:rsidRPr="008B6D0E" w:rsidRDefault="00CB3F74" w:rsidP="00495DD1">
      <w:pPr>
        <w:pStyle w:val="Bullet1G"/>
        <w:rPr>
          <w:rtl/>
          <w:lang w:val="fr-FR" w:bidi="fr-FR"/>
        </w:rPr>
      </w:pPr>
      <w:r w:rsidRPr="00495DD1">
        <w:rPr>
          <w:lang w:val="fr-FR"/>
        </w:rPr>
        <w:t>La collaboration avec le HCR en vue de trouver des solutions durables aux problèmes de</w:t>
      </w:r>
      <w:r w:rsidRPr="008B6D0E">
        <w:rPr>
          <w:lang w:val="fr-FR"/>
        </w:rPr>
        <w:t xml:space="preserve"> l</w:t>
      </w:r>
      <w:r w:rsidR="00F5297B">
        <w:rPr>
          <w:lang w:val="fr-FR"/>
        </w:rPr>
        <w:t>’</w:t>
      </w:r>
      <w:r w:rsidRPr="008B6D0E">
        <w:rPr>
          <w:lang w:val="fr-FR"/>
        </w:rPr>
        <w:t>asile et des réfugiés, comme le retour volontaire, la réinstallation dans un pay</w:t>
      </w:r>
      <w:r w:rsidR="00D85361">
        <w:rPr>
          <w:lang w:val="fr-FR"/>
        </w:rPr>
        <w:t>s tiers et l</w:t>
      </w:r>
      <w:r w:rsidR="00F5297B">
        <w:rPr>
          <w:lang w:val="fr-FR"/>
        </w:rPr>
        <w:t>’</w:t>
      </w:r>
      <w:r w:rsidR="00D85361">
        <w:rPr>
          <w:lang w:val="fr-FR"/>
        </w:rPr>
        <w:t>intégration locale;</w:t>
      </w:r>
    </w:p>
    <w:p w:rsidR="00CB3F74" w:rsidRPr="008B6D0E" w:rsidRDefault="00CB3F74" w:rsidP="00495DD1">
      <w:pPr>
        <w:pStyle w:val="Bullet1G"/>
        <w:rPr>
          <w:rtl/>
          <w:lang w:val="fr-FR" w:bidi="fr-FR"/>
        </w:rPr>
      </w:pPr>
      <w:r w:rsidRPr="008B6D0E">
        <w:rPr>
          <w:lang w:val="fr-FR"/>
        </w:rPr>
        <w:t>La supervision du retour des réfugiés soudanais depuis les pays riverains.</w:t>
      </w:r>
    </w:p>
    <w:p w:rsidR="00CB3F74" w:rsidRPr="008B6D0E" w:rsidRDefault="00CB3F74" w:rsidP="00495DD1">
      <w:pPr>
        <w:pStyle w:val="H23G"/>
        <w:rPr>
          <w:rtl/>
          <w:lang w:val="fr-FR" w:bidi="fr-FR"/>
        </w:rPr>
      </w:pPr>
      <w:r w:rsidRPr="008B6D0E">
        <w:rPr>
          <w:rFonts w:eastAsia="Traditional Arabic"/>
          <w:lang w:val="fr-FR"/>
        </w:rPr>
        <w:tab/>
      </w:r>
      <w:r w:rsidRPr="008B6D0E">
        <w:rPr>
          <w:rFonts w:eastAsia="Traditional Arabic"/>
          <w:lang w:val="fr-FR"/>
        </w:rPr>
        <w:tab/>
        <w:t>Situation actuelle des réfugiés soudanais</w:t>
      </w:r>
    </w:p>
    <w:p w:rsidR="00CB3F74" w:rsidRPr="008B6D0E" w:rsidRDefault="00CB3F74" w:rsidP="001F7B34">
      <w:pPr>
        <w:pStyle w:val="H4G"/>
        <w:rPr>
          <w:rtl/>
          <w:lang w:val="fr-FR" w:bidi="fr-FR"/>
        </w:rPr>
      </w:pPr>
      <w:r w:rsidRPr="008B6D0E">
        <w:rPr>
          <w:rFonts w:eastAsia="Traditional Arabic"/>
          <w:lang w:val="fr-FR"/>
        </w:rPr>
        <w:tab/>
      </w:r>
      <w:r w:rsidRPr="008B6D0E">
        <w:rPr>
          <w:rFonts w:eastAsia="Traditional Arabic"/>
          <w:lang w:val="fr-FR"/>
        </w:rPr>
        <w:tab/>
        <w:t>Réfugiés dans les camps et les villes</w:t>
      </w:r>
    </w:p>
    <w:p w:rsidR="00CB3F74" w:rsidRPr="008B6D0E" w:rsidRDefault="00CB3F74" w:rsidP="001F7B34">
      <w:pPr>
        <w:pStyle w:val="SingleTxtG"/>
        <w:spacing w:before="120"/>
        <w:rPr>
          <w:rtl/>
          <w:lang w:val="fr-FR" w:bidi="fr-FR"/>
        </w:rPr>
      </w:pPr>
      <w:r w:rsidRPr="008B6D0E">
        <w:rPr>
          <w:rFonts w:eastAsia="Traditional Arabic"/>
          <w:lang w:val="fr-FR"/>
        </w:rPr>
        <w:t>120.</w:t>
      </w:r>
      <w:r w:rsidRPr="008B6D0E">
        <w:rPr>
          <w:rFonts w:eastAsia="Traditional Arabic"/>
          <w:lang w:val="fr-FR"/>
        </w:rPr>
        <w:tab/>
        <w:t>On compte au Soudan 15 camps de réfugiés</w:t>
      </w:r>
      <w:r w:rsidR="00E0674D">
        <w:rPr>
          <w:rFonts w:eastAsia="Traditional Arabic"/>
          <w:lang w:val="fr-FR"/>
        </w:rPr>
        <w:t>:</w:t>
      </w:r>
      <w:r w:rsidRPr="008B6D0E">
        <w:rPr>
          <w:rFonts w:eastAsia="Traditional Arabic"/>
          <w:lang w:val="fr-FR"/>
        </w:rPr>
        <w:t xml:space="preserve"> 8 à Gedaref et Kassala, 4 à El-Gezira et Sennar et 3 dans l</w:t>
      </w:r>
      <w:r w:rsidR="00F5297B">
        <w:rPr>
          <w:rFonts w:eastAsia="Traditional Arabic"/>
          <w:lang w:val="fr-FR"/>
        </w:rPr>
        <w:t>’</w:t>
      </w:r>
      <w:r w:rsidRPr="008B6D0E">
        <w:rPr>
          <w:rFonts w:eastAsia="Traditional Arabic"/>
          <w:lang w:val="fr-FR"/>
        </w:rPr>
        <w:t>ouest du Darfour.</w:t>
      </w:r>
    </w:p>
    <w:p w:rsidR="00CB3F74" w:rsidRPr="008B6D0E" w:rsidRDefault="00CB3F74" w:rsidP="001F7B34">
      <w:pPr>
        <w:pStyle w:val="SingleTxtG"/>
        <w:spacing w:before="120"/>
        <w:rPr>
          <w:rtl/>
          <w:lang w:val="fr-FR" w:bidi="fr-FR"/>
        </w:rPr>
      </w:pPr>
      <w:r w:rsidRPr="008B6D0E">
        <w:rPr>
          <w:rFonts w:eastAsia="Traditional Arabic"/>
          <w:lang w:val="fr-FR"/>
        </w:rPr>
        <w:t>121.</w:t>
      </w:r>
      <w:r w:rsidRPr="008B6D0E">
        <w:rPr>
          <w:rFonts w:eastAsia="Traditional Arabic"/>
          <w:lang w:val="fr-FR"/>
        </w:rPr>
        <w:tab/>
        <w:t>Le nombre de réfugiés enregistrés dans les camps s</w:t>
      </w:r>
      <w:r w:rsidR="00F5297B">
        <w:rPr>
          <w:rFonts w:eastAsia="Traditional Arabic"/>
          <w:lang w:val="fr-FR"/>
        </w:rPr>
        <w:t>’</w:t>
      </w:r>
      <w:r w:rsidRPr="008B6D0E">
        <w:rPr>
          <w:rFonts w:eastAsia="Traditional Arabic"/>
          <w:lang w:val="fr-FR"/>
        </w:rPr>
        <w:t>élève à 85 374 personnes réparties comme suit</w:t>
      </w:r>
      <w:r w:rsidR="00E0674D">
        <w:rPr>
          <w:rFonts w:eastAsia="Traditional Arabic"/>
          <w:lang w:val="fr-FR"/>
        </w:rPr>
        <w:t>:</w:t>
      </w:r>
      <w:r w:rsidRPr="008B6D0E">
        <w:rPr>
          <w:rFonts w:eastAsia="Traditional Arabic"/>
          <w:lang w:val="fr-FR"/>
        </w:rPr>
        <w:t xml:space="preserve"> 64 413 réfugiés dans des camps implantés à l</w:t>
      </w:r>
      <w:r w:rsidR="00F5297B">
        <w:rPr>
          <w:rFonts w:eastAsia="Traditional Arabic"/>
          <w:lang w:val="fr-FR"/>
        </w:rPr>
        <w:t>’</w:t>
      </w:r>
      <w:r w:rsidRPr="008B6D0E">
        <w:rPr>
          <w:rFonts w:eastAsia="Traditional Arabic"/>
          <w:lang w:val="fr-FR"/>
        </w:rPr>
        <w:t>est du Soudan (Kassala et Gedaref)</w:t>
      </w:r>
      <w:r w:rsidR="00E0674D">
        <w:rPr>
          <w:rFonts w:eastAsia="Traditional Arabic"/>
          <w:lang w:val="fr-FR"/>
        </w:rPr>
        <w:t>;</w:t>
      </w:r>
      <w:r w:rsidRPr="008B6D0E">
        <w:rPr>
          <w:rFonts w:eastAsia="Traditional Arabic"/>
          <w:lang w:val="fr-FR"/>
        </w:rPr>
        <w:t xml:space="preserve"> 2 298 réfugiés dans des camps situés au centre du pays (Sennar et El-Gezira) et 18 636 réfugiés dans des camps situés à l</w:t>
      </w:r>
      <w:r w:rsidR="00F5297B">
        <w:rPr>
          <w:rFonts w:eastAsia="Traditional Arabic"/>
          <w:lang w:val="fr-FR"/>
        </w:rPr>
        <w:t>’</w:t>
      </w:r>
      <w:r w:rsidRPr="008B6D0E">
        <w:rPr>
          <w:rFonts w:eastAsia="Traditional Arabic"/>
          <w:lang w:val="fr-FR"/>
        </w:rPr>
        <w:t>ouest du Darfour.</w:t>
      </w:r>
    </w:p>
    <w:p w:rsidR="00CB3F74" w:rsidRPr="008B6D0E" w:rsidRDefault="00CB3F74" w:rsidP="001F7B34">
      <w:pPr>
        <w:pStyle w:val="SingleTxtG"/>
        <w:spacing w:before="120"/>
        <w:rPr>
          <w:rtl/>
          <w:lang w:val="fr-FR" w:bidi="fr-FR"/>
        </w:rPr>
      </w:pPr>
      <w:r w:rsidRPr="008B6D0E">
        <w:rPr>
          <w:rFonts w:eastAsia="Traditional Arabic"/>
          <w:lang w:val="fr-FR"/>
        </w:rPr>
        <w:t>122.</w:t>
      </w:r>
      <w:r w:rsidRPr="008B6D0E">
        <w:rPr>
          <w:rFonts w:eastAsia="Traditional Arabic"/>
          <w:lang w:val="fr-FR"/>
        </w:rPr>
        <w:tab/>
        <w:t>Le nombre de réfugiés dans les villes et les zones urbaines à l</w:t>
      </w:r>
      <w:r w:rsidR="00F5297B">
        <w:rPr>
          <w:rFonts w:eastAsia="Traditional Arabic"/>
          <w:lang w:val="fr-FR"/>
        </w:rPr>
        <w:t>’</w:t>
      </w:r>
      <w:r w:rsidRPr="008B6D0E">
        <w:rPr>
          <w:rFonts w:eastAsia="Traditional Arabic"/>
          <w:lang w:val="fr-FR"/>
        </w:rPr>
        <w:t>extérieur des camps est estimé à 150 000 personnes. Ces réfugiés ne reçoivent aucune aide de la communauté internationale et dépendent de l</w:t>
      </w:r>
      <w:r w:rsidR="00F5297B">
        <w:rPr>
          <w:rFonts w:eastAsia="Traditional Arabic"/>
          <w:lang w:val="fr-FR"/>
        </w:rPr>
        <w:t>’</w:t>
      </w:r>
      <w:r w:rsidRPr="008B6D0E">
        <w:rPr>
          <w:rFonts w:eastAsia="Traditional Arabic"/>
          <w:lang w:val="fr-FR"/>
        </w:rPr>
        <w:t>aide fournie par les citoyens et des services publics sociaux dans les villes, bien que ces services soient déjà en nombre insuffisant.</w:t>
      </w:r>
    </w:p>
    <w:p w:rsidR="00CB3F74" w:rsidRPr="008B6D0E" w:rsidRDefault="00CB3F74" w:rsidP="001F7B34">
      <w:pPr>
        <w:pStyle w:val="H23G"/>
        <w:rPr>
          <w:rtl/>
          <w:lang w:val="fr-FR" w:bidi="fr-FR"/>
        </w:rPr>
      </w:pPr>
      <w:r w:rsidRPr="008B6D0E">
        <w:rPr>
          <w:rFonts w:eastAsia="Traditional Arabic"/>
          <w:lang w:val="fr-FR"/>
        </w:rPr>
        <w:tab/>
      </w:r>
      <w:r w:rsidRPr="008B6D0E">
        <w:rPr>
          <w:rFonts w:eastAsia="Traditional Arabic"/>
          <w:lang w:val="fr-FR"/>
        </w:rPr>
        <w:tab/>
        <w:t>Défis auxquels fait face l</w:t>
      </w:r>
      <w:r w:rsidR="00F5297B">
        <w:rPr>
          <w:rFonts w:eastAsia="Traditional Arabic"/>
          <w:lang w:val="fr-FR"/>
        </w:rPr>
        <w:t>’</w:t>
      </w:r>
      <w:r w:rsidRPr="008B6D0E">
        <w:rPr>
          <w:rFonts w:eastAsia="Traditional Arabic"/>
          <w:lang w:val="fr-FR"/>
        </w:rPr>
        <w:t>État</w:t>
      </w:r>
    </w:p>
    <w:p w:rsidR="00CB3F74" w:rsidRPr="008B6D0E" w:rsidRDefault="00CB3F74" w:rsidP="001F7B34">
      <w:pPr>
        <w:pStyle w:val="SingleTxtG"/>
        <w:spacing w:before="120"/>
        <w:rPr>
          <w:rtl/>
          <w:lang w:val="fr-FR" w:bidi="fr-FR"/>
        </w:rPr>
      </w:pPr>
      <w:r w:rsidRPr="008B6D0E">
        <w:rPr>
          <w:rFonts w:eastAsia="Traditional Arabic"/>
          <w:lang w:val="fr-FR"/>
        </w:rPr>
        <w:t>123.</w:t>
      </w:r>
      <w:r w:rsidRPr="008B6D0E">
        <w:rPr>
          <w:rFonts w:eastAsia="Traditional Arabic"/>
          <w:lang w:val="fr-FR"/>
        </w:rPr>
        <w:tab/>
        <w:t xml:space="preserve"> La décision du HCR de mettre fin à l</w:t>
      </w:r>
      <w:r w:rsidR="00F5297B">
        <w:rPr>
          <w:rFonts w:eastAsia="Traditional Arabic"/>
          <w:lang w:val="fr-FR"/>
        </w:rPr>
        <w:t>’</w:t>
      </w:r>
      <w:r w:rsidRPr="008B6D0E">
        <w:rPr>
          <w:rFonts w:eastAsia="Traditional Arabic"/>
          <w:lang w:val="fr-FR"/>
        </w:rPr>
        <w:t>aide internationale (clause de rupture) fournie aux réfugiés éthiopiens et érythréens a conduit à la fermeture de certains camps de réfugiés, d</w:t>
      </w:r>
      <w:r w:rsidR="00F5297B">
        <w:rPr>
          <w:rFonts w:eastAsia="Traditional Arabic"/>
          <w:lang w:val="fr-FR"/>
        </w:rPr>
        <w:t>’</w:t>
      </w:r>
      <w:r w:rsidRPr="008B6D0E">
        <w:rPr>
          <w:rFonts w:eastAsia="Traditional Arabic"/>
          <w:lang w:val="fr-FR"/>
        </w:rPr>
        <w:t>où leur fusion avec d</w:t>
      </w:r>
      <w:r w:rsidR="00F5297B">
        <w:rPr>
          <w:rFonts w:eastAsia="Traditional Arabic"/>
          <w:lang w:val="fr-FR"/>
        </w:rPr>
        <w:t>’</w:t>
      </w:r>
      <w:r w:rsidRPr="008B6D0E">
        <w:rPr>
          <w:rFonts w:eastAsia="Traditional Arabic"/>
          <w:lang w:val="fr-FR"/>
        </w:rPr>
        <w:t>autres camps. Cette décision prise de manière précipitée et unilatérale, sans se soucier de la manière dont ces réfugiés allaient continuer à vivre et sans proposer des solutions alternatives équitables, ont poussé la majorité des réfugiés des camps fermés à rejoindre les principales villes en quête de travail et de stabilité.</w:t>
      </w:r>
    </w:p>
    <w:p w:rsidR="00CB3F74" w:rsidRPr="008B6D0E" w:rsidRDefault="00CB3F74" w:rsidP="001F7B34">
      <w:pPr>
        <w:pStyle w:val="SingleTxtG"/>
        <w:spacing w:before="120"/>
        <w:rPr>
          <w:rtl/>
          <w:lang w:val="fr-FR" w:bidi="fr-FR"/>
        </w:rPr>
      </w:pPr>
      <w:r w:rsidRPr="008B6D0E">
        <w:rPr>
          <w:rFonts w:eastAsia="Traditional Arabic"/>
          <w:lang w:val="fr-FR"/>
        </w:rPr>
        <w:t>124.</w:t>
      </w:r>
      <w:r w:rsidRPr="008B6D0E">
        <w:rPr>
          <w:rFonts w:eastAsia="Traditional Arabic"/>
          <w:lang w:val="fr-FR"/>
        </w:rPr>
        <w:tab/>
        <w:t>L</w:t>
      </w:r>
      <w:r w:rsidR="00F5297B">
        <w:rPr>
          <w:rFonts w:eastAsia="Traditional Arabic"/>
          <w:lang w:val="fr-FR"/>
        </w:rPr>
        <w:t>’</w:t>
      </w:r>
      <w:r w:rsidRPr="008B6D0E">
        <w:rPr>
          <w:rFonts w:eastAsia="Traditional Arabic"/>
          <w:lang w:val="fr-FR"/>
        </w:rPr>
        <w:t>afflux de demandeurs d</w:t>
      </w:r>
      <w:r w:rsidR="00F5297B">
        <w:rPr>
          <w:rFonts w:eastAsia="Traditional Arabic"/>
          <w:lang w:val="fr-FR"/>
        </w:rPr>
        <w:t>’</w:t>
      </w:r>
      <w:r w:rsidRPr="008B6D0E">
        <w:rPr>
          <w:rFonts w:eastAsia="Traditional Arabic"/>
          <w:lang w:val="fr-FR"/>
        </w:rPr>
        <w:t>asile s</w:t>
      </w:r>
      <w:r w:rsidR="00F5297B">
        <w:rPr>
          <w:rFonts w:eastAsia="Traditional Arabic"/>
          <w:lang w:val="fr-FR"/>
        </w:rPr>
        <w:t>’</w:t>
      </w:r>
      <w:r w:rsidRPr="008B6D0E">
        <w:rPr>
          <w:rFonts w:eastAsia="Traditional Arabic"/>
          <w:lang w:val="fr-FR"/>
        </w:rPr>
        <w:t>est poursuivi le long des frontières orientales du pays dans les provinces de Kassala, de Gedaref, de la mer Rouge et du centre. Le HCR a également poursuivi la politique d</w:t>
      </w:r>
      <w:r w:rsidR="00F5297B">
        <w:rPr>
          <w:rFonts w:eastAsia="Traditional Arabic"/>
          <w:lang w:val="fr-FR"/>
        </w:rPr>
        <w:t>’</w:t>
      </w:r>
      <w:r w:rsidRPr="008B6D0E">
        <w:rPr>
          <w:rFonts w:eastAsia="Traditional Arabic"/>
          <w:lang w:val="fr-FR"/>
        </w:rPr>
        <w:t>austérité visant à réduire les services essentiels dispensés aux réfugiés dans les camps, en réduisant les fonds et les ressources financières nécessaires au fonctionnement de ces services. Les services humanitaires dans les camps (eau, santé, éducation, alimentation, etc.) se sont donc dégradés ou n</w:t>
      </w:r>
      <w:r w:rsidR="00F5297B">
        <w:rPr>
          <w:rFonts w:eastAsia="Traditional Arabic"/>
          <w:lang w:val="fr-FR"/>
        </w:rPr>
        <w:t>’</w:t>
      </w:r>
      <w:r w:rsidRPr="008B6D0E">
        <w:rPr>
          <w:rFonts w:eastAsia="Traditional Arabic"/>
          <w:lang w:val="fr-FR"/>
        </w:rPr>
        <w:t>ont tout simplement plus été fournis. La situation actuelle dans les camps de réfugiés implantés à Kassala décourage les réfugiés d</w:t>
      </w:r>
      <w:r w:rsidR="00F5297B">
        <w:rPr>
          <w:rFonts w:eastAsia="Traditional Arabic"/>
          <w:lang w:val="fr-FR"/>
        </w:rPr>
        <w:t>’</w:t>
      </w:r>
      <w:r w:rsidRPr="008B6D0E">
        <w:rPr>
          <w:rFonts w:eastAsia="Traditional Arabic"/>
          <w:lang w:val="fr-FR"/>
        </w:rPr>
        <w:t>y rester, et ce, pour de multiples raisons, dont la principale est que les réfugiés nouvellement arrivés sont pour la plupart des jeunes issus des grandes villes, instruits et ambitieux, alors que les camps sont situés dans des zones rurales reculées où il n</w:t>
      </w:r>
      <w:r w:rsidR="00F5297B">
        <w:rPr>
          <w:rFonts w:eastAsia="Traditional Arabic"/>
          <w:lang w:val="fr-FR"/>
        </w:rPr>
        <w:t>’</w:t>
      </w:r>
      <w:r w:rsidRPr="008B6D0E">
        <w:rPr>
          <w:rFonts w:eastAsia="Traditional Arabic"/>
          <w:lang w:val="fr-FR"/>
        </w:rPr>
        <w:t>existe aucune vie urbaine, où il est difficile d</w:t>
      </w:r>
      <w:r w:rsidR="00F5297B">
        <w:rPr>
          <w:rFonts w:eastAsia="Traditional Arabic"/>
          <w:lang w:val="fr-FR"/>
        </w:rPr>
        <w:t>’</w:t>
      </w:r>
      <w:r w:rsidRPr="008B6D0E">
        <w:rPr>
          <w:rFonts w:eastAsia="Traditional Arabic"/>
          <w:lang w:val="fr-FR"/>
        </w:rPr>
        <w:t>assurer un contrôle et une surveillance efficaces et où les services essentiels offerts aux réfugiés, tant dans les anciens camps que dans les nouveaux camps de Shagarab, sont réduits au minimum. Les réfugiés ont été donc poussés à quitter ces camps et à se ruer vers les villes à la recherche de meilleures conditions de vie.</w:t>
      </w:r>
    </w:p>
    <w:p w:rsidR="00CB3F74" w:rsidRPr="008B6D0E" w:rsidRDefault="00CB3F74" w:rsidP="001F7B34">
      <w:pPr>
        <w:pStyle w:val="SingleTxtG"/>
        <w:spacing w:before="120"/>
        <w:rPr>
          <w:rtl/>
          <w:lang w:val="fr-FR" w:bidi="fr-FR"/>
        </w:rPr>
      </w:pPr>
      <w:r w:rsidRPr="008B6D0E">
        <w:rPr>
          <w:rFonts w:eastAsia="Traditional Arabic"/>
          <w:lang w:val="fr-FR"/>
        </w:rPr>
        <w:t>125.</w:t>
      </w:r>
      <w:r w:rsidRPr="008B6D0E">
        <w:rPr>
          <w:rFonts w:eastAsia="Traditional Arabic"/>
          <w:lang w:val="fr-FR"/>
        </w:rPr>
        <w:tab/>
        <w:t>Les défis auxquels fait face l</w:t>
      </w:r>
      <w:r w:rsidR="00F5297B">
        <w:rPr>
          <w:rFonts w:eastAsia="Traditional Arabic"/>
          <w:lang w:val="fr-FR"/>
        </w:rPr>
        <w:t>’</w:t>
      </w:r>
      <w:r w:rsidRPr="008B6D0E">
        <w:rPr>
          <w:rFonts w:eastAsia="Traditional Arabic"/>
          <w:lang w:val="fr-FR"/>
        </w:rPr>
        <w:t>État sont les suivants</w:t>
      </w:r>
      <w:r w:rsidR="00E0674D">
        <w:rPr>
          <w:rFonts w:eastAsia="Traditional Arabic"/>
          <w:lang w:val="fr-FR"/>
        </w:rPr>
        <w:t>:</w:t>
      </w:r>
    </w:p>
    <w:p w:rsidR="00CB3F74" w:rsidRPr="008B6D0E" w:rsidRDefault="00CB3F74" w:rsidP="001F7B34">
      <w:pPr>
        <w:pStyle w:val="Bullet1G"/>
        <w:rPr>
          <w:rtl/>
          <w:lang w:val="fr-FR" w:bidi="fr-FR"/>
        </w:rPr>
      </w:pPr>
      <w:r w:rsidRPr="008B6D0E">
        <w:rPr>
          <w:lang w:val="fr-FR"/>
        </w:rPr>
        <w:t>Le phénomène de l</w:t>
      </w:r>
      <w:r w:rsidR="00F5297B">
        <w:rPr>
          <w:lang w:val="fr-FR"/>
        </w:rPr>
        <w:t>’</w:t>
      </w:r>
      <w:r w:rsidRPr="008B6D0E">
        <w:rPr>
          <w:lang w:val="fr-FR"/>
        </w:rPr>
        <w:t>immigration clandestine, qui a conduit à l</w:t>
      </w:r>
      <w:r w:rsidR="00F5297B">
        <w:rPr>
          <w:lang w:val="fr-FR"/>
        </w:rPr>
        <w:t>’</w:t>
      </w:r>
      <w:r w:rsidRPr="008B6D0E">
        <w:rPr>
          <w:lang w:val="fr-FR"/>
        </w:rPr>
        <w:t>émergence de bandes organisées sévissant en matière de contrebande, de trafic et de traite d</w:t>
      </w:r>
      <w:r w:rsidR="00F5297B">
        <w:rPr>
          <w:lang w:val="fr-FR"/>
        </w:rPr>
        <w:t>’</w:t>
      </w:r>
      <w:r w:rsidRPr="008B6D0E">
        <w:rPr>
          <w:lang w:val="fr-FR"/>
        </w:rPr>
        <w:t>êtres humains, et ce, à partir des pays de la Corne de l</w:t>
      </w:r>
      <w:r w:rsidR="00F5297B">
        <w:rPr>
          <w:lang w:val="fr-FR"/>
        </w:rPr>
        <w:t>’</w:t>
      </w:r>
      <w:r w:rsidRPr="008B6D0E">
        <w:rPr>
          <w:lang w:val="fr-FR"/>
        </w:rPr>
        <w:t>Afriqu</w:t>
      </w:r>
      <w:r w:rsidR="003265BF">
        <w:rPr>
          <w:lang w:val="fr-FR"/>
        </w:rPr>
        <w:t>e jusqu</w:t>
      </w:r>
      <w:r w:rsidR="00F5297B">
        <w:rPr>
          <w:lang w:val="fr-FR"/>
        </w:rPr>
        <w:t>’</w:t>
      </w:r>
      <w:r w:rsidR="003265BF">
        <w:rPr>
          <w:lang w:val="fr-FR"/>
        </w:rPr>
        <w:t>à l</w:t>
      </w:r>
      <w:r w:rsidR="00F5297B">
        <w:rPr>
          <w:lang w:val="fr-FR"/>
        </w:rPr>
        <w:t>’</w:t>
      </w:r>
      <w:r w:rsidR="003265BF">
        <w:rPr>
          <w:lang w:val="fr-FR"/>
        </w:rPr>
        <w:t>intérieur du Soudan;</w:t>
      </w:r>
    </w:p>
    <w:p w:rsidR="00CB3F74" w:rsidRPr="008B6D0E" w:rsidRDefault="00CB3F74" w:rsidP="001F7B34">
      <w:pPr>
        <w:pStyle w:val="Bullet1G"/>
        <w:rPr>
          <w:rtl/>
          <w:lang w:val="fr-FR" w:bidi="fr-FR"/>
        </w:rPr>
      </w:pPr>
      <w:r w:rsidRPr="008B6D0E">
        <w:rPr>
          <w:lang w:val="fr-FR"/>
        </w:rPr>
        <w:t>La dégradation de l</w:t>
      </w:r>
      <w:r w:rsidR="00F5297B">
        <w:rPr>
          <w:lang w:val="fr-FR"/>
        </w:rPr>
        <w:t>’</w:t>
      </w:r>
      <w:r w:rsidRPr="008B6D0E">
        <w:rPr>
          <w:lang w:val="fr-FR"/>
        </w:rPr>
        <w:t>environnement dans les zones acc</w:t>
      </w:r>
      <w:r w:rsidR="003265BF">
        <w:rPr>
          <w:lang w:val="fr-FR"/>
        </w:rPr>
        <w:t>ueillant des réfugiés et le non-</w:t>
      </w:r>
      <w:r w:rsidRPr="008B6D0E">
        <w:rPr>
          <w:lang w:val="fr-FR"/>
        </w:rPr>
        <w:t>respect des engagements pris par la communauté internati</w:t>
      </w:r>
      <w:r w:rsidR="003265BF">
        <w:rPr>
          <w:lang w:val="fr-FR"/>
        </w:rPr>
        <w:t>onale à l</w:t>
      </w:r>
      <w:r w:rsidR="00F5297B">
        <w:rPr>
          <w:lang w:val="fr-FR"/>
        </w:rPr>
        <w:t>’</w:t>
      </w:r>
      <w:r w:rsidR="003265BF">
        <w:rPr>
          <w:lang w:val="fr-FR"/>
        </w:rPr>
        <w:t>égard de ce programme;</w:t>
      </w:r>
    </w:p>
    <w:p w:rsidR="00CB3F74" w:rsidRPr="008B6D0E" w:rsidRDefault="00CB3F74" w:rsidP="001F7B34">
      <w:pPr>
        <w:pStyle w:val="Bullet1G"/>
        <w:rPr>
          <w:rtl/>
          <w:lang w:val="fr-FR" w:bidi="fr-FR"/>
        </w:rPr>
      </w:pPr>
      <w:r w:rsidRPr="008B6D0E">
        <w:rPr>
          <w:lang w:val="fr-FR"/>
        </w:rPr>
        <w:t>L</w:t>
      </w:r>
      <w:r w:rsidR="00F5297B">
        <w:rPr>
          <w:lang w:val="fr-FR"/>
        </w:rPr>
        <w:t>’</w:t>
      </w:r>
      <w:r w:rsidR="00F82EED">
        <w:rPr>
          <w:lang w:val="fr-FR"/>
        </w:rPr>
        <w:t>impact socio</w:t>
      </w:r>
      <w:r w:rsidRPr="008B6D0E">
        <w:rPr>
          <w:lang w:val="fr-FR"/>
        </w:rPr>
        <w:t xml:space="preserve">économique, sécuritaire et sanitaire sur les réfugiés, en particulier ceux installés dans les villes, qui ne reçoivent aucune aide de la communauté internationale et qui partagent les services déjà insuffisants </w:t>
      </w:r>
      <w:r w:rsidR="003265BF">
        <w:rPr>
          <w:lang w:val="fr-FR"/>
        </w:rPr>
        <w:t>fournis aux citoyens par l</w:t>
      </w:r>
      <w:r w:rsidR="00F5297B">
        <w:rPr>
          <w:lang w:val="fr-FR"/>
        </w:rPr>
        <w:t>’</w:t>
      </w:r>
      <w:r w:rsidR="003265BF">
        <w:rPr>
          <w:lang w:val="fr-FR"/>
        </w:rPr>
        <w:t>État;</w:t>
      </w:r>
    </w:p>
    <w:p w:rsidR="00CB3F74" w:rsidRPr="008B6D0E" w:rsidRDefault="00CB3F74" w:rsidP="001F7B34">
      <w:pPr>
        <w:pStyle w:val="Bullet1G"/>
        <w:rPr>
          <w:rtl/>
          <w:lang w:val="fr-FR" w:bidi="fr-FR"/>
        </w:rPr>
      </w:pPr>
      <w:r w:rsidRPr="008B6D0E">
        <w:rPr>
          <w:lang w:val="fr-FR"/>
        </w:rPr>
        <w:t>L</w:t>
      </w:r>
      <w:r w:rsidR="00F5297B">
        <w:rPr>
          <w:lang w:val="fr-FR"/>
        </w:rPr>
        <w:t>’</w:t>
      </w:r>
      <w:r w:rsidRPr="008B6D0E">
        <w:rPr>
          <w:lang w:val="fr-FR"/>
        </w:rPr>
        <w:t>absence de statistiques réelles sur les réfugiés au Soudan, domaine dans lequel l</w:t>
      </w:r>
      <w:r w:rsidR="00F5297B">
        <w:rPr>
          <w:lang w:val="fr-FR"/>
        </w:rPr>
        <w:t>’</w:t>
      </w:r>
      <w:r w:rsidRPr="008B6D0E">
        <w:rPr>
          <w:lang w:val="fr-FR"/>
        </w:rPr>
        <w:t>expertise du HCR aurait été précieuse, mais dont les autorités soudanaises n</w:t>
      </w:r>
      <w:r w:rsidR="00F5297B">
        <w:rPr>
          <w:lang w:val="fr-FR"/>
        </w:rPr>
        <w:t>’</w:t>
      </w:r>
      <w:r w:rsidRPr="008B6D0E">
        <w:rPr>
          <w:lang w:val="fr-FR"/>
        </w:rPr>
        <w:t>ont pas pu bénéficier pour réaliser un véritable recens</w:t>
      </w:r>
      <w:r w:rsidR="003265BF">
        <w:rPr>
          <w:lang w:val="fr-FR"/>
        </w:rPr>
        <w:t>ement des réfugiés dans le pays;</w:t>
      </w:r>
    </w:p>
    <w:p w:rsidR="00CB3F74" w:rsidRPr="008B6D0E" w:rsidRDefault="00CB3F74" w:rsidP="001F7B34">
      <w:pPr>
        <w:pStyle w:val="Bullet1G"/>
        <w:rPr>
          <w:rtl/>
          <w:lang w:val="fr-FR" w:bidi="fr-FR"/>
        </w:rPr>
      </w:pPr>
      <w:r w:rsidRPr="008B6D0E">
        <w:rPr>
          <w:lang w:val="fr-FR"/>
        </w:rPr>
        <w:t>Bien que plusieurs ateliers spéciaux aient été organisés sur le thème de l</w:t>
      </w:r>
      <w:r w:rsidR="00F5297B">
        <w:rPr>
          <w:lang w:val="fr-FR"/>
        </w:rPr>
        <w:t>’</w:t>
      </w:r>
      <w:r w:rsidRPr="008B6D0E">
        <w:rPr>
          <w:lang w:val="fr-FR"/>
        </w:rPr>
        <w:t>intégration des réfugiés au sein des communautés locales, aucune politique claire sur le sujet n</w:t>
      </w:r>
      <w:r w:rsidR="00F5297B">
        <w:rPr>
          <w:lang w:val="fr-FR"/>
        </w:rPr>
        <w:t>’</w:t>
      </w:r>
      <w:r w:rsidRPr="008B6D0E">
        <w:rPr>
          <w:lang w:val="fr-FR"/>
        </w:rPr>
        <w:t>a jamais été élaborée. Lorsque la communauté internationale a commencé à exercer des pressions en ce sens, il est devenu essentiel pour le Soudan d</w:t>
      </w:r>
      <w:r w:rsidR="00F5297B">
        <w:rPr>
          <w:lang w:val="fr-FR"/>
        </w:rPr>
        <w:t>’</w:t>
      </w:r>
      <w:r w:rsidRPr="008B6D0E">
        <w:rPr>
          <w:lang w:val="fr-FR"/>
        </w:rPr>
        <w:t>avoir une politique explicite en la matière.</w:t>
      </w:r>
    </w:p>
    <w:p w:rsidR="00CB3F74" w:rsidRPr="008B6D0E" w:rsidRDefault="00CB3F74" w:rsidP="001F7B34">
      <w:pPr>
        <w:pStyle w:val="SingleTxtG"/>
        <w:spacing w:before="120"/>
        <w:rPr>
          <w:rtl/>
          <w:lang w:val="fr-FR" w:bidi="fr-FR"/>
        </w:rPr>
      </w:pPr>
      <w:r w:rsidRPr="008B6D0E">
        <w:rPr>
          <w:rFonts w:eastAsia="Traditional Arabic"/>
          <w:lang w:val="fr-FR"/>
        </w:rPr>
        <w:t>126.</w:t>
      </w:r>
      <w:r w:rsidRPr="008B6D0E">
        <w:rPr>
          <w:rFonts w:eastAsia="Traditional Arabic"/>
          <w:lang w:val="fr-FR"/>
        </w:rPr>
        <w:tab/>
        <w:t>Les efforts déployés par le Commissariat aux réfugiés afin de remédier à ces prob</w:t>
      </w:r>
      <w:r w:rsidR="001F7B34">
        <w:rPr>
          <w:rFonts w:eastAsia="Traditional Arabic"/>
          <w:lang w:val="fr-FR"/>
        </w:rPr>
        <w:t>lèmes ont porté sur ce qui suit</w:t>
      </w:r>
      <w:r w:rsidR="003265BF">
        <w:rPr>
          <w:rFonts w:eastAsia="Traditional Arabic"/>
          <w:lang w:val="fr-FR"/>
        </w:rPr>
        <w:t>:</w:t>
      </w:r>
    </w:p>
    <w:p w:rsidR="00CB3F74" w:rsidRPr="008B6D0E" w:rsidRDefault="00CB3F74" w:rsidP="001F7B34">
      <w:pPr>
        <w:pStyle w:val="Bullet1G"/>
        <w:rPr>
          <w:rtl/>
          <w:lang w:val="fr-FR" w:bidi="fr-FR"/>
        </w:rPr>
      </w:pPr>
      <w:r w:rsidRPr="008B6D0E">
        <w:rPr>
          <w:lang w:val="fr-FR"/>
        </w:rPr>
        <w:t>L</w:t>
      </w:r>
      <w:r w:rsidR="00F5297B">
        <w:rPr>
          <w:lang w:val="fr-FR"/>
        </w:rPr>
        <w:t>’</w:t>
      </w:r>
      <w:r w:rsidRPr="008B6D0E">
        <w:rPr>
          <w:lang w:val="fr-FR"/>
        </w:rPr>
        <w:t>action menée conjointement avec le HCR et la communauté internationale pour améliorer les services offe</w:t>
      </w:r>
      <w:r w:rsidR="003265BF">
        <w:rPr>
          <w:lang w:val="fr-FR"/>
        </w:rPr>
        <w:t>rts aux réfugiés dans les camps;</w:t>
      </w:r>
    </w:p>
    <w:p w:rsidR="00CB3F74" w:rsidRPr="008B6D0E" w:rsidRDefault="00CB3F74" w:rsidP="001F7B34">
      <w:pPr>
        <w:pStyle w:val="Bullet1G"/>
        <w:rPr>
          <w:rtl/>
          <w:lang w:val="fr-FR" w:bidi="fr-FR"/>
        </w:rPr>
      </w:pPr>
      <w:r w:rsidRPr="008B6D0E">
        <w:rPr>
          <w:lang w:val="fr-FR"/>
        </w:rPr>
        <w:t>L</w:t>
      </w:r>
      <w:r w:rsidR="00F5297B">
        <w:rPr>
          <w:lang w:val="fr-FR"/>
        </w:rPr>
        <w:t>’</w:t>
      </w:r>
      <w:r w:rsidRPr="008B6D0E">
        <w:rPr>
          <w:lang w:val="fr-FR"/>
        </w:rPr>
        <w:t>intervention concertée avec le HCR et la communauté internationale, en vue de lutter contre le trafic, la contrebande et la traite d</w:t>
      </w:r>
      <w:r w:rsidR="00F5297B">
        <w:rPr>
          <w:lang w:val="fr-FR"/>
        </w:rPr>
        <w:t>’</w:t>
      </w:r>
      <w:r w:rsidRPr="008B6D0E">
        <w:rPr>
          <w:lang w:val="fr-FR"/>
        </w:rPr>
        <w:t>êtres humains, à travers l</w:t>
      </w:r>
      <w:r w:rsidR="00F5297B">
        <w:rPr>
          <w:lang w:val="fr-FR"/>
        </w:rPr>
        <w:t>’</w:t>
      </w:r>
      <w:r w:rsidRPr="008B6D0E">
        <w:rPr>
          <w:lang w:val="fr-FR"/>
        </w:rPr>
        <w:t>organisation d</w:t>
      </w:r>
      <w:r w:rsidR="00F5297B">
        <w:rPr>
          <w:lang w:val="fr-FR"/>
        </w:rPr>
        <w:t>’</w:t>
      </w:r>
      <w:r w:rsidRPr="008B6D0E">
        <w:rPr>
          <w:lang w:val="fr-FR"/>
        </w:rPr>
        <w:t>ateliers de sensibilisation aux dangers de l</w:t>
      </w:r>
      <w:r w:rsidR="00F5297B">
        <w:rPr>
          <w:lang w:val="fr-FR"/>
        </w:rPr>
        <w:t>’</w:t>
      </w:r>
      <w:r w:rsidRPr="008B6D0E">
        <w:rPr>
          <w:lang w:val="fr-FR"/>
        </w:rPr>
        <w:t>immigration clandestine et en fournissant les moyens permettant de lutter contre les bandes impl</w:t>
      </w:r>
      <w:r w:rsidR="003265BF">
        <w:rPr>
          <w:lang w:val="fr-FR"/>
        </w:rPr>
        <w:t>iquées dans de telles activités;</w:t>
      </w:r>
    </w:p>
    <w:p w:rsidR="00CB3F74" w:rsidRPr="008B6D0E" w:rsidRDefault="00CB3F74" w:rsidP="001F7B34">
      <w:pPr>
        <w:pStyle w:val="Bullet1G"/>
        <w:rPr>
          <w:rtl/>
          <w:lang w:val="fr-FR" w:bidi="fr-FR"/>
        </w:rPr>
      </w:pPr>
      <w:r w:rsidRPr="008B6D0E">
        <w:rPr>
          <w:lang w:val="fr-FR"/>
        </w:rPr>
        <w:t>La mise en œuvre, en collaboration avec le HCR de projets en faveur de l</w:t>
      </w:r>
      <w:r w:rsidR="00F5297B">
        <w:rPr>
          <w:lang w:val="fr-FR"/>
        </w:rPr>
        <w:t>’</w:t>
      </w:r>
      <w:r w:rsidRPr="008B6D0E">
        <w:rPr>
          <w:lang w:val="fr-FR"/>
        </w:rPr>
        <w:t>autosuffisance des réfugiés au sein des camps, à travers le dé</w:t>
      </w:r>
      <w:r w:rsidR="001F7B34">
        <w:rPr>
          <w:lang w:val="fr-FR"/>
        </w:rPr>
        <w:t>ploiement des mesures suivantes</w:t>
      </w:r>
      <w:r w:rsidRPr="008B6D0E">
        <w:rPr>
          <w:lang w:val="fr-FR"/>
        </w:rPr>
        <w:t>:</w:t>
      </w:r>
    </w:p>
    <w:p w:rsidR="00CB3F74" w:rsidRPr="008B6D0E" w:rsidRDefault="001F7B34" w:rsidP="00DB5D23">
      <w:pPr>
        <w:pStyle w:val="SingleTxtG"/>
        <w:ind w:firstLine="567"/>
        <w:rPr>
          <w:rtl/>
          <w:lang w:val="fr-FR" w:bidi="fr-FR"/>
        </w:rPr>
      </w:pPr>
      <w:r>
        <w:rPr>
          <w:rFonts w:eastAsia="Traditional Arabic"/>
          <w:lang w:val="fr-FR"/>
        </w:rPr>
        <w:t>a)</w:t>
      </w:r>
      <w:r w:rsidR="00CB3F74" w:rsidRPr="008B6D0E">
        <w:rPr>
          <w:rFonts w:eastAsia="Traditional Arabic"/>
          <w:lang w:val="fr-FR"/>
        </w:rPr>
        <w:tab/>
        <w:t>Mise en place de l</w:t>
      </w:r>
      <w:r w:rsidR="00F5297B">
        <w:rPr>
          <w:rFonts w:eastAsia="Traditional Arabic"/>
          <w:lang w:val="fr-FR"/>
        </w:rPr>
        <w:t>’</w:t>
      </w:r>
      <w:r w:rsidR="00CB3F74" w:rsidRPr="008B6D0E">
        <w:rPr>
          <w:rFonts w:eastAsia="Traditional Arabic"/>
          <w:lang w:val="fr-FR"/>
        </w:rPr>
        <w:t>agriculture pluviale et irriguée et fourniture de machines agricoles, de t</w:t>
      </w:r>
      <w:r>
        <w:rPr>
          <w:rFonts w:eastAsia="Traditional Arabic"/>
          <w:lang w:val="fr-FR"/>
        </w:rPr>
        <w:t>erres, de semences et d</w:t>
      </w:r>
      <w:r w:rsidR="00F5297B">
        <w:rPr>
          <w:rFonts w:eastAsia="Traditional Arabic"/>
          <w:lang w:val="fr-FR"/>
        </w:rPr>
        <w:t>’</w:t>
      </w:r>
      <w:r>
        <w:rPr>
          <w:rFonts w:eastAsia="Traditional Arabic"/>
          <w:lang w:val="fr-FR"/>
        </w:rPr>
        <w:t>engrais;</w:t>
      </w:r>
    </w:p>
    <w:p w:rsidR="00CB3F74" w:rsidRPr="008B6D0E" w:rsidRDefault="001F7B34" w:rsidP="00DB5D23">
      <w:pPr>
        <w:pStyle w:val="SingleTxtG"/>
        <w:ind w:firstLine="567"/>
        <w:rPr>
          <w:rtl/>
          <w:lang w:val="fr-FR" w:bidi="fr-FR"/>
        </w:rPr>
      </w:pPr>
      <w:r>
        <w:rPr>
          <w:rFonts w:eastAsia="Traditional Arabic"/>
          <w:lang w:val="fr-FR"/>
        </w:rPr>
        <w:t>b)</w:t>
      </w:r>
      <w:r>
        <w:rPr>
          <w:rFonts w:eastAsia="Traditional Arabic"/>
          <w:lang w:val="fr-FR"/>
        </w:rPr>
        <w:tab/>
      </w:r>
      <w:r w:rsidR="00F82EED">
        <w:rPr>
          <w:rFonts w:eastAsia="Traditional Arabic"/>
          <w:lang w:val="fr-FR"/>
        </w:rPr>
        <w:t>É</w:t>
      </w:r>
      <w:r>
        <w:rPr>
          <w:rFonts w:eastAsia="Traditional Arabic"/>
          <w:lang w:val="fr-FR"/>
        </w:rPr>
        <w:t>levage;</w:t>
      </w:r>
    </w:p>
    <w:p w:rsidR="00CB3F74" w:rsidRDefault="00CB3F74" w:rsidP="00DB5D23">
      <w:pPr>
        <w:pStyle w:val="SingleTxtG"/>
        <w:ind w:firstLine="567"/>
        <w:rPr>
          <w:rFonts w:eastAsia="Traditional Arabic"/>
          <w:lang w:val="fr-FR"/>
        </w:rPr>
      </w:pPr>
      <w:r w:rsidRPr="008B6D0E">
        <w:rPr>
          <w:rFonts w:eastAsia="Traditional Arabic"/>
          <w:lang w:val="fr-FR"/>
        </w:rPr>
        <w:t>c)</w:t>
      </w:r>
      <w:r w:rsidRPr="008B6D0E">
        <w:rPr>
          <w:rFonts w:eastAsia="Traditional Arabic"/>
          <w:lang w:val="fr-FR"/>
        </w:rPr>
        <w:tab/>
        <w:t>Activités artisanales et développement des compétences dans des domaines tels que la forge, la fonderie, l</w:t>
      </w:r>
      <w:r w:rsidR="00F5297B">
        <w:rPr>
          <w:rFonts w:eastAsia="Traditional Arabic"/>
          <w:lang w:val="fr-FR"/>
        </w:rPr>
        <w:t>’</w:t>
      </w:r>
      <w:r w:rsidRPr="008B6D0E">
        <w:rPr>
          <w:rFonts w:eastAsia="Traditional Arabic"/>
          <w:lang w:val="fr-FR"/>
        </w:rPr>
        <w:t>électricité, la mécanique automobile, le bâtiment et la construction e</w:t>
      </w:r>
      <w:r w:rsidR="001F7B34">
        <w:rPr>
          <w:rFonts w:eastAsia="Traditional Arabic"/>
          <w:lang w:val="fr-FR"/>
        </w:rPr>
        <w:t>t la programmation informatique;</w:t>
      </w:r>
    </w:p>
    <w:p w:rsidR="00CB3F74" w:rsidRPr="008B6D0E" w:rsidRDefault="001F7B34" w:rsidP="00DB5D23">
      <w:pPr>
        <w:pStyle w:val="SingleTxtG"/>
        <w:ind w:firstLine="567"/>
        <w:rPr>
          <w:w w:val="90"/>
          <w:rtl/>
          <w:lang w:val="fr-FR" w:bidi="fr-FR"/>
        </w:rPr>
      </w:pPr>
      <w:r>
        <w:rPr>
          <w:rFonts w:eastAsia="Traditional Arabic"/>
          <w:lang w:val="fr-FR"/>
        </w:rPr>
        <w:t>d)</w:t>
      </w:r>
      <w:r>
        <w:rPr>
          <w:rFonts w:eastAsia="Traditional Arabic"/>
          <w:lang w:val="fr-FR"/>
        </w:rPr>
        <w:tab/>
        <w:t>Activités féminines telles que le tissage, la couture et le tressage.</w:t>
      </w:r>
    </w:p>
    <w:p w:rsidR="00CB3F74" w:rsidRPr="008B6D0E" w:rsidRDefault="00CB3F74" w:rsidP="001F7B34">
      <w:pPr>
        <w:pStyle w:val="Bullet1G"/>
        <w:rPr>
          <w:rtl/>
          <w:lang w:val="fr-FR" w:bidi="fr-FR"/>
        </w:rPr>
      </w:pPr>
      <w:r w:rsidRPr="008B6D0E">
        <w:rPr>
          <w:lang w:val="fr-FR"/>
        </w:rPr>
        <w:t>La recherche, conjointement avec le HCR, de solutions durables aux problèmes des demandeurs d</w:t>
      </w:r>
      <w:r w:rsidR="00F5297B">
        <w:rPr>
          <w:lang w:val="fr-FR"/>
        </w:rPr>
        <w:t>’</w:t>
      </w:r>
      <w:r w:rsidRPr="008B6D0E">
        <w:rPr>
          <w:lang w:val="fr-FR"/>
        </w:rPr>
        <w:t xml:space="preserve">asile et des réfugiés à travers la reprise du programme de rapatriement volontaire des réfugiés éthiopiens et érythréens. Le HCR et les donateurs ont également entamé des démarches visant à accroître la réinstallation </w:t>
      </w:r>
      <w:r w:rsidR="00F82EED">
        <w:rPr>
          <w:lang w:val="fr-FR"/>
        </w:rPr>
        <w:t>des réfugiés dans un pays tiers;</w:t>
      </w:r>
    </w:p>
    <w:p w:rsidR="00CB3F74" w:rsidRPr="008B6D0E" w:rsidRDefault="00CB3F74" w:rsidP="001F7B34">
      <w:pPr>
        <w:pStyle w:val="Bullet1G"/>
        <w:rPr>
          <w:rtl/>
          <w:lang w:val="fr-FR" w:bidi="fr-FR"/>
        </w:rPr>
      </w:pPr>
      <w:r w:rsidRPr="008B6D0E">
        <w:rPr>
          <w:lang w:val="fr-FR"/>
        </w:rPr>
        <w:t>La recherche d</w:t>
      </w:r>
      <w:r w:rsidR="00F5297B">
        <w:rPr>
          <w:lang w:val="fr-FR"/>
        </w:rPr>
        <w:t>’</w:t>
      </w:r>
      <w:r w:rsidRPr="008B6D0E">
        <w:rPr>
          <w:lang w:val="fr-FR"/>
        </w:rPr>
        <w:t>un partage équitable et juste des conséquences économiques, sociales et sécuritaires découlant de la présence des réfugiés entre le Soudan et la communauté internationale, et ce, à travers la mise à disposition de services de soins de santé, éducatifs et de réadaptation et la mise en œuvre de projets dans les zones d</w:t>
      </w:r>
      <w:r w:rsidR="00F5297B">
        <w:rPr>
          <w:lang w:val="fr-FR"/>
        </w:rPr>
        <w:t>’</w:t>
      </w:r>
      <w:r w:rsidRPr="008B6D0E">
        <w:rPr>
          <w:lang w:val="fr-FR"/>
        </w:rPr>
        <w:t>installation des réfugiés dans tous les États qui les acc</w:t>
      </w:r>
      <w:r w:rsidR="00F82EED">
        <w:rPr>
          <w:lang w:val="fr-FR"/>
        </w:rPr>
        <w:t>ueillent;</w:t>
      </w:r>
    </w:p>
    <w:p w:rsidR="00CB3F74" w:rsidRPr="008B6D0E" w:rsidRDefault="00CB3F74" w:rsidP="001F7B34">
      <w:pPr>
        <w:pStyle w:val="Bullet1G"/>
        <w:rPr>
          <w:rtl/>
          <w:lang w:val="fr-FR" w:bidi="fr-FR"/>
        </w:rPr>
      </w:pPr>
      <w:r w:rsidRPr="008B6D0E">
        <w:rPr>
          <w:lang w:val="fr-FR"/>
        </w:rPr>
        <w:t>Le renforcement des capacités et la dispense d</w:t>
      </w:r>
      <w:r w:rsidR="00F5297B">
        <w:rPr>
          <w:lang w:val="fr-FR"/>
        </w:rPr>
        <w:t>’</w:t>
      </w:r>
      <w:r w:rsidRPr="008B6D0E">
        <w:rPr>
          <w:lang w:val="fr-FR"/>
        </w:rPr>
        <w:t>une formation et d</w:t>
      </w:r>
      <w:r w:rsidR="00F5297B">
        <w:rPr>
          <w:lang w:val="fr-FR"/>
        </w:rPr>
        <w:t>’</w:t>
      </w:r>
      <w:r w:rsidRPr="008B6D0E">
        <w:rPr>
          <w:lang w:val="fr-FR"/>
        </w:rPr>
        <w:t>une mise à niveau des personnels du Commissariat aux réfugiés, en organisant des sessions de formation internes et externes, afin qu</w:t>
      </w:r>
      <w:r w:rsidR="00F5297B">
        <w:rPr>
          <w:lang w:val="fr-FR"/>
        </w:rPr>
        <w:t>’</w:t>
      </w:r>
      <w:r w:rsidRPr="008B6D0E">
        <w:rPr>
          <w:lang w:val="fr-FR"/>
        </w:rPr>
        <w:t>ils améliorent leur expertise et acquièrent davantage d</w:t>
      </w:r>
      <w:r w:rsidR="00F5297B">
        <w:rPr>
          <w:lang w:val="fr-FR"/>
        </w:rPr>
        <w:t>’</w:t>
      </w:r>
      <w:r w:rsidRPr="008B6D0E">
        <w:rPr>
          <w:lang w:val="fr-FR"/>
        </w:rPr>
        <w:t>expérience.</w:t>
      </w:r>
    </w:p>
    <w:p w:rsidR="00CB3F74" w:rsidRPr="008B6D0E" w:rsidRDefault="00CB3F74" w:rsidP="001F7B34">
      <w:pPr>
        <w:pStyle w:val="H23G"/>
        <w:rPr>
          <w:rtl/>
          <w:lang w:val="fr-FR" w:bidi="fr-FR"/>
        </w:rPr>
      </w:pPr>
      <w:r w:rsidRPr="008B6D0E">
        <w:rPr>
          <w:rFonts w:eastAsia="Traditional Arabic"/>
          <w:lang w:val="fr-FR"/>
        </w:rPr>
        <w:tab/>
      </w:r>
      <w:r w:rsidRPr="008B6D0E">
        <w:rPr>
          <w:rFonts w:eastAsia="Traditional Arabic"/>
          <w:lang w:val="fr-FR"/>
        </w:rPr>
        <w:tab/>
        <w:t xml:space="preserve">Les réfugiés soudanais dans les pays </w:t>
      </w:r>
      <w:r w:rsidR="00902A71">
        <w:rPr>
          <w:rFonts w:eastAsia="Traditional Arabic"/>
          <w:lang w:val="fr-FR"/>
        </w:rPr>
        <w:t>voisins</w:t>
      </w:r>
      <w:r w:rsidRPr="008B6D0E">
        <w:rPr>
          <w:rFonts w:eastAsia="Traditional Arabic"/>
          <w:lang w:val="fr-FR"/>
        </w:rPr>
        <w:t xml:space="preserve"> (Tchad oriental) </w:t>
      </w:r>
    </w:p>
    <w:p w:rsidR="00CB3F74" w:rsidRPr="008B6D0E" w:rsidRDefault="00CB3F74" w:rsidP="001F7B34">
      <w:pPr>
        <w:pStyle w:val="SingleTxtG"/>
        <w:spacing w:before="120"/>
        <w:rPr>
          <w:rtl/>
          <w:lang w:val="fr-FR" w:bidi="fr-FR"/>
        </w:rPr>
      </w:pPr>
      <w:r w:rsidRPr="008B6D0E">
        <w:rPr>
          <w:rFonts w:eastAsia="Traditional Arabic"/>
          <w:lang w:val="fr-FR"/>
        </w:rPr>
        <w:t>127.</w:t>
      </w:r>
      <w:r w:rsidRPr="008B6D0E">
        <w:rPr>
          <w:rFonts w:eastAsia="Traditional Arabic"/>
          <w:lang w:val="fr-FR"/>
        </w:rPr>
        <w:tab/>
        <w:t>Dans le cadre de la stratégie de paix au Darfour, un Haut Comité a été formé sous la présidence du Ministre de l</w:t>
      </w:r>
      <w:r w:rsidR="00F5297B">
        <w:rPr>
          <w:rFonts w:eastAsia="Traditional Arabic"/>
          <w:lang w:val="fr-FR"/>
        </w:rPr>
        <w:t>’</w:t>
      </w:r>
      <w:r w:rsidRPr="008B6D0E">
        <w:rPr>
          <w:rFonts w:eastAsia="Traditional Arabic"/>
          <w:lang w:val="fr-FR"/>
        </w:rPr>
        <w:t>intérieur pour assurer le retour volontaire des personnes déplacées et des réfugiés vers le Darfour.</w:t>
      </w:r>
    </w:p>
    <w:p w:rsidR="00CB3F74" w:rsidRPr="008B6D0E" w:rsidRDefault="00CB3F74" w:rsidP="001F7B34">
      <w:pPr>
        <w:pStyle w:val="SingleTxtG"/>
        <w:spacing w:before="120"/>
        <w:rPr>
          <w:rtl/>
          <w:lang w:val="fr-FR" w:bidi="fr-FR"/>
        </w:rPr>
      </w:pPr>
      <w:r w:rsidRPr="008B6D0E">
        <w:rPr>
          <w:rFonts w:eastAsia="Traditional Arabic"/>
          <w:lang w:val="fr-FR"/>
        </w:rPr>
        <w:t>128.</w:t>
      </w:r>
      <w:r w:rsidRPr="008B6D0E">
        <w:rPr>
          <w:rFonts w:eastAsia="Traditional Arabic"/>
          <w:lang w:val="fr-FR"/>
        </w:rPr>
        <w:tab/>
        <w:t>Afin de permettre au Sous-comité chargé des réfugiés de s</w:t>
      </w:r>
      <w:r w:rsidR="00F5297B">
        <w:rPr>
          <w:rFonts w:eastAsia="Traditional Arabic"/>
          <w:lang w:val="fr-FR"/>
        </w:rPr>
        <w:t>’</w:t>
      </w:r>
      <w:r w:rsidRPr="008B6D0E">
        <w:rPr>
          <w:rFonts w:eastAsia="Traditional Arabic"/>
          <w:lang w:val="fr-FR"/>
        </w:rPr>
        <w:t>acquitter de ses fonctions, deux plans d</w:t>
      </w:r>
      <w:r w:rsidR="00F5297B">
        <w:rPr>
          <w:rFonts w:eastAsia="Traditional Arabic"/>
          <w:lang w:val="fr-FR"/>
        </w:rPr>
        <w:t>’</w:t>
      </w:r>
      <w:r w:rsidRPr="008B6D0E">
        <w:rPr>
          <w:rFonts w:eastAsia="Traditional Arabic"/>
          <w:lang w:val="fr-FR"/>
        </w:rPr>
        <w:t>a</w:t>
      </w:r>
      <w:r w:rsidR="00902A71">
        <w:rPr>
          <w:rFonts w:eastAsia="Traditional Arabic"/>
          <w:lang w:val="fr-FR"/>
        </w:rPr>
        <w:t>ction ont été élaborés</w:t>
      </w:r>
      <w:r w:rsidR="00E0674D">
        <w:rPr>
          <w:rFonts w:eastAsia="Traditional Arabic"/>
          <w:lang w:val="fr-FR"/>
        </w:rPr>
        <w:t>:</w:t>
      </w:r>
    </w:p>
    <w:p w:rsidR="00CB3F74" w:rsidRPr="008B6D0E" w:rsidRDefault="00CB3F74" w:rsidP="00DB5D23">
      <w:pPr>
        <w:pStyle w:val="SingleTxtG"/>
        <w:ind w:firstLine="567"/>
        <w:rPr>
          <w:rtl/>
          <w:lang w:val="fr-FR" w:bidi="fr-FR"/>
        </w:rPr>
      </w:pPr>
      <w:r w:rsidRPr="008B6D0E">
        <w:rPr>
          <w:rFonts w:eastAsia="Traditional Arabic"/>
          <w:lang w:val="fr-FR"/>
        </w:rPr>
        <w:t>a)</w:t>
      </w:r>
      <w:r w:rsidRPr="008B6D0E">
        <w:rPr>
          <w:rFonts w:eastAsia="Traditional Arabic"/>
          <w:lang w:val="fr-FR"/>
        </w:rPr>
        <w:tab/>
        <w:t xml:space="preserve">Un plan à court terme (janvier à juin 2011) prévoyant le rapatriement des réfugiés soudanais bloqués à </w:t>
      </w:r>
      <w:r w:rsidR="00972DEE">
        <w:rPr>
          <w:rFonts w:eastAsia="Traditional Arabic"/>
          <w:lang w:val="fr-FR"/>
        </w:rPr>
        <w:t>la frontière soudano-tchadienne;</w:t>
      </w:r>
    </w:p>
    <w:p w:rsidR="00CB3F74" w:rsidRPr="008B6D0E" w:rsidRDefault="00CB3F74" w:rsidP="00DB5D23">
      <w:pPr>
        <w:pStyle w:val="SingleTxtG"/>
        <w:ind w:firstLine="567"/>
        <w:rPr>
          <w:rtl/>
          <w:lang w:val="fr-FR" w:bidi="fr-FR"/>
        </w:rPr>
      </w:pPr>
      <w:r w:rsidRPr="008B6D0E">
        <w:rPr>
          <w:rFonts w:eastAsia="Traditional Arabic"/>
          <w:lang w:val="fr-FR"/>
        </w:rPr>
        <w:t>b)</w:t>
      </w:r>
      <w:r w:rsidRPr="008B6D0E">
        <w:rPr>
          <w:rFonts w:eastAsia="Traditional Arabic"/>
          <w:lang w:val="fr-FR"/>
        </w:rPr>
        <w:tab/>
        <w:t>Un plan à long t</w:t>
      </w:r>
      <w:r w:rsidR="003265BF">
        <w:rPr>
          <w:rFonts w:eastAsia="Traditional Arabic"/>
          <w:lang w:val="fr-FR"/>
        </w:rPr>
        <w:t>erme prévoyant le rapatriement</w:t>
      </w:r>
      <w:r w:rsidRPr="008B6D0E">
        <w:rPr>
          <w:rFonts w:eastAsia="Traditional Arabic"/>
          <w:lang w:val="fr-FR"/>
        </w:rPr>
        <w:t xml:space="preserve"> 2011 des réfugiés soudanais accueillis dans les camps implantés à l</w:t>
      </w:r>
      <w:r w:rsidR="00F5297B">
        <w:rPr>
          <w:rFonts w:eastAsia="Traditional Arabic"/>
          <w:lang w:val="fr-FR"/>
        </w:rPr>
        <w:t>’</w:t>
      </w:r>
      <w:r w:rsidRPr="008B6D0E">
        <w:rPr>
          <w:rFonts w:eastAsia="Traditional Arabic"/>
          <w:lang w:val="fr-FR"/>
        </w:rPr>
        <w:t>est du Tchad.</w:t>
      </w:r>
    </w:p>
    <w:p w:rsidR="00CB3F74" w:rsidRPr="008B6D0E" w:rsidRDefault="00CB3F74" w:rsidP="001F7B34">
      <w:pPr>
        <w:pStyle w:val="SingleTxtG"/>
        <w:spacing w:before="120"/>
        <w:rPr>
          <w:rtl/>
          <w:lang w:val="fr-FR" w:bidi="fr-FR"/>
        </w:rPr>
      </w:pPr>
      <w:r w:rsidRPr="008B6D0E">
        <w:rPr>
          <w:rFonts w:eastAsia="Traditional Arabic"/>
          <w:lang w:val="fr-FR"/>
        </w:rPr>
        <w:t>129.</w:t>
      </w:r>
      <w:r w:rsidRPr="008B6D0E">
        <w:rPr>
          <w:rFonts w:eastAsia="Traditional Arabic"/>
          <w:lang w:val="fr-FR"/>
        </w:rPr>
        <w:tab/>
        <w:t>Suite à la fourniture par le Haut Comité des ressources financières nécessaires à cet effet, la mise en œuvre du plan à court terme a commencé, en collaboration et en coordination avec le</w:t>
      </w:r>
      <w:r w:rsidR="00F82EED">
        <w:rPr>
          <w:rFonts w:eastAsia="Traditional Arabic"/>
          <w:lang w:val="fr-FR"/>
        </w:rPr>
        <w:t>s autorités locales du Darfour-O</w:t>
      </w:r>
      <w:r w:rsidRPr="008B6D0E">
        <w:rPr>
          <w:rFonts w:eastAsia="Traditional Arabic"/>
          <w:lang w:val="fr-FR"/>
        </w:rPr>
        <w:t>uest, les institutions civiles et le Bureau du Commissaire adjoint aux réfugiés à Geneina. Quelques 4 000 familles bloquées aux frontières ont été rapatriées vers les zones de Noro, de Tarbiba et d</w:t>
      </w:r>
      <w:r w:rsidR="00F5297B">
        <w:rPr>
          <w:rFonts w:eastAsia="Traditional Arabic"/>
          <w:lang w:val="fr-FR"/>
        </w:rPr>
        <w:t>’</w:t>
      </w:r>
      <w:r w:rsidRPr="008B6D0E">
        <w:rPr>
          <w:rFonts w:eastAsia="Traditional Arabic"/>
          <w:lang w:val="fr-FR"/>
        </w:rPr>
        <w:t>Angamei au Darfour-Ouest.</w:t>
      </w:r>
    </w:p>
    <w:p w:rsidR="00CB3F74" w:rsidRPr="008B6D0E" w:rsidRDefault="00CB3F74" w:rsidP="001F7B34">
      <w:pPr>
        <w:pStyle w:val="SingleTxtG"/>
        <w:spacing w:before="120"/>
        <w:rPr>
          <w:rtl/>
          <w:lang w:val="fr-FR" w:bidi="fr-FR"/>
        </w:rPr>
      </w:pPr>
      <w:r w:rsidRPr="008B6D0E">
        <w:rPr>
          <w:rFonts w:eastAsia="Traditional Arabic"/>
          <w:lang w:val="fr-FR"/>
        </w:rPr>
        <w:t>130.</w:t>
      </w:r>
      <w:r w:rsidRPr="008B6D0E">
        <w:rPr>
          <w:rFonts w:eastAsia="Traditional Arabic"/>
          <w:lang w:val="fr-FR"/>
        </w:rPr>
        <w:tab/>
        <w:t>Vu le succès du mouvement de retour spontané, une rencontre tripartite réunissant les représentants des Gouv</w:t>
      </w:r>
      <w:r w:rsidR="00902A71">
        <w:rPr>
          <w:rFonts w:eastAsia="Traditional Arabic"/>
          <w:lang w:val="fr-FR"/>
        </w:rPr>
        <w:t>ernements soudanais et tchadien</w:t>
      </w:r>
      <w:r w:rsidRPr="008B6D0E">
        <w:rPr>
          <w:rFonts w:eastAsia="Traditional Arabic"/>
          <w:lang w:val="fr-FR"/>
        </w:rPr>
        <w:t xml:space="preserve"> et ceux du HCR, s</w:t>
      </w:r>
      <w:r w:rsidR="00F5297B">
        <w:rPr>
          <w:rFonts w:eastAsia="Traditional Arabic"/>
          <w:lang w:val="fr-FR"/>
        </w:rPr>
        <w:t>’</w:t>
      </w:r>
      <w:r w:rsidRPr="008B6D0E">
        <w:rPr>
          <w:rFonts w:eastAsia="Traditional Arabic"/>
          <w:lang w:val="fr-FR"/>
        </w:rPr>
        <w:t>est tenue à Khartoum les 26 et 27 juillet 2011 afin de planifier les conditions du retour volontaire des réfugiés soudanais vivant au Tchad, dans le cadre d</w:t>
      </w:r>
      <w:r w:rsidR="00F5297B">
        <w:rPr>
          <w:rFonts w:eastAsia="Traditional Arabic"/>
          <w:lang w:val="fr-FR"/>
        </w:rPr>
        <w:t>’</w:t>
      </w:r>
      <w:r w:rsidRPr="008B6D0E">
        <w:rPr>
          <w:rFonts w:eastAsia="Traditional Arabic"/>
          <w:lang w:val="fr-FR"/>
        </w:rPr>
        <w:t>un accord tripartite constituant l</w:t>
      </w:r>
      <w:r w:rsidR="00F5297B">
        <w:rPr>
          <w:rFonts w:eastAsia="Traditional Arabic"/>
          <w:lang w:val="fr-FR"/>
        </w:rPr>
        <w:t>’</w:t>
      </w:r>
      <w:r w:rsidRPr="008B6D0E">
        <w:rPr>
          <w:rFonts w:eastAsia="Traditional Arabic"/>
          <w:lang w:val="fr-FR"/>
        </w:rPr>
        <w:t>instrument juridique encadrant le retour organisé des réfugiés, le but étant de protéger les réfugiés, l</w:t>
      </w:r>
      <w:r w:rsidR="00F5297B">
        <w:rPr>
          <w:rFonts w:eastAsia="Traditional Arabic"/>
          <w:lang w:val="fr-FR"/>
        </w:rPr>
        <w:t>’</w:t>
      </w:r>
      <w:r w:rsidRPr="008B6D0E">
        <w:rPr>
          <w:rFonts w:eastAsia="Traditional Arabic"/>
          <w:lang w:val="fr-FR"/>
        </w:rPr>
        <w:t>État hôte et le pays d</w:t>
      </w:r>
      <w:r w:rsidR="00F5297B">
        <w:rPr>
          <w:rFonts w:eastAsia="Traditional Arabic"/>
          <w:lang w:val="fr-FR"/>
        </w:rPr>
        <w:t>’</w:t>
      </w:r>
      <w:r w:rsidRPr="008B6D0E">
        <w:rPr>
          <w:rFonts w:eastAsia="Traditional Arabic"/>
          <w:lang w:val="fr-FR"/>
        </w:rPr>
        <w:t>origine.</w:t>
      </w:r>
    </w:p>
    <w:p w:rsidR="00CB3F74" w:rsidRPr="008B6D0E" w:rsidRDefault="00CB3F74" w:rsidP="001F7B34">
      <w:pPr>
        <w:pStyle w:val="SingleTxtG"/>
        <w:spacing w:before="120"/>
        <w:rPr>
          <w:rtl/>
          <w:lang w:val="fr-FR" w:bidi="fr-FR"/>
        </w:rPr>
      </w:pPr>
      <w:r w:rsidRPr="008B6D0E">
        <w:rPr>
          <w:rFonts w:eastAsia="Traditional Arabic"/>
          <w:lang w:val="fr-FR"/>
        </w:rPr>
        <w:t>131.</w:t>
      </w:r>
      <w:r w:rsidRPr="008B6D0E">
        <w:rPr>
          <w:rFonts w:eastAsia="Traditional Arabic"/>
          <w:lang w:val="fr-FR"/>
        </w:rPr>
        <w:tab/>
        <w:t>La réunion tripartite s</w:t>
      </w:r>
      <w:r w:rsidR="00F5297B">
        <w:rPr>
          <w:rFonts w:eastAsia="Traditional Arabic"/>
          <w:lang w:val="fr-FR"/>
        </w:rPr>
        <w:t>’</w:t>
      </w:r>
      <w:r w:rsidRPr="008B6D0E">
        <w:rPr>
          <w:rFonts w:eastAsia="Traditional Arabic"/>
          <w:lang w:val="fr-FR"/>
        </w:rPr>
        <w:t>est achevée par la proclamation d</w:t>
      </w:r>
      <w:r w:rsidR="00F5297B">
        <w:rPr>
          <w:rFonts w:eastAsia="Traditional Arabic"/>
          <w:lang w:val="fr-FR"/>
        </w:rPr>
        <w:t>’</w:t>
      </w:r>
      <w:r w:rsidRPr="008B6D0E">
        <w:rPr>
          <w:rFonts w:eastAsia="Traditional Arabic"/>
          <w:lang w:val="fr-FR"/>
        </w:rPr>
        <w:t>un communiqué conjoint insistant dans son préambule sur le développement de la coopération entre les Gouvernements du Soudan et du Tchad, qui a permis la conclusion d</w:t>
      </w:r>
      <w:r w:rsidR="00F5297B">
        <w:rPr>
          <w:rFonts w:eastAsia="Traditional Arabic"/>
          <w:lang w:val="fr-FR"/>
        </w:rPr>
        <w:t>’</w:t>
      </w:r>
      <w:r w:rsidRPr="008B6D0E">
        <w:rPr>
          <w:rFonts w:eastAsia="Traditional Arabic"/>
          <w:lang w:val="fr-FR"/>
        </w:rPr>
        <w:t>accords bilatéraux entre les deux pays afin de négocier la question du retour volontaire des réfugiés soudanais. Le communiqué atteste de l</w:t>
      </w:r>
      <w:r w:rsidR="00F5297B">
        <w:rPr>
          <w:rFonts w:eastAsia="Traditional Arabic"/>
          <w:lang w:val="fr-FR"/>
        </w:rPr>
        <w:t>’</w:t>
      </w:r>
      <w:r w:rsidRPr="008B6D0E">
        <w:rPr>
          <w:rFonts w:eastAsia="Traditional Arabic"/>
          <w:lang w:val="fr-FR"/>
        </w:rPr>
        <w:t>amélioration de la situation sécuritaire aux frontières, qui a abouti à la signature d</w:t>
      </w:r>
      <w:r w:rsidR="00F5297B">
        <w:rPr>
          <w:rFonts w:eastAsia="Traditional Arabic"/>
          <w:lang w:val="fr-FR"/>
        </w:rPr>
        <w:t>’</w:t>
      </w:r>
      <w:r w:rsidRPr="008B6D0E">
        <w:rPr>
          <w:rFonts w:eastAsia="Traditional Arabic"/>
          <w:lang w:val="fr-FR"/>
        </w:rPr>
        <w:t>un accord bilatéral entre le Soudan et le Tchad pour la mise en œuvre du retour volontaire des réfugiés bloqués à la frontière entre les deux pays.</w:t>
      </w:r>
    </w:p>
    <w:p w:rsidR="00CB3F74" w:rsidRPr="008B6D0E" w:rsidRDefault="00CB3F74" w:rsidP="001F7B34">
      <w:pPr>
        <w:pStyle w:val="SingleTxtG"/>
        <w:spacing w:before="120"/>
        <w:rPr>
          <w:rtl/>
          <w:lang w:val="fr-FR" w:bidi="fr-FR"/>
        </w:rPr>
      </w:pPr>
      <w:r w:rsidRPr="008B6D0E">
        <w:rPr>
          <w:rFonts w:eastAsia="Traditional Arabic"/>
          <w:lang w:val="fr-FR"/>
        </w:rPr>
        <w:t>132.</w:t>
      </w:r>
      <w:r w:rsidRPr="008B6D0E">
        <w:rPr>
          <w:rFonts w:eastAsia="Traditional Arabic"/>
          <w:lang w:val="fr-FR"/>
        </w:rPr>
        <w:tab/>
        <w:t>Les réunions tripartites pour le retour volontaire des réfugiés ont continué à se tenir entre le Soudan, le Tchad et le HCR, parmi lesquelles notamment celle de Khartoum en juillet 2011 et celle de N</w:t>
      </w:r>
      <w:r w:rsidR="00F5297B">
        <w:rPr>
          <w:rFonts w:eastAsia="Traditional Arabic"/>
          <w:lang w:val="fr-FR"/>
        </w:rPr>
        <w:t>’</w:t>
      </w:r>
      <w:r w:rsidRPr="008B6D0E">
        <w:rPr>
          <w:rFonts w:eastAsia="Traditional Arabic"/>
          <w:lang w:val="fr-FR"/>
        </w:rPr>
        <w:t>Djamena en novembre 2011, portant sur la discussion des possibilités de rapatriement volontaire organisé des réfugiés soudanais installés à l</w:t>
      </w:r>
      <w:r w:rsidR="00F5297B">
        <w:rPr>
          <w:rFonts w:eastAsia="Traditional Arabic"/>
          <w:lang w:val="fr-FR"/>
        </w:rPr>
        <w:t>’</w:t>
      </w:r>
      <w:r w:rsidR="00F82EED">
        <w:rPr>
          <w:rFonts w:eastAsia="Traditional Arabic"/>
          <w:lang w:val="fr-FR"/>
        </w:rPr>
        <w:t>e</w:t>
      </w:r>
      <w:r w:rsidRPr="008B6D0E">
        <w:rPr>
          <w:rFonts w:eastAsia="Traditional Arabic"/>
          <w:lang w:val="fr-FR"/>
        </w:rPr>
        <w:t>st du Tchad en vertu de l</w:t>
      </w:r>
      <w:r w:rsidR="00F5297B">
        <w:rPr>
          <w:rFonts w:eastAsia="Traditional Arabic"/>
          <w:lang w:val="fr-FR"/>
        </w:rPr>
        <w:t>’</w:t>
      </w:r>
      <w:r w:rsidRPr="008B6D0E">
        <w:rPr>
          <w:rFonts w:eastAsia="Traditional Arabic"/>
          <w:lang w:val="fr-FR"/>
        </w:rPr>
        <w:t>accord tripartite qui en constitue le cadre juridique</w:t>
      </w:r>
      <w:r w:rsidR="00E0674D">
        <w:rPr>
          <w:rFonts w:eastAsia="Traditional Arabic"/>
          <w:lang w:val="fr-FR"/>
        </w:rPr>
        <w:t>;</w:t>
      </w:r>
      <w:r w:rsidRPr="008B6D0E">
        <w:rPr>
          <w:rFonts w:eastAsia="Traditional Arabic"/>
          <w:lang w:val="fr-FR"/>
        </w:rPr>
        <w:t xml:space="preserve"> étant précisé que ces rencontres tripartites sont appelées à se poursuivre à l</w:t>
      </w:r>
      <w:r w:rsidR="00F5297B">
        <w:rPr>
          <w:rFonts w:eastAsia="Traditional Arabic"/>
          <w:lang w:val="fr-FR"/>
        </w:rPr>
        <w:t>’</w:t>
      </w:r>
      <w:r w:rsidRPr="008B6D0E">
        <w:rPr>
          <w:rFonts w:eastAsia="Traditional Arabic"/>
          <w:lang w:val="fr-FR"/>
        </w:rPr>
        <w:t>avenir.</w:t>
      </w:r>
      <w:r w:rsidRPr="008B6D0E">
        <w:rPr>
          <w:rFonts w:eastAsia="Traditional Arabic"/>
          <w:rtl/>
          <w:lang w:val="fr-FR" w:bidi="fr-FR"/>
        </w:rPr>
        <w:t xml:space="preserve"> </w:t>
      </w:r>
    </w:p>
    <w:p w:rsidR="00CB3F74" w:rsidRPr="008B6D0E" w:rsidRDefault="00CB3F74" w:rsidP="001F7B34">
      <w:pPr>
        <w:pStyle w:val="H1G"/>
        <w:rPr>
          <w:rtl/>
          <w:lang w:bidi="fr-FR"/>
        </w:rPr>
      </w:pPr>
      <w:r w:rsidRPr="003D18C2">
        <w:rPr>
          <w:lang w:val="fr-FR"/>
        </w:rPr>
        <w:tab/>
      </w:r>
      <w:r w:rsidRPr="003D18C2">
        <w:rPr>
          <w:lang w:val="fr-FR"/>
        </w:rPr>
        <w:tab/>
      </w:r>
      <w:bookmarkStart w:id="54" w:name="_Toc339285920"/>
      <w:bookmarkStart w:id="55" w:name="_Toc354939673"/>
      <w:r w:rsidRPr="003D18C2">
        <w:rPr>
          <w:lang w:val="fr-FR"/>
        </w:rPr>
        <w:t>Article 14</w:t>
      </w:r>
      <w:bookmarkStart w:id="56" w:name="_Toc339285921"/>
      <w:bookmarkEnd w:id="54"/>
      <w:r w:rsidR="001F7B34" w:rsidRPr="003D18C2">
        <w:rPr>
          <w:lang w:val="fr-FR"/>
        </w:rPr>
        <w:br/>
      </w:r>
      <w:r w:rsidRPr="003D18C2">
        <w:rPr>
          <w:lang w:val="fr-FR"/>
        </w:rPr>
        <w:t>Droit à un procès équitable</w:t>
      </w:r>
      <w:bookmarkEnd w:id="55"/>
      <w:bookmarkEnd w:id="56"/>
    </w:p>
    <w:p w:rsidR="00CB3F74" w:rsidRPr="008B6D0E" w:rsidRDefault="00CB3F74" w:rsidP="001F7B34">
      <w:pPr>
        <w:pStyle w:val="SingleTxtG"/>
        <w:spacing w:before="120"/>
        <w:rPr>
          <w:rtl/>
          <w:lang w:val="fr-FR" w:bidi="fr-FR"/>
        </w:rPr>
      </w:pPr>
      <w:r w:rsidRPr="008B6D0E">
        <w:rPr>
          <w:rFonts w:eastAsia="Traditional Arabic"/>
          <w:lang w:val="fr-FR"/>
        </w:rPr>
        <w:t>133.</w:t>
      </w:r>
      <w:r w:rsidRPr="008B6D0E">
        <w:rPr>
          <w:rFonts w:eastAsia="Traditional Arabic"/>
          <w:rtl/>
          <w:lang w:val="fr-FR" w:bidi="fr-FR"/>
        </w:rPr>
        <w:tab/>
      </w:r>
      <w:r w:rsidRPr="008B6D0E">
        <w:rPr>
          <w:rFonts w:eastAsia="Traditional Arabic"/>
          <w:lang w:val="fr-FR"/>
        </w:rPr>
        <w:t>Toutes les dispositions constitutionnelles et juridiques affirmant le droit à un procès équitable ont été citées dans le rapport précédent.</w:t>
      </w:r>
    </w:p>
    <w:p w:rsidR="00CB3F74" w:rsidRPr="008B6D0E" w:rsidRDefault="00CB3F74" w:rsidP="001F7B34">
      <w:pPr>
        <w:pStyle w:val="SingleTxtG"/>
        <w:spacing w:before="120"/>
        <w:rPr>
          <w:rtl/>
          <w:lang w:val="fr-FR" w:bidi="fr-FR"/>
        </w:rPr>
      </w:pPr>
      <w:r w:rsidRPr="008B6D0E">
        <w:rPr>
          <w:rFonts w:eastAsia="Traditional Arabic"/>
          <w:lang w:val="fr-FR"/>
        </w:rPr>
        <w:t>134.</w:t>
      </w:r>
      <w:r w:rsidRPr="008B6D0E">
        <w:rPr>
          <w:rFonts w:eastAsia="Traditional Arabic"/>
          <w:lang w:val="fr-FR"/>
        </w:rPr>
        <w:tab/>
        <w:t xml:space="preserve">Le </w:t>
      </w:r>
      <w:r w:rsidR="00902A71">
        <w:rPr>
          <w:rFonts w:eastAsia="Traditional Arabic"/>
          <w:lang w:val="fr-FR"/>
        </w:rPr>
        <w:t xml:space="preserve">déroulement </w:t>
      </w:r>
      <w:r w:rsidRPr="008B6D0E">
        <w:rPr>
          <w:rFonts w:eastAsia="Traditional Arabic"/>
          <w:lang w:val="fr-FR"/>
        </w:rPr>
        <w:t xml:space="preserve">des procédures judiciaires </w:t>
      </w:r>
      <w:r w:rsidR="00902A71">
        <w:rPr>
          <w:rFonts w:eastAsia="Traditional Arabic"/>
          <w:lang w:val="fr-FR"/>
        </w:rPr>
        <w:t xml:space="preserve">dans des délais raisonnables </w:t>
      </w:r>
      <w:r w:rsidRPr="008B6D0E">
        <w:rPr>
          <w:rFonts w:eastAsia="Traditional Arabic"/>
          <w:lang w:val="fr-FR"/>
        </w:rPr>
        <w:t>constitue également l</w:t>
      </w:r>
      <w:r w:rsidR="00F5297B">
        <w:rPr>
          <w:rFonts w:eastAsia="Traditional Arabic"/>
          <w:lang w:val="fr-FR"/>
        </w:rPr>
        <w:t>’</w:t>
      </w:r>
      <w:r w:rsidRPr="008B6D0E">
        <w:rPr>
          <w:rFonts w:eastAsia="Traditional Arabic"/>
          <w:lang w:val="fr-FR"/>
        </w:rPr>
        <w:t>un des critères d</w:t>
      </w:r>
      <w:r w:rsidR="00F5297B">
        <w:rPr>
          <w:rFonts w:eastAsia="Traditional Arabic"/>
          <w:lang w:val="fr-FR"/>
        </w:rPr>
        <w:t>’</w:t>
      </w:r>
      <w:r w:rsidRPr="008B6D0E">
        <w:rPr>
          <w:rFonts w:eastAsia="Traditional Arabic"/>
          <w:lang w:val="fr-FR"/>
        </w:rPr>
        <w:t>un procès équitable. En annexe figurent les statistiques des affaires jugées par les tribunaux au Darfour en 2011 (annexe 6).</w:t>
      </w:r>
    </w:p>
    <w:p w:rsidR="00CB3F74" w:rsidRPr="008B6D0E" w:rsidRDefault="00CB3F74" w:rsidP="001F7B34">
      <w:pPr>
        <w:pStyle w:val="SingleTxtG"/>
        <w:spacing w:before="120"/>
        <w:rPr>
          <w:rtl/>
          <w:lang w:val="fr-FR" w:bidi="fr-FR"/>
        </w:rPr>
      </w:pPr>
      <w:r w:rsidRPr="008B6D0E">
        <w:rPr>
          <w:rFonts w:eastAsia="Traditional Arabic"/>
          <w:lang w:val="fr-FR"/>
        </w:rPr>
        <w:t>135.</w:t>
      </w:r>
      <w:r w:rsidRPr="008B6D0E">
        <w:rPr>
          <w:rFonts w:eastAsia="Traditional Arabic"/>
          <w:lang w:val="fr-FR"/>
        </w:rPr>
        <w:tab/>
        <w:t>L</w:t>
      </w:r>
      <w:r w:rsidR="00F5297B">
        <w:rPr>
          <w:rFonts w:eastAsia="Traditional Arabic"/>
          <w:lang w:val="fr-FR"/>
        </w:rPr>
        <w:t>’</w:t>
      </w:r>
      <w:r w:rsidRPr="008B6D0E">
        <w:rPr>
          <w:rFonts w:eastAsia="Traditional Arabic"/>
          <w:lang w:val="fr-FR"/>
        </w:rPr>
        <w:t>annexe</w:t>
      </w:r>
      <w:r w:rsidR="00567341">
        <w:rPr>
          <w:rFonts w:eastAsia="Traditional Arabic"/>
          <w:lang w:val="fr-FR"/>
        </w:rPr>
        <w:t> </w:t>
      </w:r>
      <w:r w:rsidRPr="008B6D0E">
        <w:rPr>
          <w:rFonts w:eastAsia="Traditional Arabic"/>
          <w:lang w:val="fr-FR"/>
        </w:rPr>
        <w:t>7 comporte une liste des cas dans lesquels l</w:t>
      </w:r>
      <w:r w:rsidR="00F5297B">
        <w:rPr>
          <w:rFonts w:eastAsia="Traditional Arabic"/>
          <w:lang w:val="fr-FR"/>
        </w:rPr>
        <w:t>’</w:t>
      </w:r>
      <w:r w:rsidRPr="008B6D0E">
        <w:rPr>
          <w:rFonts w:eastAsia="Traditional Arabic"/>
          <w:lang w:val="fr-FR"/>
        </w:rPr>
        <w:t>autorisation d</w:t>
      </w:r>
      <w:r w:rsidR="00F5297B">
        <w:rPr>
          <w:rFonts w:eastAsia="Traditional Arabic"/>
          <w:lang w:val="fr-FR"/>
        </w:rPr>
        <w:t>’</w:t>
      </w:r>
      <w:r w:rsidRPr="008B6D0E">
        <w:rPr>
          <w:rFonts w:eastAsia="Traditional Arabic"/>
          <w:lang w:val="fr-FR"/>
        </w:rPr>
        <w:t>un retrait d</w:t>
      </w:r>
      <w:r w:rsidR="00F5297B">
        <w:rPr>
          <w:rFonts w:eastAsia="Traditional Arabic"/>
          <w:lang w:val="fr-FR"/>
        </w:rPr>
        <w:t>’</w:t>
      </w:r>
      <w:r w:rsidRPr="008B6D0E">
        <w:rPr>
          <w:rFonts w:eastAsia="Traditional Arabic"/>
          <w:lang w:val="fr-FR"/>
        </w:rPr>
        <w:t>immunité des membres de la police a été accordée et le Ministère de la justice en a été saisi pour engager la procédure pénale au cours des années 2009 à 2012.</w:t>
      </w:r>
    </w:p>
    <w:p w:rsidR="00CB3F74" w:rsidRPr="008B6D0E" w:rsidRDefault="00CB3F74" w:rsidP="001F7B34">
      <w:pPr>
        <w:pStyle w:val="SingleTxtG"/>
        <w:spacing w:before="120"/>
        <w:rPr>
          <w:rtl/>
          <w:lang w:val="fr-FR" w:bidi="fr-FR"/>
        </w:rPr>
      </w:pPr>
      <w:r w:rsidRPr="008B6D0E">
        <w:rPr>
          <w:rFonts w:eastAsia="Traditional Arabic"/>
          <w:spacing w:val="-2"/>
          <w:lang w:val="fr-FR"/>
        </w:rPr>
        <w:t>136.</w:t>
      </w:r>
      <w:r w:rsidRPr="008B6D0E">
        <w:rPr>
          <w:rFonts w:eastAsia="Traditional Arabic"/>
          <w:spacing w:val="-2"/>
          <w:lang w:val="fr-FR"/>
        </w:rPr>
        <w:tab/>
        <w:t>Dans l</w:t>
      </w:r>
      <w:r w:rsidR="00F5297B">
        <w:rPr>
          <w:rFonts w:eastAsia="Traditional Arabic"/>
          <w:spacing w:val="-2"/>
          <w:lang w:val="fr-FR"/>
        </w:rPr>
        <w:t>’</w:t>
      </w:r>
      <w:r w:rsidRPr="008B6D0E">
        <w:rPr>
          <w:rFonts w:eastAsia="Traditional Arabic"/>
          <w:spacing w:val="-2"/>
          <w:lang w:val="fr-FR"/>
        </w:rPr>
        <w:t xml:space="preserve">affaire constitutionnelle n° MD/SD/26/2006 du 5 juillet 2007 portée devant la Cour constitutionnelle, </w:t>
      </w:r>
      <w:r w:rsidR="00902A71" w:rsidRPr="00F82EED">
        <w:rPr>
          <w:rFonts w:eastAsia="Traditional Arabic"/>
          <w:i/>
          <w:spacing w:val="-2"/>
          <w:lang w:val="fr-FR"/>
        </w:rPr>
        <w:t xml:space="preserve">Société </w:t>
      </w:r>
      <w:r w:rsidRPr="00902A71">
        <w:rPr>
          <w:rFonts w:eastAsia="Traditional Arabic"/>
          <w:i/>
          <w:lang w:val="fr-FR"/>
        </w:rPr>
        <w:t>Sheikh Taha al-Mahal</w:t>
      </w:r>
      <w:r w:rsidRPr="008B6D0E">
        <w:rPr>
          <w:rFonts w:eastAsia="Traditional Arabic"/>
          <w:lang w:val="fr-FR"/>
        </w:rPr>
        <w:t xml:space="preserve"> c</w:t>
      </w:r>
      <w:r w:rsidR="00902A71">
        <w:rPr>
          <w:rFonts w:eastAsia="Traditional Arabic"/>
          <w:lang w:val="fr-FR"/>
        </w:rPr>
        <w:t>.</w:t>
      </w:r>
      <w:r w:rsidRPr="008B6D0E">
        <w:rPr>
          <w:rFonts w:eastAsia="Traditional Arabic"/>
          <w:lang w:val="fr-FR"/>
        </w:rPr>
        <w:t xml:space="preserve"> </w:t>
      </w:r>
      <w:r w:rsidRPr="00902A71">
        <w:rPr>
          <w:rFonts w:eastAsia="Traditional Arabic"/>
          <w:i/>
          <w:lang w:val="fr-FR"/>
        </w:rPr>
        <w:t>le gouverneur de l</w:t>
      </w:r>
      <w:r w:rsidR="00F5297B" w:rsidRPr="00902A71">
        <w:rPr>
          <w:rFonts w:eastAsia="Traditional Arabic"/>
          <w:i/>
          <w:lang w:val="fr-FR"/>
        </w:rPr>
        <w:t>’</w:t>
      </w:r>
      <w:r w:rsidRPr="00902A71">
        <w:rPr>
          <w:rFonts w:eastAsia="Traditional Arabic"/>
          <w:i/>
          <w:lang w:val="fr-FR"/>
        </w:rPr>
        <w:t>État de Khartoum</w:t>
      </w:r>
      <w:r w:rsidRPr="008B6D0E">
        <w:rPr>
          <w:rFonts w:eastAsia="Traditional Arabic"/>
          <w:lang w:val="fr-FR"/>
        </w:rPr>
        <w:t>, l</w:t>
      </w:r>
      <w:r w:rsidR="00F5297B">
        <w:rPr>
          <w:rFonts w:eastAsia="Traditional Arabic"/>
          <w:lang w:val="fr-FR"/>
        </w:rPr>
        <w:t>’</w:t>
      </w:r>
      <w:r w:rsidRPr="008B6D0E">
        <w:rPr>
          <w:rFonts w:eastAsia="Traditional Arabic"/>
          <w:lang w:val="fr-FR"/>
        </w:rPr>
        <w:t>auteur de la saisine alléguait une violation de son droit constitutionnel d</w:t>
      </w:r>
      <w:r w:rsidR="00F5297B">
        <w:rPr>
          <w:rFonts w:eastAsia="Traditional Arabic"/>
          <w:lang w:val="fr-FR"/>
        </w:rPr>
        <w:t>’</w:t>
      </w:r>
      <w:r w:rsidRPr="008B6D0E">
        <w:rPr>
          <w:rFonts w:eastAsia="Traditional Arabic"/>
          <w:lang w:val="fr-FR"/>
        </w:rPr>
        <w:t>être écouté en raison du fait qu</w:t>
      </w:r>
      <w:r w:rsidR="00F5297B">
        <w:rPr>
          <w:rFonts w:eastAsia="Traditional Arabic"/>
          <w:lang w:val="fr-FR"/>
        </w:rPr>
        <w:t>’</w:t>
      </w:r>
      <w:r w:rsidRPr="008B6D0E">
        <w:rPr>
          <w:rFonts w:eastAsia="Traditional Arabic"/>
          <w:lang w:val="fr-FR"/>
        </w:rPr>
        <w:t>il n</w:t>
      </w:r>
      <w:r w:rsidR="00F5297B">
        <w:rPr>
          <w:rFonts w:eastAsia="Traditional Arabic"/>
          <w:lang w:val="fr-FR"/>
        </w:rPr>
        <w:t>’</w:t>
      </w:r>
      <w:r w:rsidRPr="008B6D0E">
        <w:rPr>
          <w:rFonts w:eastAsia="Traditional Arabic"/>
          <w:lang w:val="fr-FR"/>
        </w:rPr>
        <w:t>avait pas eu la possibilité de répondre à la demande de révision. La Cour constitutionnelle a décidé qu</w:t>
      </w:r>
      <w:r w:rsidR="00F5297B">
        <w:rPr>
          <w:rFonts w:eastAsia="Traditional Arabic"/>
          <w:lang w:val="fr-FR"/>
        </w:rPr>
        <w:t>’</w:t>
      </w:r>
      <w:r w:rsidRPr="008B6D0E">
        <w:rPr>
          <w:rFonts w:eastAsia="Traditional Arabic"/>
          <w:lang w:val="fr-FR"/>
        </w:rPr>
        <w:t>il s</w:t>
      </w:r>
      <w:r w:rsidR="00F5297B">
        <w:rPr>
          <w:rFonts w:eastAsia="Traditional Arabic"/>
          <w:lang w:val="fr-FR"/>
        </w:rPr>
        <w:t>’</w:t>
      </w:r>
      <w:r w:rsidRPr="008B6D0E">
        <w:rPr>
          <w:rFonts w:eastAsia="Traditional Arabic"/>
          <w:lang w:val="fr-FR"/>
        </w:rPr>
        <w:t>agissait d</w:t>
      </w:r>
      <w:r w:rsidR="00F5297B">
        <w:rPr>
          <w:rFonts w:eastAsia="Traditional Arabic"/>
          <w:lang w:val="fr-FR"/>
        </w:rPr>
        <w:t>’</w:t>
      </w:r>
      <w:r w:rsidRPr="008B6D0E">
        <w:rPr>
          <w:rFonts w:eastAsia="Traditional Arabic"/>
          <w:lang w:val="fr-FR"/>
        </w:rPr>
        <w:t>une violation flagrante du droit à un procès équitable.</w:t>
      </w:r>
    </w:p>
    <w:p w:rsidR="00CB3F74" w:rsidRPr="008B6D0E" w:rsidRDefault="00CB3F74" w:rsidP="001F7B34">
      <w:pPr>
        <w:pStyle w:val="SingleTxtG"/>
        <w:spacing w:before="120"/>
        <w:rPr>
          <w:rtl/>
          <w:lang w:val="fr-FR" w:bidi="fr-FR"/>
        </w:rPr>
      </w:pPr>
      <w:r w:rsidRPr="008B6D0E">
        <w:rPr>
          <w:rFonts w:eastAsia="Traditional Arabic"/>
          <w:spacing w:val="-6"/>
          <w:lang w:val="fr-FR"/>
        </w:rPr>
        <w:t>137.</w:t>
      </w:r>
      <w:r w:rsidRPr="008B6D0E">
        <w:rPr>
          <w:rFonts w:eastAsia="Traditional Arabic"/>
          <w:spacing w:val="-6"/>
          <w:lang w:val="fr-FR"/>
        </w:rPr>
        <w:tab/>
        <w:t>De même, dans l</w:t>
      </w:r>
      <w:r w:rsidR="00F5297B">
        <w:rPr>
          <w:rFonts w:eastAsia="Traditional Arabic"/>
          <w:spacing w:val="-6"/>
          <w:lang w:val="fr-FR"/>
        </w:rPr>
        <w:t>’</w:t>
      </w:r>
      <w:r w:rsidR="00902A71">
        <w:rPr>
          <w:rFonts w:eastAsia="Traditional Arabic"/>
          <w:spacing w:val="-6"/>
          <w:lang w:val="fr-FR"/>
        </w:rPr>
        <w:t>affaire constitutionnelle n</w:t>
      </w:r>
      <w:r w:rsidR="00902A71" w:rsidRPr="00902A71">
        <w:rPr>
          <w:rFonts w:eastAsia="Traditional Arabic"/>
          <w:spacing w:val="-6"/>
          <w:vertAlign w:val="superscript"/>
          <w:lang w:val="fr-FR"/>
        </w:rPr>
        <w:t>o</w:t>
      </w:r>
      <w:r w:rsidR="00902A71">
        <w:rPr>
          <w:rFonts w:eastAsia="Traditional Arabic"/>
          <w:spacing w:val="-6"/>
          <w:lang w:val="fr-FR"/>
        </w:rPr>
        <w:t> </w:t>
      </w:r>
      <w:r w:rsidRPr="008B6D0E">
        <w:rPr>
          <w:rFonts w:eastAsia="Traditional Arabic"/>
          <w:spacing w:val="-6"/>
          <w:lang w:val="fr-FR"/>
        </w:rPr>
        <w:t>MD/SD/104/2009 du 25 mars 2010,</w:t>
      </w:r>
      <w:r w:rsidRPr="008B6D0E">
        <w:rPr>
          <w:rFonts w:eastAsia="Traditional Arabic"/>
          <w:lang w:val="fr-FR"/>
        </w:rPr>
        <w:t xml:space="preserve"> </w:t>
      </w:r>
      <w:r w:rsidRPr="00902A71">
        <w:rPr>
          <w:rFonts w:eastAsia="Traditional Arabic"/>
          <w:i/>
          <w:lang w:val="fr-FR"/>
        </w:rPr>
        <w:t>Sami Abdul Majid</w:t>
      </w:r>
      <w:r w:rsidRPr="008B6D0E">
        <w:rPr>
          <w:rFonts w:eastAsia="Traditional Arabic"/>
          <w:lang w:val="fr-FR"/>
        </w:rPr>
        <w:t xml:space="preserve"> c</w:t>
      </w:r>
      <w:r w:rsidR="00902A71">
        <w:rPr>
          <w:rFonts w:eastAsia="Traditional Arabic"/>
          <w:lang w:val="fr-FR"/>
        </w:rPr>
        <w:t>.</w:t>
      </w:r>
      <w:r w:rsidRPr="008B6D0E">
        <w:rPr>
          <w:rFonts w:eastAsia="Traditional Arabic"/>
          <w:lang w:val="fr-FR"/>
        </w:rPr>
        <w:t xml:space="preserve"> </w:t>
      </w:r>
      <w:r w:rsidRPr="00902A71">
        <w:rPr>
          <w:rFonts w:eastAsia="Traditional Arabic"/>
          <w:i/>
          <w:lang w:val="fr-FR"/>
        </w:rPr>
        <w:t>Taha Al-Sheikh al-Mujtabi</w:t>
      </w:r>
      <w:r w:rsidRPr="008B6D0E">
        <w:rPr>
          <w:rFonts w:eastAsia="Traditional Arabic"/>
          <w:lang w:val="fr-FR"/>
        </w:rPr>
        <w:t>, dans le cadre de laquelle le tribunal dont la décision était incriminée avait modifié sa décision après avoir entendu l</w:t>
      </w:r>
      <w:r w:rsidR="00F5297B">
        <w:rPr>
          <w:rFonts w:eastAsia="Traditional Arabic"/>
          <w:lang w:val="fr-FR"/>
        </w:rPr>
        <w:t>’</w:t>
      </w:r>
      <w:r w:rsidRPr="008B6D0E">
        <w:rPr>
          <w:rFonts w:eastAsia="Traditional Arabic"/>
          <w:lang w:val="fr-FR"/>
        </w:rPr>
        <w:t>un des témoins en l</w:t>
      </w:r>
      <w:r w:rsidR="00F5297B">
        <w:rPr>
          <w:rFonts w:eastAsia="Traditional Arabic"/>
          <w:lang w:val="fr-FR"/>
        </w:rPr>
        <w:t>’</w:t>
      </w:r>
      <w:r w:rsidRPr="008B6D0E">
        <w:rPr>
          <w:rFonts w:eastAsia="Traditional Arabic"/>
          <w:lang w:val="fr-FR"/>
        </w:rPr>
        <w:t>absence des deux parties au litige, la Cour constitutionnelle a estimé à l</w:t>
      </w:r>
      <w:r w:rsidR="00F5297B">
        <w:rPr>
          <w:rFonts w:eastAsia="Traditional Arabic"/>
          <w:lang w:val="fr-FR"/>
        </w:rPr>
        <w:t>’</w:t>
      </w:r>
      <w:r w:rsidRPr="008B6D0E">
        <w:rPr>
          <w:rFonts w:eastAsia="Traditional Arabic"/>
          <w:lang w:val="fr-FR"/>
        </w:rPr>
        <w:t>unanimité que la décision rendue par le tribunal avait violé les dispositions de l</w:t>
      </w:r>
      <w:r w:rsidR="00F5297B">
        <w:rPr>
          <w:rFonts w:eastAsia="Traditional Arabic"/>
          <w:lang w:val="fr-FR"/>
        </w:rPr>
        <w:t>’</w:t>
      </w:r>
      <w:r w:rsidRPr="008B6D0E">
        <w:rPr>
          <w:rFonts w:eastAsia="Traditional Arabic"/>
          <w:lang w:val="fr-FR"/>
        </w:rPr>
        <w:t>article 34,3) de la Constitution transitoire nationale relatives au droit à un procès équitable.</w:t>
      </w:r>
      <w:r w:rsidRPr="008B6D0E">
        <w:rPr>
          <w:rFonts w:eastAsia="Traditional Arabic"/>
          <w:rtl/>
          <w:lang w:val="fr-FR" w:bidi="fr-FR"/>
        </w:rPr>
        <w:t xml:space="preserve"> </w:t>
      </w:r>
    </w:p>
    <w:p w:rsidR="00CB3F74" w:rsidRPr="008B6D0E" w:rsidRDefault="00CB3F74" w:rsidP="001F7B34">
      <w:pPr>
        <w:pStyle w:val="H1G"/>
        <w:rPr>
          <w:rtl/>
          <w:lang w:bidi="fr-FR"/>
        </w:rPr>
      </w:pPr>
      <w:r w:rsidRPr="003D18C2">
        <w:rPr>
          <w:lang w:val="fr-FR"/>
        </w:rPr>
        <w:tab/>
      </w:r>
      <w:r w:rsidRPr="003D18C2">
        <w:rPr>
          <w:lang w:val="fr-FR"/>
        </w:rPr>
        <w:tab/>
      </w:r>
      <w:bookmarkStart w:id="57" w:name="_Toc339285922"/>
      <w:bookmarkStart w:id="58" w:name="_Toc354939674"/>
      <w:r w:rsidRPr="003D18C2">
        <w:rPr>
          <w:lang w:val="fr-FR"/>
        </w:rPr>
        <w:t>Article 15</w:t>
      </w:r>
      <w:bookmarkStart w:id="59" w:name="_Toc339285923"/>
      <w:bookmarkEnd w:id="57"/>
      <w:r w:rsidR="001F7B34" w:rsidRPr="003D18C2">
        <w:rPr>
          <w:lang w:val="fr-FR"/>
        </w:rPr>
        <w:br/>
      </w:r>
      <w:r w:rsidRPr="003D18C2">
        <w:rPr>
          <w:lang w:val="fr-FR"/>
        </w:rPr>
        <w:t>Non rétroactivité des lois pénales</w:t>
      </w:r>
      <w:bookmarkEnd w:id="58"/>
      <w:bookmarkEnd w:id="59"/>
    </w:p>
    <w:p w:rsidR="00CB3F74" w:rsidRPr="008B6D0E" w:rsidRDefault="00CB3F74" w:rsidP="001F7B34">
      <w:pPr>
        <w:pStyle w:val="SingleTxtG"/>
        <w:spacing w:before="120"/>
        <w:rPr>
          <w:rtl/>
          <w:lang w:val="fr-FR" w:bidi="fr-FR"/>
        </w:rPr>
      </w:pPr>
      <w:r w:rsidRPr="008B6D0E">
        <w:rPr>
          <w:rFonts w:eastAsia="Traditional Arabic"/>
          <w:lang w:val="fr-FR"/>
        </w:rPr>
        <w:t>138.</w:t>
      </w:r>
      <w:r w:rsidRPr="008B6D0E">
        <w:rPr>
          <w:rFonts w:eastAsia="Traditional Arabic"/>
          <w:lang w:val="fr-FR"/>
        </w:rPr>
        <w:tab/>
        <w:t>Le paragraphe 3 de l</w:t>
      </w:r>
      <w:r w:rsidR="00F5297B">
        <w:rPr>
          <w:rFonts w:eastAsia="Traditional Arabic"/>
          <w:lang w:val="fr-FR"/>
        </w:rPr>
        <w:t>’</w:t>
      </w:r>
      <w:r w:rsidRPr="008B6D0E">
        <w:rPr>
          <w:rFonts w:eastAsia="Traditional Arabic"/>
          <w:lang w:val="fr-FR"/>
        </w:rPr>
        <w:t>article 34 de la Constitution dispose que nul ne peut être déclaré coupable sur la base d</w:t>
      </w:r>
      <w:r w:rsidR="00F5297B">
        <w:rPr>
          <w:rFonts w:eastAsia="Traditional Arabic"/>
          <w:lang w:val="fr-FR"/>
        </w:rPr>
        <w:t>’</w:t>
      </w:r>
      <w:r w:rsidR="00902A71">
        <w:rPr>
          <w:rFonts w:eastAsia="Traditional Arabic"/>
          <w:lang w:val="fr-FR"/>
        </w:rPr>
        <w:t>un comportement (</w:t>
      </w:r>
      <w:r w:rsidRPr="008B6D0E">
        <w:rPr>
          <w:rFonts w:eastAsia="Traditional Arabic"/>
          <w:lang w:val="fr-FR"/>
        </w:rPr>
        <w:t>action ou omission) qui ne constituait pas une infraction pénale en vertu d</w:t>
      </w:r>
      <w:r w:rsidR="00F5297B">
        <w:rPr>
          <w:rFonts w:eastAsia="Traditional Arabic"/>
          <w:lang w:val="fr-FR"/>
        </w:rPr>
        <w:t>’</w:t>
      </w:r>
      <w:r w:rsidRPr="008B6D0E">
        <w:rPr>
          <w:rFonts w:eastAsia="Traditional Arabic"/>
          <w:lang w:val="fr-FR"/>
        </w:rPr>
        <w:t>une loi déjà en vigueur au moment des faits et le même principe a été réaffirmé par le Code de procédure pénale. Le paragraphe 3 de l</w:t>
      </w:r>
      <w:r w:rsidR="00F5297B">
        <w:rPr>
          <w:rFonts w:eastAsia="Traditional Arabic"/>
          <w:lang w:val="fr-FR"/>
        </w:rPr>
        <w:t>’</w:t>
      </w:r>
      <w:r w:rsidRPr="008B6D0E">
        <w:rPr>
          <w:rFonts w:eastAsia="Traditional Arabic"/>
          <w:lang w:val="fr-FR"/>
        </w:rPr>
        <w:t>article 4 du Code pénal dispose que tant qu</w:t>
      </w:r>
      <w:r w:rsidR="00F5297B">
        <w:rPr>
          <w:rFonts w:eastAsia="Traditional Arabic"/>
          <w:lang w:val="fr-FR"/>
        </w:rPr>
        <w:t>’</w:t>
      </w:r>
      <w:r w:rsidRPr="008B6D0E">
        <w:rPr>
          <w:rFonts w:eastAsia="Traditional Arabic"/>
          <w:lang w:val="fr-FR"/>
        </w:rPr>
        <w:t>un jugement définitif n</w:t>
      </w:r>
      <w:r w:rsidR="00F5297B">
        <w:rPr>
          <w:rFonts w:eastAsia="Traditional Arabic"/>
          <w:lang w:val="fr-FR"/>
        </w:rPr>
        <w:t>’</w:t>
      </w:r>
      <w:r w:rsidRPr="008B6D0E">
        <w:rPr>
          <w:rFonts w:eastAsia="Traditional Arabic"/>
          <w:lang w:val="fr-FR"/>
        </w:rPr>
        <w:t>a pas été prononcé, la disposition de la loi qui est la plus favorable à l</w:t>
      </w:r>
      <w:r w:rsidR="00F5297B">
        <w:rPr>
          <w:rFonts w:eastAsia="Traditional Arabic"/>
          <w:lang w:val="fr-FR"/>
        </w:rPr>
        <w:t>’</w:t>
      </w:r>
      <w:r w:rsidRPr="008B6D0E">
        <w:rPr>
          <w:rFonts w:eastAsia="Traditional Arabic"/>
          <w:lang w:val="fr-FR"/>
        </w:rPr>
        <w:t xml:space="preserve">accusé doit être appliquée. </w:t>
      </w:r>
    </w:p>
    <w:p w:rsidR="00CB3F74" w:rsidRPr="008B6D0E" w:rsidRDefault="00CB3F74" w:rsidP="001F7B34">
      <w:pPr>
        <w:pStyle w:val="H1G"/>
        <w:rPr>
          <w:rtl/>
          <w:lang w:bidi="fr-FR"/>
        </w:rPr>
      </w:pPr>
      <w:r w:rsidRPr="003D18C2">
        <w:rPr>
          <w:lang w:val="fr-FR"/>
        </w:rPr>
        <w:tab/>
      </w:r>
      <w:r w:rsidRPr="003D18C2">
        <w:rPr>
          <w:lang w:val="fr-FR"/>
        </w:rPr>
        <w:tab/>
      </w:r>
      <w:bookmarkStart w:id="60" w:name="_Toc339285924"/>
      <w:bookmarkStart w:id="61" w:name="_Toc354939675"/>
      <w:r w:rsidRPr="003D18C2">
        <w:rPr>
          <w:lang w:val="fr-FR"/>
        </w:rPr>
        <w:t>Article 16</w:t>
      </w:r>
      <w:bookmarkStart w:id="62" w:name="_Toc339285925"/>
      <w:bookmarkEnd w:id="60"/>
      <w:r w:rsidR="001F7B34" w:rsidRPr="003D18C2">
        <w:rPr>
          <w:lang w:val="fr-FR"/>
        </w:rPr>
        <w:br/>
      </w:r>
      <w:r w:rsidRPr="003D18C2">
        <w:rPr>
          <w:lang w:val="fr-FR"/>
        </w:rPr>
        <w:t xml:space="preserve">Reconnaissance de la </w:t>
      </w:r>
      <w:r w:rsidRPr="003265BF">
        <w:rPr>
          <w:lang w:val="fr-FR"/>
        </w:rPr>
        <w:t>personnalité</w:t>
      </w:r>
      <w:r w:rsidRPr="003D18C2">
        <w:rPr>
          <w:lang w:val="fr-FR"/>
        </w:rPr>
        <w:t xml:space="preserve"> </w:t>
      </w:r>
      <w:r w:rsidRPr="003265BF">
        <w:rPr>
          <w:lang w:val="fr-FR"/>
        </w:rPr>
        <w:t>juridique</w:t>
      </w:r>
      <w:bookmarkEnd w:id="61"/>
      <w:bookmarkEnd w:id="62"/>
    </w:p>
    <w:p w:rsidR="00CB3F74" w:rsidRPr="008B6D0E" w:rsidRDefault="00CB3F74" w:rsidP="001F7B34">
      <w:pPr>
        <w:pStyle w:val="SingleTxtG"/>
        <w:spacing w:before="120"/>
        <w:rPr>
          <w:rtl/>
          <w:lang w:val="fr-FR" w:bidi="fr-FR"/>
        </w:rPr>
      </w:pPr>
      <w:r w:rsidRPr="008B6D0E">
        <w:rPr>
          <w:rFonts w:eastAsia="Traditional Arabic"/>
          <w:lang w:val="fr-FR"/>
        </w:rPr>
        <w:t>139.</w:t>
      </w:r>
      <w:r w:rsidRPr="008B6D0E">
        <w:rPr>
          <w:rFonts w:eastAsia="Traditional Arabic"/>
          <w:lang w:val="fr-FR"/>
        </w:rPr>
        <w:tab/>
        <w:t>Au Soudan, la capacité juridique pour l</w:t>
      </w:r>
      <w:r w:rsidR="00F5297B">
        <w:rPr>
          <w:rFonts w:eastAsia="Traditional Arabic"/>
          <w:lang w:val="fr-FR"/>
        </w:rPr>
        <w:t>’</w:t>
      </w:r>
      <w:r w:rsidRPr="008B6D0E">
        <w:rPr>
          <w:rFonts w:eastAsia="Traditional Arabic"/>
          <w:lang w:val="fr-FR"/>
        </w:rPr>
        <w:t>exercice des transactions civiles est régie par l</w:t>
      </w:r>
      <w:r w:rsidR="00F5297B">
        <w:rPr>
          <w:rFonts w:eastAsia="Traditional Arabic"/>
          <w:lang w:val="fr-FR"/>
        </w:rPr>
        <w:t>’</w:t>
      </w:r>
      <w:r w:rsidRPr="008B6D0E">
        <w:rPr>
          <w:rFonts w:eastAsia="Traditional Arabic"/>
          <w:lang w:val="fr-FR"/>
        </w:rPr>
        <w:t>article 18 du Code des obligations de 1984. La personnalité juridique d</w:t>
      </w:r>
      <w:r w:rsidR="00F5297B">
        <w:rPr>
          <w:rFonts w:eastAsia="Traditional Arabic"/>
          <w:lang w:val="fr-FR"/>
        </w:rPr>
        <w:t>’</w:t>
      </w:r>
      <w:r w:rsidRPr="008B6D0E">
        <w:rPr>
          <w:rFonts w:eastAsia="Traditional Arabic"/>
          <w:lang w:val="fr-FR"/>
        </w:rPr>
        <w:t>un être humain commence à sa naissance et s</w:t>
      </w:r>
      <w:r w:rsidR="00F5297B">
        <w:rPr>
          <w:rFonts w:eastAsia="Traditional Arabic"/>
          <w:lang w:val="fr-FR"/>
        </w:rPr>
        <w:t>’</w:t>
      </w:r>
      <w:r w:rsidRPr="008B6D0E">
        <w:rPr>
          <w:rFonts w:eastAsia="Traditional Arabic"/>
          <w:lang w:val="fr-FR"/>
        </w:rPr>
        <w:t>achève à sa mort.</w:t>
      </w:r>
    </w:p>
    <w:p w:rsidR="00CB3F74" w:rsidRPr="008B6D0E" w:rsidRDefault="00CB3F74" w:rsidP="001F7B34">
      <w:pPr>
        <w:pStyle w:val="H1G"/>
        <w:rPr>
          <w:rtl/>
          <w:lang w:bidi="fr-FR"/>
        </w:rPr>
      </w:pPr>
      <w:r w:rsidRPr="003D18C2">
        <w:rPr>
          <w:lang w:val="fr-FR"/>
        </w:rPr>
        <w:tab/>
      </w:r>
      <w:r w:rsidRPr="003D18C2">
        <w:rPr>
          <w:lang w:val="fr-FR"/>
        </w:rPr>
        <w:tab/>
      </w:r>
      <w:bookmarkStart w:id="63" w:name="_Toc339285926"/>
      <w:bookmarkStart w:id="64" w:name="_Toc354939676"/>
      <w:r w:rsidRPr="003D18C2">
        <w:rPr>
          <w:lang w:val="fr-FR"/>
        </w:rPr>
        <w:t>Article 17</w:t>
      </w:r>
      <w:bookmarkStart w:id="65" w:name="_Toc339285927"/>
      <w:bookmarkEnd w:id="63"/>
      <w:r w:rsidR="001F7B34" w:rsidRPr="003D18C2">
        <w:rPr>
          <w:lang w:val="fr-FR"/>
        </w:rPr>
        <w:br/>
      </w:r>
      <w:r w:rsidRPr="003265BF">
        <w:rPr>
          <w:lang w:val="fr-FR"/>
        </w:rPr>
        <w:t>Droit</w:t>
      </w:r>
      <w:r w:rsidRPr="003D18C2">
        <w:rPr>
          <w:lang w:val="fr-FR"/>
        </w:rPr>
        <w:t xml:space="preserve"> au respect de la vie </w:t>
      </w:r>
      <w:r w:rsidRPr="003265BF">
        <w:rPr>
          <w:lang w:val="fr-FR"/>
        </w:rPr>
        <w:t>privée</w:t>
      </w:r>
      <w:bookmarkEnd w:id="64"/>
      <w:bookmarkEnd w:id="65"/>
    </w:p>
    <w:p w:rsidR="00CB3F74" w:rsidRPr="008B6D0E" w:rsidRDefault="00CB3F74" w:rsidP="001F7B34">
      <w:pPr>
        <w:pStyle w:val="SingleTxtG"/>
        <w:spacing w:before="120"/>
        <w:rPr>
          <w:rtl/>
          <w:lang w:val="fr-FR" w:bidi="fr-FR"/>
        </w:rPr>
      </w:pPr>
      <w:r w:rsidRPr="008B6D0E">
        <w:rPr>
          <w:rFonts w:eastAsia="Traditional Arabic"/>
          <w:lang w:val="fr-FR"/>
        </w:rPr>
        <w:t>140.</w:t>
      </w:r>
      <w:r w:rsidRPr="008B6D0E">
        <w:rPr>
          <w:rFonts w:eastAsia="Traditional Arabic"/>
          <w:lang w:val="fr-FR"/>
        </w:rPr>
        <w:tab/>
        <w:t xml:space="preserve"> L</w:t>
      </w:r>
      <w:r w:rsidR="00F5297B">
        <w:rPr>
          <w:rFonts w:eastAsia="Traditional Arabic"/>
          <w:lang w:val="fr-FR"/>
        </w:rPr>
        <w:t>’</w:t>
      </w:r>
      <w:r w:rsidRPr="008B6D0E">
        <w:rPr>
          <w:rFonts w:eastAsia="Traditional Arabic"/>
          <w:lang w:val="fr-FR"/>
        </w:rPr>
        <w:t>article 37 de la Constitution consacre le droit à la vie privée de l</w:t>
      </w:r>
      <w:r w:rsidR="00F5297B">
        <w:rPr>
          <w:rFonts w:eastAsia="Traditional Arabic"/>
          <w:lang w:val="fr-FR"/>
        </w:rPr>
        <w:t>’</w:t>
      </w:r>
      <w:r w:rsidRPr="008B6D0E">
        <w:rPr>
          <w:rFonts w:eastAsia="Traditional Arabic"/>
          <w:lang w:val="fr-FR"/>
        </w:rPr>
        <w:t>individu dans tous les domaines. La vie familiale, le domicile et la correspondance, par exemple, sont inviolables, principe auquel il ne peut être dérogé qu</w:t>
      </w:r>
      <w:r w:rsidR="00F5297B">
        <w:rPr>
          <w:rFonts w:eastAsia="Traditional Arabic"/>
          <w:lang w:val="fr-FR"/>
        </w:rPr>
        <w:t>’</w:t>
      </w:r>
      <w:r w:rsidRPr="008B6D0E">
        <w:rPr>
          <w:rFonts w:eastAsia="Traditional Arabic"/>
          <w:lang w:val="fr-FR"/>
        </w:rPr>
        <w:t>en application d</w:t>
      </w:r>
      <w:r w:rsidR="00F5297B">
        <w:rPr>
          <w:rFonts w:eastAsia="Traditional Arabic"/>
          <w:lang w:val="fr-FR"/>
        </w:rPr>
        <w:t>’</w:t>
      </w:r>
      <w:r w:rsidRPr="008B6D0E">
        <w:rPr>
          <w:rFonts w:eastAsia="Traditional Arabic"/>
          <w:lang w:val="fr-FR"/>
        </w:rPr>
        <w:t>une loi. L</w:t>
      </w:r>
      <w:r w:rsidR="00F5297B">
        <w:rPr>
          <w:rFonts w:eastAsia="Traditional Arabic"/>
          <w:lang w:val="fr-FR"/>
        </w:rPr>
        <w:t>’</w:t>
      </w:r>
      <w:r w:rsidRPr="008B6D0E">
        <w:rPr>
          <w:rFonts w:eastAsia="Traditional Arabic"/>
          <w:lang w:val="fr-FR"/>
        </w:rPr>
        <w:t>atteinte à la vie privée constitue une infraction punie par la loi. Toute personne dont le droit à la vie privée est violé peut déposer une plainte auprès des autorités exécutives et administratives et dispose également d</w:t>
      </w:r>
      <w:r w:rsidR="00F5297B">
        <w:rPr>
          <w:rFonts w:eastAsia="Traditional Arabic"/>
          <w:lang w:val="fr-FR"/>
        </w:rPr>
        <w:t>’</w:t>
      </w:r>
      <w:r w:rsidRPr="008B6D0E">
        <w:rPr>
          <w:rFonts w:eastAsia="Traditional Arabic"/>
          <w:lang w:val="fr-FR"/>
        </w:rPr>
        <w:t>un droit de recours devant la Cour constitutionnelle.</w:t>
      </w:r>
    </w:p>
    <w:p w:rsidR="00CB3F74" w:rsidRPr="008B6D0E" w:rsidRDefault="00CB3F74" w:rsidP="001F7B34">
      <w:pPr>
        <w:pStyle w:val="H1G"/>
        <w:rPr>
          <w:rtl/>
          <w:lang w:bidi="fr-FR"/>
        </w:rPr>
      </w:pPr>
      <w:r w:rsidRPr="003D18C2">
        <w:rPr>
          <w:lang w:val="fr-FR"/>
        </w:rPr>
        <w:tab/>
      </w:r>
      <w:r w:rsidRPr="003D18C2">
        <w:rPr>
          <w:lang w:val="fr-FR"/>
        </w:rPr>
        <w:tab/>
      </w:r>
      <w:bookmarkStart w:id="66" w:name="_Toc339285928"/>
      <w:bookmarkStart w:id="67" w:name="_Toc354939677"/>
      <w:r w:rsidRPr="003D18C2">
        <w:rPr>
          <w:lang w:val="fr-FR"/>
        </w:rPr>
        <w:t>Article 18</w:t>
      </w:r>
      <w:bookmarkStart w:id="68" w:name="_Toc339285929"/>
      <w:bookmarkEnd w:id="66"/>
      <w:r w:rsidR="001F7B34" w:rsidRPr="003D18C2">
        <w:rPr>
          <w:lang w:val="fr-FR"/>
        </w:rPr>
        <w:br/>
      </w:r>
      <w:r w:rsidRPr="003265BF">
        <w:rPr>
          <w:lang w:val="fr-FR"/>
        </w:rPr>
        <w:t>Liberté</w:t>
      </w:r>
      <w:r w:rsidRPr="003D18C2">
        <w:rPr>
          <w:lang w:val="fr-FR"/>
        </w:rPr>
        <w:t xml:space="preserve"> de </w:t>
      </w:r>
      <w:r w:rsidRPr="003265BF">
        <w:rPr>
          <w:lang w:val="fr-FR"/>
        </w:rPr>
        <w:t>croyance</w:t>
      </w:r>
      <w:r w:rsidRPr="003D18C2">
        <w:rPr>
          <w:lang w:val="fr-FR"/>
        </w:rPr>
        <w:t xml:space="preserve"> et</w:t>
      </w:r>
      <w:r w:rsidR="003265BF" w:rsidRPr="003D18C2">
        <w:rPr>
          <w:lang w:val="fr-FR"/>
        </w:rPr>
        <w:t xml:space="preserve"> </w:t>
      </w:r>
      <w:r w:rsidRPr="003D18C2">
        <w:rPr>
          <w:lang w:val="fr-FR"/>
        </w:rPr>
        <w:t xml:space="preserve">de </w:t>
      </w:r>
      <w:r w:rsidRPr="003265BF">
        <w:rPr>
          <w:lang w:val="fr-FR"/>
        </w:rPr>
        <w:t>culte</w:t>
      </w:r>
      <w:bookmarkEnd w:id="67"/>
      <w:bookmarkEnd w:id="68"/>
    </w:p>
    <w:p w:rsidR="00CB3F74" w:rsidRPr="008B6D0E" w:rsidRDefault="00CB3F74" w:rsidP="001F7B34">
      <w:pPr>
        <w:pStyle w:val="SingleTxtG"/>
        <w:spacing w:before="120"/>
        <w:rPr>
          <w:rtl/>
          <w:lang w:val="fr-FR" w:bidi="fr-FR"/>
        </w:rPr>
      </w:pPr>
      <w:r w:rsidRPr="008B6D0E">
        <w:rPr>
          <w:rFonts w:eastAsia="Traditional Arabic"/>
          <w:lang w:val="fr-FR"/>
        </w:rPr>
        <w:t>141.</w:t>
      </w:r>
      <w:r w:rsidRPr="008B6D0E">
        <w:rPr>
          <w:rFonts w:eastAsia="Traditional Arabic"/>
          <w:lang w:val="fr-FR"/>
        </w:rPr>
        <w:tab/>
        <w:t>Le Soudan est un pays multiracial, multiculturel et multiconfessionnel, qui abrite une majorité de musulmans et un grand nombre de chrétiens et d</w:t>
      </w:r>
      <w:r w:rsidR="00F5297B">
        <w:rPr>
          <w:rFonts w:eastAsia="Traditional Arabic"/>
          <w:lang w:val="fr-FR"/>
        </w:rPr>
        <w:t>’</w:t>
      </w:r>
      <w:r w:rsidRPr="008B6D0E">
        <w:rPr>
          <w:rFonts w:eastAsia="Traditional Arabic"/>
          <w:lang w:val="fr-FR"/>
        </w:rPr>
        <w:t xml:space="preserve">adeptes des religions traditionnelles. Sa Constitution confirme cette réalité en affirmant que la citoyenneté </w:t>
      </w:r>
      <w:r w:rsidR="00902A71">
        <w:rPr>
          <w:rFonts w:eastAsia="Traditional Arabic"/>
          <w:lang w:val="fr-FR"/>
        </w:rPr>
        <w:t>–</w:t>
      </w:r>
      <w:r w:rsidRPr="008B6D0E">
        <w:rPr>
          <w:rFonts w:eastAsia="Traditional Arabic"/>
          <w:lang w:val="fr-FR"/>
        </w:rPr>
        <w:t xml:space="preserve"> </w:t>
      </w:r>
      <w:r w:rsidR="00902A71">
        <w:rPr>
          <w:rFonts w:eastAsia="Traditional Arabic"/>
          <w:lang w:val="fr-FR"/>
        </w:rPr>
        <w:t xml:space="preserve">quelle que soit </w:t>
      </w:r>
      <w:r w:rsidRPr="008B6D0E">
        <w:rPr>
          <w:rFonts w:eastAsia="Traditional Arabic"/>
          <w:lang w:val="fr-FR"/>
        </w:rPr>
        <w:t>la religion, l</w:t>
      </w:r>
      <w:r w:rsidR="00F5297B">
        <w:rPr>
          <w:rFonts w:eastAsia="Traditional Arabic"/>
          <w:lang w:val="fr-FR"/>
        </w:rPr>
        <w:t>’</w:t>
      </w:r>
      <w:r w:rsidRPr="008B6D0E">
        <w:rPr>
          <w:rFonts w:eastAsia="Traditional Arabic"/>
          <w:lang w:val="fr-FR"/>
        </w:rPr>
        <w:t xml:space="preserve">origine ethnique ou la couleur </w:t>
      </w:r>
      <w:r w:rsidR="00A9095C">
        <w:rPr>
          <w:rFonts w:eastAsia="Traditional Arabic"/>
          <w:lang w:val="fr-FR"/>
        </w:rPr>
        <w:t xml:space="preserve">– </w:t>
      </w:r>
      <w:r w:rsidRPr="008B6D0E">
        <w:rPr>
          <w:rFonts w:eastAsia="Traditional Arabic"/>
          <w:lang w:val="fr-FR"/>
        </w:rPr>
        <w:t>constitue le fondement de l</w:t>
      </w:r>
      <w:r w:rsidR="00F5297B">
        <w:rPr>
          <w:rFonts w:eastAsia="Traditional Arabic"/>
          <w:lang w:val="fr-FR"/>
        </w:rPr>
        <w:t>’</w:t>
      </w:r>
      <w:r w:rsidRPr="008B6D0E">
        <w:rPr>
          <w:rFonts w:eastAsia="Traditional Arabic"/>
          <w:lang w:val="fr-FR"/>
        </w:rPr>
        <w:t xml:space="preserve">égalité des droits et devoirs au Soudan. </w:t>
      </w:r>
    </w:p>
    <w:p w:rsidR="00CB3F74" w:rsidRPr="008B6D0E" w:rsidRDefault="00CB3F74" w:rsidP="001F7B34">
      <w:pPr>
        <w:pStyle w:val="SingleTxtG"/>
        <w:spacing w:before="120"/>
        <w:rPr>
          <w:rtl/>
          <w:lang w:val="fr-FR" w:bidi="fr-FR"/>
        </w:rPr>
      </w:pPr>
      <w:r w:rsidRPr="008B6D0E">
        <w:rPr>
          <w:rFonts w:eastAsia="Traditional Arabic"/>
          <w:lang w:val="fr-FR"/>
        </w:rPr>
        <w:t>142.</w:t>
      </w:r>
      <w:r w:rsidRPr="008B6D0E">
        <w:rPr>
          <w:rFonts w:eastAsia="Traditional Arabic"/>
          <w:lang w:val="fr-FR"/>
        </w:rPr>
        <w:tab/>
        <w:t>La tolérance religieuse au Soudan est une réalité, comme en atteste l</w:t>
      </w:r>
      <w:r w:rsidR="00F5297B">
        <w:rPr>
          <w:rFonts w:eastAsia="Traditional Arabic"/>
          <w:lang w:val="fr-FR"/>
        </w:rPr>
        <w:t>’</w:t>
      </w:r>
      <w:r w:rsidRPr="008B6D0E">
        <w:rPr>
          <w:rFonts w:eastAsia="Traditional Arabic"/>
          <w:lang w:val="fr-FR"/>
        </w:rPr>
        <w:t>existence d</w:t>
      </w:r>
      <w:r w:rsidR="00F5297B">
        <w:rPr>
          <w:rFonts w:eastAsia="Traditional Arabic"/>
          <w:lang w:val="fr-FR"/>
        </w:rPr>
        <w:t>’</w:t>
      </w:r>
      <w:r w:rsidRPr="008B6D0E">
        <w:rPr>
          <w:rFonts w:eastAsia="Traditional Arabic"/>
          <w:lang w:val="fr-FR"/>
        </w:rPr>
        <w:t>églises et d</w:t>
      </w:r>
      <w:r w:rsidR="00F5297B">
        <w:rPr>
          <w:rFonts w:eastAsia="Traditional Arabic"/>
          <w:lang w:val="fr-FR"/>
        </w:rPr>
        <w:t>’</w:t>
      </w:r>
      <w:r w:rsidRPr="008B6D0E">
        <w:rPr>
          <w:rFonts w:eastAsia="Traditional Arabic"/>
          <w:lang w:val="fr-FR"/>
        </w:rPr>
        <w:t>institutions éducatives appartenant à plus d</w:t>
      </w:r>
      <w:r w:rsidR="00F5297B">
        <w:rPr>
          <w:rFonts w:eastAsia="Traditional Arabic"/>
          <w:lang w:val="fr-FR"/>
        </w:rPr>
        <w:t>’</w:t>
      </w:r>
      <w:r w:rsidRPr="008B6D0E">
        <w:rPr>
          <w:rFonts w:eastAsia="Traditional Arabic"/>
          <w:lang w:val="fr-FR"/>
        </w:rPr>
        <w:t>une dizaine de courants religieux d</w:t>
      </w:r>
      <w:r w:rsidR="00F5297B">
        <w:rPr>
          <w:rFonts w:eastAsia="Traditional Arabic"/>
          <w:lang w:val="fr-FR"/>
        </w:rPr>
        <w:t>’</w:t>
      </w:r>
      <w:r w:rsidRPr="008B6D0E">
        <w:rPr>
          <w:rFonts w:eastAsia="Traditional Arabic"/>
          <w:lang w:val="fr-FR"/>
        </w:rPr>
        <w:t>obédience chrétienne. Le Conseil de coexistence religieuse a ainsi été créé dans le cadre de la loi de 2006 sur l</w:t>
      </w:r>
      <w:r w:rsidR="00F5297B">
        <w:rPr>
          <w:rFonts w:eastAsia="Traditional Arabic"/>
          <w:lang w:val="fr-FR"/>
        </w:rPr>
        <w:t>’</w:t>
      </w:r>
      <w:r w:rsidRPr="008B6D0E">
        <w:rPr>
          <w:rFonts w:eastAsia="Traditional Arabic"/>
          <w:lang w:val="fr-FR"/>
        </w:rPr>
        <w:t>organisation du travail humanitaire et bénévole, en tant qu</w:t>
      </w:r>
      <w:r w:rsidR="00F5297B">
        <w:rPr>
          <w:rFonts w:eastAsia="Traditional Arabic"/>
          <w:lang w:val="fr-FR"/>
        </w:rPr>
        <w:t>’</w:t>
      </w:r>
      <w:r w:rsidRPr="008B6D0E">
        <w:rPr>
          <w:rFonts w:eastAsia="Traditional Arabic"/>
          <w:lang w:val="fr-FR"/>
        </w:rPr>
        <w:t xml:space="preserve">institution bénévole indépendante visant à promouvoir et à renforcer la confiance entre divers chefs religieux et à protéger la liberté de culte. </w:t>
      </w:r>
    </w:p>
    <w:p w:rsidR="00CB3F74" w:rsidRPr="008B6D0E" w:rsidRDefault="00CB3F74" w:rsidP="001F7B34">
      <w:pPr>
        <w:pStyle w:val="H1G"/>
        <w:rPr>
          <w:rtl/>
          <w:lang w:bidi="fr-FR"/>
        </w:rPr>
      </w:pPr>
      <w:r w:rsidRPr="003D18C2">
        <w:rPr>
          <w:lang w:val="fr-FR"/>
        </w:rPr>
        <w:tab/>
      </w:r>
      <w:r w:rsidRPr="003D18C2">
        <w:rPr>
          <w:lang w:val="fr-FR"/>
        </w:rPr>
        <w:tab/>
      </w:r>
      <w:bookmarkStart w:id="69" w:name="_Toc339285930"/>
      <w:bookmarkStart w:id="70" w:name="_Toc354939678"/>
      <w:r w:rsidRPr="003D18C2">
        <w:rPr>
          <w:lang w:val="fr-FR"/>
        </w:rPr>
        <w:t>Article 19</w:t>
      </w:r>
      <w:bookmarkStart w:id="71" w:name="_Toc339285931"/>
      <w:bookmarkEnd w:id="69"/>
      <w:r w:rsidR="001F7B34" w:rsidRPr="003D18C2">
        <w:rPr>
          <w:lang w:val="fr-FR"/>
        </w:rPr>
        <w:br/>
      </w:r>
      <w:r w:rsidRPr="003265BF">
        <w:rPr>
          <w:lang w:val="fr-FR"/>
        </w:rPr>
        <w:t>Liberté</w:t>
      </w:r>
      <w:r w:rsidRPr="003D18C2">
        <w:rPr>
          <w:lang w:val="fr-FR"/>
        </w:rPr>
        <w:t xml:space="preserve"> </w:t>
      </w:r>
      <w:r w:rsidRPr="003265BF">
        <w:rPr>
          <w:lang w:val="fr-FR"/>
        </w:rPr>
        <w:t>d</w:t>
      </w:r>
      <w:r w:rsidR="00F5297B">
        <w:rPr>
          <w:lang w:val="fr-FR"/>
        </w:rPr>
        <w:t>’</w:t>
      </w:r>
      <w:r w:rsidRPr="003265BF">
        <w:rPr>
          <w:lang w:val="fr-FR"/>
        </w:rPr>
        <w:t>opinion</w:t>
      </w:r>
      <w:r w:rsidR="003265BF" w:rsidRPr="003D18C2">
        <w:rPr>
          <w:lang w:val="fr-FR"/>
        </w:rPr>
        <w:t xml:space="preserve"> et d</w:t>
      </w:r>
      <w:r w:rsidR="00F5297B">
        <w:rPr>
          <w:lang w:val="fr-FR"/>
        </w:rPr>
        <w:t>’</w:t>
      </w:r>
      <w:r w:rsidRPr="003265BF">
        <w:rPr>
          <w:lang w:val="fr-FR"/>
        </w:rPr>
        <w:t>expression</w:t>
      </w:r>
      <w:bookmarkEnd w:id="70"/>
      <w:bookmarkEnd w:id="71"/>
    </w:p>
    <w:p w:rsidR="00CB3F74" w:rsidRPr="008B6D0E" w:rsidRDefault="00CB3F74" w:rsidP="001F7B34">
      <w:pPr>
        <w:pStyle w:val="SingleTxtG"/>
        <w:spacing w:before="120"/>
        <w:rPr>
          <w:rtl/>
          <w:lang w:val="fr-FR" w:bidi="fr-FR"/>
        </w:rPr>
      </w:pPr>
      <w:r w:rsidRPr="008B6D0E">
        <w:rPr>
          <w:rFonts w:eastAsia="Traditional Arabic"/>
          <w:lang w:val="fr-FR"/>
        </w:rPr>
        <w:t>143</w:t>
      </w:r>
      <w:r w:rsidRPr="008B6D0E">
        <w:rPr>
          <w:rFonts w:eastAsia="Traditional Arabic"/>
          <w:rtl/>
          <w:lang w:val="fr-FR" w:bidi="fr-FR"/>
        </w:rPr>
        <w:t>.</w:t>
      </w:r>
      <w:r w:rsidRPr="008B6D0E">
        <w:rPr>
          <w:rFonts w:eastAsia="Traditional Arabic"/>
          <w:rtl/>
          <w:lang w:val="fr-FR" w:bidi="fr-FR"/>
        </w:rPr>
        <w:tab/>
      </w:r>
      <w:r w:rsidRPr="008B6D0E">
        <w:rPr>
          <w:rFonts w:eastAsia="Traditional Arabic"/>
          <w:lang w:val="fr-FR"/>
        </w:rPr>
        <w:t>La liberté d</w:t>
      </w:r>
      <w:r w:rsidR="00F5297B">
        <w:rPr>
          <w:rFonts w:eastAsia="Traditional Arabic"/>
          <w:lang w:val="fr-FR"/>
        </w:rPr>
        <w:t>’</w:t>
      </w:r>
      <w:r w:rsidRPr="008B6D0E">
        <w:rPr>
          <w:rFonts w:eastAsia="Traditional Arabic"/>
          <w:lang w:val="fr-FR"/>
        </w:rPr>
        <w:t>opinion et d</w:t>
      </w:r>
      <w:r w:rsidR="00F5297B">
        <w:rPr>
          <w:rFonts w:eastAsia="Traditional Arabic"/>
          <w:lang w:val="fr-FR"/>
        </w:rPr>
        <w:t>’</w:t>
      </w:r>
      <w:r w:rsidRPr="008B6D0E">
        <w:rPr>
          <w:rFonts w:eastAsia="Traditional Arabic"/>
          <w:lang w:val="fr-FR"/>
        </w:rPr>
        <w:t>expression est un droit fondamental qui constitue le fondement de l</w:t>
      </w:r>
      <w:r w:rsidR="00F5297B">
        <w:rPr>
          <w:rFonts w:eastAsia="Traditional Arabic"/>
          <w:lang w:val="fr-FR"/>
        </w:rPr>
        <w:t>’</w:t>
      </w:r>
      <w:r w:rsidRPr="008B6D0E">
        <w:rPr>
          <w:rFonts w:eastAsia="Traditional Arabic"/>
          <w:lang w:val="fr-FR"/>
        </w:rPr>
        <w:t>exercice de plusieurs autres libertés. Il s</w:t>
      </w:r>
      <w:r w:rsidR="00F5297B">
        <w:rPr>
          <w:rFonts w:eastAsia="Traditional Arabic"/>
          <w:lang w:val="fr-FR"/>
        </w:rPr>
        <w:t>’</w:t>
      </w:r>
      <w:r w:rsidRPr="008B6D0E">
        <w:rPr>
          <w:rFonts w:eastAsia="Traditional Arabic"/>
          <w:lang w:val="fr-FR"/>
        </w:rPr>
        <w:t>agit d</w:t>
      </w:r>
      <w:r w:rsidR="00F5297B">
        <w:rPr>
          <w:rFonts w:eastAsia="Traditional Arabic"/>
          <w:lang w:val="fr-FR"/>
        </w:rPr>
        <w:t>’</w:t>
      </w:r>
      <w:r w:rsidRPr="008B6D0E">
        <w:rPr>
          <w:rFonts w:eastAsia="Traditional Arabic"/>
          <w:lang w:val="fr-FR"/>
        </w:rPr>
        <w:t>un outil de communication et de dialogue impliquant un débat social libre, à travers lequel les individus peuvent influencer et contrôler l</w:t>
      </w:r>
      <w:r w:rsidR="00F5297B">
        <w:rPr>
          <w:rFonts w:eastAsia="Traditional Arabic"/>
          <w:lang w:val="fr-FR"/>
        </w:rPr>
        <w:t>’</w:t>
      </w:r>
      <w:r w:rsidRPr="008B6D0E">
        <w:rPr>
          <w:rFonts w:eastAsia="Traditional Arabic"/>
          <w:lang w:val="fr-FR"/>
        </w:rPr>
        <w:t>appareil gouvernemental. Cette liberté est également le fondement véritable de la bonne</w:t>
      </w:r>
      <w:r w:rsidR="003265BF">
        <w:rPr>
          <w:rFonts w:eastAsia="Traditional Arabic"/>
          <w:lang w:val="fr-FR"/>
        </w:rPr>
        <w:t xml:space="preserve"> </w:t>
      </w:r>
      <w:r w:rsidRPr="008B6D0E">
        <w:rPr>
          <w:rFonts w:eastAsia="Traditional Arabic"/>
          <w:lang w:val="fr-FR"/>
        </w:rPr>
        <w:t>gouvernance en ce que l</w:t>
      </w:r>
      <w:r w:rsidR="00F5297B">
        <w:rPr>
          <w:rFonts w:eastAsia="Traditional Arabic"/>
          <w:lang w:val="fr-FR"/>
        </w:rPr>
        <w:t>’</w:t>
      </w:r>
      <w:r w:rsidRPr="008B6D0E">
        <w:rPr>
          <w:rFonts w:eastAsia="Traditional Arabic"/>
          <w:lang w:val="fr-FR"/>
        </w:rPr>
        <w:t>échange d</w:t>
      </w:r>
      <w:r w:rsidR="00F5297B">
        <w:rPr>
          <w:rFonts w:eastAsia="Traditional Arabic"/>
          <w:lang w:val="fr-FR"/>
        </w:rPr>
        <w:t>’</w:t>
      </w:r>
      <w:r w:rsidRPr="008B6D0E">
        <w:rPr>
          <w:rFonts w:eastAsia="Traditional Arabic"/>
          <w:lang w:val="fr-FR"/>
        </w:rPr>
        <w:t>opinions et d</w:t>
      </w:r>
      <w:r w:rsidR="00F5297B">
        <w:rPr>
          <w:rFonts w:eastAsia="Traditional Arabic"/>
          <w:lang w:val="fr-FR"/>
        </w:rPr>
        <w:t>’</w:t>
      </w:r>
      <w:r w:rsidRPr="008B6D0E">
        <w:rPr>
          <w:rFonts w:eastAsia="Traditional Arabic"/>
          <w:lang w:val="fr-FR"/>
        </w:rPr>
        <w:t>idées favorise la prise de décisions éclairées. L</w:t>
      </w:r>
      <w:r w:rsidR="00F5297B">
        <w:rPr>
          <w:rFonts w:eastAsia="Traditional Arabic"/>
          <w:lang w:val="fr-FR"/>
        </w:rPr>
        <w:t>’</w:t>
      </w:r>
      <w:r w:rsidRPr="008B6D0E">
        <w:rPr>
          <w:rFonts w:eastAsia="Traditional Arabic"/>
          <w:lang w:val="fr-FR"/>
        </w:rPr>
        <w:t>expression d</w:t>
      </w:r>
      <w:r w:rsidR="00F5297B">
        <w:rPr>
          <w:rFonts w:eastAsia="Traditional Arabic"/>
          <w:lang w:val="fr-FR"/>
        </w:rPr>
        <w:t>’</w:t>
      </w:r>
      <w:r w:rsidRPr="008B6D0E">
        <w:rPr>
          <w:rFonts w:eastAsia="Traditional Arabic"/>
          <w:lang w:val="fr-FR"/>
        </w:rPr>
        <w:t>une opinion implique le droit de l</w:t>
      </w:r>
      <w:r w:rsidR="00F5297B">
        <w:rPr>
          <w:rFonts w:eastAsia="Traditional Arabic"/>
          <w:lang w:val="fr-FR"/>
        </w:rPr>
        <w:t>’</w:t>
      </w:r>
      <w:r w:rsidRPr="008B6D0E">
        <w:rPr>
          <w:rFonts w:eastAsia="Traditional Arabic"/>
          <w:lang w:val="fr-FR"/>
        </w:rPr>
        <w:t>individu d</w:t>
      </w:r>
      <w:r w:rsidR="00F5297B">
        <w:rPr>
          <w:rFonts w:eastAsia="Traditional Arabic"/>
          <w:lang w:val="fr-FR"/>
        </w:rPr>
        <w:t>’</w:t>
      </w:r>
      <w:r w:rsidRPr="008B6D0E">
        <w:rPr>
          <w:rFonts w:eastAsia="Traditional Arabic"/>
          <w:lang w:val="fr-FR"/>
        </w:rPr>
        <w:t>exprimer ses idées et de transmettre ses principes et convictions de manière autonome, dans les limites prévues par la loi. La presse constitue l</w:t>
      </w:r>
      <w:r w:rsidR="00F5297B">
        <w:rPr>
          <w:rFonts w:eastAsia="Traditional Arabic"/>
          <w:lang w:val="fr-FR"/>
        </w:rPr>
        <w:t>’</w:t>
      </w:r>
      <w:r w:rsidRPr="008B6D0E">
        <w:rPr>
          <w:rFonts w:eastAsia="Traditional Arabic"/>
          <w:lang w:val="fr-FR"/>
        </w:rPr>
        <w:t>un des moyens d</w:t>
      </w:r>
      <w:r w:rsidR="00F5297B">
        <w:rPr>
          <w:rFonts w:eastAsia="Traditional Arabic"/>
          <w:lang w:val="fr-FR"/>
        </w:rPr>
        <w:t>’</w:t>
      </w:r>
      <w:r w:rsidRPr="008B6D0E">
        <w:rPr>
          <w:rFonts w:eastAsia="Traditional Arabic"/>
          <w:lang w:val="fr-FR"/>
        </w:rPr>
        <w:t>expression les plus importants, dans toute la mesure où a elle a une grande influence sur l</w:t>
      </w:r>
      <w:r w:rsidR="00F5297B">
        <w:rPr>
          <w:rFonts w:eastAsia="Traditional Arabic"/>
          <w:lang w:val="fr-FR"/>
        </w:rPr>
        <w:t>’</w:t>
      </w:r>
      <w:r w:rsidRPr="008B6D0E">
        <w:rPr>
          <w:rFonts w:eastAsia="Traditional Arabic"/>
          <w:lang w:val="fr-FR"/>
        </w:rPr>
        <w:t>opinion publique et ceci illustre la difficulté de concilier la liberté de la presse en tant que droit de l</w:t>
      </w:r>
      <w:r w:rsidR="00F5297B">
        <w:rPr>
          <w:rFonts w:eastAsia="Traditional Arabic"/>
          <w:lang w:val="fr-FR"/>
        </w:rPr>
        <w:t>’</w:t>
      </w:r>
      <w:r w:rsidRPr="008B6D0E">
        <w:rPr>
          <w:rFonts w:eastAsia="Traditional Arabic"/>
          <w:lang w:val="fr-FR"/>
        </w:rPr>
        <w:t>homme essentiel reconnu par la plupart des constitutions du monde, par les instruments internationaux ainsi que par les lois des pays civilisés, avec l</w:t>
      </w:r>
      <w:r w:rsidR="00F5297B">
        <w:rPr>
          <w:rFonts w:eastAsia="Traditional Arabic"/>
          <w:lang w:val="fr-FR"/>
        </w:rPr>
        <w:t>’</w:t>
      </w:r>
      <w:r w:rsidRPr="008B6D0E">
        <w:rPr>
          <w:rFonts w:eastAsia="Traditional Arabic"/>
          <w:lang w:val="fr-FR"/>
        </w:rPr>
        <w:t>intérêt général et la protection due la société contre les éventuels maux et conséquences dommageables que cette liberté est également susceptible d</w:t>
      </w:r>
      <w:r w:rsidR="00F5297B">
        <w:rPr>
          <w:rFonts w:eastAsia="Traditional Arabic"/>
          <w:lang w:val="fr-FR"/>
        </w:rPr>
        <w:t>’</w:t>
      </w:r>
      <w:r w:rsidRPr="008B6D0E">
        <w:rPr>
          <w:rFonts w:eastAsia="Traditional Arabic"/>
          <w:lang w:val="fr-FR"/>
        </w:rPr>
        <w:t>engendrer.</w:t>
      </w:r>
    </w:p>
    <w:p w:rsidR="00CB3F74" w:rsidRPr="008B6D0E" w:rsidRDefault="00CB3F74" w:rsidP="001F7B34">
      <w:pPr>
        <w:pStyle w:val="SingleTxtG"/>
        <w:spacing w:before="120"/>
        <w:rPr>
          <w:rtl/>
          <w:lang w:val="fr-FR" w:bidi="fr-FR"/>
        </w:rPr>
      </w:pPr>
      <w:r w:rsidRPr="008B6D0E">
        <w:rPr>
          <w:rFonts w:eastAsia="Traditional Arabic"/>
          <w:lang w:val="fr-FR"/>
        </w:rPr>
        <w:t>144.</w:t>
      </w:r>
      <w:r w:rsidRPr="008B6D0E">
        <w:rPr>
          <w:rFonts w:eastAsia="Traditional Arabic"/>
          <w:lang w:val="fr-FR"/>
        </w:rPr>
        <w:tab/>
        <w:t>Dans la pratique, quelques 50 médias écrits paraissent au Soudan, dont 26 s</w:t>
      </w:r>
      <w:r w:rsidR="00F5297B">
        <w:rPr>
          <w:rFonts w:eastAsia="Traditional Arabic"/>
          <w:lang w:val="fr-FR"/>
        </w:rPr>
        <w:t>’</w:t>
      </w:r>
      <w:r w:rsidRPr="008B6D0E">
        <w:rPr>
          <w:rFonts w:eastAsia="Traditional Arabic"/>
          <w:lang w:val="fr-FR"/>
        </w:rPr>
        <w:t>intéressent exclusivement à la vie politique et représentent les différentes courants en présence, 9 se consacrent au sport, 4 sont des médias provinciaux, 6 traitent de sujets sociaux et 3 abordent divers sujets</w:t>
      </w:r>
      <w:r w:rsidR="00E0674D">
        <w:rPr>
          <w:rFonts w:eastAsia="Traditional Arabic"/>
          <w:lang w:val="fr-FR"/>
        </w:rPr>
        <w:t>:</w:t>
      </w:r>
      <w:r w:rsidRPr="008B6D0E">
        <w:rPr>
          <w:rFonts w:eastAsia="Traditional Arabic"/>
          <w:lang w:val="fr-FR"/>
        </w:rPr>
        <w:t xml:space="preserve"> économie, loisirs et religion</w:t>
      </w:r>
      <w:r w:rsidR="00E0674D">
        <w:rPr>
          <w:rFonts w:eastAsia="Traditional Arabic"/>
          <w:lang w:val="fr-FR"/>
        </w:rPr>
        <w:t>;</w:t>
      </w:r>
      <w:r w:rsidRPr="008B6D0E">
        <w:rPr>
          <w:rFonts w:eastAsia="Traditional Arabic"/>
          <w:lang w:val="fr-FR"/>
        </w:rPr>
        <w:t xml:space="preserve"> outre un certain nombre de périodiques spécialisés dans différents domaines, comme la santé, le droit, etc. (annexe</w:t>
      </w:r>
      <w:r w:rsidR="003265BF">
        <w:rPr>
          <w:rFonts w:eastAsia="Traditional Arabic"/>
          <w:lang w:val="fr-FR"/>
        </w:rPr>
        <w:t xml:space="preserve"> </w:t>
      </w:r>
      <w:r w:rsidRPr="008B6D0E">
        <w:rPr>
          <w:rFonts w:eastAsia="Traditional Arabic"/>
          <w:lang w:val="fr-FR"/>
        </w:rPr>
        <w:t>8).</w:t>
      </w:r>
    </w:p>
    <w:p w:rsidR="00CB3F74" w:rsidRPr="008B6D0E" w:rsidRDefault="00CB3F74" w:rsidP="001F7B34">
      <w:pPr>
        <w:pStyle w:val="SingleTxtG"/>
        <w:spacing w:before="120"/>
        <w:rPr>
          <w:rtl/>
          <w:lang w:val="fr-FR" w:bidi="fr-FR"/>
        </w:rPr>
      </w:pPr>
      <w:r w:rsidRPr="008B6D0E">
        <w:rPr>
          <w:rFonts w:eastAsia="Traditional Arabic"/>
          <w:lang w:val="fr-FR"/>
        </w:rPr>
        <w:t>145.</w:t>
      </w:r>
      <w:r w:rsidRPr="008B6D0E">
        <w:rPr>
          <w:rFonts w:eastAsia="Traditional Arabic"/>
          <w:lang w:val="fr-FR"/>
        </w:rPr>
        <w:tab/>
        <w:t>Six fournisseurs d</w:t>
      </w:r>
      <w:r w:rsidR="00F5297B">
        <w:rPr>
          <w:rFonts w:eastAsia="Traditional Arabic"/>
          <w:lang w:val="fr-FR"/>
        </w:rPr>
        <w:t>’</w:t>
      </w:r>
      <w:r w:rsidRPr="008B6D0E">
        <w:rPr>
          <w:rFonts w:eastAsia="Traditional Arabic"/>
          <w:lang w:val="fr-FR"/>
        </w:rPr>
        <w:t>accès Internet offrent aussi des services de communication Internet sur l</w:t>
      </w:r>
      <w:r w:rsidR="00F5297B">
        <w:rPr>
          <w:rFonts w:eastAsia="Traditional Arabic"/>
          <w:lang w:val="fr-FR"/>
        </w:rPr>
        <w:t>’</w:t>
      </w:r>
      <w:r w:rsidRPr="008B6D0E">
        <w:rPr>
          <w:rFonts w:eastAsia="Traditional Arabic"/>
          <w:lang w:val="fr-FR"/>
        </w:rPr>
        <w:t>ensemble du territoire soudanais, ce qui a fait passer le nombre d</w:t>
      </w:r>
      <w:r w:rsidR="00F5297B">
        <w:rPr>
          <w:rFonts w:eastAsia="Traditional Arabic"/>
          <w:lang w:val="fr-FR"/>
        </w:rPr>
        <w:t>’</w:t>
      </w:r>
      <w:r w:rsidRPr="008B6D0E">
        <w:rPr>
          <w:rFonts w:eastAsia="Traditional Arabic"/>
          <w:lang w:val="fr-FR"/>
        </w:rPr>
        <w:t>internautes à 4 000 800 personnes et place le Soudan au cinquième rang des pays africains en termes d</w:t>
      </w:r>
      <w:r w:rsidR="00F5297B">
        <w:rPr>
          <w:rFonts w:eastAsia="Traditional Arabic"/>
          <w:lang w:val="fr-FR"/>
        </w:rPr>
        <w:t>’</w:t>
      </w:r>
      <w:r w:rsidRPr="008B6D0E">
        <w:rPr>
          <w:rFonts w:eastAsia="Traditional Arabic"/>
          <w:lang w:val="fr-FR"/>
        </w:rPr>
        <w:t>accès des citoyens à Internet. Il existe en outre 8 stations de télévision et 17 stations radio dans le pays. Le Code des télécommunications de 2001 autorise la connexion directe à Internet par satellite, ce qui est devenu le mode d</w:t>
      </w:r>
      <w:r w:rsidR="00F5297B">
        <w:rPr>
          <w:rFonts w:eastAsia="Traditional Arabic"/>
          <w:lang w:val="fr-FR"/>
        </w:rPr>
        <w:t>’</w:t>
      </w:r>
      <w:r w:rsidRPr="008B6D0E">
        <w:rPr>
          <w:rFonts w:eastAsia="Traditional Arabic"/>
          <w:lang w:val="fr-FR"/>
        </w:rPr>
        <w:t>accès privilégié pour un grand nombre d</w:t>
      </w:r>
      <w:r w:rsidR="00F5297B">
        <w:rPr>
          <w:rFonts w:eastAsia="Traditional Arabic"/>
          <w:lang w:val="fr-FR"/>
        </w:rPr>
        <w:t>’</w:t>
      </w:r>
      <w:r w:rsidRPr="008B6D0E">
        <w:rPr>
          <w:rFonts w:eastAsia="Traditional Arabic"/>
          <w:lang w:val="fr-FR"/>
        </w:rPr>
        <w:t>entreprises et de sociétés commerciales.</w:t>
      </w:r>
    </w:p>
    <w:p w:rsidR="00CB3F74" w:rsidRPr="008B6D0E" w:rsidRDefault="00CB3F74" w:rsidP="001F7B34">
      <w:pPr>
        <w:pStyle w:val="SingleTxtG"/>
        <w:spacing w:before="120"/>
        <w:rPr>
          <w:rtl/>
          <w:lang w:val="fr-FR" w:bidi="fr-FR"/>
        </w:rPr>
      </w:pPr>
      <w:r w:rsidRPr="008B6D0E">
        <w:rPr>
          <w:rFonts w:eastAsia="Traditional Arabic"/>
          <w:lang w:val="fr-FR"/>
        </w:rPr>
        <w:t>146.</w:t>
      </w:r>
      <w:r w:rsidRPr="008B6D0E">
        <w:rPr>
          <w:rFonts w:eastAsia="Traditional Arabic"/>
          <w:lang w:val="fr-FR"/>
        </w:rPr>
        <w:tab/>
        <w:t>Parmi les lois pertinentes qui régissent la liberté d</w:t>
      </w:r>
      <w:r w:rsidR="00F5297B">
        <w:rPr>
          <w:rFonts w:eastAsia="Traditional Arabic"/>
          <w:lang w:val="fr-FR"/>
        </w:rPr>
        <w:t>’</w:t>
      </w:r>
      <w:r w:rsidRPr="008B6D0E">
        <w:rPr>
          <w:rFonts w:eastAsia="Traditional Arabic"/>
          <w:lang w:val="fr-FR"/>
        </w:rPr>
        <w:t>expression, il convient de citer la loi de 2009 relative à la presse et aux publications et la loi relative à la sécurité nationale.</w:t>
      </w:r>
    </w:p>
    <w:p w:rsidR="00CB3F74" w:rsidRPr="008B6D0E" w:rsidRDefault="00CB3F74" w:rsidP="001F7B34">
      <w:pPr>
        <w:pStyle w:val="SingleTxtG"/>
        <w:spacing w:before="120"/>
        <w:rPr>
          <w:rtl/>
          <w:lang w:val="fr-FR" w:bidi="fr-FR"/>
        </w:rPr>
      </w:pPr>
      <w:r w:rsidRPr="008B6D0E">
        <w:rPr>
          <w:rFonts w:eastAsia="Traditional Arabic"/>
          <w:lang w:val="fr-FR"/>
        </w:rPr>
        <w:t>147.</w:t>
      </w:r>
      <w:r w:rsidRPr="008B6D0E">
        <w:rPr>
          <w:rFonts w:eastAsia="Traditional Arabic"/>
          <w:lang w:val="fr-FR"/>
        </w:rPr>
        <w:tab/>
        <w:t>La loi de 2009 relative à la presse et aux publications vise essentiellement à renforcer le contrôle du processus de publication par les journalistes eux-mêmes, par le biais du Conseil au sein duquel siègent aussi des journalistes, sans ingérence du gouvernement. Aux termes de cette la loi, le Conseil indépendant de la presse est le seul organe habilité à contrôler et à superviser le travail des journalistes et toute partie s</w:t>
      </w:r>
      <w:r w:rsidR="00F5297B">
        <w:rPr>
          <w:rFonts w:eastAsia="Traditional Arabic"/>
          <w:lang w:val="fr-FR"/>
        </w:rPr>
        <w:t>’</w:t>
      </w:r>
      <w:r w:rsidRPr="008B6D0E">
        <w:rPr>
          <w:rFonts w:eastAsia="Traditional Arabic"/>
          <w:lang w:val="fr-FR"/>
        </w:rPr>
        <w:t>estimant lésée par ses décisions</w:t>
      </w:r>
      <w:r w:rsidR="003265BF">
        <w:rPr>
          <w:rFonts w:eastAsia="Traditional Arabic"/>
          <w:lang w:val="fr-FR"/>
        </w:rPr>
        <w:t xml:space="preserve"> peut saisir la justice (art. </w:t>
      </w:r>
      <w:r w:rsidRPr="008B6D0E">
        <w:rPr>
          <w:rFonts w:eastAsia="Traditional Arabic"/>
          <w:lang w:val="fr-FR"/>
        </w:rPr>
        <w:t>34 de la loi).</w:t>
      </w:r>
    </w:p>
    <w:p w:rsidR="00CB3F74" w:rsidRPr="008B6D0E" w:rsidRDefault="00CB3F74" w:rsidP="001F7B34">
      <w:pPr>
        <w:pStyle w:val="SingleTxtG"/>
        <w:spacing w:before="120"/>
        <w:rPr>
          <w:rtl/>
          <w:lang w:val="fr-FR" w:bidi="fr-FR"/>
        </w:rPr>
      </w:pPr>
      <w:r w:rsidRPr="008B6D0E">
        <w:rPr>
          <w:rFonts w:eastAsia="Traditional Arabic"/>
          <w:lang w:val="fr-FR"/>
        </w:rPr>
        <w:t>148.</w:t>
      </w:r>
      <w:r w:rsidRPr="008B6D0E">
        <w:rPr>
          <w:rFonts w:eastAsia="Traditional Arabic"/>
          <w:lang w:val="fr-FR"/>
        </w:rPr>
        <w:tab/>
        <w:t>La loi interdit de soumettre un journaliste à une forme quelconque de pression illégitime susceptible de porter atteinte à son impartialité, à son intégrité ou à son engagement professionnel. La loi garantit aux journalistes le droit de protéger leurs sources et de ne pas faire l</w:t>
      </w:r>
      <w:r w:rsidR="00F5297B">
        <w:rPr>
          <w:rFonts w:eastAsia="Traditional Arabic"/>
          <w:lang w:val="fr-FR"/>
        </w:rPr>
        <w:t>’</w:t>
      </w:r>
      <w:r w:rsidRPr="008B6D0E">
        <w:rPr>
          <w:rFonts w:eastAsia="Traditional Arabic"/>
          <w:lang w:val="fr-FR"/>
        </w:rPr>
        <w:t>objet d</w:t>
      </w:r>
      <w:r w:rsidR="00F5297B">
        <w:rPr>
          <w:rFonts w:eastAsia="Traditional Arabic"/>
          <w:lang w:val="fr-FR"/>
        </w:rPr>
        <w:t>’</w:t>
      </w:r>
      <w:r w:rsidRPr="008B6D0E">
        <w:rPr>
          <w:rFonts w:eastAsia="Traditional Arabic"/>
          <w:lang w:val="fr-FR"/>
        </w:rPr>
        <w:t>arrestation sans que la Fédération générale des journalistes en soit avisée. La loi impose aux organismes publics de mettre à la disposition des journalistes toutes les informations disponibles, à moins que ces dernières ne soient</w:t>
      </w:r>
      <w:r w:rsidR="003265BF">
        <w:rPr>
          <w:rFonts w:eastAsia="Traditional Arabic"/>
          <w:lang w:val="fr-FR"/>
        </w:rPr>
        <w:t xml:space="preserve"> classées confidentielles (art. </w:t>
      </w:r>
      <w:r w:rsidRPr="008B6D0E">
        <w:rPr>
          <w:rFonts w:eastAsia="Traditional Arabic"/>
          <w:lang w:val="fr-FR"/>
        </w:rPr>
        <w:t>25). En tout état de cause, les journalistes sont tenus de dire la vérité, d</w:t>
      </w:r>
      <w:r w:rsidR="00F5297B">
        <w:rPr>
          <w:rFonts w:eastAsia="Traditional Arabic"/>
          <w:lang w:val="fr-FR"/>
        </w:rPr>
        <w:t>’</w:t>
      </w:r>
      <w:r w:rsidRPr="008B6D0E">
        <w:rPr>
          <w:rFonts w:eastAsia="Traditional Arabic"/>
          <w:lang w:val="fr-FR"/>
        </w:rPr>
        <w:t>être impartiaux et déterminés à respecter les valeurs de leur profession et ses règles et doivent s</w:t>
      </w:r>
      <w:r w:rsidR="00F5297B">
        <w:rPr>
          <w:rFonts w:eastAsia="Traditional Arabic"/>
          <w:lang w:val="fr-FR"/>
        </w:rPr>
        <w:t>’</w:t>
      </w:r>
      <w:r w:rsidRPr="008B6D0E">
        <w:rPr>
          <w:rFonts w:eastAsia="Traditional Arabic"/>
          <w:lang w:val="fr-FR"/>
        </w:rPr>
        <w:t>abstenir de publier toute information secrète touchant à la sécurité nationale.</w:t>
      </w:r>
    </w:p>
    <w:p w:rsidR="00CB3F74" w:rsidRPr="008B6D0E" w:rsidRDefault="00CB3F74" w:rsidP="001F7B34">
      <w:pPr>
        <w:pStyle w:val="SingleTxtG"/>
        <w:spacing w:before="120"/>
        <w:rPr>
          <w:rtl/>
          <w:lang w:val="fr-FR" w:bidi="fr-FR"/>
        </w:rPr>
      </w:pPr>
      <w:r w:rsidRPr="008B6D0E">
        <w:rPr>
          <w:rFonts w:eastAsia="Traditional Arabic"/>
          <w:lang w:val="fr-FR"/>
        </w:rPr>
        <w:t>149.</w:t>
      </w:r>
      <w:r w:rsidRPr="008B6D0E">
        <w:rPr>
          <w:rFonts w:eastAsia="Traditional Arabic"/>
          <w:lang w:val="fr-FR"/>
        </w:rPr>
        <w:tab/>
        <w:t>L</w:t>
      </w:r>
      <w:r w:rsidR="00F5297B">
        <w:rPr>
          <w:rFonts w:eastAsia="Traditional Arabic"/>
          <w:lang w:val="fr-FR"/>
        </w:rPr>
        <w:t>’</w:t>
      </w:r>
      <w:r w:rsidRPr="008B6D0E">
        <w:rPr>
          <w:rFonts w:eastAsia="Traditional Arabic"/>
          <w:lang w:val="fr-FR"/>
        </w:rPr>
        <w:t>activité du Comité chargé de l</w:t>
      </w:r>
      <w:r w:rsidR="00F5297B">
        <w:rPr>
          <w:rFonts w:eastAsia="Traditional Arabic"/>
          <w:lang w:val="fr-FR"/>
        </w:rPr>
        <w:t>’</w:t>
      </w:r>
      <w:r w:rsidRPr="008B6D0E">
        <w:rPr>
          <w:rFonts w:eastAsia="Traditional Arabic"/>
          <w:lang w:val="fr-FR"/>
        </w:rPr>
        <w:t>examen des plaintes et du règlement des différends, en tant qu</w:t>
      </w:r>
      <w:r w:rsidR="00F5297B">
        <w:rPr>
          <w:rFonts w:eastAsia="Traditional Arabic"/>
          <w:lang w:val="fr-FR"/>
        </w:rPr>
        <w:t>’</w:t>
      </w:r>
      <w:r w:rsidRPr="008B6D0E">
        <w:rPr>
          <w:rFonts w:eastAsia="Traditional Arabic"/>
          <w:lang w:val="fr-FR"/>
        </w:rPr>
        <w:t>organe faisant partie du Conseil national de la presse et des publications, a suscité de nombreuses controverses dans les milieux juridiques et journalistiques. Les avis sont partagés entre ceux qui encensent et ceux qui remettent en cause le travail du Comité et celui du Conseil, dans la mesure où le Comité est l</w:t>
      </w:r>
      <w:r w:rsidR="00F5297B">
        <w:rPr>
          <w:rFonts w:eastAsia="Traditional Arabic"/>
          <w:lang w:val="fr-FR"/>
        </w:rPr>
        <w:t>’</w:t>
      </w:r>
      <w:r w:rsidRPr="008B6D0E">
        <w:rPr>
          <w:rFonts w:eastAsia="Traditional Arabic"/>
          <w:lang w:val="fr-FR"/>
        </w:rPr>
        <w:t>instrument mandaté par le Conseil pour examiner les plaintes et allégations des parties lésées par la publication de tout matériel constituant une violation des dispositions de la loi et pour imposer les sanctions prévues par les statuts.</w:t>
      </w:r>
    </w:p>
    <w:p w:rsidR="00CB3F74" w:rsidRPr="008B6D0E" w:rsidRDefault="00CB3F74" w:rsidP="001F7B34">
      <w:pPr>
        <w:pStyle w:val="H23G"/>
        <w:rPr>
          <w:rtl/>
          <w:lang w:val="fr-FR" w:bidi="fr-FR"/>
        </w:rPr>
      </w:pPr>
      <w:r w:rsidRPr="008B6D0E">
        <w:rPr>
          <w:rFonts w:eastAsia="Traditional Arabic"/>
          <w:lang w:val="fr-FR"/>
        </w:rPr>
        <w:tab/>
      </w:r>
      <w:r w:rsidRPr="008B6D0E">
        <w:rPr>
          <w:rFonts w:eastAsia="Traditional Arabic"/>
          <w:lang w:val="fr-FR"/>
        </w:rPr>
        <w:tab/>
        <w:t>Droit des journalistes, immunité et obligations</w:t>
      </w:r>
    </w:p>
    <w:p w:rsidR="00CB3F74" w:rsidRPr="008B6D0E" w:rsidRDefault="00CB3F74" w:rsidP="001F7B34">
      <w:pPr>
        <w:pStyle w:val="SingleTxtG"/>
        <w:spacing w:before="120"/>
        <w:rPr>
          <w:rtl/>
          <w:lang w:val="fr-FR" w:bidi="fr-FR"/>
        </w:rPr>
      </w:pPr>
      <w:r w:rsidRPr="008B6D0E">
        <w:rPr>
          <w:rFonts w:eastAsia="Traditional Arabic"/>
          <w:lang w:val="fr-FR"/>
        </w:rPr>
        <w:t>150.</w:t>
      </w:r>
      <w:r w:rsidRPr="008B6D0E">
        <w:rPr>
          <w:rFonts w:eastAsia="Traditional Arabic"/>
          <w:lang w:val="fr-FR"/>
        </w:rPr>
        <w:tab/>
        <w:t>L</w:t>
      </w:r>
      <w:r w:rsidR="00F5297B">
        <w:rPr>
          <w:rFonts w:eastAsia="Traditional Arabic"/>
          <w:lang w:val="fr-FR"/>
        </w:rPr>
        <w:t>’</w:t>
      </w:r>
      <w:r w:rsidRPr="008B6D0E">
        <w:rPr>
          <w:rFonts w:eastAsia="Traditional Arabic"/>
          <w:lang w:val="fr-FR"/>
        </w:rPr>
        <w:t>article</w:t>
      </w:r>
      <w:r w:rsidR="00896BF1">
        <w:rPr>
          <w:rFonts w:eastAsia="Traditional Arabic"/>
          <w:lang w:val="fr-FR"/>
        </w:rPr>
        <w:t> </w:t>
      </w:r>
      <w:r w:rsidRPr="008B6D0E">
        <w:rPr>
          <w:rFonts w:eastAsia="Traditional Arabic"/>
          <w:lang w:val="fr-FR"/>
        </w:rPr>
        <w:t>25 de la loi sur la presse et les publications de 2009 énonce les droits et immunités garantis aux journalistes par la loi. Il dispose ce qui suit</w:t>
      </w:r>
      <w:r w:rsidR="00E0674D">
        <w:rPr>
          <w:rFonts w:eastAsia="Traditional Arabic"/>
          <w:lang w:val="fr-FR"/>
        </w:rPr>
        <w:t>:</w:t>
      </w:r>
      <w:r w:rsidR="003265BF">
        <w:rPr>
          <w:rFonts w:eastAsia="Traditional Arabic"/>
          <w:lang w:val="fr-FR"/>
        </w:rPr>
        <w:t xml:space="preserve"> 25</w:t>
      </w:r>
      <w:r w:rsidR="00896BF1">
        <w:rPr>
          <w:rFonts w:eastAsia="Traditional Arabic"/>
          <w:lang w:val="fr-FR"/>
        </w:rPr>
        <w:t> </w:t>
      </w:r>
      <w:r w:rsidR="00972DEE">
        <w:rPr>
          <w:rFonts w:eastAsia="Traditional Arabic"/>
          <w:lang w:val="fr-FR"/>
        </w:rPr>
        <w:t>1) «</w:t>
      </w:r>
      <w:r w:rsidRPr="008B6D0E">
        <w:rPr>
          <w:rFonts w:eastAsia="Traditional Arabic"/>
          <w:lang w:val="fr-FR"/>
        </w:rPr>
        <w:t>Les journalistes jouissent des droits et immunités suivants</w:t>
      </w:r>
      <w:r w:rsidR="00E0674D">
        <w:rPr>
          <w:rFonts w:eastAsia="Traditional Arabic"/>
          <w:lang w:val="fr-FR"/>
        </w:rPr>
        <w:t>:</w:t>
      </w:r>
    </w:p>
    <w:p w:rsidR="00CB3F74" w:rsidRPr="008B6D0E" w:rsidRDefault="00CB3F74" w:rsidP="006B5C86">
      <w:pPr>
        <w:pStyle w:val="Bullet1G"/>
        <w:rPr>
          <w:rtl/>
          <w:lang w:val="fr-FR" w:bidi="fr-FR"/>
        </w:rPr>
      </w:pPr>
      <w:r w:rsidRPr="008B6D0E">
        <w:rPr>
          <w:lang w:val="fr-FR"/>
        </w:rPr>
        <w:t>Le droit de ne pas être soumis à tout acte visant à influencer leur performance, leur impartialité o</w:t>
      </w:r>
      <w:r w:rsidR="006B5C86">
        <w:rPr>
          <w:lang w:val="fr-FR"/>
        </w:rPr>
        <w:t>u leur engagement professionnel;</w:t>
      </w:r>
    </w:p>
    <w:p w:rsidR="00CB3F74" w:rsidRPr="008B6D0E" w:rsidRDefault="00CB3F74" w:rsidP="006B5C86">
      <w:pPr>
        <w:pStyle w:val="Bullet1G"/>
        <w:rPr>
          <w:rtl/>
          <w:lang w:val="fr-FR" w:bidi="fr-FR"/>
        </w:rPr>
      </w:pPr>
      <w:r w:rsidRPr="008B6D0E">
        <w:rPr>
          <w:lang w:val="fr-FR"/>
        </w:rPr>
        <w:t>La protection de leurs sources d</w:t>
      </w:r>
      <w:r w:rsidR="00F5297B">
        <w:rPr>
          <w:lang w:val="fr-FR"/>
        </w:rPr>
        <w:t>’</w:t>
      </w:r>
      <w:r w:rsidRPr="008B6D0E">
        <w:rPr>
          <w:lang w:val="fr-FR"/>
        </w:rPr>
        <w:t>information.</w:t>
      </w:r>
    </w:p>
    <w:p w:rsidR="00CB3F74" w:rsidRPr="008B6D0E" w:rsidRDefault="006B5C86" w:rsidP="003D602D">
      <w:pPr>
        <w:pStyle w:val="SingleTxtG"/>
        <w:ind w:firstLine="567"/>
        <w:rPr>
          <w:rtl/>
          <w:lang w:val="fr-FR" w:bidi="fr-FR"/>
        </w:rPr>
      </w:pPr>
      <w:r>
        <w:rPr>
          <w:rFonts w:eastAsia="Traditional Arabic"/>
          <w:lang w:val="fr-FR"/>
        </w:rPr>
        <w:t>1)</w:t>
      </w:r>
      <w:r>
        <w:rPr>
          <w:rFonts w:eastAsia="Traditional Arabic"/>
          <w:lang w:val="fr-FR"/>
        </w:rPr>
        <w:tab/>
      </w:r>
      <w:r w:rsidR="00CB3F74" w:rsidRPr="008B6D0E">
        <w:rPr>
          <w:rFonts w:eastAsia="Traditional Arabic"/>
          <w:lang w:val="fr-FR"/>
        </w:rPr>
        <w:t>À l</w:t>
      </w:r>
      <w:r w:rsidR="00F5297B">
        <w:rPr>
          <w:rFonts w:eastAsia="Traditional Arabic"/>
          <w:lang w:val="fr-FR"/>
        </w:rPr>
        <w:t>’</w:t>
      </w:r>
      <w:r w:rsidR="00CB3F74" w:rsidRPr="008B6D0E">
        <w:rPr>
          <w:rFonts w:eastAsia="Traditional Arabic"/>
          <w:lang w:val="fr-FR"/>
        </w:rPr>
        <w:t>exception des cas de flagrant délit, aucun journaliste ne peut être arrêté pour des allégations liées à l</w:t>
      </w:r>
      <w:r w:rsidR="00F5297B">
        <w:rPr>
          <w:rFonts w:eastAsia="Traditional Arabic"/>
          <w:lang w:val="fr-FR"/>
        </w:rPr>
        <w:t>’</w:t>
      </w:r>
      <w:r w:rsidR="00CB3F74" w:rsidRPr="008B6D0E">
        <w:rPr>
          <w:rFonts w:eastAsia="Traditional Arabic"/>
          <w:lang w:val="fr-FR"/>
        </w:rPr>
        <w:t>exercice de sa profession sans notification préalable par écrit à la Fédération géné</w:t>
      </w:r>
      <w:r w:rsidR="007F3F9D">
        <w:rPr>
          <w:rFonts w:eastAsia="Traditional Arabic"/>
          <w:lang w:val="fr-FR"/>
        </w:rPr>
        <w:t>rale des journalistes soudanais;</w:t>
      </w:r>
    </w:p>
    <w:p w:rsidR="00CB3F74" w:rsidRPr="008B6D0E" w:rsidRDefault="00CB3F74" w:rsidP="003D602D">
      <w:pPr>
        <w:pStyle w:val="SingleTxtG"/>
        <w:ind w:firstLine="567"/>
        <w:rPr>
          <w:rtl/>
          <w:lang w:val="fr-FR" w:bidi="fr-FR"/>
        </w:rPr>
      </w:pPr>
      <w:r w:rsidRPr="008B6D0E">
        <w:rPr>
          <w:rFonts w:eastAsia="Traditional Arabic"/>
          <w:lang w:val="fr-FR"/>
        </w:rPr>
        <w:t>2)</w:t>
      </w:r>
      <w:r w:rsidRPr="008B6D0E">
        <w:rPr>
          <w:rFonts w:eastAsia="Traditional Arabic"/>
          <w:lang w:val="fr-FR"/>
        </w:rPr>
        <w:tab/>
        <w:t>Les journalistes ont le droit d</w:t>
      </w:r>
      <w:r w:rsidR="00F5297B">
        <w:rPr>
          <w:rFonts w:eastAsia="Traditional Arabic"/>
          <w:lang w:val="fr-FR"/>
        </w:rPr>
        <w:t>’</w:t>
      </w:r>
      <w:r w:rsidRPr="008B6D0E">
        <w:rPr>
          <w:rFonts w:eastAsia="Traditional Arabic"/>
          <w:lang w:val="fr-FR"/>
        </w:rPr>
        <w:t>accéder aux sources d</w:t>
      </w:r>
      <w:r w:rsidR="00F5297B">
        <w:rPr>
          <w:rFonts w:eastAsia="Traditional Arabic"/>
          <w:lang w:val="fr-FR"/>
        </w:rPr>
        <w:t>’</w:t>
      </w:r>
      <w:r w:rsidRPr="008B6D0E">
        <w:rPr>
          <w:rFonts w:eastAsia="Traditional Arabic"/>
          <w:lang w:val="fr-FR"/>
        </w:rPr>
        <w:t>informations of</w:t>
      </w:r>
      <w:r w:rsidR="007F3F9D">
        <w:rPr>
          <w:rFonts w:eastAsia="Traditional Arabic"/>
          <w:lang w:val="fr-FR"/>
        </w:rPr>
        <w:t>ficielles conformément à la loi;</w:t>
      </w:r>
    </w:p>
    <w:p w:rsidR="00CB3F74" w:rsidRPr="008B6D0E" w:rsidRDefault="00CB3F74" w:rsidP="003D602D">
      <w:pPr>
        <w:pStyle w:val="SingleTxtG"/>
        <w:ind w:firstLine="567"/>
        <w:rPr>
          <w:rtl/>
          <w:lang w:val="fr-FR" w:bidi="fr-FR"/>
        </w:rPr>
      </w:pPr>
      <w:r w:rsidRPr="008B6D0E">
        <w:rPr>
          <w:rFonts w:eastAsia="Traditional Arabic"/>
          <w:lang w:val="fr-FR"/>
        </w:rPr>
        <w:t>3)</w:t>
      </w:r>
      <w:r w:rsidRPr="008B6D0E">
        <w:rPr>
          <w:rFonts w:eastAsia="Traditional Arabic"/>
          <w:lang w:val="fr-FR"/>
        </w:rPr>
        <w:tab/>
        <w:t>Le Conseil doit prendre des mesures appropriées pour garantir les droit</w:t>
      </w:r>
      <w:r w:rsidR="007F3F9D">
        <w:rPr>
          <w:rFonts w:eastAsia="Traditional Arabic"/>
          <w:lang w:val="fr-FR"/>
        </w:rPr>
        <w:t>s et immunités des journalistes;</w:t>
      </w:r>
    </w:p>
    <w:p w:rsidR="00CB3F74" w:rsidRPr="008B6D0E" w:rsidRDefault="00CB3F74" w:rsidP="003D602D">
      <w:pPr>
        <w:pStyle w:val="SingleTxtG"/>
        <w:ind w:firstLine="567"/>
        <w:rPr>
          <w:rtl/>
          <w:lang w:val="fr-FR" w:bidi="fr-FR"/>
        </w:rPr>
      </w:pPr>
      <w:r w:rsidRPr="008B6D0E">
        <w:rPr>
          <w:rFonts w:eastAsia="Traditional Arabic"/>
          <w:lang w:val="fr-FR"/>
        </w:rPr>
        <w:t>4)</w:t>
      </w:r>
      <w:r w:rsidRPr="008B6D0E">
        <w:rPr>
          <w:rFonts w:eastAsia="Traditional Arabic"/>
          <w:lang w:val="fr-FR"/>
        </w:rPr>
        <w:tab/>
        <w:t>Aucun journaliste ne peut être licencié sans notification préalable invoquant les motifs du licenciement à la Fédération générale des journalistes soudanais. Si, dans un délai d</w:t>
      </w:r>
      <w:r w:rsidR="00F5297B">
        <w:rPr>
          <w:rFonts w:eastAsia="Traditional Arabic"/>
          <w:lang w:val="fr-FR"/>
        </w:rPr>
        <w:t>’</w:t>
      </w:r>
      <w:r w:rsidRPr="008B6D0E">
        <w:rPr>
          <w:rFonts w:eastAsia="Traditional Arabic"/>
          <w:lang w:val="fr-FR"/>
        </w:rPr>
        <w:t>un mois, la Fédération ne parvient pas à concilier la position du média et celle du journaliste, les parties doivent se référer aux disposition</w:t>
      </w:r>
      <w:r w:rsidR="00972DEE">
        <w:rPr>
          <w:rFonts w:eastAsia="Traditional Arabic"/>
          <w:lang w:val="fr-FR"/>
        </w:rPr>
        <w:t>s du Code du travail en vigueur</w:t>
      </w:r>
      <w:r w:rsidRPr="008B6D0E">
        <w:rPr>
          <w:rFonts w:eastAsia="Traditional Arabic"/>
          <w:lang w:val="fr-FR"/>
        </w:rPr>
        <w:t>».</w:t>
      </w:r>
    </w:p>
    <w:p w:rsidR="00CB3F74" w:rsidRPr="008B6D0E" w:rsidRDefault="00CB3F74" w:rsidP="006B5C86">
      <w:pPr>
        <w:pStyle w:val="SingleTxtG"/>
        <w:spacing w:before="120"/>
        <w:rPr>
          <w:rtl/>
          <w:lang w:val="fr-FR" w:bidi="fr-FR"/>
        </w:rPr>
      </w:pPr>
      <w:r w:rsidRPr="008B6D0E">
        <w:rPr>
          <w:rFonts w:eastAsia="Traditional Arabic"/>
          <w:spacing w:val="-4"/>
          <w:lang w:val="fr-FR"/>
        </w:rPr>
        <w:t>151.</w:t>
      </w:r>
      <w:r w:rsidRPr="008B6D0E">
        <w:rPr>
          <w:rFonts w:eastAsia="Traditional Arabic"/>
          <w:spacing w:val="-4"/>
          <w:lang w:val="fr-FR"/>
        </w:rPr>
        <w:tab/>
        <w:t xml:space="preserve">Parmi les droits les plus importants prévus par la loi de 2009 sur la presse et les publications figurent le droit à </w:t>
      </w:r>
      <w:r w:rsidRPr="008B6D0E">
        <w:rPr>
          <w:rFonts w:eastAsia="Traditional Arabic"/>
          <w:lang w:val="fr-FR"/>
        </w:rPr>
        <w:t>un procès et le droit de la défense</w:t>
      </w:r>
      <w:r w:rsidR="00E0674D">
        <w:rPr>
          <w:rFonts w:eastAsia="Traditional Arabic"/>
          <w:lang w:val="fr-FR"/>
        </w:rPr>
        <w:t>;</w:t>
      </w:r>
      <w:r w:rsidRPr="008B6D0E">
        <w:rPr>
          <w:rFonts w:eastAsia="Traditional Arabic"/>
          <w:lang w:val="fr-FR"/>
        </w:rPr>
        <w:t xml:space="preserve"> ainsi, l</w:t>
      </w:r>
      <w:r w:rsidR="00F5297B">
        <w:rPr>
          <w:rFonts w:eastAsia="Traditional Arabic"/>
          <w:lang w:val="fr-FR"/>
        </w:rPr>
        <w:t>’</w:t>
      </w:r>
      <w:r w:rsidR="007F3F9D">
        <w:rPr>
          <w:rFonts w:eastAsia="Traditional Arabic"/>
          <w:lang w:val="fr-FR"/>
        </w:rPr>
        <w:t>article 33 </w:t>
      </w:r>
      <w:r w:rsidRPr="008B6D0E">
        <w:rPr>
          <w:rFonts w:eastAsia="Traditional Arabic"/>
          <w:lang w:val="fr-FR"/>
        </w:rPr>
        <w:t>2) dispose ce qui suit</w:t>
      </w:r>
      <w:r w:rsidR="00E0674D">
        <w:rPr>
          <w:rFonts w:eastAsia="Traditional Arabic"/>
          <w:lang w:val="fr-FR"/>
        </w:rPr>
        <w:t>:</w:t>
      </w:r>
      <w:r w:rsidR="00972DEE">
        <w:rPr>
          <w:rFonts w:eastAsia="Traditional Arabic"/>
          <w:lang w:val="fr-FR"/>
        </w:rPr>
        <w:t xml:space="preserve"> «</w:t>
      </w:r>
      <w:r w:rsidRPr="008B6D0E">
        <w:rPr>
          <w:rFonts w:eastAsia="Traditional Arabic"/>
          <w:lang w:val="fr-FR"/>
        </w:rPr>
        <w:t>Avant d</w:t>
      </w:r>
      <w:r w:rsidR="00F5297B">
        <w:rPr>
          <w:rFonts w:eastAsia="Traditional Arabic"/>
          <w:lang w:val="fr-FR"/>
        </w:rPr>
        <w:t>’</w:t>
      </w:r>
      <w:r w:rsidRPr="008B6D0E">
        <w:rPr>
          <w:rFonts w:eastAsia="Traditional Arabic"/>
          <w:lang w:val="fr-FR"/>
        </w:rPr>
        <w:t>imposer une sanction à quiconque, le Conseil doit lui accorder le droit d</w:t>
      </w:r>
      <w:r w:rsidR="00F5297B">
        <w:rPr>
          <w:rFonts w:eastAsia="Traditional Arabic"/>
          <w:lang w:val="fr-FR"/>
        </w:rPr>
        <w:t>’</w:t>
      </w:r>
      <w:r w:rsidR="00972DEE">
        <w:rPr>
          <w:rFonts w:eastAsia="Traditional Arabic"/>
          <w:lang w:val="fr-FR"/>
        </w:rPr>
        <w:t>être entendu et de se défendre</w:t>
      </w:r>
      <w:r w:rsidRPr="008B6D0E">
        <w:rPr>
          <w:rFonts w:eastAsia="Traditional Arabic"/>
          <w:lang w:val="fr-FR"/>
        </w:rPr>
        <w:t xml:space="preserve">». </w:t>
      </w:r>
      <w:r w:rsidR="00A9095C">
        <w:rPr>
          <w:rFonts w:eastAsia="Traditional Arabic"/>
          <w:lang w:val="fr-FR"/>
        </w:rPr>
        <w:t xml:space="preserve">Aussi, </w:t>
      </w:r>
      <w:r w:rsidR="00A9095C">
        <w:rPr>
          <w:rFonts w:eastAsia="Traditional Arabic"/>
          <w:spacing w:val="-4"/>
          <w:lang w:val="fr-FR"/>
        </w:rPr>
        <w:t>a</w:t>
      </w:r>
      <w:r w:rsidRPr="008B6D0E">
        <w:rPr>
          <w:rFonts w:eastAsia="Traditional Arabic"/>
          <w:spacing w:val="-4"/>
          <w:lang w:val="fr-FR"/>
        </w:rPr>
        <w:t>vant d</w:t>
      </w:r>
      <w:r w:rsidR="00F5297B">
        <w:rPr>
          <w:rFonts w:eastAsia="Traditional Arabic"/>
          <w:spacing w:val="-4"/>
          <w:lang w:val="fr-FR"/>
        </w:rPr>
        <w:t>’</w:t>
      </w:r>
      <w:r w:rsidRPr="008B6D0E">
        <w:rPr>
          <w:rFonts w:eastAsia="Traditional Arabic"/>
          <w:spacing w:val="-4"/>
          <w:lang w:val="fr-FR"/>
        </w:rPr>
        <w:t>imposer des sanctions à un organe de presse, le Conseil doit lui accorder le droit à un procès et le droit de se défendre.</w:t>
      </w:r>
      <w:r w:rsidRPr="008B6D0E">
        <w:rPr>
          <w:rFonts w:eastAsia="Traditional Arabic"/>
          <w:lang w:val="fr-FR"/>
        </w:rPr>
        <w:t xml:space="preserve"> Sur invocation de ce droit, le tribunal compétent en matière de presse et de publications a </w:t>
      </w:r>
      <w:r w:rsidR="00A9095C">
        <w:rPr>
          <w:rFonts w:eastAsia="Traditional Arabic"/>
          <w:lang w:val="fr-FR"/>
        </w:rPr>
        <w:t>rapporté</w:t>
      </w:r>
      <w:r w:rsidRPr="008B6D0E">
        <w:rPr>
          <w:rFonts w:eastAsia="Traditional Arabic"/>
          <w:lang w:val="fr-FR"/>
        </w:rPr>
        <w:t xml:space="preserve"> la plupart des décisions du Comité d</w:t>
      </w:r>
      <w:r w:rsidR="00F5297B">
        <w:rPr>
          <w:rFonts w:eastAsia="Traditional Arabic"/>
          <w:lang w:val="fr-FR"/>
        </w:rPr>
        <w:t>’</w:t>
      </w:r>
      <w:r w:rsidRPr="008B6D0E">
        <w:rPr>
          <w:rFonts w:eastAsia="Traditional Arabic"/>
          <w:lang w:val="fr-FR"/>
        </w:rPr>
        <w:t>examen des plaintes, a annulé la condamnation ou a allégé la sanction prononcée à la lumière des preuves et arguments présentés.</w:t>
      </w:r>
    </w:p>
    <w:p w:rsidR="00CB3F74" w:rsidRPr="006B5C86" w:rsidRDefault="00CB3F74" w:rsidP="006B5C86">
      <w:pPr>
        <w:pStyle w:val="SingleTxtG"/>
        <w:spacing w:before="120"/>
        <w:rPr>
          <w:rFonts w:eastAsia="Traditional Arabic"/>
          <w:rtl/>
          <w:lang w:val="fr-FR"/>
        </w:rPr>
      </w:pPr>
      <w:r w:rsidRPr="008B6D0E">
        <w:rPr>
          <w:rFonts w:eastAsia="Traditional Arabic"/>
          <w:lang w:val="fr-FR"/>
        </w:rPr>
        <w:t>152.</w:t>
      </w:r>
      <w:r w:rsidRPr="008B6D0E">
        <w:rPr>
          <w:rFonts w:eastAsia="Traditional Arabic"/>
          <w:lang w:val="fr-FR"/>
        </w:rPr>
        <w:tab/>
        <w:t>En ce qui concerne la loi sur la sécurité nationale, le Comité n</w:t>
      </w:r>
      <w:r w:rsidR="00F5297B">
        <w:rPr>
          <w:rFonts w:eastAsia="Traditional Arabic"/>
          <w:lang w:val="fr-FR"/>
        </w:rPr>
        <w:t>’</w:t>
      </w:r>
      <w:r w:rsidRPr="008B6D0E">
        <w:rPr>
          <w:rFonts w:eastAsia="Traditional Arabic"/>
          <w:lang w:val="fr-FR"/>
        </w:rPr>
        <w:t>est pas sans ignorer que le Soudan rencontre des problèmes de sécurité liés aux guerres et aux conflits internes et que toute intervention de l</w:t>
      </w:r>
      <w:r w:rsidR="00F5297B">
        <w:rPr>
          <w:rFonts w:eastAsia="Traditional Arabic"/>
          <w:lang w:val="fr-FR"/>
        </w:rPr>
        <w:t>’</w:t>
      </w:r>
      <w:r w:rsidRPr="008B6D0E">
        <w:rPr>
          <w:rFonts w:eastAsia="Traditional Arabic"/>
          <w:lang w:val="fr-FR"/>
        </w:rPr>
        <w:t>appareil de sécurité ne vise en principe que la protection de la sécurité nationale et de l</w:t>
      </w:r>
      <w:r w:rsidR="00F5297B">
        <w:rPr>
          <w:rFonts w:eastAsia="Traditional Arabic"/>
          <w:lang w:val="fr-FR"/>
        </w:rPr>
        <w:t>’</w:t>
      </w:r>
      <w:r w:rsidRPr="008B6D0E">
        <w:rPr>
          <w:rFonts w:eastAsia="Traditional Arabic"/>
          <w:lang w:val="fr-FR"/>
        </w:rPr>
        <w:t>ordre public, conformément aux règles constitutionnelles et juridiques et aux exceptions relatives à la protection de la sécurité nationale et de l</w:t>
      </w:r>
      <w:r w:rsidR="00F5297B">
        <w:rPr>
          <w:rFonts w:eastAsia="Traditional Arabic"/>
          <w:lang w:val="fr-FR"/>
        </w:rPr>
        <w:t>’</w:t>
      </w:r>
      <w:r w:rsidRPr="008B6D0E">
        <w:rPr>
          <w:rFonts w:eastAsia="Traditional Arabic"/>
          <w:lang w:val="fr-FR"/>
        </w:rPr>
        <w:t>ordre public prévues par le Pacte, et ce, dans le respect total des principes de responsabilité et de non-impunité toutes les fois qu</w:t>
      </w:r>
      <w:r w:rsidR="00F5297B">
        <w:rPr>
          <w:rFonts w:eastAsia="Traditional Arabic"/>
          <w:lang w:val="fr-FR"/>
        </w:rPr>
        <w:t>’</w:t>
      </w:r>
      <w:r w:rsidRPr="008B6D0E">
        <w:rPr>
          <w:rFonts w:eastAsia="Traditional Arabic"/>
          <w:lang w:val="fr-FR"/>
        </w:rPr>
        <w:t>il est porté att</w:t>
      </w:r>
      <w:r w:rsidR="006B5C86">
        <w:rPr>
          <w:rFonts w:eastAsia="Traditional Arabic"/>
          <w:lang w:val="fr-FR"/>
        </w:rPr>
        <w:t>einte à l</w:t>
      </w:r>
      <w:r w:rsidR="00F5297B">
        <w:rPr>
          <w:rFonts w:eastAsia="Traditional Arabic"/>
          <w:lang w:val="fr-FR"/>
        </w:rPr>
        <w:t>’</w:t>
      </w:r>
      <w:r w:rsidR="006B5C86">
        <w:rPr>
          <w:rFonts w:eastAsia="Traditional Arabic"/>
          <w:lang w:val="fr-FR"/>
        </w:rPr>
        <w:t>exercice de ce droit.</w:t>
      </w:r>
    </w:p>
    <w:p w:rsidR="00ED5ECB" w:rsidRPr="00ED5ECB" w:rsidRDefault="00CB3F74" w:rsidP="00D311AF">
      <w:pPr>
        <w:pStyle w:val="H23G"/>
        <w:rPr>
          <w:rFonts w:eastAsia="Traditional Arabic"/>
          <w:lang w:val="fr-FR"/>
        </w:rPr>
      </w:pPr>
      <w:r w:rsidRPr="006B5C86">
        <w:rPr>
          <w:rFonts w:eastAsia="Traditional Arabic"/>
          <w:lang w:val="fr-FR"/>
        </w:rPr>
        <w:tab/>
      </w:r>
      <w:r w:rsidRPr="006B5C86">
        <w:rPr>
          <w:rFonts w:eastAsia="Traditional Arabic"/>
          <w:lang w:val="fr-FR"/>
        </w:rPr>
        <w:tab/>
        <w:t>Recours contre les décisions rendues par le Comité chargé de l</w:t>
      </w:r>
      <w:r w:rsidR="00F5297B">
        <w:rPr>
          <w:rFonts w:eastAsia="Traditional Arabic"/>
          <w:lang w:val="fr-FR"/>
        </w:rPr>
        <w:t>’</w:t>
      </w:r>
      <w:r w:rsidRPr="006B5C86">
        <w:rPr>
          <w:rFonts w:eastAsia="Traditional Arabic"/>
          <w:lang w:val="fr-FR"/>
        </w:rPr>
        <w:t>examen des plaintes et du règlement des différends devant le tribunal compétent (tribunal compétent en matière de presse et de publications)</w:t>
      </w:r>
    </w:p>
    <w:tbl>
      <w:tblPr>
        <w:tblW w:w="9639" w:type="dxa"/>
        <w:tblLayout w:type="fixed"/>
        <w:tblCellMar>
          <w:left w:w="0" w:type="dxa"/>
          <w:right w:w="0" w:type="dxa"/>
        </w:tblCellMar>
        <w:tblLook w:val="04A0"/>
      </w:tblPr>
      <w:tblGrid>
        <w:gridCol w:w="993"/>
        <w:gridCol w:w="1157"/>
        <w:gridCol w:w="1383"/>
        <w:gridCol w:w="1383"/>
        <w:gridCol w:w="1038"/>
        <w:gridCol w:w="1978"/>
        <w:gridCol w:w="1707"/>
      </w:tblGrid>
      <w:tr w:rsidR="001E6E18" w:rsidRPr="0089001D" w:rsidTr="0089001D">
        <w:trPr>
          <w:tblHeader/>
        </w:trPr>
        <w:tc>
          <w:tcPr>
            <w:tcW w:w="993" w:type="dxa"/>
            <w:tcBorders>
              <w:top w:val="single" w:sz="4" w:space="0" w:color="auto"/>
              <w:bottom w:val="single" w:sz="12" w:space="0" w:color="auto"/>
            </w:tcBorders>
            <w:shd w:val="clear" w:color="auto" w:fill="auto"/>
            <w:vAlign w:val="bottom"/>
          </w:tcPr>
          <w:p w:rsidR="003265BF" w:rsidRPr="0089001D" w:rsidRDefault="00031296" w:rsidP="007F3F9D">
            <w:pPr>
              <w:spacing w:before="80" w:after="80" w:line="200" w:lineRule="exact"/>
              <w:ind w:right="113"/>
              <w:rPr>
                <w:i/>
                <w:sz w:val="16"/>
              </w:rPr>
            </w:pPr>
            <w:r w:rsidRPr="0089001D">
              <w:rPr>
                <w:rFonts w:eastAsia="Traditional Arabic"/>
                <w:i/>
                <w:sz w:val="16"/>
                <w:lang w:val="fr-FR" w:bidi="ar-AE"/>
              </w:rPr>
              <w:t>Organe de presse</w:t>
            </w:r>
          </w:p>
        </w:tc>
        <w:tc>
          <w:tcPr>
            <w:tcW w:w="1157" w:type="dxa"/>
            <w:tcBorders>
              <w:top w:val="single" w:sz="4" w:space="0" w:color="auto"/>
              <w:bottom w:val="single" w:sz="12" w:space="0" w:color="auto"/>
            </w:tcBorders>
            <w:shd w:val="clear" w:color="auto" w:fill="auto"/>
            <w:vAlign w:val="bottom"/>
          </w:tcPr>
          <w:p w:rsidR="003265BF" w:rsidRPr="0089001D" w:rsidRDefault="00031296" w:rsidP="007F3F9D">
            <w:pPr>
              <w:spacing w:before="80" w:after="80" w:line="200" w:lineRule="exact"/>
              <w:ind w:right="113"/>
              <w:rPr>
                <w:i/>
                <w:sz w:val="16"/>
              </w:rPr>
            </w:pPr>
            <w:r w:rsidRPr="0089001D">
              <w:rPr>
                <w:rFonts w:eastAsia="Traditional Arabic"/>
                <w:i/>
                <w:sz w:val="16"/>
                <w:lang w:val="fr-FR" w:bidi="ar-AE"/>
              </w:rPr>
              <w:t>Plaignant</w:t>
            </w:r>
          </w:p>
        </w:tc>
        <w:tc>
          <w:tcPr>
            <w:tcW w:w="1383" w:type="dxa"/>
            <w:tcBorders>
              <w:top w:val="single" w:sz="4" w:space="0" w:color="auto"/>
              <w:bottom w:val="single" w:sz="12" w:space="0" w:color="auto"/>
            </w:tcBorders>
            <w:shd w:val="clear" w:color="auto" w:fill="auto"/>
            <w:vAlign w:val="bottom"/>
          </w:tcPr>
          <w:p w:rsidR="003265BF" w:rsidRPr="003D18C2" w:rsidRDefault="00031296" w:rsidP="007F3F9D">
            <w:pPr>
              <w:spacing w:before="80" w:after="80" w:line="200" w:lineRule="exact"/>
              <w:ind w:right="113"/>
              <w:rPr>
                <w:i/>
                <w:sz w:val="16"/>
                <w:lang w:val="fr-FR"/>
              </w:rPr>
            </w:pPr>
            <w:r w:rsidRPr="0089001D">
              <w:rPr>
                <w:i/>
                <w:sz w:val="16"/>
                <w:lang w:val="fr-FR"/>
              </w:rPr>
              <w:t>Décision</w:t>
            </w:r>
            <w:r w:rsidRPr="003D18C2">
              <w:rPr>
                <w:i/>
                <w:sz w:val="16"/>
                <w:lang w:val="fr-FR"/>
              </w:rPr>
              <w:t xml:space="preserve"> du </w:t>
            </w:r>
            <w:r w:rsidRPr="0089001D">
              <w:rPr>
                <w:i/>
                <w:sz w:val="16"/>
                <w:lang w:val="fr-FR"/>
              </w:rPr>
              <w:t>Comité</w:t>
            </w:r>
            <w:r w:rsidRPr="003D18C2">
              <w:rPr>
                <w:i/>
                <w:sz w:val="16"/>
                <w:lang w:val="fr-FR"/>
              </w:rPr>
              <w:t xml:space="preserve"> et date</w:t>
            </w:r>
          </w:p>
        </w:tc>
        <w:tc>
          <w:tcPr>
            <w:tcW w:w="1383" w:type="dxa"/>
            <w:tcBorders>
              <w:top w:val="single" w:sz="4" w:space="0" w:color="auto"/>
              <w:bottom w:val="single" w:sz="12" w:space="0" w:color="auto"/>
            </w:tcBorders>
            <w:shd w:val="clear" w:color="auto" w:fill="auto"/>
            <w:vAlign w:val="bottom"/>
          </w:tcPr>
          <w:p w:rsidR="003265BF" w:rsidRPr="003D18C2" w:rsidRDefault="00031296" w:rsidP="007F3F9D">
            <w:pPr>
              <w:spacing w:before="80" w:after="80" w:line="200" w:lineRule="exact"/>
              <w:ind w:right="113"/>
              <w:rPr>
                <w:i/>
                <w:sz w:val="16"/>
                <w:lang w:val="fr-FR"/>
              </w:rPr>
            </w:pPr>
            <w:r w:rsidRPr="0089001D">
              <w:rPr>
                <w:rFonts w:eastAsia="Traditional Arabic"/>
                <w:i/>
                <w:sz w:val="16"/>
                <w:lang w:val="fr-FR" w:bidi="ar-AE"/>
              </w:rPr>
              <w:t>Numéro de l</w:t>
            </w:r>
            <w:r w:rsidR="00F5297B" w:rsidRPr="0089001D">
              <w:rPr>
                <w:rFonts w:eastAsia="Traditional Arabic"/>
                <w:i/>
                <w:sz w:val="16"/>
                <w:lang w:val="fr-FR" w:bidi="ar-AE"/>
              </w:rPr>
              <w:t>’</w:t>
            </w:r>
            <w:r w:rsidRPr="0089001D">
              <w:rPr>
                <w:rFonts w:eastAsia="Traditional Arabic"/>
                <w:i/>
                <w:sz w:val="16"/>
                <w:lang w:val="fr-FR" w:bidi="ar-AE"/>
              </w:rPr>
              <w:t>affaire et date</w:t>
            </w:r>
          </w:p>
        </w:tc>
        <w:tc>
          <w:tcPr>
            <w:tcW w:w="1038" w:type="dxa"/>
            <w:tcBorders>
              <w:top w:val="single" w:sz="4" w:space="0" w:color="auto"/>
              <w:bottom w:val="single" w:sz="12" w:space="0" w:color="auto"/>
            </w:tcBorders>
            <w:shd w:val="clear" w:color="auto" w:fill="auto"/>
            <w:vAlign w:val="bottom"/>
          </w:tcPr>
          <w:p w:rsidR="003265BF" w:rsidRPr="0089001D" w:rsidRDefault="00E872DD" w:rsidP="007F3F9D">
            <w:pPr>
              <w:spacing w:before="80" w:after="80" w:line="200" w:lineRule="exact"/>
              <w:ind w:right="113"/>
              <w:rPr>
                <w:i/>
                <w:sz w:val="16"/>
              </w:rPr>
            </w:pPr>
            <w:r w:rsidRPr="0089001D">
              <w:rPr>
                <w:rFonts w:eastAsia="Traditional Arabic"/>
                <w:i/>
                <w:sz w:val="16"/>
                <w:lang w:val="fr-FR" w:bidi="ar-AE"/>
              </w:rPr>
              <w:t>Type</w:t>
            </w:r>
            <w:r w:rsidRPr="0089001D">
              <w:rPr>
                <w:rFonts w:eastAsia="Traditional Arabic"/>
                <w:i/>
                <w:sz w:val="16"/>
                <w:lang w:val="fr-FR" w:bidi="ar-AE"/>
              </w:rPr>
              <w:br/>
            </w:r>
            <w:r w:rsidR="00031296" w:rsidRPr="0089001D">
              <w:rPr>
                <w:rFonts w:eastAsia="Traditional Arabic"/>
                <w:i/>
                <w:sz w:val="16"/>
                <w:lang w:val="fr-FR" w:bidi="ar-AE"/>
              </w:rPr>
              <w:t>d</w:t>
            </w:r>
            <w:r w:rsidR="00F5297B" w:rsidRPr="0089001D">
              <w:rPr>
                <w:rFonts w:eastAsia="Traditional Arabic"/>
                <w:i/>
                <w:sz w:val="16"/>
                <w:lang w:val="fr-FR" w:bidi="ar-AE"/>
              </w:rPr>
              <w:t>’</w:t>
            </w:r>
            <w:r w:rsidR="00031296" w:rsidRPr="0089001D">
              <w:rPr>
                <w:rFonts w:eastAsia="Traditional Arabic"/>
                <w:i/>
                <w:sz w:val="16"/>
                <w:lang w:val="fr-FR" w:bidi="ar-AE"/>
              </w:rPr>
              <w:t>infraction</w:t>
            </w:r>
          </w:p>
        </w:tc>
        <w:tc>
          <w:tcPr>
            <w:tcW w:w="1978" w:type="dxa"/>
            <w:tcBorders>
              <w:top w:val="single" w:sz="4" w:space="0" w:color="auto"/>
              <w:bottom w:val="single" w:sz="12" w:space="0" w:color="auto"/>
            </w:tcBorders>
            <w:shd w:val="clear" w:color="auto" w:fill="auto"/>
            <w:vAlign w:val="bottom"/>
          </w:tcPr>
          <w:p w:rsidR="003265BF" w:rsidRPr="0089001D" w:rsidRDefault="00031296" w:rsidP="007F3F9D">
            <w:pPr>
              <w:spacing w:before="80" w:after="80" w:line="200" w:lineRule="exact"/>
              <w:ind w:right="113"/>
              <w:rPr>
                <w:i/>
                <w:sz w:val="16"/>
              </w:rPr>
            </w:pPr>
            <w:r w:rsidRPr="0089001D">
              <w:rPr>
                <w:rFonts w:eastAsia="Traditional Arabic"/>
                <w:i/>
                <w:sz w:val="16"/>
                <w:lang w:val="fr-FR" w:bidi="ar-AE"/>
              </w:rPr>
              <w:t>Décision du tribunal compétent</w:t>
            </w:r>
          </w:p>
        </w:tc>
        <w:tc>
          <w:tcPr>
            <w:tcW w:w="1707" w:type="dxa"/>
            <w:tcBorders>
              <w:top w:val="single" w:sz="4" w:space="0" w:color="auto"/>
              <w:bottom w:val="single" w:sz="12" w:space="0" w:color="auto"/>
            </w:tcBorders>
            <w:shd w:val="clear" w:color="auto" w:fill="auto"/>
            <w:vAlign w:val="bottom"/>
          </w:tcPr>
          <w:p w:rsidR="003265BF" w:rsidRPr="0089001D" w:rsidRDefault="00031296" w:rsidP="007F3F9D">
            <w:pPr>
              <w:spacing w:before="80" w:after="80" w:line="200" w:lineRule="exact"/>
              <w:ind w:right="113"/>
              <w:rPr>
                <w:i/>
                <w:sz w:val="16"/>
              </w:rPr>
            </w:pPr>
            <w:r w:rsidRPr="0089001D">
              <w:rPr>
                <w:rFonts w:eastAsia="Traditional Arabic"/>
                <w:i/>
                <w:sz w:val="16"/>
                <w:lang w:val="fr-FR" w:bidi="ar-AE"/>
              </w:rPr>
              <w:t>Observations</w:t>
            </w:r>
          </w:p>
        </w:tc>
      </w:tr>
      <w:tr w:rsidR="001E6E18" w:rsidRPr="003D18C2" w:rsidTr="0089001D">
        <w:tc>
          <w:tcPr>
            <w:tcW w:w="993" w:type="dxa"/>
            <w:tcBorders>
              <w:top w:val="single" w:sz="12" w:space="0" w:color="auto"/>
            </w:tcBorders>
            <w:shd w:val="clear" w:color="auto" w:fill="auto"/>
          </w:tcPr>
          <w:p w:rsidR="003265BF" w:rsidRPr="0089001D" w:rsidRDefault="00031296" w:rsidP="0089001D">
            <w:pPr>
              <w:spacing w:before="40" w:after="120" w:line="220" w:lineRule="atLeast"/>
              <w:ind w:right="113"/>
              <w:rPr>
                <w:sz w:val="18"/>
                <w:szCs w:val="18"/>
              </w:rPr>
            </w:pPr>
            <w:r w:rsidRPr="0089001D">
              <w:rPr>
                <w:rFonts w:eastAsia="Traditional Arabic"/>
                <w:sz w:val="18"/>
                <w:szCs w:val="18"/>
                <w:lang w:val="fr-FR" w:bidi="ar-AE"/>
              </w:rPr>
              <w:t>Al-Ahram El-yaoum</w:t>
            </w:r>
          </w:p>
        </w:tc>
        <w:tc>
          <w:tcPr>
            <w:tcW w:w="1157" w:type="dxa"/>
            <w:tcBorders>
              <w:top w:val="single" w:sz="12" w:space="0" w:color="auto"/>
            </w:tcBorders>
            <w:shd w:val="clear" w:color="auto" w:fill="auto"/>
          </w:tcPr>
          <w:p w:rsidR="003265BF" w:rsidRPr="0089001D" w:rsidRDefault="00031296" w:rsidP="0089001D">
            <w:pPr>
              <w:spacing w:before="40" w:after="120" w:line="220" w:lineRule="atLeast"/>
              <w:ind w:right="113"/>
              <w:rPr>
                <w:sz w:val="18"/>
                <w:szCs w:val="18"/>
              </w:rPr>
            </w:pPr>
            <w:r w:rsidRPr="0089001D">
              <w:rPr>
                <w:rFonts w:eastAsia="Traditional Arabic"/>
                <w:sz w:val="18"/>
                <w:szCs w:val="18"/>
                <w:lang w:val="fr-FR" w:bidi="ar-AE"/>
              </w:rPr>
              <w:t>Service de Surveillance</w:t>
            </w:r>
          </w:p>
        </w:tc>
        <w:tc>
          <w:tcPr>
            <w:tcW w:w="1383" w:type="dxa"/>
            <w:tcBorders>
              <w:top w:val="single" w:sz="12" w:space="0" w:color="auto"/>
            </w:tcBorders>
            <w:shd w:val="clear" w:color="auto" w:fill="auto"/>
          </w:tcPr>
          <w:p w:rsidR="003265BF" w:rsidRPr="003D18C2" w:rsidRDefault="00031296" w:rsidP="0089001D">
            <w:pPr>
              <w:spacing w:before="40" w:after="120" w:line="220" w:lineRule="atLeast"/>
              <w:ind w:right="113"/>
              <w:rPr>
                <w:sz w:val="18"/>
                <w:szCs w:val="18"/>
                <w:lang w:val="fr-FR"/>
              </w:rPr>
            </w:pPr>
            <w:r w:rsidRPr="0089001D">
              <w:rPr>
                <w:rFonts w:eastAsia="Traditional Arabic"/>
                <w:sz w:val="18"/>
                <w:szCs w:val="18"/>
                <w:lang w:val="fr-FR" w:bidi="ar-AE"/>
              </w:rPr>
              <w:t>Suspension de parution pendant trois jours, 28 avril 2010</w:t>
            </w:r>
          </w:p>
        </w:tc>
        <w:tc>
          <w:tcPr>
            <w:tcW w:w="1383" w:type="dxa"/>
            <w:tcBorders>
              <w:top w:val="single" w:sz="12" w:space="0" w:color="auto"/>
            </w:tcBorders>
            <w:shd w:val="clear" w:color="auto" w:fill="auto"/>
          </w:tcPr>
          <w:p w:rsidR="003265BF" w:rsidRPr="0089001D" w:rsidRDefault="00031296" w:rsidP="0089001D">
            <w:pPr>
              <w:spacing w:before="40" w:after="120" w:line="220" w:lineRule="atLeast"/>
              <w:ind w:right="113"/>
              <w:rPr>
                <w:sz w:val="18"/>
                <w:szCs w:val="18"/>
              </w:rPr>
            </w:pPr>
            <w:r w:rsidRPr="0089001D">
              <w:rPr>
                <w:rFonts w:eastAsia="Traditional Arabic"/>
                <w:sz w:val="18"/>
                <w:szCs w:val="18"/>
                <w:lang w:val="fr-FR" w:bidi="ar-AE"/>
              </w:rPr>
              <w:t>AOC/50/2010</w:t>
            </w:r>
            <w:r w:rsidRPr="0089001D">
              <w:rPr>
                <w:rFonts w:eastAsia="Traditional Arabic"/>
                <w:sz w:val="18"/>
                <w:szCs w:val="18"/>
                <w:lang w:val="fr-FR" w:bidi="ar-AE"/>
              </w:rPr>
              <w:br/>
              <w:t>11 mai 2010</w:t>
            </w:r>
          </w:p>
        </w:tc>
        <w:tc>
          <w:tcPr>
            <w:tcW w:w="1038" w:type="dxa"/>
            <w:tcBorders>
              <w:top w:val="single" w:sz="12" w:space="0" w:color="auto"/>
            </w:tcBorders>
            <w:shd w:val="clear" w:color="auto" w:fill="auto"/>
          </w:tcPr>
          <w:p w:rsidR="003265BF" w:rsidRPr="0089001D" w:rsidRDefault="00031296" w:rsidP="0089001D">
            <w:pPr>
              <w:spacing w:before="40" w:after="120" w:line="220" w:lineRule="atLeast"/>
              <w:ind w:right="113"/>
              <w:rPr>
                <w:sz w:val="18"/>
                <w:szCs w:val="18"/>
              </w:rPr>
            </w:pPr>
            <w:r w:rsidRPr="0089001D">
              <w:rPr>
                <w:rFonts w:eastAsia="Traditional Arabic"/>
                <w:sz w:val="18"/>
                <w:szCs w:val="18"/>
                <w:lang w:val="fr-FR" w:bidi="ar-AE"/>
              </w:rPr>
              <w:t>Article de presse</w:t>
            </w:r>
          </w:p>
        </w:tc>
        <w:tc>
          <w:tcPr>
            <w:tcW w:w="1978" w:type="dxa"/>
            <w:tcBorders>
              <w:top w:val="single" w:sz="12" w:space="0" w:color="auto"/>
            </w:tcBorders>
            <w:shd w:val="clear" w:color="auto" w:fill="auto"/>
          </w:tcPr>
          <w:p w:rsidR="003265BF" w:rsidRPr="003D18C2" w:rsidRDefault="00031296" w:rsidP="007F3F9D">
            <w:pPr>
              <w:spacing w:before="40" w:after="120" w:line="220" w:lineRule="atLeast"/>
              <w:ind w:right="57"/>
              <w:rPr>
                <w:sz w:val="18"/>
                <w:szCs w:val="18"/>
                <w:lang w:val="fr-FR"/>
              </w:rPr>
            </w:pPr>
            <w:r w:rsidRPr="0089001D">
              <w:rPr>
                <w:rFonts w:eastAsia="Traditional Arabic"/>
                <w:sz w:val="18"/>
                <w:szCs w:val="18"/>
                <w:lang w:val="fr-FR" w:bidi="ar-AE"/>
              </w:rPr>
              <w:t>La condamnation a été confirmée, la sanction de suspension annulée et l</w:t>
            </w:r>
            <w:r w:rsidR="00F5297B" w:rsidRPr="0089001D">
              <w:rPr>
                <w:rFonts w:eastAsia="Traditional Arabic"/>
                <w:sz w:val="18"/>
                <w:szCs w:val="18"/>
                <w:lang w:val="fr-FR" w:bidi="ar-AE"/>
              </w:rPr>
              <w:t>’</w:t>
            </w:r>
            <w:r w:rsidRPr="0089001D">
              <w:rPr>
                <w:rFonts w:eastAsia="Traditional Arabic"/>
                <w:sz w:val="18"/>
                <w:szCs w:val="18"/>
                <w:lang w:val="fr-FR" w:bidi="ar-AE"/>
              </w:rPr>
              <w:t>affaire renvoyée devant le Conseil pour qu</w:t>
            </w:r>
            <w:r w:rsidR="00F5297B" w:rsidRPr="0089001D">
              <w:rPr>
                <w:rFonts w:eastAsia="Traditional Arabic"/>
                <w:sz w:val="18"/>
                <w:szCs w:val="18"/>
                <w:lang w:val="fr-FR" w:bidi="ar-AE"/>
              </w:rPr>
              <w:t>’</w:t>
            </w:r>
            <w:r w:rsidRPr="0089001D">
              <w:rPr>
                <w:rFonts w:eastAsia="Traditional Arabic"/>
                <w:sz w:val="18"/>
                <w:szCs w:val="18"/>
                <w:lang w:val="fr-FR" w:bidi="ar-AE"/>
              </w:rPr>
              <w:t>il prononce l</w:t>
            </w:r>
            <w:r w:rsidR="00F5297B" w:rsidRPr="0089001D">
              <w:rPr>
                <w:rFonts w:eastAsia="Traditional Arabic"/>
                <w:sz w:val="18"/>
                <w:szCs w:val="18"/>
                <w:lang w:val="fr-FR" w:bidi="ar-AE"/>
              </w:rPr>
              <w:t>’</w:t>
            </w:r>
            <w:r w:rsidRPr="0089001D">
              <w:rPr>
                <w:rFonts w:eastAsia="Traditional Arabic"/>
                <w:sz w:val="18"/>
                <w:szCs w:val="18"/>
                <w:lang w:val="fr-FR" w:bidi="ar-AE"/>
              </w:rPr>
              <w:t>une des sanctions prévues à l</w:t>
            </w:r>
            <w:r w:rsidR="00F5297B" w:rsidRPr="0089001D">
              <w:rPr>
                <w:rFonts w:eastAsia="Traditional Arabic"/>
                <w:sz w:val="18"/>
                <w:szCs w:val="18"/>
                <w:lang w:val="fr-FR" w:bidi="ar-AE"/>
              </w:rPr>
              <w:t>’</w:t>
            </w:r>
            <w:r w:rsidRPr="0089001D">
              <w:rPr>
                <w:rFonts w:eastAsia="Traditional Arabic"/>
                <w:sz w:val="18"/>
                <w:szCs w:val="18"/>
                <w:lang w:val="fr-FR" w:bidi="ar-AE"/>
              </w:rPr>
              <w:t>article 33, par</w:t>
            </w:r>
            <w:r w:rsidR="00A464DF" w:rsidRPr="0089001D">
              <w:rPr>
                <w:rFonts w:eastAsia="Traditional Arabic"/>
                <w:sz w:val="18"/>
                <w:szCs w:val="18"/>
                <w:lang w:val="fr-FR" w:bidi="ar-AE"/>
              </w:rPr>
              <w:t>agraphes a), b) et c) de la loi</w:t>
            </w:r>
          </w:p>
        </w:tc>
        <w:tc>
          <w:tcPr>
            <w:tcW w:w="1707" w:type="dxa"/>
            <w:tcBorders>
              <w:top w:val="single" w:sz="12" w:space="0" w:color="auto"/>
            </w:tcBorders>
            <w:shd w:val="clear" w:color="auto" w:fill="auto"/>
          </w:tcPr>
          <w:p w:rsidR="003265BF" w:rsidRPr="003D18C2" w:rsidRDefault="00031296" w:rsidP="007F3F9D">
            <w:pPr>
              <w:spacing w:before="40" w:after="120" w:line="220" w:lineRule="atLeast"/>
              <w:ind w:right="57"/>
              <w:rPr>
                <w:sz w:val="18"/>
                <w:szCs w:val="18"/>
                <w:lang w:val="fr-FR"/>
              </w:rPr>
            </w:pPr>
            <w:r w:rsidRPr="0089001D">
              <w:rPr>
                <w:rFonts w:eastAsia="Traditional Arabic"/>
                <w:sz w:val="18"/>
                <w:szCs w:val="18"/>
                <w:lang w:val="fr-FR" w:bidi="ar-AE"/>
              </w:rPr>
              <w:t>La peine est trop sévère et n</w:t>
            </w:r>
            <w:r w:rsidR="00F5297B" w:rsidRPr="0089001D">
              <w:rPr>
                <w:rFonts w:eastAsia="Traditional Arabic"/>
                <w:sz w:val="18"/>
                <w:szCs w:val="18"/>
                <w:lang w:val="fr-FR" w:bidi="ar-AE"/>
              </w:rPr>
              <w:t>’</w:t>
            </w:r>
            <w:r w:rsidRPr="0089001D">
              <w:rPr>
                <w:rFonts w:eastAsia="Traditional Arabic"/>
                <w:sz w:val="18"/>
                <w:szCs w:val="18"/>
                <w:lang w:val="fr-FR" w:bidi="ar-AE"/>
              </w:rPr>
              <w:t>est pas proportionnée à la faute. Le Conseil n</w:t>
            </w:r>
            <w:r w:rsidR="00F5297B" w:rsidRPr="0089001D">
              <w:rPr>
                <w:rFonts w:eastAsia="Traditional Arabic"/>
                <w:sz w:val="18"/>
                <w:szCs w:val="18"/>
                <w:lang w:val="fr-FR" w:bidi="ar-AE"/>
              </w:rPr>
              <w:t>’</w:t>
            </w:r>
            <w:r w:rsidRPr="0089001D">
              <w:rPr>
                <w:rFonts w:eastAsia="Traditional Arabic"/>
                <w:sz w:val="18"/>
                <w:szCs w:val="18"/>
                <w:lang w:val="fr-FR" w:bidi="ar-AE"/>
              </w:rPr>
              <w:t>a pas entendu les dépositions et déclarations du rédac</w:t>
            </w:r>
            <w:r w:rsidR="00A464DF" w:rsidRPr="0089001D">
              <w:rPr>
                <w:rFonts w:eastAsia="Traditional Arabic"/>
                <w:sz w:val="18"/>
                <w:szCs w:val="18"/>
                <w:lang w:val="fr-FR" w:bidi="ar-AE"/>
              </w:rPr>
              <w:t>teur en chef</w:t>
            </w:r>
          </w:p>
        </w:tc>
      </w:tr>
      <w:tr w:rsidR="001E6E18" w:rsidRPr="003D18C2" w:rsidTr="0089001D">
        <w:tc>
          <w:tcPr>
            <w:tcW w:w="993" w:type="dxa"/>
            <w:shd w:val="clear" w:color="auto" w:fill="auto"/>
          </w:tcPr>
          <w:p w:rsidR="003265BF" w:rsidRPr="0089001D" w:rsidRDefault="00C32C03" w:rsidP="0089001D">
            <w:pPr>
              <w:spacing w:before="40" w:after="120" w:line="220" w:lineRule="atLeast"/>
              <w:ind w:right="113"/>
              <w:rPr>
                <w:sz w:val="18"/>
                <w:szCs w:val="18"/>
              </w:rPr>
            </w:pPr>
            <w:r w:rsidRPr="0089001D">
              <w:rPr>
                <w:rFonts w:eastAsia="Traditional Arabic"/>
                <w:sz w:val="18"/>
                <w:szCs w:val="18"/>
                <w:lang w:val="fr-FR" w:bidi="ar-AE"/>
              </w:rPr>
              <w:t>El Horra</w:t>
            </w:r>
          </w:p>
        </w:tc>
        <w:tc>
          <w:tcPr>
            <w:tcW w:w="1157" w:type="dxa"/>
            <w:shd w:val="clear" w:color="auto" w:fill="auto"/>
          </w:tcPr>
          <w:p w:rsidR="003265BF" w:rsidRPr="0089001D" w:rsidRDefault="00C32C03" w:rsidP="0089001D">
            <w:pPr>
              <w:spacing w:before="40" w:after="120" w:line="220" w:lineRule="atLeast"/>
              <w:ind w:right="113"/>
              <w:rPr>
                <w:sz w:val="18"/>
                <w:szCs w:val="18"/>
              </w:rPr>
            </w:pPr>
            <w:r w:rsidRPr="0089001D">
              <w:rPr>
                <w:rFonts w:eastAsia="Traditional Arabic"/>
                <w:sz w:val="18"/>
                <w:szCs w:val="18"/>
                <w:lang w:val="fr-FR" w:bidi="ar-AE"/>
              </w:rPr>
              <w:t>Service de Surveillance</w:t>
            </w:r>
          </w:p>
        </w:tc>
        <w:tc>
          <w:tcPr>
            <w:tcW w:w="1383" w:type="dxa"/>
            <w:shd w:val="clear" w:color="auto" w:fill="auto"/>
          </w:tcPr>
          <w:p w:rsidR="003265BF" w:rsidRPr="003D18C2" w:rsidRDefault="00C32C03" w:rsidP="0089001D">
            <w:pPr>
              <w:spacing w:before="40" w:after="120" w:line="220" w:lineRule="atLeast"/>
              <w:ind w:right="113"/>
              <w:rPr>
                <w:sz w:val="18"/>
                <w:szCs w:val="18"/>
                <w:lang w:val="fr-FR"/>
              </w:rPr>
            </w:pPr>
            <w:r w:rsidRPr="0089001D">
              <w:rPr>
                <w:rFonts w:eastAsia="Traditional Arabic"/>
                <w:sz w:val="18"/>
                <w:szCs w:val="18"/>
                <w:lang w:val="fr-FR" w:bidi="ar-AE"/>
              </w:rPr>
              <w:t>Suspension de parution pendant trois jours,11 mai 2010</w:t>
            </w:r>
          </w:p>
        </w:tc>
        <w:tc>
          <w:tcPr>
            <w:tcW w:w="1383" w:type="dxa"/>
            <w:shd w:val="clear" w:color="auto" w:fill="auto"/>
          </w:tcPr>
          <w:p w:rsidR="003265BF" w:rsidRPr="0089001D" w:rsidRDefault="00C32C03" w:rsidP="0089001D">
            <w:pPr>
              <w:spacing w:before="40" w:after="120" w:line="220" w:lineRule="atLeast"/>
              <w:ind w:right="113"/>
              <w:rPr>
                <w:sz w:val="18"/>
                <w:szCs w:val="18"/>
              </w:rPr>
            </w:pPr>
            <w:r w:rsidRPr="0089001D">
              <w:rPr>
                <w:rFonts w:eastAsia="Traditional Arabic"/>
                <w:sz w:val="18"/>
                <w:szCs w:val="18"/>
                <w:lang w:val="fr-FR" w:bidi="ar-AE"/>
              </w:rPr>
              <w:t>AOC/52/2010</w:t>
            </w:r>
            <w:r w:rsidRPr="0089001D">
              <w:rPr>
                <w:rFonts w:eastAsia="Traditional Arabic"/>
                <w:sz w:val="18"/>
                <w:szCs w:val="18"/>
                <w:lang w:val="fr-FR" w:bidi="ar-AE"/>
              </w:rPr>
              <w:br/>
              <w:t>13 mai 2010</w:t>
            </w:r>
          </w:p>
        </w:tc>
        <w:tc>
          <w:tcPr>
            <w:tcW w:w="1038" w:type="dxa"/>
            <w:shd w:val="clear" w:color="auto" w:fill="auto"/>
          </w:tcPr>
          <w:p w:rsidR="003265BF" w:rsidRPr="0089001D" w:rsidRDefault="00C32C03" w:rsidP="0089001D">
            <w:pPr>
              <w:spacing w:before="40" w:after="120" w:line="220" w:lineRule="atLeast"/>
              <w:ind w:right="113"/>
              <w:rPr>
                <w:sz w:val="18"/>
                <w:szCs w:val="18"/>
              </w:rPr>
            </w:pPr>
            <w:r w:rsidRPr="0089001D">
              <w:rPr>
                <w:rFonts w:eastAsia="Traditional Arabic"/>
                <w:sz w:val="18"/>
                <w:szCs w:val="18"/>
                <w:lang w:val="fr-FR" w:bidi="ar-AE"/>
              </w:rPr>
              <w:t>Article de presse</w:t>
            </w:r>
          </w:p>
        </w:tc>
        <w:tc>
          <w:tcPr>
            <w:tcW w:w="1978" w:type="dxa"/>
            <w:shd w:val="clear" w:color="auto" w:fill="auto"/>
          </w:tcPr>
          <w:p w:rsidR="003265BF" w:rsidRPr="003D18C2" w:rsidRDefault="00C32C03" w:rsidP="0089001D">
            <w:pPr>
              <w:spacing w:before="40" w:after="120" w:line="220" w:lineRule="atLeast"/>
              <w:ind w:right="113"/>
              <w:rPr>
                <w:sz w:val="18"/>
                <w:szCs w:val="18"/>
                <w:lang w:val="fr-FR"/>
              </w:rPr>
            </w:pPr>
            <w:r w:rsidRPr="0089001D">
              <w:rPr>
                <w:rFonts w:eastAsia="Traditional Arabic"/>
                <w:sz w:val="18"/>
                <w:szCs w:val="18"/>
                <w:lang w:val="fr-FR" w:bidi="ar-AE"/>
              </w:rPr>
              <w:t>La condamnation a été confirmée, la sanction de suspension annulée et l</w:t>
            </w:r>
            <w:r w:rsidR="00F5297B" w:rsidRPr="0089001D">
              <w:rPr>
                <w:rFonts w:eastAsia="Traditional Arabic"/>
                <w:sz w:val="18"/>
                <w:szCs w:val="18"/>
                <w:lang w:val="fr-FR" w:bidi="ar-AE"/>
              </w:rPr>
              <w:t>’</w:t>
            </w:r>
            <w:r w:rsidRPr="0089001D">
              <w:rPr>
                <w:rFonts w:eastAsia="Traditional Arabic"/>
                <w:sz w:val="18"/>
                <w:szCs w:val="18"/>
                <w:lang w:val="fr-FR" w:bidi="ar-AE"/>
              </w:rPr>
              <w:t>affaire renvoyée devant le Conseil pour qu</w:t>
            </w:r>
            <w:r w:rsidR="00F5297B" w:rsidRPr="0089001D">
              <w:rPr>
                <w:rFonts w:eastAsia="Traditional Arabic"/>
                <w:sz w:val="18"/>
                <w:szCs w:val="18"/>
                <w:lang w:val="fr-FR" w:bidi="ar-AE"/>
              </w:rPr>
              <w:t>’</w:t>
            </w:r>
            <w:r w:rsidRPr="0089001D">
              <w:rPr>
                <w:rFonts w:eastAsia="Traditional Arabic"/>
                <w:sz w:val="18"/>
                <w:szCs w:val="18"/>
                <w:lang w:val="fr-FR" w:bidi="ar-AE"/>
              </w:rPr>
              <w:t>il prononce l</w:t>
            </w:r>
            <w:r w:rsidR="00F5297B" w:rsidRPr="0089001D">
              <w:rPr>
                <w:rFonts w:eastAsia="Traditional Arabic"/>
                <w:sz w:val="18"/>
                <w:szCs w:val="18"/>
                <w:lang w:val="fr-FR" w:bidi="ar-AE"/>
              </w:rPr>
              <w:t>’</w:t>
            </w:r>
            <w:r w:rsidRPr="0089001D">
              <w:rPr>
                <w:rFonts w:eastAsia="Traditional Arabic"/>
                <w:sz w:val="18"/>
                <w:szCs w:val="18"/>
                <w:lang w:val="fr-FR" w:bidi="ar-AE"/>
              </w:rPr>
              <w:t>une des sanctions prévues à l</w:t>
            </w:r>
            <w:r w:rsidR="00F5297B" w:rsidRPr="0089001D">
              <w:rPr>
                <w:rFonts w:eastAsia="Traditional Arabic"/>
                <w:sz w:val="18"/>
                <w:szCs w:val="18"/>
                <w:lang w:val="fr-FR" w:bidi="ar-AE"/>
              </w:rPr>
              <w:t>’</w:t>
            </w:r>
            <w:r w:rsidRPr="0089001D">
              <w:rPr>
                <w:rFonts w:eastAsia="Traditional Arabic"/>
                <w:sz w:val="18"/>
                <w:szCs w:val="18"/>
                <w:lang w:val="fr-FR" w:bidi="ar-AE"/>
              </w:rPr>
              <w:t>article 33, par</w:t>
            </w:r>
            <w:r w:rsidR="00A464DF" w:rsidRPr="0089001D">
              <w:rPr>
                <w:rFonts w:eastAsia="Traditional Arabic"/>
                <w:sz w:val="18"/>
                <w:szCs w:val="18"/>
                <w:lang w:val="fr-FR" w:bidi="ar-AE"/>
              </w:rPr>
              <w:t>agraphes a), b) et c) de la loi</w:t>
            </w:r>
          </w:p>
        </w:tc>
        <w:tc>
          <w:tcPr>
            <w:tcW w:w="1707" w:type="dxa"/>
            <w:shd w:val="clear" w:color="auto" w:fill="auto"/>
          </w:tcPr>
          <w:p w:rsidR="003265BF" w:rsidRPr="003D18C2" w:rsidRDefault="00C32C03" w:rsidP="0089001D">
            <w:pPr>
              <w:spacing w:before="40" w:after="120" w:line="220" w:lineRule="atLeast"/>
              <w:ind w:right="113"/>
              <w:rPr>
                <w:sz w:val="18"/>
                <w:szCs w:val="18"/>
                <w:lang w:val="fr-FR"/>
              </w:rPr>
            </w:pPr>
            <w:r w:rsidRPr="0089001D">
              <w:rPr>
                <w:rFonts w:eastAsia="Traditional Arabic"/>
                <w:sz w:val="18"/>
                <w:szCs w:val="18"/>
                <w:lang w:val="fr-FR" w:bidi="ar-AE"/>
              </w:rPr>
              <w:t>La peine est trop sévère et n</w:t>
            </w:r>
            <w:r w:rsidR="00F5297B" w:rsidRPr="0089001D">
              <w:rPr>
                <w:rFonts w:eastAsia="Traditional Arabic"/>
                <w:sz w:val="18"/>
                <w:szCs w:val="18"/>
                <w:lang w:val="fr-FR" w:bidi="ar-AE"/>
              </w:rPr>
              <w:t>’</w:t>
            </w:r>
            <w:r w:rsidRPr="0089001D">
              <w:rPr>
                <w:rFonts w:eastAsia="Traditional Arabic"/>
                <w:sz w:val="18"/>
                <w:szCs w:val="18"/>
                <w:lang w:val="fr-FR" w:bidi="ar-AE"/>
              </w:rPr>
              <w:t>est pas proportionnée à la faute. Le Conseil a omis de se conformer à l</w:t>
            </w:r>
            <w:r w:rsidR="00F5297B" w:rsidRPr="0089001D">
              <w:rPr>
                <w:rFonts w:eastAsia="Traditional Arabic"/>
                <w:sz w:val="18"/>
                <w:szCs w:val="18"/>
                <w:lang w:val="fr-FR" w:bidi="ar-AE"/>
              </w:rPr>
              <w:t>’</w:t>
            </w:r>
            <w:r w:rsidRPr="0089001D">
              <w:rPr>
                <w:rFonts w:eastAsia="Traditional Arabic"/>
                <w:sz w:val="18"/>
                <w:szCs w:val="18"/>
                <w:lang w:val="fr-FR" w:bidi="ar-AE"/>
              </w:rPr>
              <w:t>arti</w:t>
            </w:r>
            <w:r w:rsidR="00A464DF" w:rsidRPr="0089001D">
              <w:rPr>
                <w:rFonts w:eastAsia="Traditional Arabic"/>
                <w:sz w:val="18"/>
                <w:szCs w:val="18"/>
                <w:lang w:val="fr-FR" w:bidi="ar-AE"/>
              </w:rPr>
              <w:t>cle 33, paragraphe 4, de la loi</w:t>
            </w:r>
          </w:p>
        </w:tc>
      </w:tr>
      <w:tr w:rsidR="001E6E18" w:rsidRPr="003D18C2" w:rsidTr="0089001D">
        <w:tc>
          <w:tcPr>
            <w:tcW w:w="993" w:type="dxa"/>
            <w:shd w:val="clear" w:color="auto" w:fill="auto"/>
          </w:tcPr>
          <w:p w:rsidR="003265BF" w:rsidRPr="0089001D" w:rsidRDefault="00C32C03" w:rsidP="003F6503">
            <w:pPr>
              <w:keepNext/>
              <w:spacing w:before="40" w:after="100" w:line="220" w:lineRule="atLeast"/>
              <w:ind w:right="113"/>
              <w:rPr>
                <w:sz w:val="18"/>
                <w:szCs w:val="18"/>
              </w:rPr>
            </w:pPr>
            <w:r w:rsidRPr="0089001D">
              <w:rPr>
                <w:rFonts w:eastAsia="Traditional Arabic"/>
                <w:sz w:val="18"/>
                <w:szCs w:val="18"/>
                <w:lang w:val="fr-FR" w:bidi="ar-AE"/>
              </w:rPr>
              <w:t>Al Watan</w:t>
            </w:r>
          </w:p>
        </w:tc>
        <w:tc>
          <w:tcPr>
            <w:tcW w:w="1157" w:type="dxa"/>
            <w:shd w:val="clear" w:color="auto" w:fill="auto"/>
          </w:tcPr>
          <w:p w:rsidR="003265BF" w:rsidRPr="003D18C2" w:rsidRDefault="00C32C03" w:rsidP="003F6503">
            <w:pPr>
              <w:keepNext/>
              <w:spacing w:before="40" w:after="100" w:line="220" w:lineRule="atLeast"/>
              <w:ind w:right="113"/>
              <w:rPr>
                <w:sz w:val="18"/>
                <w:szCs w:val="18"/>
                <w:lang w:val="fr-FR"/>
              </w:rPr>
            </w:pPr>
            <w:r w:rsidRPr="0089001D">
              <w:rPr>
                <w:rFonts w:eastAsia="Traditional Arabic"/>
                <w:sz w:val="18"/>
                <w:szCs w:val="18"/>
                <w:lang w:val="fr-FR" w:bidi="ar-AE"/>
              </w:rPr>
              <w:t>Conseil national pour la protection de l</w:t>
            </w:r>
            <w:r w:rsidR="00F5297B" w:rsidRPr="0089001D">
              <w:rPr>
                <w:rFonts w:eastAsia="Traditional Arabic"/>
                <w:sz w:val="18"/>
                <w:szCs w:val="18"/>
                <w:lang w:val="fr-FR" w:bidi="ar-AE"/>
              </w:rPr>
              <w:t>’</w:t>
            </w:r>
            <w:r w:rsidRPr="0089001D">
              <w:rPr>
                <w:rFonts w:eastAsia="Traditional Arabic"/>
                <w:sz w:val="18"/>
                <w:szCs w:val="18"/>
                <w:lang w:val="fr-FR" w:bidi="ar-AE"/>
              </w:rPr>
              <w:t>enfance</w:t>
            </w:r>
          </w:p>
        </w:tc>
        <w:tc>
          <w:tcPr>
            <w:tcW w:w="1383" w:type="dxa"/>
            <w:shd w:val="clear" w:color="auto" w:fill="auto"/>
          </w:tcPr>
          <w:p w:rsidR="003265BF" w:rsidRPr="003D18C2" w:rsidRDefault="00C32C03" w:rsidP="003F6503">
            <w:pPr>
              <w:keepNext/>
              <w:spacing w:before="40" w:after="100" w:line="220" w:lineRule="atLeast"/>
              <w:ind w:right="113"/>
              <w:rPr>
                <w:sz w:val="18"/>
                <w:szCs w:val="18"/>
                <w:lang w:val="fr-FR"/>
              </w:rPr>
            </w:pPr>
            <w:r w:rsidRPr="0089001D">
              <w:rPr>
                <w:rFonts w:eastAsia="Traditional Arabic"/>
                <w:sz w:val="18"/>
                <w:szCs w:val="18"/>
                <w:lang w:val="fr-FR" w:bidi="ar-AE"/>
              </w:rPr>
              <w:t>Suspension de parution pendant une journée, 30 septembre 2010</w:t>
            </w:r>
          </w:p>
        </w:tc>
        <w:tc>
          <w:tcPr>
            <w:tcW w:w="1383" w:type="dxa"/>
            <w:shd w:val="clear" w:color="auto" w:fill="auto"/>
          </w:tcPr>
          <w:p w:rsidR="003265BF" w:rsidRPr="0089001D" w:rsidRDefault="00C32C03" w:rsidP="003F6503">
            <w:pPr>
              <w:keepNext/>
              <w:spacing w:before="40" w:after="100" w:line="220" w:lineRule="atLeast"/>
              <w:ind w:right="113"/>
              <w:rPr>
                <w:sz w:val="18"/>
                <w:szCs w:val="18"/>
              </w:rPr>
            </w:pPr>
            <w:r w:rsidRPr="0089001D">
              <w:rPr>
                <w:rFonts w:eastAsia="Traditional Arabic"/>
                <w:sz w:val="18"/>
                <w:szCs w:val="18"/>
                <w:lang w:val="fr-FR" w:bidi="ar-AE"/>
              </w:rPr>
              <w:t xml:space="preserve">AOC/106/2010 </w:t>
            </w:r>
            <w:r w:rsidRPr="0089001D">
              <w:rPr>
                <w:rFonts w:eastAsia="Traditional Arabic"/>
                <w:sz w:val="18"/>
                <w:szCs w:val="18"/>
                <w:lang w:val="fr-FR" w:bidi="ar-AE"/>
              </w:rPr>
              <w:br/>
              <w:t>22 octobre 2010</w:t>
            </w:r>
          </w:p>
        </w:tc>
        <w:tc>
          <w:tcPr>
            <w:tcW w:w="1038" w:type="dxa"/>
            <w:shd w:val="clear" w:color="auto" w:fill="auto"/>
          </w:tcPr>
          <w:p w:rsidR="003265BF" w:rsidRPr="0089001D" w:rsidRDefault="00C32C03" w:rsidP="003F6503">
            <w:pPr>
              <w:keepNext/>
              <w:spacing w:before="40" w:after="100" w:line="220" w:lineRule="atLeast"/>
              <w:ind w:right="113"/>
              <w:rPr>
                <w:sz w:val="18"/>
                <w:szCs w:val="18"/>
              </w:rPr>
            </w:pPr>
            <w:r w:rsidRPr="0089001D">
              <w:rPr>
                <w:rFonts w:eastAsia="Traditional Arabic"/>
                <w:sz w:val="18"/>
                <w:szCs w:val="18"/>
                <w:lang w:val="fr-FR" w:bidi="ar-AE"/>
              </w:rPr>
              <w:t>Article de presse</w:t>
            </w:r>
          </w:p>
        </w:tc>
        <w:tc>
          <w:tcPr>
            <w:tcW w:w="1978" w:type="dxa"/>
            <w:shd w:val="clear" w:color="auto" w:fill="auto"/>
          </w:tcPr>
          <w:p w:rsidR="003265BF" w:rsidRPr="003D18C2" w:rsidRDefault="00A464DF" w:rsidP="003F6503">
            <w:pPr>
              <w:keepNext/>
              <w:spacing w:before="40" w:after="100" w:line="220" w:lineRule="atLeast"/>
              <w:ind w:right="113"/>
              <w:rPr>
                <w:sz w:val="18"/>
                <w:szCs w:val="18"/>
                <w:lang w:val="fr-FR"/>
              </w:rPr>
            </w:pPr>
            <w:r w:rsidRPr="0089001D">
              <w:rPr>
                <w:rFonts w:eastAsia="Traditional Arabic"/>
                <w:sz w:val="18"/>
                <w:szCs w:val="18"/>
                <w:lang w:val="fr-FR" w:bidi="ar-AE"/>
              </w:rPr>
              <w:t>La condamnation prononcée par le Comité des plaintes a été confirmée</w:t>
            </w:r>
          </w:p>
        </w:tc>
        <w:tc>
          <w:tcPr>
            <w:tcW w:w="1707" w:type="dxa"/>
            <w:shd w:val="clear" w:color="auto" w:fill="auto"/>
          </w:tcPr>
          <w:p w:rsidR="003265BF" w:rsidRPr="003D18C2" w:rsidRDefault="00A464DF" w:rsidP="003F6503">
            <w:pPr>
              <w:keepNext/>
              <w:spacing w:before="40" w:after="100" w:line="220" w:lineRule="atLeast"/>
              <w:ind w:right="113"/>
              <w:rPr>
                <w:sz w:val="18"/>
                <w:szCs w:val="18"/>
                <w:lang w:val="fr-FR"/>
              </w:rPr>
            </w:pPr>
            <w:r w:rsidRPr="0089001D">
              <w:rPr>
                <w:rFonts w:eastAsia="Traditional Arabic"/>
                <w:sz w:val="18"/>
                <w:szCs w:val="18"/>
                <w:lang w:val="fr-FR" w:bidi="ar-AE"/>
              </w:rPr>
              <w:t>La Cour ne voit aucune raison d</w:t>
            </w:r>
            <w:r w:rsidR="00F5297B" w:rsidRPr="0089001D">
              <w:rPr>
                <w:rFonts w:eastAsia="Traditional Arabic"/>
                <w:sz w:val="18"/>
                <w:szCs w:val="18"/>
                <w:lang w:val="fr-FR" w:bidi="ar-AE"/>
              </w:rPr>
              <w:t>’</w:t>
            </w:r>
            <w:r w:rsidRPr="0089001D">
              <w:rPr>
                <w:rFonts w:eastAsia="Traditional Arabic"/>
                <w:sz w:val="18"/>
                <w:szCs w:val="18"/>
                <w:lang w:val="fr-FR" w:bidi="ar-AE"/>
              </w:rPr>
              <w:t>intervenir</w:t>
            </w:r>
          </w:p>
        </w:tc>
      </w:tr>
      <w:tr w:rsidR="001E6E18" w:rsidRPr="003D18C2" w:rsidTr="0089001D">
        <w:tc>
          <w:tcPr>
            <w:tcW w:w="993"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Assada</w:t>
            </w:r>
          </w:p>
        </w:tc>
        <w:tc>
          <w:tcPr>
            <w:tcW w:w="1157"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Service de Surveillance</w:t>
            </w:r>
          </w:p>
        </w:tc>
        <w:tc>
          <w:tcPr>
            <w:tcW w:w="1383" w:type="dxa"/>
            <w:shd w:val="clear" w:color="auto" w:fill="auto"/>
          </w:tcPr>
          <w:p w:rsidR="003265BF" w:rsidRPr="003D18C2" w:rsidRDefault="00A464DF" w:rsidP="0089001D">
            <w:pPr>
              <w:spacing w:before="40" w:after="100" w:line="220" w:lineRule="atLeast"/>
              <w:ind w:right="113"/>
              <w:rPr>
                <w:sz w:val="18"/>
                <w:szCs w:val="18"/>
                <w:lang w:val="fr-FR"/>
              </w:rPr>
            </w:pPr>
            <w:r w:rsidRPr="0089001D">
              <w:rPr>
                <w:rFonts w:eastAsia="Traditional Arabic"/>
                <w:sz w:val="18"/>
                <w:szCs w:val="18"/>
                <w:lang w:val="fr-FR" w:bidi="ar-AE"/>
              </w:rPr>
              <w:t>Suspension de parution pendant une journée</w:t>
            </w:r>
          </w:p>
        </w:tc>
        <w:tc>
          <w:tcPr>
            <w:tcW w:w="1383"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AOC/120/2010</w:t>
            </w:r>
            <w:r w:rsidRPr="0089001D">
              <w:rPr>
                <w:rFonts w:eastAsia="Traditional Arabic"/>
                <w:sz w:val="18"/>
                <w:szCs w:val="18"/>
                <w:lang w:val="fr-FR" w:bidi="ar-AE"/>
              </w:rPr>
              <w:br/>
              <w:t>6 décembre 2010</w:t>
            </w:r>
          </w:p>
        </w:tc>
        <w:tc>
          <w:tcPr>
            <w:tcW w:w="1038"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Article de presse</w:t>
            </w:r>
          </w:p>
        </w:tc>
        <w:tc>
          <w:tcPr>
            <w:tcW w:w="1978" w:type="dxa"/>
            <w:shd w:val="clear" w:color="auto" w:fill="auto"/>
          </w:tcPr>
          <w:p w:rsidR="003265BF" w:rsidRPr="003D18C2" w:rsidRDefault="00A464DF" w:rsidP="0089001D">
            <w:pPr>
              <w:spacing w:before="40" w:after="100" w:line="220" w:lineRule="atLeast"/>
              <w:ind w:right="113"/>
              <w:rPr>
                <w:sz w:val="18"/>
                <w:szCs w:val="18"/>
                <w:lang w:val="fr-FR"/>
              </w:rPr>
            </w:pPr>
            <w:r w:rsidRPr="0089001D">
              <w:rPr>
                <w:rFonts w:eastAsia="Traditional Arabic"/>
                <w:sz w:val="18"/>
                <w:szCs w:val="18"/>
                <w:lang w:val="fr-FR" w:bidi="ar-AE"/>
              </w:rPr>
              <w:t>Le verdict prononcé par le Comité des plaintes a été confirmé</w:t>
            </w:r>
          </w:p>
        </w:tc>
        <w:tc>
          <w:tcPr>
            <w:tcW w:w="1707" w:type="dxa"/>
            <w:shd w:val="clear" w:color="auto" w:fill="auto"/>
          </w:tcPr>
          <w:p w:rsidR="003265BF" w:rsidRPr="003D18C2" w:rsidRDefault="00A464DF" w:rsidP="0089001D">
            <w:pPr>
              <w:spacing w:before="40" w:after="100" w:line="220" w:lineRule="atLeast"/>
              <w:ind w:right="113"/>
              <w:rPr>
                <w:sz w:val="18"/>
                <w:szCs w:val="18"/>
                <w:lang w:val="fr-FR"/>
              </w:rPr>
            </w:pPr>
            <w:r w:rsidRPr="0089001D">
              <w:rPr>
                <w:rFonts w:eastAsia="Traditional Arabic"/>
                <w:sz w:val="18"/>
                <w:szCs w:val="18"/>
                <w:lang w:val="fr-FR" w:bidi="ar-AE"/>
              </w:rPr>
              <w:t>La Cour ne voit aucune raison d</w:t>
            </w:r>
            <w:r w:rsidR="00F5297B" w:rsidRPr="0089001D">
              <w:rPr>
                <w:rFonts w:eastAsia="Traditional Arabic"/>
                <w:sz w:val="18"/>
                <w:szCs w:val="18"/>
                <w:lang w:val="fr-FR" w:bidi="ar-AE"/>
              </w:rPr>
              <w:t>’</w:t>
            </w:r>
            <w:r w:rsidRPr="0089001D">
              <w:rPr>
                <w:rFonts w:eastAsia="Traditional Arabic"/>
                <w:sz w:val="18"/>
                <w:szCs w:val="18"/>
                <w:lang w:val="fr-FR" w:bidi="ar-AE"/>
              </w:rPr>
              <w:t>intervenir</w:t>
            </w:r>
          </w:p>
        </w:tc>
      </w:tr>
      <w:tr w:rsidR="001E6E18" w:rsidRPr="003D18C2" w:rsidTr="0089001D">
        <w:tc>
          <w:tcPr>
            <w:tcW w:w="993" w:type="dxa"/>
            <w:shd w:val="clear" w:color="auto" w:fill="auto"/>
          </w:tcPr>
          <w:p w:rsidR="003265BF" w:rsidRPr="0089001D" w:rsidRDefault="00A464DF" w:rsidP="003D602D">
            <w:pPr>
              <w:keepNext/>
              <w:spacing w:before="40" w:after="100" w:line="220" w:lineRule="atLeast"/>
              <w:ind w:right="113"/>
              <w:rPr>
                <w:sz w:val="18"/>
                <w:szCs w:val="18"/>
              </w:rPr>
            </w:pPr>
            <w:r w:rsidRPr="0089001D">
              <w:rPr>
                <w:rFonts w:eastAsia="Traditional Arabic"/>
                <w:sz w:val="18"/>
                <w:szCs w:val="18"/>
                <w:lang w:val="fr-FR" w:bidi="ar-AE"/>
              </w:rPr>
              <w:t>Al Merrikh</w:t>
            </w:r>
          </w:p>
        </w:tc>
        <w:tc>
          <w:tcPr>
            <w:tcW w:w="1157" w:type="dxa"/>
            <w:shd w:val="clear" w:color="auto" w:fill="auto"/>
          </w:tcPr>
          <w:p w:rsidR="003265BF" w:rsidRPr="0089001D" w:rsidRDefault="00A464DF" w:rsidP="003D602D">
            <w:pPr>
              <w:keepNext/>
              <w:spacing w:before="40" w:after="100" w:line="220" w:lineRule="atLeast"/>
              <w:ind w:right="113"/>
              <w:rPr>
                <w:sz w:val="18"/>
                <w:szCs w:val="18"/>
              </w:rPr>
            </w:pPr>
            <w:r w:rsidRPr="0089001D">
              <w:rPr>
                <w:rFonts w:eastAsia="Traditional Arabic"/>
                <w:sz w:val="18"/>
                <w:szCs w:val="18"/>
                <w:lang w:val="fr-FR" w:bidi="ar-AE"/>
              </w:rPr>
              <w:t>Service de Surveillance</w:t>
            </w:r>
          </w:p>
        </w:tc>
        <w:tc>
          <w:tcPr>
            <w:tcW w:w="1383" w:type="dxa"/>
            <w:shd w:val="clear" w:color="auto" w:fill="auto"/>
          </w:tcPr>
          <w:p w:rsidR="003265BF" w:rsidRPr="003D18C2" w:rsidRDefault="00A464DF" w:rsidP="003D602D">
            <w:pPr>
              <w:keepNext/>
              <w:spacing w:before="40" w:after="100" w:line="220" w:lineRule="atLeast"/>
              <w:ind w:right="113"/>
              <w:rPr>
                <w:sz w:val="18"/>
                <w:szCs w:val="18"/>
                <w:lang w:val="fr-FR"/>
              </w:rPr>
            </w:pPr>
            <w:r w:rsidRPr="0089001D">
              <w:rPr>
                <w:rFonts w:eastAsia="Traditional Arabic"/>
                <w:sz w:val="18"/>
                <w:szCs w:val="18"/>
                <w:lang w:val="fr-FR" w:bidi="ar-AE"/>
              </w:rPr>
              <w:t>Suspension de parution pendant trois jours, 4 mai 2010</w:t>
            </w:r>
          </w:p>
        </w:tc>
        <w:tc>
          <w:tcPr>
            <w:tcW w:w="1383" w:type="dxa"/>
            <w:shd w:val="clear" w:color="auto" w:fill="auto"/>
          </w:tcPr>
          <w:p w:rsidR="003265BF" w:rsidRPr="0089001D" w:rsidRDefault="00A464DF" w:rsidP="003D602D">
            <w:pPr>
              <w:keepNext/>
              <w:spacing w:before="40" w:after="100" w:line="220" w:lineRule="atLeast"/>
              <w:ind w:right="113"/>
              <w:rPr>
                <w:sz w:val="18"/>
                <w:szCs w:val="18"/>
              </w:rPr>
            </w:pPr>
            <w:r w:rsidRPr="0089001D">
              <w:rPr>
                <w:rFonts w:eastAsia="Traditional Arabic"/>
                <w:sz w:val="18"/>
                <w:szCs w:val="18"/>
                <w:lang w:val="fr-FR" w:bidi="ar-AE"/>
              </w:rPr>
              <w:t>AOC/1/12/2010</w:t>
            </w:r>
            <w:r w:rsidRPr="0089001D">
              <w:rPr>
                <w:rFonts w:eastAsia="Traditional Arabic"/>
                <w:sz w:val="18"/>
                <w:szCs w:val="18"/>
                <w:lang w:val="fr-FR" w:bidi="ar-AE"/>
              </w:rPr>
              <w:br/>
              <w:t>19 décembre 2010</w:t>
            </w:r>
          </w:p>
        </w:tc>
        <w:tc>
          <w:tcPr>
            <w:tcW w:w="1038" w:type="dxa"/>
            <w:shd w:val="clear" w:color="auto" w:fill="auto"/>
          </w:tcPr>
          <w:p w:rsidR="003265BF" w:rsidRPr="0089001D" w:rsidRDefault="00A464DF" w:rsidP="003D602D">
            <w:pPr>
              <w:keepNext/>
              <w:spacing w:before="40" w:after="100" w:line="220" w:lineRule="atLeast"/>
              <w:ind w:right="113"/>
              <w:rPr>
                <w:sz w:val="18"/>
                <w:szCs w:val="18"/>
              </w:rPr>
            </w:pPr>
            <w:r w:rsidRPr="0089001D">
              <w:rPr>
                <w:rFonts w:eastAsia="Traditional Arabic"/>
                <w:sz w:val="18"/>
                <w:szCs w:val="18"/>
                <w:lang w:val="fr-FR" w:bidi="ar-AE"/>
              </w:rPr>
              <w:t>Article de presse</w:t>
            </w:r>
          </w:p>
        </w:tc>
        <w:tc>
          <w:tcPr>
            <w:tcW w:w="1978" w:type="dxa"/>
            <w:shd w:val="clear" w:color="auto" w:fill="auto"/>
          </w:tcPr>
          <w:p w:rsidR="003265BF" w:rsidRPr="003D18C2" w:rsidRDefault="00A464DF" w:rsidP="003D602D">
            <w:pPr>
              <w:keepNext/>
              <w:spacing w:before="40" w:after="100" w:line="220" w:lineRule="atLeast"/>
              <w:ind w:right="113"/>
              <w:rPr>
                <w:sz w:val="18"/>
                <w:szCs w:val="18"/>
                <w:lang w:val="fr-FR"/>
              </w:rPr>
            </w:pPr>
            <w:r w:rsidRPr="0089001D">
              <w:rPr>
                <w:rFonts w:eastAsia="Traditional Arabic"/>
                <w:sz w:val="18"/>
                <w:szCs w:val="18"/>
                <w:lang w:val="fr-FR" w:bidi="ar-AE"/>
              </w:rPr>
              <w:t>La décision du Comité de parution pendant une journée a été annulée</w:t>
            </w:r>
          </w:p>
        </w:tc>
        <w:tc>
          <w:tcPr>
            <w:tcW w:w="1707" w:type="dxa"/>
            <w:shd w:val="clear" w:color="auto" w:fill="auto"/>
          </w:tcPr>
          <w:p w:rsidR="003265BF" w:rsidRPr="003D18C2" w:rsidRDefault="00A464DF" w:rsidP="003D602D">
            <w:pPr>
              <w:keepNext/>
              <w:spacing w:before="40" w:after="100" w:line="220" w:lineRule="atLeast"/>
              <w:ind w:right="113"/>
              <w:rPr>
                <w:sz w:val="18"/>
                <w:szCs w:val="18"/>
                <w:lang w:val="fr-FR"/>
              </w:rPr>
            </w:pPr>
            <w:r w:rsidRPr="0089001D">
              <w:rPr>
                <w:rFonts w:eastAsia="Traditional Arabic"/>
                <w:sz w:val="18"/>
                <w:szCs w:val="18"/>
                <w:lang w:val="fr-FR" w:bidi="ar-AE"/>
              </w:rPr>
              <w:t>La décision a omis d</w:t>
            </w:r>
            <w:r w:rsidR="00F5297B" w:rsidRPr="0089001D">
              <w:rPr>
                <w:rFonts w:eastAsia="Traditional Arabic"/>
                <w:sz w:val="18"/>
                <w:szCs w:val="18"/>
                <w:lang w:val="fr-FR" w:bidi="ar-AE"/>
              </w:rPr>
              <w:t>’</w:t>
            </w:r>
            <w:r w:rsidRPr="0089001D">
              <w:rPr>
                <w:rFonts w:eastAsia="Traditional Arabic"/>
                <w:sz w:val="18"/>
                <w:szCs w:val="18"/>
                <w:lang w:val="fr-FR" w:bidi="ar-AE"/>
              </w:rPr>
              <w:t>indiquer l</w:t>
            </w:r>
            <w:r w:rsidR="00F5297B" w:rsidRPr="0089001D">
              <w:rPr>
                <w:rFonts w:eastAsia="Traditional Arabic"/>
                <w:sz w:val="18"/>
                <w:szCs w:val="18"/>
                <w:lang w:val="fr-FR" w:bidi="ar-AE"/>
              </w:rPr>
              <w:t>’</w:t>
            </w:r>
            <w:r w:rsidRPr="0089001D">
              <w:rPr>
                <w:rFonts w:eastAsia="Traditional Arabic"/>
                <w:sz w:val="18"/>
                <w:szCs w:val="18"/>
                <w:lang w:val="fr-FR" w:bidi="ar-AE"/>
              </w:rPr>
              <w:t>objet de l</w:t>
            </w:r>
            <w:r w:rsidR="00F5297B" w:rsidRPr="0089001D">
              <w:rPr>
                <w:rFonts w:eastAsia="Traditional Arabic"/>
                <w:sz w:val="18"/>
                <w:szCs w:val="18"/>
                <w:lang w:val="fr-FR" w:bidi="ar-AE"/>
              </w:rPr>
              <w:t>’</w:t>
            </w:r>
            <w:r w:rsidRPr="0089001D">
              <w:rPr>
                <w:rFonts w:eastAsia="Traditional Arabic"/>
                <w:sz w:val="18"/>
                <w:szCs w:val="18"/>
                <w:lang w:val="fr-FR" w:bidi="ar-AE"/>
              </w:rPr>
              <w:t>article de presse</w:t>
            </w:r>
          </w:p>
        </w:tc>
      </w:tr>
      <w:tr w:rsidR="001E6E18" w:rsidRPr="003D18C2" w:rsidTr="0089001D">
        <w:tc>
          <w:tcPr>
            <w:tcW w:w="993"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Azaim</w:t>
            </w:r>
          </w:p>
        </w:tc>
        <w:tc>
          <w:tcPr>
            <w:tcW w:w="1157"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Khaled El Yissir</w:t>
            </w:r>
          </w:p>
        </w:tc>
        <w:tc>
          <w:tcPr>
            <w:tcW w:w="1383" w:type="dxa"/>
            <w:shd w:val="clear" w:color="auto" w:fill="auto"/>
          </w:tcPr>
          <w:p w:rsidR="003265BF" w:rsidRPr="003D18C2" w:rsidRDefault="00A464DF" w:rsidP="0089001D">
            <w:pPr>
              <w:spacing w:before="40" w:after="100" w:line="220" w:lineRule="atLeast"/>
              <w:ind w:right="113"/>
              <w:rPr>
                <w:sz w:val="18"/>
                <w:szCs w:val="18"/>
                <w:lang w:val="fr-FR"/>
              </w:rPr>
            </w:pPr>
            <w:r w:rsidRPr="0089001D">
              <w:rPr>
                <w:rFonts w:eastAsia="Traditional Arabic"/>
                <w:sz w:val="18"/>
                <w:szCs w:val="18"/>
                <w:lang w:val="fr-FR" w:bidi="ar-AE"/>
              </w:rPr>
              <w:t>Suspension de parution pendant deux jours, 16 janvier 2011</w:t>
            </w:r>
          </w:p>
        </w:tc>
        <w:tc>
          <w:tcPr>
            <w:tcW w:w="1383"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AOC/8/2011</w:t>
            </w:r>
            <w:r w:rsidRPr="0089001D">
              <w:rPr>
                <w:rFonts w:eastAsia="Traditional Arabic"/>
                <w:sz w:val="18"/>
                <w:szCs w:val="18"/>
                <w:lang w:val="fr-FR" w:bidi="ar-AE"/>
              </w:rPr>
              <w:br/>
              <w:t>6 février 2011</w:t>
            </w:r>
          </w:p>
        </w:tc>
        <w:tc>
          <w:tcPr>
            <w:tcW w:w="1038"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Article de presse</w:t>
            </w:r>
          </w:p>
        </w:tc>
        <w:tc>
          <w:tcPr>
            <w:tcW w:w="1978" w:type="dxa"/>
            <w:shd w:val="clear" w:color="auto" w:fill="auto"/>
          </w:tcPr>
          <w:p w:rsidR="003265BF" w:rsidRPr="003D18C2" w:rsidRDefault="00A464DF" w:rsidP="0089001D">
            <w:pPr>
              <w:spacing w:before="40" w:after="100" w:line="220" w:lineRule="atLeast"/>
              <w:ind w:right="113"/>
              <w:rPr>
                <w:sz w:val="18"/>
                <w:szCs w:val="18"/>
                <w:lang w:val="fr-FR"/>
              </w:rPr>
            </w:pPr>
            <w:r w:rsidRPr="0089001D">
              <w:rPr>
                <w:rFonts w:eastAsia="Traditional Arabic"/>
                <w:sz w:val="18"/>
                <w:szCs w:val="18"/>
                <w:lang w:val="fr-FR" w:bidi="ar-AE"/>
              </w:rPr>
              <w:t>Le verdict a été confirmé et la suspension a été réduite à un jour</w:t>
            </w:r>
          </w:p>
        </w:tc>
        <w:tc>
          <w:tcPr>
            <w:tcW w:w="1707" w:type="dxa"/>
            <w:shd w:val="clear" w:color="auto" w:fill="auto"/>
          </w:tcPr>
          <w:p w:rsidR="003265BF" w:rsidRPr="003D18C2" w:rsidRDefault="003265BF" w:rsidP="0089001D">
            <w:pPr>
              <w:spacing w:before="40" w:after="100" w:line="220" w:lineRule="atLeast"/>
              <w:ind w:right="113"/>
              <w:rPr>
                <w:sz w:val="18"/>
                <w:szCs w:val="18"/>
                <w:lang w:val="fr-FR"/>
              </w:rPr>
            </w:pPr>
          </w:p>
        </w:tc>
      </w:tr>
      <w:tr w:rsidR="001E6E18" w:rsidRPr="003D18C2" w:rsidTr="0089001D">
        <w:tc>
          <w:tcPr>
            <w:tcW w:w="993"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El Horra</w:t>
            </w:r>
          </w:p>
        </w:tc>
        <w:tc>
          <w:tcPr>
            <w:tcW w:w="1157"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Service de Surveillance</w:t>
            </w:r>
          </w:p>
        </w:tc>
        <w:tc>
          <w:tcPr>
            <w:tcW w:w="1383" w:type="dxa"/>
            <w:shd w:val="clear" w:color="auto" w:fill="auto"/>
          </w:tcPr>
          <w:p w:rsidR="003265BF" w:rsidRPr="003D18C2" w:rsidRDefault="00A464DF" w:rsidP="0089001D">
            <w:pPr>
              <w:spacing w:before="40" w:after="100" w:line="220" w:lineRule="atLeast"/>
              <w:ind w:right="113"/>
              <w:rPr>
                <w:sz w:val="18"/>
                <w:szCs w:val="18"/>
                <w:lang w:val="fr-FR"/>
              </w:rPr>
            </w:pPr>
            <w:r w:rsidRPr="0089001D">
              <w:rPr>
                <w:rFonts w:eastAsia="Traditional Arabic"/>
                <w:sz w:val="18"/>
                <w:szCs w:val="18"/>
                <w:lang w:val="fr-FR" w:bidi="ar-AE"/>
              </w:rPr>
              <w:t>Suspension de parution pendant une journée, 2 février 2011</w:t>
            </w:r>
          </w:p>
        </w:tc>
        <w:tc>
          <w:tcPr>
            <w:tcW w:w="1383"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AOC/16/2011</w:t>
            </w:r>
            <w:r w:rsidRPr="0089001D">
              <w:rPr>
                <w:rFonts w:eastAsia="Traditional Arabic"/>
                <w:sz w:val="18"/>
                <w:szCs w:val="18"/>
                <w:lang w:val="fr-FR" w:bidi="ar-AE"/>
              </w:rPr>
              <w:br/>
              <w:t>27 février 2011</w:t>
            </w:r>
          </w:p>
        </w:tc>
        <w:tc>
          <w:tcPr>
            <w:tcW w:w="1038"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Article de presse</w:t>
            </w:r>
          </w:p>
        </w:tc>
        <w:tc>
          <w:tcPr>
            <w:tcW w:w="1978" w:type="dxa"/>
            <w:shd w:val="clear" w:color="auto" w:fill="auto"/>
          </w:tcPr>
          <w:p w:rsidR="003265BF" w:rsidRPr="003D18C2" w:rsidRDefault="00A464DF" w:rsidP="0089001D">
            <w:pPr>
              <w:spacing w:before="40" w:after="100" w:line="220" w:lineRule="atLeast"/>
              <w:ind w:right="113"/>
              <w:rPr>
                <w:sz w:val="18"/>
                <w:szCs w:val="18"/>
                <w:lang w:val="fr-FR"/>
              </w:rPr>
            </w:pPr>
            <w:r w:rsidRPr="0089001D">
              <w:rPr>
                <w:rFonts w:eastAsia="Traditional Arabic"/>
                <w:sz w:val="18"/>
                <w:szCs w:val="18"/>
                <w:lang w:val="fr-FR" w:bidi="ar-AE"/>
              </w:rPr>
              <w:t>Le verdict a été confirmé, la sanction de suspension annulée et l</w:t>
            </w:r>
            <w:r w:rsidR="00F5297B" w:rsidRPr="0089001D">
              <w:rPr>
                <w:rFonts w:eastAsia="Traditional Arabic"/>
                <w:sz w:val="18"/>
                <w:szCs w:val="18"/>
                <w:lang w:val="fr-FR" w:bidi="ar-AE"/>
              </w:rPr>
              <w:t>’</w:t>
            </w:r>
            <w:r w:rsidRPr="0089001D">
              <w:rPr>
                <w:rFonts w:eastAsia="Traditional Arabic"/>
                <w:sz w:val="18"/>
                <w:szCs w:val="18"/>
                <w:lang w:val="fr-FR" w:bidi="ar-AE"/>
              </w:rPr>
              <w:t>affaire renvoyée devant le Conseil pour qu</w:t>
            </w:r>
            <w:r w:rsidR="00F5297B" w:rsidRPr="0089001D">
              <w:rPr>
                <w:rFonts w:eastAsia="Traditional Arabic"/>
                <w:sz w:val="18"/>
                <w:szCs w:val="18"/>
                <w:lang w:val="fr-FR" w:bidi="ar-AE"/>
              </w:rPr>
              <w:t>’</w:t>
            </w:r>
            <w:r w:rsidRPr="0089001D">
              <w:rPr>
                <w:rFonts w:eastAsia="Traditional Arabic"/>
                <w:sz w:val="18"/>
                <w:szCs w:val="18"/>
                <w:lang w:val="fr-FR" w:bidi="ar-AE"/>
              </w:rPr>
              <w:t>il prononce l</w:t>
            </w:r>
            <w:r w:rsidR="00F5297B" w:rsidRPr="0089001D">
              <w:rPr>
                <w:rFonts w:eastAsia="Traditional Arabic"/>
                <w:sz w:val="18"/>
                <w:szCs w:val="18"/>
                <w:lang w:val="fr-FR" w:bidi="ar-AE"/>
              </w:rPr>
              <w:t>’</w:t>
            </w:r>
            <w:r w:rsidRPr="0089001D">
              <w:rPr>
                <w:rFonts w:eastAsia="Traditional Arabic"/>
                <w:sz w:val="18"/>
                <w:szCs w:val="18"/>
                <w:lang w:val="fr-FR" w:bidi="ar-AE"/>
              </w:rPr>
              <w:t>une des sanctions prévues à l</w:t>
            </w:r>
            <w:r w:rsidR="00F5297B" w:rsidRPr="0089001D">
              <w:rPr>
                <w:rFonts w:eastAsia="Traditional Arabic"/>
                <w:sz w:val="18"/>
                <w:szCs w:val="18"/>
                <w:lang w:val="fr-FR" w:bidi="ar-AE"/>
              </w:rPr>
              <w:t>’</w:t>
            </w:r>
            <w:r w:rsidRPr="0089001D">
              <w:rPr>
                <w:rFonts w:eastAsia="Traditional Arabic"/>
                <w:sz w:val="18"/>
                <w:szCs w:val="18"/>
                <w:lang w:val="fr-FR" w:bidi="ar-AE"/>
              </w:rPr>
              <w:t>article 33, par</w:t>
            </w:r>
            <w:r w:rsidR="007F3F9D">
              <w:rPr>
                <w:rFonts w:eastAsia="Traditional Arabic"/>
                <w:sz w:val="18"/>
                <w:szCs w:val="18"/>
                <w:lang w:val="fr-FR" w:bidi="ar-AE"/>
              </w:rPr>
              <w:t>agraphes a), b) et c) de la loi</w:t>
            </w:r>
          </w:p>
        </w:tc>
        <w:tc>
          <w:tcPr>
            <w:tcW w:w="1707" w:type="dxa"/>
            <w:shd w:val="clear" w:color="auto" w:fill="auto"/>
          </w:tcPr>
          <w:p w:rsidR="003265BF" w:rsidRPr="003D18C2" w:rsidRDefault="003265BF" w:rsidP="0089001D">
            <w:pPr>
              <w:spacing w:before="40" w:after="100" w:line="220" w:lineRule="atLeast"/>
              <w:ind w:right="113"/>
              <w:rPr>
                <w:sz w:val="18"/>
                <w:szCs w:val="18"/>
                <w:lang w:val="fr-FR"/>
              </w:rPr>
            </w:pPr>
          </w:p>
        </w:tc>
      </w:tr>
      <w:tr w:rsidR="001E6E18" w:rsidRPr="003D18C2" w:rsidTr="0089001D">
        <w:tc>
          <w:tcPr>
            <w:tcW w:w="993"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El Hilal</w:t>
            </w:r>
          </w:p>
        </w:tc>
        <w:tc>
          <w:tcPr>
            <w:tcW w:w="1157"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Service de Surveillance</w:t>
            </w:r>
          </w:p>
        </w:tc>
        <w:tc>
          <w:tcPr>
            <w:tcW w:w="1383" w:type="dxa"/>
            <w:shd w:val="clear" w:color="auto" w:fill="auto"/>
          </w:tcPr>
          <w:p w:rsidR="003265BF" w:rsidRPr="003D18C2" w:rsidRDefault="00A464DF" w:rsidP="0089001D">
            <w:pPr>
              <w:spacing w:before="40" w:after="100" w:line="220" w:lineRule="atLeast"/>
              <w:ind w:right="113"/>
              <w:rPr>
                <w:sz w:val="18"/>
                <w:szCs w:val="18"/>
                <w:lang w:val="fr-FR"/>
              </w:rPr>
            </w:pPr>
            <w:r w:rsidRPr="0089001D">
              <w:rPr>
                <w:rFonts w:eastAsia="Traditional Arabic"/>
                <w:sz w:val="18"/>
                <w:szCs w:val="18"/>
                <w:lang w:val="fr-FR" w:bidi="ar-AE"/>
              </w:rPr>
              <w:t>Suspension de parution le 2 février 2011</w:t>
            </w:r>
          </w:p>
        </w:tc>
        <w:tc>
          <w:tcPr>
            <w:tcW w:w="1383" w:type="dxa"/>
            <w:shd w:val="clear" w:color="auto" w:fill="auto"/>
          </w:tcPr>
          <w:p w:rsidR="003265BF" w:rsidRPr="0089001D" w:rsidRDefault="00E872DD" w:rsidP="0089001D">
            <w:pPr>
              <w:spacing w:before="40" w:after="100" w:line="220" w:lineRule="atLeast"/>
              <w:ind w:right="113"/>
              <w:rPr>
                <w:sz w:val="18"/>
                <w:szCs w:val="18"/>
              </w:rPr>
            </w:pPr>
            <w:r w:rsidRPr="0089001D">
              <w:rPr>
                <w:rFonts w:eastAsia="Traditional Arabic"/>
                <w:sz w:val="18"/>
                <w:szCs w:val="18"/>
                <w:lang w:val="fr-FR" w:bidi="ar-AE"/>
              </w:rPr>
              <w:t>AOC/14/2011</w:t>
            </w:r>
            <w:r w:rsidRPr="0089001D">
              <w:rPr>
                <w:rFonts w:eastAsia="Traditional Arabic"/>
                <w:sz w:val="18"/>
                <w:szCs w:val="18"/>
                <w:lang w:val="fr-FR" w:bidi="ar-AE"/>
              </w:rPr>
              <w:br/>
            </w:r>
            <w:r w:rsidR="00A464DF" w:rsidRPr="0089001D">
              <w:rPr>
                <w:rFonts w:eastAsia="Traditional Arabic"/>
                <w:sz w:val="18"/>
                <w:szCs w:val="18"/>
                <w:lang w:val="fr-FR" w:bidi="ar-AE"/>
              </w:rPr>
              <w:t>1er mars 2011</w:t>
            </w:r>
          </w:p>
        </w:tc>
        <w:tc>
          <w:tcPr>
            <w:tcW w:w="1038" w:type="dxa"/>
            <w:shd w:val="clear" w:color="auto" w:fill="auto"/>
          </w:tcPr>
          <w:p w:rsidR="003265BF" w:rsidRPr="0089001D" w:rsidRDefault="00A464DF" w:rsidP="0089001D">
            <w:pPr>
              <w:spacing w:before="40" w:after="100" w:line="220" w:lineRule="atLeast"/>
              <w:ind w:right="113"/>
              <w:rPr>
                <w:sz w:val="18"/>
                <w:szCs w:val="18"/>
              </w:rPr>
            </w:pPr>
            <w:r w:rsidRPr="0089001D">
              <w:rPr>
                <w:rFonts w:eastAsia="Traditional Arabic"/>
                <w:sz w:val="18"/>
                <w:szCs w:val="18"/>
                <w:lang w:val="fr-FR" w:bidi="ar-AE"/>
              </w:rPr>
              <w:t>Article de presse</w:t>
            </w:r>
          </w:p>
        </w:tc>
        <w:tc>
          <w:tcPr>
            <w:tcW w:w="1978" w:type="dxa"/>
            <w:shd w:val="clear" w:color="auto" w:fill="auto"/>
          </w:tcPr>
          <w:p w:rsidR="003265BF" w:rsidRPr="003D18C2" w:rsidRDefault="00A464DF" w:rsidP="0089001D">
            <w:pPr>
              <w:spacing w:before="40" w:after="100" w:line="220" w:lineRule="atLeast"/>
              <w:ind w:right="113"/>
              <w:rPr>
                <w:sz w:val="18"/>
                <w:szCs w:val="18"/>
                <w:lang w:val="fr-FR"/>
              </w:rPr>
            </w:pPr>
            <w:r w:rsidRPr="0089001D">
              <w:rPr>
                <w:rFonts w:eastAsia="Traditional Arabic"/>
                <w:sz w:val="18"/>
                <w:szCs w:val="18"/>
                <w:lang w:val="fr-FR" w:bidi="ar-AE"/>
              </w:rPr>
              <w:t>La décision du Conseil national de la presse et des publications de suspendre la parution a été annulée</w:t>
            </w:r>
          </w:p>
        </w:tc>
        <w:tc>
          <w:tcPr>
            <w:tcW w:w="1707" w:type="dxa"/>
            <w:shd w:val="clear" w:color="auto" w:fill="auto"/>
          </w:tcPr>
          <w:p w:rsidR="003265BF" w:rsidRPr="003D18C2" w:rsidRDefault="00A464DF" w:rsidP="0089001D">
            <w:pPr>
              <w:spacing w:before="40" w:after="100" w:line="220" w:lineRule="atLeast"/>
              <w:ind w:right="113"/>
              <w:rPr>
                <w:sz w:val="18"/>
                <w:szCs w:val="18"/>
                <w:lang w:val="fr-FR"/>
              </w:rPr>
            </w:pPr>
            <w:r w:rsidRPr="0089001D">
              <w:rPr>
                <w:rFonts w:eastAsia="Traditional Arabic"/>
                <w:sz w:val="18"/>
                <w:szCs w:val="18"/>
                <w:lang w:val="fr-FR" w:bidi="ar-AE"/>
              </w:rPr>
              <w:t>Le contenu de l</w:t>
            </w:r>
            <w:r w:rsidR="00F5297B" w:rsidRPr="0089001D">
              <w:rPr>
                <w:rFonts w:eastAsia="Traditional Arabic"/>
                <w:sz w:val="18"/>
                <w:szCs w:val="18"/>
                <w:lang w:val="fr-FR" w:bidi="ar-AE"/>
              </w:rPr>
              <w:t>’</w:t>
            </w:r>
            <w:r w:rsidRPr="0089001D">
              <w:rPr>
                <w:rFonts w:eastAsia="Traditional Arabic"/>
                <w:sz w:val="18"/>
                <w:szCs w:val="18"/>
                <w:lang w:val="fr-FR" w:bidi="ar-AE"/>
              </w:rPr>
              <w:t>article ne constitue pas une infraction de presse, il tombe sous la clause des critiques autorisées</w:t>
            </w:r>
          </w:p>
        </w:tc>
      </w:tr>
      <w:tr w:rsidR="001E6E18" w:rsidRPr="003D18C2" w:rsidTr="0089001D">
        <w:tc>
          <w:tcPr>
            <w:tcW w:w="993" w:type="dxa"/>
            <w:shd w:val="clear" w:color="auto" w:fill="auto"/>
          </w:tcPr>
          <w:p w:rsidR="003265BF" w:rsidRPr="0089001D" w:rsidRDefault="00E872DD" w:rsidP="0089001D">
            <w:pPr>
              <w:spacing w:before="40" w:after="100" w:line="220" w:lineRule="atLeast"/>
              <w:ind w:right="113"/>
              <w:rPr>
                <w:sz w:val="18"/>
                <w:szCs w:val="18"/>
              </w:rPr>
            </w:pPr>
            <w:r w:rsidRPr="0089001D">
              <w:rPr>
                <w:rFonts w:eastAsia="Traditional Arabic"/>
                <w:sz w:val="18"/>
                <w:szCs w:val="18"/>
                <w:lang w:val="fr-FR" w:bidi="ar-AE"/>
              </w:rPr>
              <w:t>Al-Intibaha</w:t>
            </w:r>
          </w:p>
        </w:tc>
        <w:tc>
          <w:tcPr>
            <w:tcW w:w="1157" w:type="dxa"/>
            <w:shd w:val="clear" w:color="auto" w:fill="auto"/>
          </w:tcPr>
          <w:p w:rsidR="003265BF" w:rsidRPr="0089001D" w:rsidRDefault="00E872DD" w:rsidP="0089001D">
            <w:pPr>
              <w:spacing w:before="40" w:after="100" w:line="220" w:lineRule="atLeast"/>
              <w:ind w:right="113"/>
              <w:rPr>
                <w:sz w:val="18"/>
                <w:szCs w:val="18"/>
              </w:rPr>
            </w:pPr>
            <w:r w:rsidRPr="0089001D">
              <w:rPr>
                <w:rFonts w:eastAsia="Traditional Arabic"/>
                <w:sz w:val="18"/>
                <w:szCs w:val="18"/>
                <w:lang w:val="fr-FR" w:bidi="ar-AE"/>
              </w:rPr>
              <w:t>Service de Surveillance</w:t>
            </w:r>
          </w:p>
        </w:tc>
        <w:tc>
          <w:tcPr>
            <w:tcW w:w="1383" w:type="dxa"/>
            <w:shd w:val="clear" w:color="auto" w:fill="auto"/>
          </w:tcPr>
          <w:p w:rsidR="003265BF" w:rsidRPr="003D18C2" w:rsidRDefault="00E872DD" w:rsidP="0089001D">
            <w:pPr>
              <w:spacing w:before="40" w:after="100" w:line="220" w:lineRule="atLeast"/>
              <w:ind w:right="113"/>
              <w:rPr>
                <w:sz w:val="18"/>
                <w:szCs w:val="18"/>
                <w:lang w:val="fr-FR"/>
              </w:rPr>
            </w:pPr>
            <w:r w:rsidRPr="0089001D">
              <w:rPr>
                <w:rFonts w:eastAsia="Traditional Arabic"/>
                <w:sz w:val="18"/>
                <w:szCs w:val="18"/>
                <w:lang w:val="fr-FR" w:bidi="ar-AE"/>
              </w:rPr>
              <w:t>Suspension de parution pendant trois jours, 13 mars 2011</w:t>
            </w:r>
          </w:p>
        </w:tc>
        <w:tc>
          <w:tcPr>
            <w:tcW w:w="1383" w:type="dxa"/>
            <w:shd w:val="clear" w:color="auto" w:fill="auto"/>
          </w:tcPr>
          <w:p w:rsidR="003265BF" w:rsidRPr="0089001D" w:rsidRDefault="00E872DD" w:rsidP="0089001D">
            <w:pPr>
              <w:spacing w:before="40" w:after="100" w:line="220" w:lineRule="atLeast"/>
              <w:ind w:right="113"/>
              <w:rPr>
                <w:sz w:val="18"/>
                <w:szCs w:val="18"/>
              </w:rPr>
            </w:pPr>
            <w:r w:rsidRPr="0089001D">
              <w:rPr>
                <w:rFonts w:eastAsia="Traditional Arabic"/>
                <w:sz w:val="18"/>
                <w:szCs w:val="18"/>
                <w:lang w:val="fr-FR" w:bidi="ar-AE"/>
              </w:rPr>
              <w:t>AOC/33/2011</w:t>
            </w:r>
            <w:r w:rsidRPr="0089001D">
              <w:rPr>
                <w:rFonts w:eastAsia="Traditional Arabic"/>
                <w:sz w:val="18"/>
                <w:szCs w:val="18"/>
                <w:lang w:val="fr-FR" w:bidi="ar-AE"/>
              </w:rPr>
              <w:br/>
              <w:t>31 mars 2011</w:t>
            </w:r>
          </w:p>
        </w:tc>
        <w:tc>
          <w:tcPr>
            <w:tcW w:w="1038" w:type="dxa"/>
            <w:shd w:val="clear" w:color="auto" w:fill="auto"/>
          </w:tcPr>
          <w:p w:rsidR="003265BF" w:rsidRPr="0089001D" w:rsidRDefault="00E872DD" w:rsidP="0089001D">
            <w:pPr>
              <w:spacing w:before="40" w:after="100" w:line="220" w:lineRule="atLeast"/>
              <w:ind w:right="113"/>
              <w:rPr>
                <w:sz w:val="18"/>
                <w:szCs w:val="18"/>
              </w:rPr>
            </w:pPr>
            <w:r w:rsidRPr="0089001D">
              <w:rPr>
                <w:rFonts w:eastAsia="Traditional Arabic"/>
                <w:sz w:val="18"/>
                <w:szCs w:val="18"/>
                <w:lang w:val="fr-FR" w:bidi="ar-AE"/>
              </w:rPr>
              <w:t>Article de presse</w:t>
            </w:r>
          </w:p>
        </w:tc>
        <w:tc>
          <w:tcPr>
            <w:tcW w:w="1978" w:type="dxa"/>
            <w:shd w:val="clear" w:color="auto" w:fill="auto"/>
          </w:tcPr>
          <w:p w:rsidR="003265BF" w:rsidRPr="003D18C2" w:rsidRDefault="00E872DD" w:rsidP="0089001D">
            <w:pPr>
              <w:spacing w:before="40" w:after="100" w:line="220" w:lineRule="atLeast"/>
              <w:ind w:right="113"/>
              <w:rPr>
                <w:sz w:val="18"/>
                <w:szCs w:val="18"/>
                <w:lang w:val="fr-FR"/>
              </w:rPr>
            </w:pPr>
            <w:r w:rsidRPr="0089001D">
              <w:rPr>
                <w:rFonts w:eastAsia="Traditional Arabic"/>
                <w:sz w:val="18"/>
                <w:szCs w:val="18"/>
                <w:lang w:val="fr-FR" w:bidi="ar-AE"/>
              </w:rPr>
              <w:t>La décision du Conseil national de la presse et des publications de suspendre la parution a été annulée</w:t>
            </w:r>
          </w:p>
        </w:tc>
        <w:tc>
          <w:tcPr>
            <w:tcW w:w="1707" w:type="dxa"/>
            <w:shd w:val="clear" w:color="auto" w:fill="auto"/>
          </w:tcPr>
          <w:p w:rsidR="003265BF" w:rsidRPr="003D18C2" w:rsidRDefault="00E872DD" w:rsidP="0089001D">
            <w:pPr>
              <w:spacing w:before="40" w:after="100" w:line="220" w:lineRule="atLeast"/>
              <w:ind w:right="113"/>
              <w:rPr>
                <w:sz w:val="18"/>
                <w:szCs w:val="18"/>
                <w:lang w:val="fr-FR"/>
              </w:rPr>
            </w:pPr>
            <w:r w:rsidRPr="0089001D">
              <w:rPr>
                <w:rFonts w:eastAsia="Traditional Arabic"/>
                <w:sz w:val="18"/>
                <w:szCs w:val="18"/>
                <w:lang w:val="fr-FR" w:bidi="ar-AE"/>
              </w:rPr>
              <w:t>Le contenu de l</w:t>
            </w:r>
            <w:r w:rsidR="00F5297B" w:rsidRPr="0089001D">
              <w:rPr>
                <w:rFonts w:eastAsia="Traditional Arabic"/>
                <w:sz w:val="18"/>
                <w:szCs w:val="18"/>
                <w:lang w:val="fr-FR" w:bidi="ar-AE"/>
              </w:rPr>
              <w:t>’</w:t>
            </w:r>
            <w:r w:rsidRPr="0089001D">
              <w:rPr>
                <w:rFonts w:eastAsia="Traditional Arabic"/>
                <w:sz w:val="18"/>
                <w:szCs w:val="18"/>
                <w:lang w:val="fr-FR" w:bidi="ar-AE"/>
              </w:rPr>
              <w:t>article ne constitue pas une infraction de presse, il tombe sous la clause des critiques autorisées</w:t>
            </w:r>
          </w:p>
        </w:tc>
      </w:tr>
      <w:tr w:rsidR="001E6E18" w:rsidRPr="003D18C2" w:rsidTr="0089001D">
        <w:tc>
          <w:tcPr>
            <w:tcW w:w="993" w:type="dxa"/>
            <w:shd w:val="clear" w:color="auto" w:fill="auto"/>
          </w:tcPr>
          <w:p w:rsidR="003265BF" w:rsidRPr="0089001D" w:rsidRDefault="00E872DD" w:rsidP="0089001D">
            <w:pPr>
              <w:spacing w:before="40" w:after="100" w:line="220" w:lineRule="atLeast"/>
              <w:ind w:right="113"/>
              <w:rPr>
                <w:sz w:val="18"/>
                <w:szCs w:val="18"/>
              </w:rPr>
            </w:pPr>
            <w:r w:rsidRPr="0089001D">
              <w:rPr>
                <w:rFonts w:eastAsia="Traditional Arabic"/>
                <w:sz w:val="18"/>
                <w:szCs w:val="18"/>
                <w:lang w:val="fr-FR" w:bidi="ar-AE"/>
              </w:rPr>
              <w:t>Habib Al Balad</w:t>
            </w:r>
          </w:p>
        </w:tc>
        <w:tc>
          <w:tcPr>
            <w:tcW w:w="1157" w:type="dxa"/>
            <w:shd w:val="clear" w:color="auto" w:fill="auto"/>
          </w:tcPr>
          <w:p w:rsidR="003265BF" w:rsidRPr="0089001D" w:rsidRDefault="00E872DD" w:rsidP="0089001D">
            <w:pPr>
              <w:spacing w:before="40" w:after="100" w:line="220" w:lineRule="atLeast"/>
              <w:ind w:right="113"/>
              <w:rPr>
                <w:sz w:val="18"/>
                <w:szCs w:val="18"/>
              </w:rPr>
            </w:pPr>
            <w:r w:rsidRPr="0089001D">
              <w:rPr>
                <w:rFonts w:eastAsia="Traditional Arabic"/>
                <w:sz w:val="18"/>
                <w:szCs w:val="18"/>
                <w:lang w:val="fr-FR" w:bidi="ar-AE"/>
              </w:rPr>
              <w:t>Service de Surveillance</w:t>
            </w:r>
          </w:p>
        </w:tc>
        <w:tc>
          <w:tcPr>
            <w:tcW w:w="1383" w:type="dxa"/>
            <w:shd w:val="clear" w:color="auto" w:fill="auto"/>
          </w:tcPr>
          <w:p w:rsidR="003265BF" w:rsidRPr="003D18C2" w:rsidRDefault="00E872DD" w:rsidP="0089001D">
            <w:pPr>
              <w:spacing w:before="40" w:after="100" w:line="220" w:lineRule="atLeast"/>
              <w:ind w:right="113"/>
              <w:rPr>
                <w:sz w:val="18"/>
                <w:szCs w:val="18"/>
                <w:lang w:val="fr-FR"/>
              </w:rPr>
            </w:pPr>
            <w:r w:rsidRPr="0089001D">
              <w:rPr>
                <w:rFonts w:eastAsia="Traditional Arabic"/>
                <w:sz w:val="18"/>
                <w:szCs w:val="18"/>
                <w:lang w:val="fr-FR" w:bidi="ar-AE"/>
              </w:rPr>
              <w:t>Suspension de parution pendant 2 jours</w:t>
            </w:r>
          </w:p>
        </w:tc>
        <w:tc>
          <w:tcPr>
            <w:tcW w:w="1383" w:type="dxa"/>
            <w:shd w:val="clear" w:color="auto" w:fill="auto"/>
          </w:tcPr>
          <w:p w:rsidR="003265BF" w:rsidRPr="0089001D" w:rsidRDefault="00E872DD" w:rsidP="0089001D">
            <w:pPr>
              <w:spacing w:before="40" w:after="100" w:line="220" w:lineRule="atLeast"/>
              <w:ind w:right="113"/>
              <w:rPr>
                <w:sz w:val="18"/>
                <w:szCs w:val="18"/>
              </w:rPr>
            </w:pPr>
            <w:r w:rsidRPr="0089001D">
              <w:rPr>
                <w:rFonts w:eastAsia="Traditional Arabic"/>
                <w:sz w:val="18"/>
                <w:szCs w:val="18"/>
                <w:lang w:val="fr-FR" w:bidi="ar-AE"/>
              </w:rPr>
              <w:t>AOC/43/2011</w:t>
            </w:r>
            <w:r w:rsidRPr="0089001D">
              <w:rPr>
                <w:rFonts w:eastAsia="Traditional Arabic"/>
                <w:sz w:val="18"/>
                <w:szCs w:val="18"/>
                <w:lang w:val="fr-FR" w:bidi="ar-AE"/>
              </w:rPr>
              <w:br/>
              <w:t>19 avril 2011</w:t>
            </w:r>
          </w:p>
        </w:tc>
        <w:tc>
          <w:tcPr>
            <w:tcW w:w="1038" w:type="dxa"/>
            <w:shd w:val="clear" w:color="auto" w:fill="auto"/>
          </w:tcPr>
          <w:p w:rsidR="003265BF" w:rsidRPr="0089001D" w:rsidRDefault="00E872DD" w:rsidP="0089001D">
            <w:pPr>
              <w:spacing w:before="40" w:after="100" w:line="220" w:lineRule="atLeast"/>
              <w:ind w:right="113"/>
              <w:rPr>
                <w:sz w:val="18"/>
                <w:szCs w:val="18"/>
              </w:rPr>
            </w:pPr>
            <w:r w:rsidRPr="0089001D">
              <w:rPr>
                <w:rFonts w:eastAsia="Traditional Arabic"/>
                <w:sz w:val="18"/>
                <w:szCs w:val="18"/>
                <w:lang w:val="fr-FR" w:bidi="ar-AE"/>
              </w:rPr>
              <w:t>Article de presse</w:t>
            </w:r>
          </w:p>
        </w:tc>
        <w:tc>
          <w:tcPr>
            <w:tcW w:w="1978" w:type="dxa"/>
            <w:shd w:val="clear" w:color="auto" w:fill="auto"/>
          </w:tcPr>
          <w:p w:rsidR="003265BF" w:rsidRPr="003D18C2" w:rsidRDefault="00E872DD" w:rsidP="0089001D">
            <w:pPr>
              <w:spacing w:before="40" w:after="100" w:line="220" w:lineRule="atLeast"/>
              <w:ind w:right="113"/>
              <w:rPr>
                <w:sz w:val="18"/>
                <w:szCs w:val="18"/>
                <w:lang w:val="fr-FR"/>
              </w:rPr>
            </w:pPr>
            <w:r w:rsidRPr="0089001D">
              <w:rPr>
                <w:rFonts w:eastAsia="Traditional Arabic"/>
                <w:sz w:val="18"/>
                <w:szCs w:val="18"/>
                <w:lang w:val="fr-FR" w:bidi="ar-AE"/>
              </w:rPr>
              <w:t>La décision du Conseil national de la presse et des publications de suspend</w:t>
            </w:r>
            <w:r w:rsidR="000B7F79" w:rsidRPr="0089001D">
              <w:rPr>
                <w:rFonts w:eastAsia="Traditional Arabic"/>
                <w:sz w:val="18"/>
                <w:szCs w:val="18"/>
                <w:lang w:val="fr-FR" w:bidi="ar-AE"/>
              </w:rPr>
              <w:t>re la publication a été annulée</w:t>
            </w:r>
          </w:p>
        </w:tc>
        <w:tc>
          <w:tcPr>
            <w:tcW w:w="1707" w:type="dxa"/>
            <w:shd w:val="clear" w:color="auto" w:fill="auto"/>
          </w:tcPr>
          <w:p w:rsidR="003265BF" w:rsidRPr="003D18C2" w:rsidRDefault="00E872DD" w:rsidP="0089001D">
            <w:pPr>
              <w:spacing w:before="40" w:after="100" w:line="220" w:lineRule="atLeast"/>
              <w:ind w:right="113"/>
              <w:rPr>
                <w:sz w:val="18"/>
                <w:szCs w:val="18"/>
                <w:lang w:val="fr-FR"/>
              </w:rPr>
            </w:pPr>
            <w:r w:rsidRPr="0089001D">
              <w:rPr>
                <w:rFonts w:eastAsia="Traditional Arabic"/>
                <w:sz w:val="18"/>
                <w:szCs w:val="18"/>
                <w:lang w:val="fr-FR" w:bidi="ar-AE"/>
              </w:rPr>
              <w:t>Le contenu de l</w:t>
            </w:r>
            <w:r w:rsidR="00F5297B" w:rsidRPr="0089001D">
              <w:rPr>
                <w:rFonts w:eastAsia="Traditional Arabic"/>
                <w:sz w:val="18"/>
                <w:szCs w:val="18"/>
                <w:lang w:val="fr-FR" w:bidi="ar-AE"/>
              </w:rPr>
              <w:t>’</w:t>
            </w:r>
            <w:r w:rsidRPr="0089001D">
              <w:rPr>
                <w:rFonts w:eastAsia="Traditional Arabic"/>
                <w:sz w:val="18"/>
                <w:szCs w:val="18"/>
                <w:lang w:val="fr-FR" w:bidi="ar-AE"/>
              </w:rPr>
              <w:t>article ne constitue pas une infraction de presse, il tombe sous la clause des critiques autorisées</w:t>
            </w:r>
          </w:p>
        </w:tc>
      </w:tr>
      <w:tr w:rsidR="001E6E18" w:rsidRPr="003D18C2" w:rsidTr="0089001D">
        <w:tc>
          <w:tcPr>
            <w:tcW w:w="993" w:type="dxa"/>
            <w:shd w:val="clear" w:color="auto" w:fill="auto"/>
          </w:tcPr>
          <w:p w:rsidR="003265BF" w:rsidRPr="0089001D" w:rsidRDefault="00E872DD" w:rsidP="0089001D">
            <w:pPr>
              <w:spacing w:before="40" w:after="80" w:line="220" w:lineRule="atLeast"/>
              <w:ind w:right="113"/>
              <w:rPr>
                <w:sz w:val="18"/>
                <w:szCs w:val="18"/>
              </w:rPr>
            </w:pPr>
            <w:r w:rsidRPr="0089001D">
              <w:rPr>
                <w:rFonts w:eastAsia="Traditional Arabic"/>
                <w:sz w:val="18"/>
                <w:szCs w:val="18"/>
                <w:lang w:val="fr-FR" w:bidi="ar-AE"/>
              </w:rPr>
              <w:t>Habib Al Balad</w:t>
            </w:r>
          </w:p>
        </w:tc>
        <w:tc>
          <w:tcPr>
            <w:tcW w:w="1157" w:type="dxa"/>
            <w:shd w:val="clear" w:color="auto" w:fill="auto"/>
          </w:tcPr>
          <w:p w:rsidR="003265BF" w:rsidRPr="0089001D" w:rsidRDefault="00E872DD" w:rsidP="0089001D">
            <w:pPr>
              <w:spacing w:before="40" w:after="80" w:line="220" w:lineRule="atLeast"/>
              <w:ind w:right="113"/>
              <w:rPr>
                <w:sz w:val="18"/>
                <w:szCs w:val="18"/>
              </w:rPr>
            </w:pPr>
            <w:r w:rsidRPr="0089001D">
              <w:rPr>
                <w:rFonts w:eastAsia="Traditional Arabic"/>
                <w:sz w:val="18"/>
                <w:szCs w:val="18"/>
                <w:lang w:val="fr-FR" w:bidi="ar-AE"/>
              </w:rPr>
              <w:t>Service de Surveillance</w:t>
            </w:r>
          </w:p>
        </w:tc>
        <w:tc>
          <w:tcPr>
            <w:tcW w:w="1383" w:type="dxa"/>
            <w:shd w:val="clear" w:color="auto" w:fill="auto"/>
          </w:tcPr>
          <w:p w:rsidR="003265BF" w:rsidRPr="0089001D" w:rsidRDefault="00E872DD" w:rsidP="0089001D">
            <w:pPr>
              <w:spacing w:before="40" w:after="80" w:line="220" w:lineRule="atLeast"/>
              <w:ind w:right="113"/>
              <w:rPr>
                <w:sz w:val="18"/>
                <w:szCs w:val="18"/>
              </w:rPr>
            </w:pPr>
            <w:r w:rsidRPr="0089001D">
              <w:rPr>
                <w:rFonts w:eastAsia="Traditional Arabic"/>
                <w:sz w:val="18"/>
                <w:szCs w:val="18"/>
                <w:lang w:val="fr-FR" w:bidi="ar-AE"/>
              </w:rPr>
              <w:t>Avertissement</w:t>
            </w:r>
          </w:p>
        </w:tc>
        <w:tc>
          <w:tcPr>
            <w:tcW w:w="1383" w:type="dxa"/>
            <w:shd w:val="clear" w:color="auto" w:fill="auto"/>
          </w:tcPr>
          <w:p w:rsidR="003265BF" w:rsidRPr="0089001D" w:rsidRDefault="00E872DD" w:rsidP="0089001D">
            <w:pPr>
              <w:spacing w:before="40" w:after="80" w:line="220" w:lineRule="atLeast"/>
              <w:ind w:right="113"/>
              <w:rPr>
                <w:sz w:val="18"/>
                <w:szCs w:val="18"/>
              </w:rPr>
            </w:pPr>
            <w:r w:rsidRPr="0089001D">
              <w:rPr>
                <w:rFonts w:eastAsia="Traditional Arabic"/>
                <w:sz w:val="18"/>
                <w:szCs w:val="18"/>
                <w:lang w:val="fr-FR" w:bidi="ar-AE"/>
              </w:rPr>
              <w:t>AOC/44/2011</w:t>
            </w:r>
            <w:r w:rsidRPr="0089001D">
              <w:rPr>
                <w:rFonts w:eastAsia="Traditional Arabic"/>
                <w:sz w:val="18"/>
                <w:szCs w:val="18"/>
                <w:lang w:val="fr-FR" w:bidi="ar-AE"/>
              </w:rPr>
              <w:br/>
              <w:t>19 avril 2011</w:t>
            </w:r>
          </w:p>
        </w:tc>
        <w:tc>
          <w:tcPr>
            <w:tcW w:w="1038" w:type="dxa"/>
            <w:shd w:val="clear" w:color="auto" w:fill="auto"/>
          </w:tcPr>
          <w:p w:rsidR="003265BF" w:rsidRPr="0089001D" w:rsidRDefault="00E872DD" w:rsidP="0089001D">
            <w:pPr>
              <w:spacing w:before="40" w:after="80" w:line="220" w:lineRule="atLeast"/>
              <w:ind w:right="113"/>
              <w:rPr>
                <w:sz w:val="18"/>
                <w:szCs w:val="18"/>
              </w:rPr>
            </w:pPr>
            <w:r w:rsidRPr="0089001D">
              <w:rPr>
                <w:rFonts w:eastAsia="Traditional Arabic"/>
                <w:sz w:val="18"/>
                <w:szCs w:val="18"/>
                <w:lang w:val="fr-FR" w:bidi="ar-AE"/>
              </w:rPr>
              <w:t>Article de presse</w:t>
            </w:r>
          </w:p>
        </w:tc>
        <w:tc>
          <w:tcPr>
            <w:tcW w:w="1978" w:type="dxa"/>
            <w:shd w:val="clear" w:color="auto" w:fill="auto"/>
          </w:tcPr>
          <w:p w:rsidR="003265BF" w:rsidRPr="003D18C2" w:rsidRDefault="00E872DD" w:rsidP="0089001D">
            <w:pPr>
              <w:spacing w:before="40" w:after="80" w:line="220" w:lineRule="atLeast"/>
              <w:ind w:right="113"/>
              <w:rPr>
                <w:sz w:val="18"/>
                <w:szCs w:val="18"/>
                <w:lang w:val="fr-FR"/>
              </w:rPr>
            </w:pPr>
            <w:r w:rsidRPr="0089001D">
              <w:rPr>
                <w:rFonts w:eastAsia="Traditional Arabic"/>
                <w:sz w:val="18"/>
                <w:szCs w:val="18"/>
                <w:lang w:val="fr-FR" w:bidi="ar-AE"/>
              </w:rPr>
              <w:t>La décision du Conseil national de la presse et des publications a été annulée</w:t>
            </w:r>
          </w:p>
        </w:tc>
        <w:tc>
          <w:tcPr>
            <w:tcW w:w="1707" w:type="dxa"/>
            <w:shd w:val="clear" w:color="auto" w:fill="auto"/>
          </w:tcPr>
          <w:p w:rsidR="003265BF" w:rsidRPr="003D18C2" w:rsidRDefault="00E872DD" w:rsidP="0089001D">
            <w:pPr>
              <w:spacing w:before="40" w:after="80" w:line="220" w:lineRule="atLeast"/>
              <w:ind w:right="113"/>
              <w:rPr>
                <w:sz w:val="18"/>
                <w:szCs w:val="18"/>
                <w:lang w:val="fr-FR"/>
              </w:rPr>
            </w:pPr>
            <w:r w:rsidRPr="0089001D">
              <w:rPr>
                <w:rFonts w:eastAsia="Traditional Arabic"/>
                <w:sz w:val="18"/>
                <w:szCs w:val="18"/>
                <w:lang w:val="fr-FR" w:bidi="ar-AE"/>
              </w:rPr>
              <w:t>Le contenu de l</w:t>
            </w:r>
            <w:r w:rsidR="00F5297B" w:rsidRPr="0089001D">
              <w:rPr>
                <w:rFonts w:eastAsia="Traditional Arabic"/>
                <w:sz w:val="18"/>
                <w:szCs w:val="18"/>
                <w:lang w:val="fr-FR" w:bidi="ar-AE"/>
              </w:rPr>
              <w:t>’</w:t>
            </w:r>
            <w:r w:rsidRPr="0089001D">
              <w:rPr>
                <w:rFonts w:eastAsia="Traditional Arabic"/>
                <w:sz w:val="18"/>
                <w:szCs w:val="18"/>
                <w:lang w:val="fr-FR" w:bidi="ar-AE"/>
              </w:rPr>
              <w:t>article ne constitue pas une infraction de presse, il tombe sous la clause des critiques autorisées</w:t>
            </w:r>
          </w:p>
        </w:tc>
      </w:tr>
      <w:tr w:rsidR="001E6E18" w:rsidRPr="003D18C2" w:rsidTr="0089001D">
        <w:tc>
          <w:tcPr>
            <w:tcW w:w="993" w:type="dxa"/>
            <w:shd w:val="clear" w:color="auto" w:fill="auto"/>
          </w:tcPr>
          <w:p w:rsidR="003265BF" w:rsidRPr="0089001D" w:rsidRDefault="00E872DD" w:rsidP="003F6503">
            <w:pPr>
              <w:keepNext/>
              <w:spacing w:before="40" w:after="120" w:line="220" w:lineRule="atLeast"/>
              <w:ind w:right="113"/>
              <w:rPr>
                <w:sz w:val="18"/>
                <w:szCs w:val="18"/>
              </w:rPr>
            </w:pPr>
            <w:r w:rsidRPr="0089001D">
              <w:rPr>
                <w:rFonts w:eastAsia="Traditional Arabic"/>
                <w:sz w:val="18"/>
                <w:szCs w:val="18"/>
                <w:lang w:val="fr-FR" w:bidi="ar-AE"/>
              </w:rPr>
              <w:t>Al-Intibaha</w:t>
            </w:r>
          </w:p>
        </w:tc>
        <w:tc>
          <w:tcPr>
            <w:tcW w:w="1157" w:type="dxa"/>
            <w:shd w:val="clear" w:color="auto" w:fill="auto"/>
          </w:tcPr>
          <w:p w:rsidR="003265BF" w:rsidRPr="0089001D" w:rsidRDefault="00E872DD" w:rsidP="003F6503">
            <w:pPr>
              <w:keepNext/>
              <w:spacing w:before="40" w:after="120" w:line="220" w:lineRule="atLeast"/>
              <w:ind w:right="113"/>
              <w:rPr>
                <w:sz w:val="18"/>
                <w:szCs w:val="18"/>
              </w:rPr>
            </w:pPr>
            <w:r w:rsidRPr="0089001D">
              <w:rPr>
                <w:rFonts w:eastAsia="Traditional Arabic"/>
                <w:sz w:val="18"/>
                <w:szCs w:val="18"/>
                <w:lang w:val="fr-FR" w:bidi="ar-AE"/>
              </w:rPr>
              <w:t>Service de Surveillance</w:t>
            </w:r>
          </w:p>
        </w:tc>
        <w:tc>
          <w:tcPr>
            <w:tcW w:w="1383" w:type="dxa"/>
            <w:shd w:val="clear" w:color="auto" w:fill="auto"/>
          </w:tcPr>
          <w:p w:rsidR="003265BF" w:rsidRPr="0089001D" w:rsidRDefault="00E872DD" w:rsidP="003F6503">
            <w:pPr>
              <w:keepNext/>
              <w:spacing w:before="40" w:after="120" w:line="220" w:lineRule="atLeast"/>
              <w:ind w:right="113"/>
              <w:rPr>
                <w:sz w:val="18"/>
                <w:szCs w:val="18"/>
              </w:rPr>
            </w:pPr>
            <w:r w:rsidRPr="0089001D">
              <w:rPr>
                <w:rFonts w:eastAsia="Traditional Arabic"/>
                <w:sz w:val="18"/>
                <w:szCs w:val="18"/>
                <w:lang w:val="fr-FR" w:bidi="ar-AE"/>
              </w:rPr>
              <w:t>Avertissement, 14 janvier 2011</w:t>
            </w:r>
          </w:p>
        </w:tc>
        <w:tc>
          <w:tcPr>
            <w:tcW w:w="1383" w:type="dxa"/>
            <w:shd w:val="clear" w:color="auto" w:fill="auto"/>
          </w:tcPr>
          <w:p w:rsidR="003265BF" w:rsidRPr="0089001D" w:rsidRDefault="00E872DD" w:rsidP="003F6503">
            <w:pPr>
              <w:keepNext/>
              <w:spacing w:before="40" w:after="120" w:line="220" w:lineRule="atLeast"/>
              <w:ind w:right="113"/>
              <w:rPr>
                <w:sz w:val="18"/>
                <w:szCs w:val="18"/>
              </w:rPr>
            </w:pPr>
            <w:r w:rsidRPr="0089001D">
              <w:rPr>
                <w:rFonts w:eastAsia="Traditional Arabic"/>
                <w:sz w:val="18"/>
                <w:szCs w:val="18"/>
                <w:lang w:val="fr-FR" w:bidi="ar-AE"/>
              </w:rPr>
              <w:t>AOC/50/2011</w:t>
            </w:r>
            <w:r w:rsidRPr="0089001D">
              <w:rPr>
                <w:rFonts w:eastAsia="Traditional Arabic"/>
                <w:sz w:val="18"/>
                <w:szCs w:val="18"/>
                <w:lang w:val="fr-FR" w:bidi="ar-AE"/>
              </w:rPr>
              <w:br/>
              <w:t>8 mai 2011</w:t>
            </w:r>
          </w:p>
        </w:tc>
        <w:tc>
          <w:tcPr>
            <w:tcW w:w="1038" w:type="dxa"/>
            <w:shd w:val="clear" w:color="auto" w:fill="auto"/>
          </w:tcPr>
          <w:p w:rsidR="003265BF" w:rsidRPr="0089001D" w:rsidRDefault="00E872DD" w:rsidP="003F6503">
            <w:pPr>
              <w:keepNext/>
              <w:spacing w:before="40" w:after="120" w:line="220" w:lineRule="atLeast"/>
              <w:ind w:right="113"/>
              <w:rPr>
                <w:sz w:val="18"/>
                <w:szCs w:val="18"/>
              </w:rPr>
            </w:pPr>
            <w:r w:rsidRPr="0089001D">
              <w:rPr>
                <w:rFonts w:eastAsia="Traditional Arabic"/>
                <w:sz w:val="18"/>
                <w:szCs w:val="18"/>
                <w:lang w:val="fr-FR" w:bidi="ar-AE"/>
              </w:rPr>
              <w:t>Article de presse</w:t>
            </w:r>
          </w:p>
        </w:tc>
        <w:tc>
          <w:tcPr>
            <w:tcW w:w="1978" w:type="dxa"/>
            <w:shd w:val="clear" w:color="auto" w:fill="auto"/>
          </w:tcPr>
          <w:p w:rsidR="003265BF" w:rsidRPr="003D18C2" w:rsidRDefault="00E872DD" w:rsidP="003F6503">
            <w:pPr>
              <w:keepNext/>
              <w:spacing w:before="40" w:after="120" w:line="220" w:lineRule="atLeast"/>
              <w:ind w:right="113"/>
              <w:rPr>
                <w:sz w:val="18"/>
                <w:szCs w:val="18"/>
                <w:lang w:val="fr-FR"/>
              </w:rPr>
            </w:pPr>
            <w:r w:rsidRPr="0089001D">
              <w:rPr>
                <w:rFonts w:eastAsia="Traditional Arabic"/>
                <w:sz w:val="18"/>
                <w:szCs w:val="18"/>
                <w:lang w:val="fr-FR" w:bidi="ar-AE"/>
              </w:rPr>
              <w:t>La décision du Conseil national de la presse et des publications a annulée</w:t>
            </w:r>
          </w:p>
        </w:tc>
        <w:tc>
          <w:tcPr>
            <w:tcW w:w="1707" w:type="dxa"/>
            <w:shd w:val="clear" w:color="auto" w:fill="auto"/>
          </w:tcPr>
          <w:p w:rsidR="003265BF" w:rsidRPr="003D18C2" w:rsidRDefault="00E872DD" w:rsidP="003F6503">
            <w:pPr>
              <w:keepNext/>
              <w:spacing w:before="40" w:after="120" w:line="220" w:lineRule="atLeast"/>
              <w:ind w:right="113"/>
              <w:rPr>
                <w:sz w:val="18"/>
                <w:szCs w:val="18"/>
                <w:lang w:val="fr-FR"/>
              </w:rPr>
            </w:pPr>
            <w:r w:rsidRPr="0089001D">
              <w:rPr>
                <w:rFonts w:eastAsia="Traditional Arabic"/>
                <w:sz w:val="18"/>
                <w:szCs w:val="18"/>
                <w:lang w:val="fr-FR" w:bidi="ar-AE"/>
              </w:rPr>
              <w:t>Le Comité n</w:t>
            </w:r>
            <w:r w:rsidR="00F5297B" w:rsidRPr="0089001D">
              <w:rPr>
                <w:rFonts w:eastAsia="Traditional Arabic"/>
                <w:sz w:val="18"/>
                <w:szCs w:val="18"/>
                <w:lang w:val="fr-FR" w:bidi="ar-AE"/>
              </w:rPr>
              <w:t>’</w:t>
            </w:r>
            <w:r w:rsidRPr="0089001D">
              <w:rPr>
                <w:rFonts w:eastAsia="Traditional Arabic"/>
                <w:sz w:val="18"/>
                <w:szCs w:val="18"/>
                <w:lang w:val="fr-FR" w:bidi="ar-AE"/>
              </w:rPr>
              <w:t>a pas entendu les déclarations du rédacteur en chef</w:t>
            </w:r>
          </w:p>
        </w:tc>
      </w:tr>
      <w:tr w:rsidR="001E6E18" w:rsidRPr="003D18C2" w:rsidTr="0089001D">
        <w:tc>
          <w:tcPr>
            <w:tcW w:w="993" w:type="dxa"/>
            <w:shd w:val="clear" w:color="auto" w:fill="auto"/>
          </w:tcPr>
          <w:p w:rsidR="003265BF" w:rsidRPr="0089001D" w:rsidRDefault="00E872DD" w:rsidP="0089001D">
            <w:pPr>
              <w:spacing w:before="40" w:after="120" w:line="220" w:lineRule="atLeast"/>
              <w:ind w:right="113"/>
              <w:rPr>
                <w:sz w:val="18"/>
                <w:szCs w:val="18"/>
              </w:rPr>
            </w:pPr>
            <w:r w:rsidRPr="0089001D">
              <w:rPr>
                <w:rFonts w:eastAsia="Traditional Arabic"/>
                <w:sz w:val="18"/>
                <w:szCs w:val="18"/>
                <w:lang w:val="fr-FR" w:bidi="ar-AE"/>
              </w:rPr>
              <w:t>Habib Al Balad</w:t>
            </w:r>
          </w:p>
        </w:tc>
        <w:tc>
          <w:tcPr>
            <w:tcW w:w="1157" w:type="dxa"/>
            <w:shd w:val="clear" w:color="auto" w:fill="auto"/>
          </w:tcPr>
          <w:p w:rsidR="003265BF" w:rsidRPr="0089001D" w:rsidRDefault="00E872DD" w:rsidP="0089001D">
            <w:pPr>
              <w:spacing w:before="40" w:after="120" w:line="220" w:lineRule="atLeast"/>
              <w:ind w:right="113"/>
              <w:rPr>
                <w:sz w:val="18"/>
                <w:szCs w:val="18"/>
              </w:rPr>
            </w:pPr>
            <w:r w:rsidRPr="0089001D">
              <w:rPr>
                <w:rFonts w:eastAsia="Traditional Arabic"/>
                <w:sz w:val="18"/>
                <w:szCs w:val="18"/>
                <w:lang w:val="fr-FR" w:bidi="ar-AE"/>
              </w:rPr>
              <w:t>Service de Surveillance</w:t>
            </w:r>
          </w:p>
        </w:tc>
        <w:tc>
          <w:tcPr>
            <w:tcW w:w="1383" w:type="dxa"/>
            <w:shd w:val="clear" w:color="auto" w:fill="auto"/>
          </w:tcPr>
          <w:p w:rsidR="003265BF" w:rsidRPr="003D18C2" w:rsidRDefault="00E872DD" w:rsidP="0089001D">
            <w:pPr>
              <w:spacing w:before="40" w:after="120" w:line="220" w:lineRule="atLeast"/>
              <w:ind w:right="113"/>
              <w:rPr>
                <w:sz w:val="18"/>
                <w:szCs w:val="18"/>
                <w:lang w:val="fr-FR"/>
              </w:rPr>
            </w:pPr>
            <w:r w:rsidRPr="0089001D">
              <w:rPr>
                <w:rFonts w:eastAsia="Traditional Arabic"/>
                <w:sz w:val="18"/>
                <w:szCs w:val="18"/>
                <w:lang w:val="fr-FR" w:bidi="ar-AE"/>
              </w:rPr>
              <w:t>Suspension de parution pendant une journée, 24 avril 2011</w:t>
            </w:r>
          </w:p>
        </w:tc>
        <w:tc>
          <w:tcPr>
            <w:tcW w:w="1383" w:type="dxa"/>
            <w:shd w:val="clear" w:color="auto" w:fill="auto"/>
          </w:tcPr>
          <w:p w:rsidR="003265BF" w:rsidRPr="0089001D" w:rsidRDefault="00E872DD" w:rsidP="0089001D">
            <w:pPr>
              <w:spacing w:before="40" w:after="120" w:line="220" w:lineRule="atLeast"/>
              <w:ind w:right="113"/>
              <w:rPr>
                <w:sz w:val="18"/>
                <w:szCs w:val="18"/>
              </w:rPr>
            </w:pPr>
            <w:r w:rsidRPr="0089001D">
              <w:rPr>
                <w:rFonts w:eastAsia="Traditional Arabic"/>
                <w:sz w:val="18"/>
                <w:szCs w:val="18"/>
                <w:lang w:val="fr-FR" w:bidi="ar-AE"/>
              </w:rPr>
              <w:t>AOC/70/2011</w:t>
            </w:r>
            <w:r w:rsidR="000B7F79" w:rsidRPr="0089001D">
              <w:rPr>
                <w:rFonts w:eastAsia="Traditional Arabic"/>
                <w:sz w:val="18"/>
                <w:szCs w:val="18"/>
                <w:lang w:val="fr-FR" w:bidi="ar-AE"/>
              </w:rPr>
              <w:br/>
            </w:r>
            <w:r w:rsidRPr="0089001D">
              <w:rPr>
                <w:rFonts w:eastAsia="Traditional Arabic"/>
                <w:sz w:val="18"/>
                <w:szCs w:val="18"/>
                <w:lang w:val="fr-FR" w:bidi="ar-AE"/>
              </w:rPr>
              <w:t>31 mai 2011</w:t>
            </w:r>
          </w:p>
        </w:tc>
        <w:tc>
          <w:tcPr>
            <w:tcW w:w="1038" w:type="dxa"/>
            <w:shd w:val="clear" w:color="auto" w:fill="auto"/>
          </w:tcPr>
          <w:p w:rsidR="003265BF" w:rsidRPr="0089001D" w:rsidRDefault="00E872DD" w:rsidP="0089001D">
            <w:pPr>
              <w:spacing w:before="40" w:after="120" w:line="220" w:lineRule="atLeast"/>
              <w:ind w:right="113"/>
              <w:rPr>
                <w:sz w:val="18"/>
                <w:szCs w:val="18"/>
              </w:rPr>
            </w:pPr>
            <w:r w:rsidRPr="0089001D">
              <w:rPr>
                <w:rFonts w:eastAsia="Traditional Arabic"/>
                <w:sz w:val="18"/>
                <w:szCs w:val="18"/>
                <w:lang w:val="fr-FR" w:bidi="ar-AE"/>
              </w:rPr>
              <w:t>Article de presse</w:t>
            </w:r>
          </w:p>
        </w:tc>
        <w:tc>
          <w:tcPr>
            <w:tcW w:w="1978" w:type="dxa"/>
            <w:shd w:val="clear" w:color="auto" w:fill="auto"/>
          </w:tcPr>
          <w:p w:rsidR="003265BF" w:rsidRPr="003D18C2" w:rsidRDefault="00E872DD" w:rsidP="0089001D">
            <w:pPr>
              <w:spacing w:before="40" w:after="120" w:line="220" w:lineRule="atLeast"/>
              <w:ind w:right="113"/>
              <w:rPr>
                <w:sz w:val="18"/>
                <w:szCs w:val="18"/>
                <w:lang w:val="fr-FR"/>
              </w:rPr>
            </w:pPr>
            <w:r w:rsidRPr="0089001D">
              <w:rPr>
                <w:rFonts w:eastAsia="Traditional Arabic"/>
                <w:sz w:val="18"/>
                <w:szCs w:val="18"/>
                <w:lang w:val="fr-FR" w:bidi="ar-AE"/>
              </w:rPr>
              <w:t>La décision du Conseil national de la presse et des publications de suspend</w:t>
            </w:r>
            <w:r w:rsidR="000B7F79" w:rsidRPr="0089001D">
              <w:rPr>
                <w:rFonts w:eastAsia="Traditional Arabic"/>
                <w:sz w:val="18"/>
                <w:szCs w:val="18"/>
                <w:lang w:val="fr-FR" w:bidi="ar-AE"/>
              </w:rPr>
              <w:t>re la publication a été annulée</w:t>
            </w:r>
          </w:p>
        </w:tc>
        <w:tc>
          <w:tcPr>
            <w:tcW w:w="1707" w:type="dxa"/>
            <w:shd w:val="clear" w:color="auto" w:fill="auto"/>
          </w:tcPr>
          <w:p w:rsidR="003265BF" w:rsidRPr="003D18C2" w:rsidRDefault="00E872DD" w:rsidP="0089001D">
            <w:pPr>
              <w:spacing w:before="40" w:after="120" w:line="220" w:lineRule="atLeast"/>
              <w:ind w:right="113"/>
              <w:rPr>
                <w:sz w:val="18"/>
                <w:szCs w:val="18"/>
                <w:lang w:val="fr-FR"/>
              </w:rPr>
            </w:pPr>
            <w:r w:rsidRPr="0089001D">
              <w:rPr>
                <w:rFonts w:eastAsia="Traditional Arabic"/>
                <w:sz w:val="18"/>
                <w:szCs w:val="18"/>
                <w:lang w:val="fr-FR" w:bidi="ar-AE"/>
              </w:rPr>
              <w:t>Le Comité n</w:t>
            </w:r>
            <w:r w:rsidR="00F5297B" w:rsidRPr="0089001D">
              <w:rPr>
                <w:rFonts w:eastAsia="Traditional Arabic"/>
                <w:sz w:val="18"/>
                <w:szCs w:val="18"/>
                <w:lang w:val="fr-FR" w:bidi="ar-AE"/>
              </w:rPr>
              <w:t>’</w:t>
            </w:r>
            <w:r w:rsidRPr="0089001D">
              <w:rPr>
                <w:rFonts w:eastAsia="Traditional Arabic"/>
                <w:sz w:val="18"/>
                <w:szCs w:val="18"/>
                <w:lang w:val="fr-FR" w:bidi="ar-AE"/>
              </w:rPr>
              <w:t>a pas entendu les déclarations du rédacteur en chef</w:t>
            </w:r>
          </w:p>
        </w:tc>
      </w:tr>
      <w:tr w:rsidR="001E6E18" w:rsidRPr="003D18C2" w:rsidTr="0089001D">
        <w:tc>
          <w:tcPr>
            <w:tcW w:w="993" w:type="dxa"/>
            <w:shd w:val="clear" w:color="auto" w:fill="auto"/>
          </w:tcPr>
          <w:p w:rsidR="003265BF" w:rsidRPr="0089001D" w:rsidRDefault="000B7F79" w:rsidP="003D602D">
            <w:pPr>
              <w:keepNext/>
              <w:spacing w:before="40" w:after="120" w:line="220" w:lineRule="atLeast"/>
              <w:ind w:right="113"/>
              <w:rPr>
                <w:sz w:val="18"/>
                <w:szCs w:val="18"/>
              </w:rPr>
            </w:pPr>
            <w:r w:rsidRPr="0089001D">
              <w:rPr>
                <w:rFonts w:eastAsia="Traditional Arabic"/>
                <w:sz w:val="18"/>
                <w:szCs w:val="18"/>
                <w:lang w:val="fr-FR" w:bidi="ar-AE"/>
              </w:rPr>
              <w:t>Habib Al Balad</w:t>
            </w:r>
          </w:p>
        </w:tc>
        <w:tc>
          <w:tcPr>
            <w:tcW w:w="1157" w:type="dxa"/>
            <w:shd w:val="clear" w:color="auto" w:fill="auto"/>
          </w:tcPr>
          <w:p w:rsidR="003265BF" w:rsidRPr="0089001D" w:rsidRDefault="000B7F79" w:rsidP="003D602D">
            <w:pPr>
              <w:keepNext/>
              <w:spacing w:before="40" w:after="120" w:line="220" w:lineRule="atLeast"/>
              <w:ind w:right="113"/>
              <w:rPr>
                <w:sz w:val="18"/>
                <w:szCs w:val="18"/>
              </w:rPr>
            </w:pPr>
            <w:r w:rsidRPr="0089001D">
              <w:rPr>
                <w:rFonts w:eastAsia="Traditional Arabic"/>
                <w:sz w:val="18"/>
                <w:szCs w:val="18"/>
                <w:lang w:val="fr-FR" w:bidi="ar-AE"/>
              </w:rPr>
              <w:t>Service de Surveillance</w:t>
            </w:r>
          </w:p>
        </w:tc>
        <w:tc>
          <w:tcPr>
            <w:tcW w:w="1383" w:type="dxa"/>
            <w:shd w:val="clear" w:color="auto" w:fill="auto"/>
          </w:tcPr>
          <w:p w:rsidR="003265BF" w:rsidRPr="003D18C2" w:rsidRDefault="000B7F79" w:rsidP="003D602D">
            <w:pPr>
              <w:keepNext/>
              <w:spacing w:before="40" w:after="120" w:line="220" w:lineRule="atLeast"/>
              <w:ind w:right="113"/>
              <w:rPr>
                <w:sz w:val="18"/>
                <w:szCs w:val="18"/>
                <w:lang w:val="fr-FR"/>
              </w:rPr>
            </w:pPr>
            <w:r w:rsidRPr="0089001D">
              <w:rPr>
                <w:rFonts w:eastAsia="Traditional Arabic"/>
                <w:sz w:val="18"/>
                <w:szCs w:val="18"/>
                <w:lang w:val="fr-FR" w:bidi="ar-AE"/>
              </w:rPr>
              <w:t>Suspension de parution pendant deux jours, 22 mai 2011</w:t>
            </w:r>
          </w:p>
        </w:tc>
        <w:tc>
          <w:tcPr>
            <w:tcW w:w="1383" w:type="dxa"/>
            <w:shd w:val="clear" w:color="auto" w:fill="auto"/>
          </w:tcPr>
          <w:p w:rsidR="000B7F79" w:rsidRPr="0089001D" w:rsidRDefault="000B7F79" w:rsidP="003D602D">
            <w:pPr>
              <w:keepNext/>
              <w:spacing w:before="40" w:after="120" w:line="220" w:lineRule="atLeast"/>
              <w:ind w:right="113"/>
              <w:rPr>
                <w:sz w:val="18"/>
                <w:szCs w:val="18"/>
                <w:rtl/>
                <w:lang w:val="fr-FR" w:bidi="fr-FR"/>
              </w:rPr>
            </w:pPr>
            <w:r w:rsidRPr="0089001D">
              <w:rPr>
                <w:rFonts w:eastAsia="Traditional Arabic"/>
                <w:sz w:val="18"/>
                <w:szCs w:val="18"/>
                <w:lang w:val="fr-FR" w:bidi="ar-AE"/>
              </w:rPr>
              <w:t>AOC/79/2011</w:t>
            </w:r>
          </w:p>
          <w:p w:rsidR="003265BF" w:rsidRPr="0089001D" w:rsidRDefault="000B7F79" w:rsidP="003D602D">
            <w:pPr>
              <w:keepNext/>
              <w:spacing w:before="40" w:after="120" w:line="220" w:lineRule="atLeast"/>
              <w:ind w:right="113"/>
              <w:rPr>
                <w:sz w:val="18"/>
                <w:szCs w:val="18"/>
              </w:rPr>
            </w:pPr>
            <w:r w:rsidRPr="0089001D">
              <w:rPr>
                <w:rFonts w:eastAsia="Traditional Arabic"/>
                <w:sz w:val="18"/>
                <w:szCs w:val="18"/>
                <w:lang w:val="fr-FR" w:bidi="ar-AE"/>
              </w:rPr>
              <w:t>23 juin 2011</w:t>
            </w:r>
          </w:p>
        </w:tc>
        <w:tc>
          <w:tcPr>
            <w:tcW w:w="1038" w:type="dxa"/>
            <w:shd w:val="clear" w:color="auto" w:fill="auto"/>
          </w:tcPr>
          <w:p w:rsidR="003265BF" w:rsidRPr="0089001D" w:rsidRDefault="000B7F79" w:rsidP="003D602D">
            <w:pPr>
              <w:keepNext/>
              <w:spacing w:before="40" w:after="120" w:line="220" w:lineRule="atLeast"/>
              <w:ind w:right="113"/>
              <w:rPr>
                <w:sz w:val="18"/>
                <w:szCs w:val="18"/>
              </w:rPr>
            </w:pPr>
            <w:r w:rsidRPr="0089001D">
              <w:rPr>
                <w:rFonts w:eastAsia="Traditional Arabic"/>
                <w:sz w:val="18"/>
                <w:szCs w:val="18"/>
                <w:lang w:val="fr-FR" w:bidi="ar-AE"/>
              </w:rPr>
              <w:t>Article de presse</w:t>
            </w:r>
          </w:p>
        </w:tc>
        <w:tc>
          <w:tcPr>
            <w:tcW w:w="1978" w:type="dxa"/>
            <w:shd w:val="clear" w:color="auto" w:fill="auto"/>
          </w:tcPr>
          <w:p w:rsidR="003265BF" w:rsidRPr="003D18C2" w:rsidRDefault="000B7F79" w:rsidP="003D602D">
            <w:pPr>
              <w:keepNext/>
              <w:spacing w:before="40" w:after="120" w:line="220" w:lineRule="atLeast"/>
              <w:ind w:right="113"/>
              <w:rPr>
                <w:sz w:val="18"/>
                <w:szCs w:val="18"/>
                <w:lang w:val="fr-FR"/>
              </w:rPr>
            </w:pPr>
            <w:r w:rsidRPr="0089001D">
              <w:rPr>
                <w:rFonts w:eastAsia="Traditional Arabic"/>
                <w:sz w:val="18"/>
                <w:szCs w:val="18"/>
                <w:lang w:val="fr-FR" w:bidi="ar-AE"/>
              </w:rPr>
              <w:t>Le verdict a été confirmé, la sanction de suspension a été annulée, l</w:t>
            </w:r>
            <w:r w:rsidR="00F5297B" w:rsidRPr="0089001D">
              <w:rPr>
                <w:rFonts w:eastAsia="Traditional Arabic"/>
                <w:sz w:val="18"/>
                <w:szCs w:val="18"/>
                <w:lang w:val="fr-FR" w:bidi="ar-AE"/>
              </w:rPr>
              <w:t>’</w:t>
            </w:r>
            <w:r w:rsidRPr="0089001D">
              <w:rPr>
                <w:rFonts w:eastAsia="Traditional Arabic"/>
                <w:sz w:val="18"/>
                <w:szCs w:val="18"/>
                <w:lang w:val="fr-FR" w:bidi="ar-AE"/>
              </w:rPr>
              <w:t>affaire renvoyée devant Conseil pour qu</w:t>
            </w:r>
            <w:r w:rsidR="00F5297B" w:rsidRPr="0089001D">
              <w:rPr>
                <w:rFonts w:eastAsia="Traditional Arabic"/>
                <w:sz w:val="18"/>
                <w:szCs w:val="18"/>
                <w:lang w:val="fr-FR" w:bidi="ar-AE"/>
              </w:rPr>
              <w:t>’</w:t>
            </w:r>
            <w:r w:rsidRPr="0089001D">
              <w:rPr>
                <w:rFonts w:eastAsia="Traditional Arabic"/>
                <w:sz w:val="18"/>
                <w:szCs w:val="18"/>
                <w:lang w:val="fr-FR" w:bidi="ar-AE"/>
              </w:rPr>
              <w:t>il prononce l</w:t>
            </w:r>
            <w:r w:rsidR="00F5297B" w:rsidRPr="0089001D">
              <w:rPr>
                <w:rFonts w:eastAsia="Traditional Arabic"/>
                <w:sz w:val="18"/>
                <w:szCs w:val="18"/>
                <w:lang w:val="fr-FR" w:bidi="ar-AE"/>
              </w:rPr>
              <w:t>’</w:t>
            </w:r>
            <w:r w:rsidRPr="0089001D">
              <w:rPr>
                <w:rFonts w:eastAsia="Traditional Arabic"/>
                <w:sz w:val="18"/>
                <w:szCs w:val="18"/>
                <w:lang w:val="fr-FR" w:bidi="ar-AE"/>
              </w:rPr>
              <w:t>une des sanctions prévues à l</w:t>
            </w:r>
            <w:r w:rsidR="00F5297B" w:rsidRPr="0089001D">
              <w:rPr>
                <w:rFonts w:eastAsia="Traditional Arabic"/>
                <w:sz w:val="18"/>
                <w:szCs w:val="18"/>
                <w:lang w:val="fr-FR" w:bidi="ar-AE"/>
              </w:rPr>
              <w:t>’</w:t>
            </w:r>
            <w:r w:rsidRPr="0089001D">
              <w:rPr>
                <w:rFonts w:eastAsia="Traditional Arabic"/>
                <w:sz w:val="18"/>
                <w:szCs w:val="18"/>
                <w:lang w:val="fr-FR" w:bidi="ar-AE"/>
              </w:rPr>
              <w:t>article 33, paragraphes a), b) et c) de la loi</w:t>
            </w:r>
          </w:p>
        </w:tc>
        <w:tc>
          <w:tcPr>
            <w:tcW w:w="1707" w:type="dxa"/>
            <w:shd w:val="clear" w:color="auto" w:fill="auto"/>
          </w:tcPr>
          <w:p w:rsidR="003265BF" w:rsidRPr="003D18C2" w:rsidRDefault="000B7F79" w:rsidP="003D602D">
            <w:pPr>
              <w:keepNext/>
              <w:spacing w:before="40" w:after="120" w:line="220" w:lineRule="atLeast"/>
              <w:ind w:right="113"/>
              <w:rPr>
                <w:sz w:val="18"/>
                <w:szCs w:val="18"/>
                <w:lang w:val="fr-FR"/>
              </w:rPr>
            </w:pPr>
            <w:r w:rsidRPr="0089001D">
              <w:rPr>
                <w:rFonts w:eastAsia="Traditional Arabic"/>
                <w:sz w:val="18"/>
                <w:szCs w:val="18"/>
                <w:lang w:val="fr-FR" w:bidi="ar-AE"/>
              </w:rPr>
              <w:t>Le Comité n</w:t>
            </w:r>
            <w:r w:rsidR="00F5297B" w:rsidRPr="0089001D">
              <w:rPr>
                <w:rFonts w:eastAsia="Traditional Arabic"/>
                <w:sz w:val="18"/>
                <w:szCs w:val="18"/>
                <w:lang w:val="fr-FR" w:bidi="ar-AE"/>
              </w:rPr>
              <w:t>’</w:t>
            </w:r>
            <w:r w:rsidRPr="0089001D">
              <w:rPr>
                <w:rFonts w:eastAsia="Traditional Arabic"/>
                <w:sz w:val="18"/>
                <w:szCs w:val="18"/>
                <w:lang w:val="fr-FR" w:bidi="ar-AE"/>
              </w:rPr>
              <w:t>a pas entendu les déclarations du rédacteur en chef</w:t>
            </w:r>
          </w:p>
        </w:tc>
      </w:tr>
      <w:tr w:rsidR="001E6E18" w:rsidRPr="003D18C2" w:rsidTr="0089001D">
        <w:tc>
          <w:tcPr>
            <w:tcW w:w="993" w:type="dxa"/>
            <w:shd w:val="clear" w:color="auto" w:fill="auto"/>
          </w:tcPr>
          <w:p w:rsidR="003265BF" w:rsidRPr="0089001D" w:rsidRDefault="000B7F79" w:rsidP="0089001D">
            <w:pPr>
              <w:spacing w:before="40" w:after="120" w:line="220" w:lineRule="atLeast"/>
              <w:ind w:right="113"/>
              <w:rPr>
                <w:sz w:val="18"/>
                <w:szCs w:val="18"/>
              </w:rPr>
            </w:pPr>
            <w:r w:rsidRPr="0089001D">
              <w:rPr>
                <w:rFonts w:eastAsia="Traditional Arabic"/>
                <w:sz w:val="18"/>
                <w:szCs w:val="18"/>
                <w:lang w:val="fr-FR" w:bidi="ar-AE"/>
              </w:rPr>
              <w:t>Al Mouchahed</w:t>
            </w:r>
          </w:p>
        </w:tc>
        <w:tc>
          <w:tcPr>
            <w:tcW w:w="1157" w:type="dxa"/>
            <w:shd w:val="clear" w:color="auto" w:fill="auto"/>
          </w:tcPr>
          <w:p w:rsidR="003265BF" w:rsidRPr="003D18C2" w:rsidRDefault="000B7F79" w:rsidP="0089001D">
            <w:pPr>
              <w:spacing w:before="40" w:after="120" w:line="220" w:lineRule="atLeast"/>
              <w:ind w:right="113"/>
              <w:rPr>
                <w:sz w:val="18"/>
                <w:szCs w:val="18"/>
                <w:lang w:val="fr-FR"/>
              </w:rPr>
            </w:pPr>
            <w:r w:rsidRPr="0089001D">
              <w:rPr>
                <w:rFonts w:eastAsia="Traditional Arabic"/>
                <w:sz w:val="18"/>
                <w:szCs w:val="18"/>
                <w:lang w:val="fr-FR" w:bidi="ar-AE"/>
              </w:rPr>
              <w:t>Secrétariat général du Conseil (Comité de presse et centres de services et de publications)</w:t>
            </w:r>
          </w:p>
        </w:tc>
        <w:tc>
          <w:tcPr>
            <w:tcW w:w="1383" w:type="dxa"/>
            <w:shd w:val="clear" w:color="auto" w:fill="auto"/>
          </w:tcPr>
          <w:p w:rsidR="003265BF" w:rsidRPr="003D18C2" w:rsidRDefault="000B7F79" w:rsidP="0089001D">
            <w:pPr>
              <w:spacing w:before="40" w:after="120" w:line="220" w:lineRule="atLeast"/>
              <w:ind w:right="113"/>
              <w:rPr>
                <w:sz w:val="18"/>
                <w:szCs w:val="18"/>
                <w:lang w:val="fr-FR"/>
              </w:rPr>
            </w:pPr>
            <w:r w:rsidRPr="0089001D">
              <w:rPr>
                <w:rFonts w:eastAsia="Traditional Arabic"/>
                <w:sz w:val="18"/>
                <w:szCs w:val="18"/>
                <w:lang w:val="fr-FR" w:bidi="ar-AE"/>
              </w:rPr>
              <w:t>Suspension jusqu</w:t>
            </w:r>
            <w:r w:rsidR="00F5297B" w:rsidRPr="0089001D">
              <w:rPr>
                <w:rFonts w:eastAsia="Traditional Arabic"/>
                <w:sz w:val="18"/>
                <w:szCs w:val="18"/>
                <w:lang w:val="fr-FR" w:bidi="ar-AE"/>
              </w:rPr>
              <w:t>’</w:t>
            </w:r>
            <w:r w:rsidRPr="0089001D">
              <w:rPr>
                <w:rFonts w:eastAsia="Traditional Arabic"/>
                <w:sz w:val="18"/>
                <w:szCs w:val="18"/>
                <w:lang w:val="fr-FR" w:bidi="ar-AE"/>
              </w:rPr>
              <w:t>à mise en conformité avec les exigences légales et réglementaires relatives aux publications de la presse, 12 septembre 2011</w:t>
            </w:r>
          </w:p>
        </w:tc>
        <w:tc>
          <w:tcPr>
            <w:tcW w:w="1383" w:type="dxa"/>
            <w:shd w:val="clear" w:color="auto" w:fill="auto"/>
          </w:tcPr>
          <w:p w:rsidR="000B7F79" w:rsidRPr="0089001D" w:rsidRDefault="000B7F79" w:rsidP="0089001D">
            <w:pPr>
              <w:spacing w:before="40" w:after="120" w:line="220" w:lineRule="atLeast"/>
              <w:ind w:right="113"/>
              <w:rPr>
                <w:sz w:val="18"/>
                <w:szCs w:val="18"/>
                <w:rtl/>
                <w:lang w:val="fr-FR" w:bidi="fr-FR"/>
              </w:rPr>
            </w:pPr>
            <w:r w:rsidRPr="0089001D">
              <w:rPr>
                <w:rFonts w:eastAsia="Traditional Arabic"/>
                <w:sz w:val="18"/>
                <w:szCs w:val="18"/>
                <w:lang w:val="fr-FR" w:bidi="ar-AE"/>
              </w:rPr>
              <w:t>AOC/107/2011</w:t>
            </w:r>
          </w:p>
          <w:p w:rsidR="003265BF" w:rsidRPr="0089001D" w:rsidRDefault="000B7F79" w:rsidP="0089001D">
            <w:pPr>
              <w:spacing w:before="40" w:after="120" w:line="220" w:lineRule="atLeast"/>
              <w:ind w:right="113"/>
              <w:rPr>
                <w:sz w:val="18"/>
                <w:szCs w:val="18"/>
              </w:rPr>
            </w:pPr>
            <w:r w:rsidRPr="0089001D">
              <w:rPr>
                <w:rFonts w:eastAsia="Traditional Arabic"/>
                <w:sz w:val="18"/>
                <w:szCs w:val="18"/>
                <w:lang w:val="fr-FR" w:bidi="ar-AE"/>
              </w:rPr>
              <w:t>28 novembre 2011</w:t>
            </w:r>
          </w:p>
        </w:tc>
        <w:tc>
          <w:tcPr>
            <w:tcW w:w="1038" w:type="dxa"/>
            <w:shd w:val="clear" w:color="auto" w:fill="auto"/>
          </w:tcPr>
          <w:p w:rsidR="003265BF" w:rsidRPr="003D18C2" w:rsidRDefault="000B7F79" w:rsidP="0089001D">
            <w:pPr>
              <w:spacing w:before="40" w:after="120" w:line="220" w:lineRule="atLeast"/>
              <w:ind w:right="113"/>
              <w:rPr>
                <w:sz w:val="18"/>
                <w:szCs w:val="18"/>
                <w:lang w:val="fr-FR"/>
              </w:rPr>
            </w:pPr>
            <w:r w:rsidRPr="0089001D">
              <w:rPr>
                <w:rFonts w:eastAsia="Traditional Arabic"/>
                <w:sz w:val="18"/>
                <w:szCs w:val="18"/>
                <w:lang w:val="fr-FR" w:bidi="ar-AE"/>
              </w:rPr>
              <w:t>Infractions administratives relatives aux conditions d</w:t>
            </w:r>
            <w:r w:rsidR="00F5297B" w:rsidRPr="0089001D">
              <w:rPr>
                <w:rFonts w:eastAsia="Traditional Arabic"/>
                <w:sz w:val="18"/>
                <w:szCs w:val="18"/>
                <w:lang w:val="fr-FR" w:bidi="ar-AE"/>
              </w:rPr>
              <w:t>’</w:t>
            </w:r>
            <w:r w:rsidRPr="0089001D">
              <w:rPr>
                <w:rFonts w:eastAsia="Traditional Arabic"/>
                <w:sz w:val="18"/>
                <w:szCs w:val="18"/>
                <w:lang w:val="fr-FR" w:bidi="ar-AE"/>
              </w:rPr>
              <w:t>attribution de la licence</w:t>
            </w:r>
          </w:p>
        </w:tc>
        <w:tc>
          <w:tcPr>
            <w:tcW w:w="1978" w:type="dxa"/>
            <w:shd w:val="clear" w:color="auto" w:fill="auto"/>
          </w:tcPr>
          <w:p w:rsidR="003265BF" w:rsidRPr="003D18C2" w:rsidRDefault="000B7F79" w:rsidP="0089001D">
            <w:pPr>
              <w:spacing w:before="40" w:after="120" w:line="220" w:lineRule="atLeast"/>
              <w:ind w:right="113"/>
              <w:rPr>
                <w:sz w:val="18"/>
                <w:szCs w:val="18"/>
                <w:lang w:val="fr-FR"/>
              </w:rPr>
            </w:pPr>
            <w:r w:rsidRPr="0089001D">
              <w:rPr>
                <w:rFonts w:eastAsia="Traditional Arabic"/>
                <w:sz w:val="18"/>
                <w:szCs w:val="18"/>
                <w:lang w:val="fr-FR" w:bidi="ar-AE"/>
              </w:rPr>
              <w:t>La décision attaquée a été renvoyée au Conseil, ainsi que l</w:t>
            </w:r>
            <w:r w:rsidR="00F5297B" w:rsidRPr="0089001D">
              <w:rPr>
                <w:rFonts w:eastAsia="Traditional Arabic"/>
                <w:sz w:val="18"/>
                <w:szCs w:val="18"/>
                <w:lang w:val="fr-FR" w:bidi="ar-AE"/>
              </w:rPr>
              <w:t>’</w:t>
            </w:r>
            <w:r w:rsidRPr="0089001D">
              <w:rPr>
                <w:rFonts w:eastAsia="Traditional Arabic"/>
                <w:sz w:val="18"/>
                <w:szCs w:val="18"/>
                <w:lang w:val="fr-FR" w:bidi="ar-AE"/>
              </w:rPr>
              <w:t>affaire, pour examen, conformément à la teneur de la requête</w:t>
            </w:r>
          </w:p>
        </w:tc>
        <w:tc>
          <w:tcPr>
            <w:tcW w:w="1707" w:type="dxa"/>
            <w:shd w:val="clear" w:color="auto" w:fill="auto"/>
          </w:tcPr>
          <w:p w:rsidR="003265BF" w:rsidRPr="003D18C2" w:rsidRDefault="000B7F79" w:rsidP="0089001D">
            <w:pPr>
              <w:spacing w:before="40" w:after="120" w:line="220" w:lineRule="atLeast"/>
              <w:ind w:right="113"/>
              <w:rPr>
                <w:sz w:val="18"/>
                <w:szCs w:val="18"/>
                <w:lang w:val="fr-FR"/>
              </w:rPr>
            </w:pPr>
            <w:r w:rsidRPr="0089001D">
              <w:rPr>
                <w:rFonts w:eastAsia="Traditional Arabic"/>
                <w:sz w:val="18"/>
                <w:szCs w:val="18"/>
                <w:lang w:val="fr-FR" w:bidi="ar-AE"/>
              </w:rPr>
              <w:t>Le Comité n</w:t>
            </w:r>
            <w:r w:rsidR="00F5297B" w:rsidRPr="0089001D">
              <w:rPr>
                <w:rFonts w:eastAsia="Traditional Arabic"/>
                <w:sz w:val="18"/>
                <w:szCs w:val="18"/>
                <w:lang w:val="fr-FR" w:bidi="ar-AE"/>
              </w:rPr>
              <w:t>’</w:t>
            </w:r>
            <w:r w:rsidRPr="0089001D">
              <w:rPr>
                <w:rFonts w:eastAsia="Traditional Arabic"/>
                <w:sz w:val="18"/>
                <w:szCs w:val="18"/>
                <w:lang w:val="fr-FR" w:bidi="ar-AE"/>
              </w:rPr>
              <w:t>a pas entendu les déclarations du rédacteur en chef</w:t>
            </w:r>
          </w:p>
        </w:tc>
      </w:tr>
      <w:tr w:rsidR="001E6E18" w:rsidRPr="003D18C2" w:rsidTr="0089001D">
        <w:tc>
          <w:tcPr>
            <w:tcW w:w="993" w:type="dxa"/>
            <w:shd w:val="clear" w:color="auto" w:fill="auto"/>
          </w:tcPr>
          <w:p w:rsidR="003265BF" w:rsidRPr="0089001D" w:rsidRDefault="000B7F79" w:rsidP="0089001D">
            <w:pPr>
              <w:spacing w:before="40" w:after="120" w:line="220" w:lineRule="atLeast"/>
              <w:ind w:right="113"/>
              <w:rPr>
                <w:sz w:val="18"/>
                <w:szCs w:val="18"/>
              </w:rPr>
            </w:pPr>
            <w:r w:rsidRPr="0089001D">
              <w:rPr>
                <w:rFonts w:eastAsia="Traditional Arabic"/>
                <w:sz w:val="18"/>
                <w:szCs w:val="18"/>
                <w:lang w:val="fr-FR" w:bidi="ar-AE"/>
              </w:rPr>
              <w:t>Alem Ennoujoum</w:t>
            </w:r>
          </w:p>
        </w:tc>
        <w:tc>
          <w:tcPr>
            <w:tcW w:w="1157" w:type="dxa"/>
            <w:shd w:val="clear" w:color="auto" w:fill="auto"/>
          </w:tcPr>
          <w:p w:rsidR="003265BF" w:rsidRPr="003D18C2" w:rsidRDefault="000B7F79" w:rsidP="0089001D">
            <w:pPr>
              <w:spacing w:before="40" w:after="120" w:line="220" w:lineRule="atLeast"/>
              <w:ind w:right="113"/>
              <w:rPr>
                <w:sz w:val="18"/>
                <w:szCs w:val="18"/>
                <w:lang w:val="fr-FR"/>
              </w:rPr>
            </w:pPr>
            <w:r w:rsidRPr="0089001D">
              <w:rPr>
                <w:rFonts w:eastAsia="Traditional Arabic"/>
                <w:sz w:val="18"/>
                <w:szCs w:val="18"/>
                <w:lang w:val="fr-FR" w:bidi="ar-AE"/>
              </w:rPr>
              <w:t>Secrétariat général du Conseil (Comité de presse et centres de services et de publications)</w:t>
            </w:r>
          </w:p>
        </w:tc>
        <w:tc>
          <w:tcPr>
            <w:tcW w:w="1383" w:type="dxa"/>
            <w:shd w:val="clear" w:color="auto" w:fill="auto"/>
          </w:tcPr>
          <w:p w:rsidR="003265BF" w:rsidRPr="003D18C2" w:rsidRDefault="000B7F79" w:rsidP="0089001D">
            <w:pPr>
              <w:spacing w:before="40" w:after="120" w:line="220" w:lineRule="atLeast"/>
              <w:ind w:right="113"/>
              <w:rPr>
                <w:sz w:val="18"/>
                <w:szCs w:val="18"/>
                <w:lang w:val="fr-FR"/>
              </w:rPr>
            </w:pPr>
            <w:r w:rsidRPr="0089001D">
              <w:rPr>
                <w:rFonts w:eastAsia="Traditional Arabic"/>
                <w:sz w:val="18"/>
                <w:szCs w:val="18"/>
                <w:lang w:val="fr-FR" w:bidi="ar-AE"/>
              </w:rPr>
              <w:t>Suspension jusqu</w:t>
            </w:r>
            <w:r w:rsidR="00F5297B" w:rsidRPr="0089001D">
              <w:rPr>
                <w:rFonts w:eastAsia="Traditional Arabic"/>
                <w:sz w:val="18"/>
                <w:szCs w:val="18"/>
                <w:lang w:val="fr-FR" w:bidi="ar-AE"/>
              </w:rPr>
              <w:t>’</w:t>
            </w:r>
            <w:r w:rsidRPr="0089001D">
              <w:rPr>
                <w:rFonts w:eastAsia="Traditional Arabic"/>
                <w:sz w:val="18"/>
                <w:szCs w:val="18"/>
                <w:lang w:val="fr-FR" w:bidi="ar-AE"/>
              </w:rPr>
              <w:t>à mise en conformité avec les exigences légales et réglementaires relatives aux publications de la presse, 12 septembre 2011</w:t>
            </w:r>
          </w:p>
        </w:tc>
        <w:tc>
          <w:tcPr>
            <w:tcW w:w="1383" w:type="dxa"/>
            <w:shd w:val="clear" w:color="auto" w:fill="auto"/>
          </w:tcPr>
          <w:p w:rsidR="003265BF" w:rsidRPr="0089001D" w:rsidRDefault="000B7F79" w:rsidP="0089001D">
            <w:pPr>
              <w:spacing w:before="40" w:after="120" w:line="220" w:lineRule="atLeast"/>
              <w:ind w:right="113"/>
              <w:rPr>
                <w:sz w:val="18"/>
                <w:szCs w:val="18"/>
              </w:rPr>
            </w:pPr>
            <w:r w:rsidRPr="0089001D">
              <w:rPr>
                <w:rFonts w:eastAsia="Traditional Arabic"/>
                <w:sz w:val="18"/>
                <w:szCs w:val="18"/>
                <w:lang w:val="fr-FR" w:bidi="ar-AE"/>
              </w:rPr>
              <w:t>AOC/108/2011</w:t>
            </w:r>
            <w:r w:rsidRPr="0089001D">
              <w:rPr>
                <w:rFonts w:eastAsia="Traditional Arabic"/>
                <w:sz w:val="18"/>
                <w:szCs w:val="18"/>
                <w:lang w:val="fr-FR" w:bidi="ar-AE"/>
              </w:rPr>
              <w:br/>
              <w:t>28 novembre 2011</w:t>
            </w:r>
          </w:p>
        </w:tc>
        <w:tc>
          <w:tcPr>
            <w:tcW w:w="1038" w:type="dxa"/>
            <w:shd w:val="clear" w:color="auto" w:fill="auto"/>
          </w:tcPr>
          <w:p w:rsidR="003265BF" w:rsidRPr="003D18C2" w:rsidRDefault="000B7F79" w:rsidP="0089001D">
            <w:pPr>
              <w:spacing w:before="40" w:after="120" w:line="220" w:lineRule="atLeast"/>
              <w:ind w:right="113"/>
              <w:rPr>
                <w:sz w:val="18"/>
                <w:szCs w:val="18"/>
                <w:lang w:val="fr-FR"/>
              </w:rPr>
            </w:pPr>
            <w:r w:rsidRPr="0089001D">
              <w:rPr>
                <w:rFonts w:eastAsia="Traditional Arabic"/>
                <w:sz w:val="18"/>
                <w:szCs w:val="18"/>
                <w:lang w:val="fr-FR" w:bidi="ar-AE"/>
              </w:rPr>
              <w:t>Infractions administratives relatives aux conditions d</w:t>
            </w:r>
            <w:r w:rsidR="00F5297B" w:rsidRPr="0089001D">
              <w:rPr>
                <w:rFonts w:eastAsia="Traditional Arabic"/>
                <w:sz w:val="18"/>
                <w:szCs w:val="18"/>
                <w:lang w:val="fr-FR" w:bidi="ar-AE"/>
              </w:rPr>
              <w:t>’</w:t>
            </w:r>
            <w:r w:rsidRPr="0089001D">
              <w:rPr>
                <w:rFonts w:eastAsia="Traditional Arabic"/>
                <w:sz w:val="18"/>
                <w:szCs w:val="18"/>
                <w:lang w:val="fr-FR" w:bidi="ar-AE"/>
              </w:rPr>
              <w:t>attribution de licence</w:t>
            </w:r>
          </w:p>
        </w:tc>
        <w:tc>
          <w:tcPr>
            <w:tcW w:w="1978" w:type="dxa"/>
            <w:shd w:val="clear" w:color="auto" w:fill="auto"/>
          </w:tcPr>
          <w:p w:rsidR="003265BF" w:rsidRPr="003D18C2" w:rsidRDefault="000B7F79" w:rsidP="0089001D">
            <w:pPr>
              <w:spacing w:before="40" w:after="120" w:line="220" w:lineRule="atLeast"/>
              <w:ind w:right="113"/>
              <w:rPr>
                <w:sz w:val="18"/>
                <w:szCs w:val="18"/>
                <w:lang w:val="fr-FR"/>
              </w:rPr>
            </w:pPr>
            <w:r w:rsidRPr="0089001D">
              <w:rPr>
                <w:rFonts w:eastAsia="Traditional Arabic"/>
                <w:sz w:val="18"/>
                <w:szCs w:val="18"/>
                <w:lang w:val="fr-FR" w:bidi="ar-AE"/>
              </w:rPr>
              <w:t>La décision attaquée a été renvoyée au Conseil, ainsi que l</w:t>
            </w:r>
            <w:r w:rsidR="00F5297B" w:rsidRPr="0089001D">
              <w:rPr>
                <w:rFonts w:eastAsia="Traditional Arabic"/>
                <w:sz w:val="18"/>
                <w:szCs w:val="18"/>
                <w:lang w:val="fr-FR" w:bidi="ar-AE"/>
              </w:rPr>
              <w:t>’</w:t>
            </w:r>
            <w:r w:rsidRPr="0089001D">
              <w:rPr>
                <w:rFonts w:eastAsia="Traditional Arabic"/>
                <w:sz w:val="18"/>
                <w:szCs w:val="18"/>
                <w:lang w:val="fr-FR" w:bidi="ar-AE"/>
              </w:rPr>
              <w:t>affaire, pour examen, conformément à la teneur de la requête</w:t>
            </w:r>
          </w:p>
        </w:tc>
        <w:tc>
          <w:tcPr>
            <w:tcW w:w="1707" w:type="dxa"/>
            <w:shd w:val="clear" w:color="auto" w:fill="auto"/>
          </w:tcPr>
          <w:p w:rsidR="003265BF" w:rsidRPr="003D18C2" w:rsidRDefault="000B7F79" w:rsidP="0089001D">
            <w:pPr>
              <w:spacing w:before="40" w:after="120" w:line="220" w:lineRule="atLeast"/>
              <w:ind w:right="113"/>
              <w:rPr>
                <w:sz w:val="18"/>
                <w:szCs w:val="18"/>
                <w:lang w:val="fr-FR"/>
              </w:rPr>
            </w:pPr>
            <w:r w:rsidRPr="0089001D">
              <w:rPr>
                <w:rFonts w:eastAsia="Traditional Arabic"/>
                <w:sz w:val="18"/>
                <w:szCs w:val="18"/>
                <w:lang w:val="fr-FR" w:bidi="ar-AE"/>
              </w:rPr>
              <w:t>Le Comité n</w:t>
            </w:r>
            <w:r w:rsidR="00F5297B" w:rsidRPr="0089001D">
              <w:rPr>
                <w:rFonts w:eastAsia="Traditional Arabic"/>
                <w:sz w:val="18"/>
                <w:szCs w:val="18"/>
                <w:lang w:val="fr-FR" w:bidi="ar-AE"/>
              </w:rPr>
              <w:t>’</w:t>
            </w:r>
            <w:r w:rsidRPr="0089001D">
              <w:rPr>
                <w:rFonts w:eastAsia="Traditional Arabic"/>
                <w:sz w:val="18"/>
                <w:szCs w:val="18"/>
                <w:lang w:val="fr-FR" w:bidi="ar-AE"/>
              </w:rPr>
              <w:t>a pas entendu les dé</w:t>
            </w:r>
            <w:r w:rsidR="007F3F9D">
              <w:rPr>
                <w:rFonts w:eastAsia="Traditional Arabic"/>
                <w:sz w:val="18"/>
                <w:szCs w:val="18"/>
                <w:lang w:val="fr-FR" w:bidi="ar-AE"/>
              </w:rPr>
              <w:t>clarations du rédacteur en chef</w:t>
            </w:r>
          </w:p>
        </w:tc>
      </w:tr>
      <w:tr w:rsidR="001E6E18" w:rsidRPr="003D18C2" w:rsidTr="0089001D">
        <w:tc>
          <w:tcPr>
            <w:tcW w:w="993" w:type="dxa"/>
            <w:shd w:val="clear" w:color="auto" w:fill="auto"/>
          </w:tcPr>
          <w:p w:rsidR="00FC5B6F" w:rsidRPr="0089001D" w:rsidRDefault="00FC5B6F" w:rsidP="0089001D">
            <w:pPr>
              <w:spacing w:before="40" w:after="120" w:line="220" w:lineRule="atLeast"/>
              <w:ind w:right="113"/>
              <w:rPr>
                <w:sz w:val="18"/>
                <w:szCs w:val="18"/>
              </w:rPr>
            </w:pPr>
            <w:r w:rsidRPr="0089001D">
              <w:rPr>
                <w:rFonts w:eastAsia="Traditional Arabic"/>
                <w:sz w:val="18"/>
                <w:szCs w:val="18"/>
                <w:lang w:val="fr-FR" w:bidi="ar-AE"/>
              </w:rPr>
              <w:t>Azaim</w:t>
            </w:r>
          </w:p>
        </w:tc>
        <w:tc>
          <w:tcPr>
            <w:tcW w:w="1157" w:type="dxa"/>
            <w:shd w:val="clear" w:color="auto" w:fill="auto"/>
          </w:tcPr>
          <w:p w:rsidR="00FC5B6F" w:rsidRPr="003D18C2" w:rsidRDefault="00FC5B6F" w:rsidP="0089001D">
            <w:pPr>
              <w:spacing w:before="40" w:after="120" w:line="220" w:lineRule="atLeast"/>
              <w:ind w:right="113"/>
              <w:rPr>
                <w:sz w:val="18"/>
                <w:szCs w:val="18"/>
                <w:lang w:val="fr-FR"/>
              </w:rPr>
            </w:pPr>
            <w:r w:rsidRPr="0089001D">
              <w:rPr>
                <w:rFonts w:eastAsia="Traditional Arabic"/>
                <w:sz w:val="18"/>
                <w:szCs w:val="18"/>
                <w:lang w:val="fr-FR" w:bidi="ar-AE"/>
              </w:rPr>
              <w:t>Secrétariat général du Conseil (Comité de presse et centres de services et de publications)</w:t>
            </w:r>
          </w:p>
        </w:tc>
        <w:tc>
          <w:tcPr>
            <w:tcW w:w="1383" w:type="dxa"/>
            <w:shd w:val="clear" w:color="auto" w:fill="auto"/>
          </w:tcPr>
          <w:p w:rsidR="00FC5B6F" w:rsidRPr="003D18C2" w:rsidRDefault="00FC5B6F" w:rsidP="0089001D">
            <w:pPr>
              <w:spacing w:before="40" w:after="120" w:line="220" w:lineRule="atLeast"/>
              <w:ind w:right="113"/>
              <w:rPr>
                <w:sz w:val="18"/>
                <w:szCs w:val="18"/>
                <w:lang w:val="fr-FR"/>
              </w:rPr>
            </w:pPr>
            <w:r w:rsidRPr="0089001D">
              <w:rPr>
                <w:rFonts w:eastAsia="Traditional Arabic"/>
                <w:sz w:val="18"/>
                <w:szCs w:val="18"/>
                <w:lang w:val="fr-FR" w:bidi="ar-AE"/>
              </w:rPr>
              <w:t>Suspension jusqu</w:t>
            </w:r>
            <w:r w:rsidR="00F5297B" w:rsidRPr="0089001D">
              <w:rPr>
                <w:rFonts w:eastAsia="Traditional Arabic"/>
                <w:sz w:val="18"/>
                <w:szCs w:val="18"/>
                <w:lang w:val="fr-FR" w:bidi="ar-AE"/>
              </w:rPr>
              <w:t>’</w:t>
            </w:r>
            <w:r w:rsidRPr="0089001D">
              <w:rPr>
                <w:rFonts w:eastAsia="Traditional Arabic"/>
                <w:sz w:val="18"/>
                <w:szCs w:val="18"/>
                <w:lang w:val="fr-FR" w:bidi="ar-AE"/>
              </w:rPr>
              <w:t>à mise en conformité avec les exigences légales et réglementaires relatives aux publications de la presse, 12 septembre 2011</w:t>
            </w:r>
          </w:p>
        </w:tc>
        <w:tc>
          <w:tcPr>
            <w:tcW w:w="1383" w:type="dxa"/>
            <w:shd w:val="clear" w:color="auto" w:fill="auto"/>
          </w:tcPr>
          <w:p w:rsidR="00FC5B6F" w:rsidRPr="0089001D" w:rsidRDefault="00D311AF" w:rsidP="0089001D">
            <w:pPr>
              <w:spacing w:before="40" w:after="120" w:line="220" w:lineRule="atLeast"/>
              <w:ind w:right="113"/>
              <w:rPr>
                <w:sz w:val="18"/>
                <w:szCs w:val="18"/>
              </w:rPr>
            </w:pPr>
            <w:r w:rsidRPr="0089001D">
              <w:rPr>
                <w:rFonts w:eastAsia="Traditional Arabic"/>
                <w:sz w:val="18"/>
                <w:szCs w:val="18"/>
                <w:lang w:val="fr-FR" w:bidi="ar-AE"/>
              </w:rPr>
              <w:t>AOC/110/2011</w:t>
            </w:r>
            <w:r w:rsidRPr="0089001D">
              <w:rPr>
                <w:rFonts w:eastAsia="Traditional Arabic"/>
                <w:sz w:val="18"/>
                <w:szCs w:val="18"/>
                <w:lang w:val="fr-FR" w:bidi="ar-AE"/>
              </w:rPr>
              <w:br/>
            </w:r>
            <w:r w:rsidR="00FC5B6F" w:rsidRPr="0089001D">
              <w:rPr>
                <w:rFonts w:eastAsia="Traditional Arabic"/>
                <w:sz w:val="18"/>
                <w:szCs w:val="18"/>
                <w:lang w:val="fr-FR" w:bidi="ar-AE"/>
              </w:rPr>
              <w:t>28 novembre 2011</w:t>
            </w:r>
          </w:p>
        </w:tc>
        <w:tc>
          <w:tcPr>
            <w:tcW w:w="1038" w:type="dxa"/>
            <w:shd w:val="clear" w:color="auto" w:fill="auto"/>
          </w:tcPr>
          <w:p w:rsidR="00FC5B6F" w:rsidRPr="003D18C2" w:rsidRDefault="00FC5B6F" w:rsidP="0089001D">
            <w:pPr>
              <w:spacing w:before="40" w:after="120" w:line="220" w:lineRule="atLeast"/>
              <w:ind w:right="113"/>
              <w:rPr>
                <w:sz w:val="18"/>
                <w:szCs w:val="18"/>
                <w:lang w:val="fr-FR"/>
              </w:rPr>
            </w:pPr>
            <w:r w:rsidRPr="0089001D">
              <w:rPr>
                <w:rFonts w:eastAsia="Traditional Arabic"/>
                <w:sz w:val="18"/>
                <w:szCs w:val="18"/>
                <w:lang w:val="fr-FR" w:bidi="ar-AE"/>
              </w:rPr>
              <w:t>Infractions administratives relatives aux conditions d</w:t>
            </w:r>
            <w:r w:rsidR="00F5297B" w:rsidRPr="0089001D">
              <w:rPr>
                <w:rFonts w:eastAsia="Traditional Arabic"/>
                <w:sz w:val="18"/>
                <w:szCs w:val="18"/>
                <w:lang w:val="fr-FR" w:bidi="ar-AE"/>
              </w:rPr>
              <w:t>’</w:t>
            </w:r>
            <w:r w:rsidRPr="0089001D">
              <w:rPr>
                <w:rFonts w:eastAsia="Traditional Arabic"/>
                <w:sz w:val="18"/>
                <w:szCs w:val="18"/>
                <w:lang w:val="fr-FR" w:bidi="ar-AE"/>
              </w:rPr>
              <w:t>attribution de licence</w:t>
            </w:r>
          </w:p>
        </w:tc>
        <w:tc>
          <w:tcPr>
            <w:tcW w:w="1978" w:type="dxa"/>
            <w:shd w:val="clear" w:color="auto" w:fill="auto"/>
          </w:tcPr>
          <w:p w:rsidR="00FC5B6F" w:rsidRPr="003D18C2" w:rsidRDefault="00FC5B6F" w:rsidP="0089001D">
            <w:pPr>
              <w:spacing w:before="40" w:after="120" w:line="220" w:lineRule="atLeast"/>
              <w:ind w:right="113"/>
              <w:rPr>
                <w:sz w:val="18"/>
                <w:szCs w:val="18"/>
                <w:lang w:val="fr-FR"/>
              </w:rPr>
            </w:pPr>
            <w:r w:rsidRPr="0089001D">
              <w:rPr>
                <w:rFonts w:eastAsia="Traditional Arabic"/>
                <w:sz w:val="18"/>
                <w:szCs w:val="18"/>
                <w:lang w:val="fr-FR" w:bidi="ar-AE"/>
              </w:rPr>
              <w:t>La décision attaquée a été renvoyée au Conseil, ainsi que l</w:t>
            </w:r>
            <w:r w:rsidR="00F5297B" w:rsidRPr="0089001D">
              <w:rPr>
                <w:rFonts w:eastAsia="Traditional Arabic"/>
                <w:sz w:val="18"/>
                <w:szCs w:val="18"/>
                <w:lang w:val="fr-FR" w:bidi="ar-AE"/>
              </w:rPr>
              <w:t>’</w:t>
            </w:r>
            <w:r w:rsidRPr="0089001D">
              <w:rPr>
                <w:rFonts w:eastAsia="Traditional Arabic"/>
                <w:sz w:val="18"/>
                <w:szCs w:val="18"/>
                <w:lang w:val="fr-FR" w:bidi="ar-AE"/>
              </w:rPr>
              <w:t>affaire, pour examen, conformément à la teneur de la requête</w:t>
            </w:r>
          </w:p>
        </w:tc>
        <w:tc>
          <w:tcPr>
            <w:tcW w:w="1707" w:type="dxa"/>
            <w:shd w:val="clear" w:color="auto" w:fill="auto"/>
          </w:tcPr>
          <w:p w:rsidR="00FC5B6F" w:rsidRPr="003D18C2" w:rsidRDefault="00FC5B6F" w:rsidP="0089001D">
            <w:pPr>
              <w:spacing w:before="40" w:after="120" w:line="220" w:lineRule="atLeast"/>
              <w:ind w:right="113"/>
              <w:rPr>
                <w:sz w:val="18"/>
                <w:szCs w:val="18"/>
                <w:lang w:val="fr-FR"/>
              </w:rPr>
            </w:pPr>
            <w:r w:rsidRPr="0089001D">
              <w:rPr>
                <w:rFonts w:eastAsia="Traditional Arabic"/>
                <w:sz w:val="18"/>
                <w:szCs w:val="18"/>
                <w:lang w:val="fr-FR" w:bidi="ar-AE"/>
              </w:rPr>
              <w:t>Le Comité n</w:t>
            </w:r>
            <w:r w:rsidR="00F5297B" w:rsidRPr="0089001D">
              <w:rPr>
                <w:rFonts w:eastAsia="Traditional Arabic"/>
                <w:sz w:val="18"/>
                <w:szCs w:val="18"/>
                <w:lang w:val="fr-FR" w:bidi="ar-AE"/>
              </w:rPr>
              <w:t>’</w:t>
            </w:r>
            <w:r w:rsidRPr="0089001D">
              <w:rPr>
                <w:rFonts w:eastAsia="Traditional Arabic"/>
                <w:sz w:val="18"/>
                <w:szCs w:val="18"/>
                <w:lang w:val="fr-FR" w:bidi="ar-AE"/>
              </w:rPr>
              <w:t>a pas entendu les déclarations du rédacteur en chef</w:t>
            </w:r>
          </w:p>
        </w:tc>
      </w:tr>
      <w:tr w:rsidR="001E6E18" w:rsidRPr="003D18C2" w:rsidTr="0089001D">
        <w:tc>
          <w:tcPr>
            <w:tcW w:w="993" w:type="dxa"/>
            <w:shd w:val="clear" w:color="auto" w:fill="auto"/>
          </w:tcPr>
          <w:p w:rsidR="00FC5B6F" w:rsidRPr="0089001D" w:rsidRDefault="00FC5B6F" w:rsidP="00DB5D23">
            <w:pPr>
              <w:spacing w:before="40" w:after="120" w:line="220" w:lineRule="atLeast"/>
              <w:ind w:right="113"/>
              <w:rPr>
                <w:sz w:val="18"/>
                <w:szCs w:val="18"/>
              </w:rPr>
            </w:pPr>
            <w:r w:rsidRPr="0089001D">
              <w:rPr>
                <w:rFonts w:eastAsia="Traditional Arabic"/>
                <w:sz w:val="18"/>
                <w:szCs w:val="18"/>
                <w:lang w:val="fr-FR" w:bidi="ar-AE"/>
              </w:rPr>
              <w:t>Habib Al Balad</w:t>
            </w:r>
          </w:p>
        </w:tc>
        <w:tc>
          <w:tcPr>
            <w:tcW w:w="1157" w:type="dxa"/>
            <w:shd w:val="clear" w:color="auto" w:fill="auto"/>
          </w:tcPr>
          <w:p w:rsidR="00FC5B6F" w:rsidRPr="003D18C2" w:rsidRDefault="00FC5B6F" w:rsidP="00DB5D23">
            <w:pPr>
              <w:spacing w:before="40" w:after="120" w:line="220" w:lineRule="atLeast"/>
              <w:ind w:right="113"/>
              <w:rPr>
                <w:sz w:val="18"/>
                <w:szCs w:val="18"/>
                <w:lang w:val="fr-FR"/>
              </w:rPr>
            </w:pPr>
            <w:r w:rsidRPr="0089001D">
              <w:rPr>
                <w:rFonts w:eastAsia="Traditional Arabic"/>
                <w:sz w:val="18"/>
                <w:szCs w:val="18"/>
                <w:lang w:val="fr-FR" w:bidi="ar-AE"/>
              </w:rPr>
              <w:t>Secrétariat général du Conseil (Comité de presse et centres de services et de publications)</w:t>
            </w:r>
          </w:p>
        </w:tc>
        <w:tc>
          <w:tcPr>
            <w:tcW w:w="1383" w:type="dxa"/>
            <w:shd w:val="clear" w:color="auto" w:fill="auto"/>
          </w:tcPr>
          <w:p w:rsidR="00FC5B6F" w:rsidRPr="003D18C2" w:rsidRDefault="00FC5B6F" w:rsidP="00DB5D23">
            <w:pPr>
              <w:spacing w:before="40" w:after="120" w:line="220" w:lineRule="atLeast"/>
              <w:ind w:right="113"/>
              <w:rPr>
                <w:sz w:val="18"/>
                <w:szCs w:val="18"/>
                <w:lang w:val="fr-FR"/>
              </w:rPr>
            </w:pPr>
            <w:r w:rsidRPr="0089001D">
              <w:rPr>
                <w:rFonts w:eastAsia="Traditional Arabic"/>
                <w:sz w:val="18"/>
                <w:szCs w:val="18"/>
                <w:lang w:val="fr-FR" w:bidi="ar-AE"/>
              </w:rPr>
              <w:t>Suspension jusqu</w:t>
            </w:r>
            <w:r w:rsidR="00F5297B" w:rsidRPr="0089001D">
              <w:rPr>
                <w:rFonts w:eastAsia="Traditional Arabic"/>
                <w:sz w:val="18"/>
                <w:szCs w:val="18"/>
                <w:lang w:val="fr-FR" w:bidi="ar-AE"/>
              </w:rPr>
              <w:t>’</w:t>
            </w:r>
            <w:r w:rsidRPr="0089001D">
              <w:rPr>
                <w:rFonts w:eastAsia="Traditional Arabic"/>
                <w:sz w:val="18"/>
                <w:szCs w:val="18"/>
                <w:lang w:val="fr-FR" w:bidi="ar-AE"/>
              </w:rPr>
              <w:t>à Suspension jusqu</w:t>
            </w:r>
            <w:r w:rsidR="00F5297B" w:rsidRPr="0089001D">
              <w:rPr>
                <w:rFonts w:eastAsia="Traditional Arabic"/>
                <w:sz w:val="18"/>
                <w:szCs w:val="18"/>
                <w:lang w:val="fr-FR" w:bidi="ar-AE"/>
              </w:rPr>
              <w:t>’</w:t>
            </w:r>
            <w:r w:rsidRPr="0089001D">
              <w:rPr>
                <w:rFonts w:eastAsia="Traditional Arabic"/>
                <w:sz w:val="18"/>
                <w:szCs w:val="18"/>
                <w:lang w:val="fr-FR" w:bidi="ar-AE"/>
              </w:rPr>
              <w:t>à mise en conformité avec les exigences légales et réglementaires relatives aux publications de la presse, 12 septembre 2011</w:t>
            </w:r>
          </w:p>
        </w:tc>
        <w:tc>
          <w:tcPr>
            <w:tcW w:w="1383" w:type="dxa"/>
            <w:shd w:val="clear" w:color="auto" w:fill="auto"/>
          </w:tcPr>
          <w:p w:rsidR="00FC5B6F" w:rsidRPr="0089001D" w:rsidRDefault="00FC5B6F" w:rsidP="00DB5D23">
            <w:pPr>
              <w:spacing w:before="40" w:after="120" w:line="220" w:lineRule="atLeast"/>
              <w:ind w:right="113"/>
              <w:rPr>
                <w:sz w:val="18"/>
                <w:szCs w:val="18"/>
              </w:rPr>
            </w:pPr>
            <w:r w:rsidRPr="0089001D">
              <w:rPr>
                <w:rFonts w:eastAsia="Traditional Arabic"/>
                <w:sz w:val="18"/>
                <w:szCs w:val="18"/>
                <w:lang w:val="fr-FR" w:bidi="ar-AE"/>
              </w:rPr>
              <w:t>AOC/111/2011</w:t>
            </w:r>
            <w:r w:rsidRPr="0089001D">
              <w:rPr>
                <w:rFonts w:eastAsia="Traditional Arabic"/>
                <w:sz w:val="18"/>
                <w:szCs w:val="18"/>
                <w:lang w:val="fr-FR" w:bidi="ar-AE"/>
              </w:rPr>
              <w:br/>
              <w:t>28 novembre 2011</w:t>
            </w:r>
          </w:p>
        </w:tc>
        <w:tc>
          <w:tcPr>
            <w:tcW w:w="1038" w:type="dxa"/>
            <w:shd w:val="clear" w:color="auto" w:fill="auto"/>
          </w:tcPr>
          <w:p w:rsidR="00FC5B6F" w:rsidRPr="003D18C2" w:rsidRDefault="00FC5B6F" w:rsidP="00DB5D23">
            <w:pPr>
              <w:spacing w:before="40" w:after="120" w:line="220" w:lineRule="atLeast"/>
              <w:ind w:right="113"/>
              <w:rPr>
                <w:sz w:val="18"/>
                <w:szCs w:val="18"/>
                <w:lang w:val="fr-FR"/>
              </w:rPr>
            </w:pPr>
            <w:r w:rsidRPr="0089001D">
              <w:rPr>
                <w:rFonts w:eastAsia="Traditional Arabic"/>
                <w:sz w:val="18"/>
                <w:szCs w:val="18"/>
                <w:lang w:val="fr-FR" w:bidi="ar-AE"/>
              </w:rPr>
              <w:t>Infractions administratives relatives aux conditions d</w:t>
            </w:r>
            <w:r w:rsidR="00F5297B" w:rsidRPr="0089001D">
              <w:rPr>
                <w:rFonts w:eastAsia="Traditional Arabic"/>
                <w:sz w:val="18"/>
                <w:szCs w:val="18"/>
                <w:lang w:val="fr-FR" w:bidi="ar-AE"/>
              </w:rPr>
              <w:t>’</w:t>
            </w:r>
            <w:r w:rsidRPr="0089001D">
              <w:rPr>
                <w:rFonts w:eastAsia="Traditional Arabic"/>
                <w:sz w:val="18"/>
                <w:szCs w:val="18"/>
                <w:lang w:val="fr-FR" w:bidi="ar-AE"/>
              </w:rPr>
              <w:t>attribution de licence</w:t>
            </w:r>
          </w:p>
        </w:tc>
        <w:tc>
          <w:tcPr>
            <w:tcW w:w="1978" w:type="dxa"/>
            <w:shd w:val="clear" w:color="auto" w:fill="auto"/>
          </w:tcPr>
          <w:p w:rsidR="00FC5B6F" w:rsidRPr="003D18C2" w:rsidRDefault="00FC5B6F" w:rsidP="00DB5D23">
            <w:pPr>
              <w:spacing w:before="40" w:after="120" w:line="220" w:lineRule="atLeast"/>
              <w:ind w:right="113"/>
              <w:rPr>
                <w:sz w:val="18"/>
                <w:szCs w:val="18"/>
                <w:lang w:val="fr-FR"/>
              </w:rPr>
            </w:pPr>
            <w:r w:rsidRPr="0089001D">
              <w:rPr>
                <w:rFonts w:eastAsia="Traditional Arabic"/>
                <w:sz w:val="18"/>
                <w:szCs w:val="18"/>
                <w:lang w:val="fr-FR" w:bidi="ar-AE"/>
              </w:rPr>
              <w:t>La décision attaquée a été renvoyée au Conseil, ainsi que l</w:t>
            </w:r>
            <w:r w:rsidR="00F5297B" w:rsidRPr="0089001D">
              <w:rPr>
                <w:rFonts w:eastAsia="Traditional Arabic"/>
                <w:sz w:val="18"/>
                <w:szCs w:val="18"/>
                <w:lang w:val="fr-FR" w:bidi="ar-AE"/>
              </w:rPr>
              <w:t>’</w:t>
            </w:r>
            <w:r w:rsidRPr="0089001D">
              <w:rPr>
                <w:rFonts w:eastAsia="Traditional Arabic"/>
                <w:sz w:val="18"/>
                <w:szCs w:val="18"/>
                <w:lang w:val="fr-FR" w:bidi="ar-AE"/>
              </w:rPr>
              <w:t>affaire, pour examen, conformément à la teneur de la requête</w:t>
            </w:r>
          </w:p>
        </w:tc>
        <w:tc>
          <w:tcPr>
            <w:tcW w:w="1707" w:type="dxa"/>
            <w:shd w:val="clear" w:color="auto" w:fill="auto"/>
          </w:tcPr>
          <w:p w:rsidR="00FC5B6F" w:rsidRPr="003D18C2" w:rsidRDefault="00FC5B6F" w:rsidP="00DB5D23">
            <w:pPr>
              <w:spacing w:before="40" w:after="120" w:line="220" w:lineRule="atLeast"/>
              <w:ind w:right="113"/>
              <w:rPr>
                <w:sz w:val="18"/>
                <w:szCs w:val="18"/>
                <w:lang w:val="fr-FR"/>
              </w:rPr>
            </w:pPr>
            <w:r w:rsidRPr="0089001D">
              <w:rPr>
                <w:rFonts w:eastAsia="Traditional Arabic"/>
                <w:sz w:val="18"/>
                <w:szCs w:val="18"/>
                <w:lang w:val="fr-FR" w:bidi="ar-AE"/>
              </w:rPr>
              <w:t>Le Comité n</w:t>
            </w:r>
            <w:r w:rsidR="00F5297B" w:rsidRPr="0089001D">
              <w:rPr>
                <w:rFonts w:eastAsia="Traditional Arabic"/>
                <w:sz w:val="18"/>
                <w:szCs w:val="18"/>
                <w:lang w:val="fr-FR" w:bidi="ar-AE"/>
              </w:rPr>
              <w:t>’</w:t>
            </w:r>
            <w:r w:rsidRPr="0089001D">
              <w:rPr>
                <w:rFonts w:eastAsia="Traditional Arabic"/>
                <w:sz w:val="18"/>
                <w:szCs w:val="18"/>
                <w:lang w:val="fr-FR" w:bidi="ar-AE"/>
              </w:rPr>
              <w:t>a pas entendu les déclarations du rédacteur en chef</w:t>
            </w:r>
          </w:p>
        </w:tc>
      </w:tr>
      <w:tr w:rsidR="001E6E18" w:rsidRPr="003D18C2" w:rsidTr="0089001D">
        <w:tc>
          <w:tcPr>
            <w:tcW w:w="993" w:type="dxa"/>
            <w:tcBorders>
              <w:bottom w:val="single" w:sz="12" w:space="0" w:color="auto"/>
            </w:tcBorders>
            <w:shd w:val="clear" w:color="auto" w:fill="auto"/>
          </w:tcPr>
          <w:p w:rsidR="00FC5B6F" w:rsidRPr="0089001D" w:rsidRDefault="00FC5B6F" w:rsidP="003D602D">
            <w:pPr>
              <w:keepLines/>
              <w:spacing w:before="40" w:after="120" w:line="220" w:lineRule="atLeast"/>
              <w:ind w:right="113"/>
              <w:rPr>
                <w:rFonts w:eastAsia="Traditional Arabic"/>
                <w:sz w:val="18"/>
                <w:szCs w:val="18"/>
                <w:lang w:val="fr-FR" w:bidi="ar-AE"/>
              </w:rPr>
            </w:pPr>
            <w:r w:rsidRPr="0089001D">
              <w:rPr>
                <w:rFonts w:eastAsia="Traditional Arabic"/>
                <w:sz w:val="18"/>
                <w:szCs w:val="18"/>
                <w:lang w:val="fr-FR" w:bidi="ar-AE"/>
              </w:rPr>
              <w:t>Habib Al Balad</w:t>
            </w:r>
          </w:p>
        </w:tc>
        <w:tc>
          <w:tcPr>
            <w:tcW w:w="1157" w:type="dxa"/>
            <w:tcBorders>
              <w:bottom w:val="single" w:sz="12" w:space="0" w:color="auto"/>
            </w:tcBorders>
            <w:shd w:val="clear" w:color="auto" w:fill="auto"/>
          </w:tcPr>
          <w:p w:rsidR="00FC5B6F" w:rsidRPr="0089001D" w:rsidRDefault="00FC5B6F" w:rsidP="003D602D">
            <w:pPr>
              <w:keepLines/>
              <w:spacing w:before="40" w:after="120" w:line="220" w:lineRule="atLeast"/>
              <w:ind w:right="113"/>
              <w:rPr>
                <w:rFonts w:eastAsia="Traditional Arabic"/>
                <w:sz w:val="18"/>
                <w:szCs w:val="18"/>
                <w:lang w:val="fr-FR" w:bidi="ar-AE"/>
              </w:rPr>
            </w:pPr>
            <w:r w:rsidRPr="0089001D">
              <w:rPr>
                <w:rFonts w:eastAsia="Traditional Arabic"/>
                <w:sz w:val="18"/>
                <w:szCs w:val="18"/>
                <w:lang w:val="fr-FR" w:bidi="ar-AE"/>
              </w:rPr>
              <w:t>Service de Surveillance</w:t>
            </w:r>
          </w:p>
        </w:tc>
        <w:tc>
          <w:tcPr>
            <w:tcW w:w="1383" w:type="dxa"/>
            <w:tcBorders>
              <w:bottom w:val="single" w:sz="12" w:space="0" w:color="auto"/>
            </w:tcBorders>
            <w:shd w:val="clear" w:color="auto" w:fill="auto"/>
          </w:tcPr>
          <w:p w:rsidR="00FC5B6F" w:rsidRPr="0089001D" w:rsidRDefault="00FC5B6F" w:rsidP="003D602D">
            <w:pPr>
              <w:keepLines/>
              <w:spacing w:before="40" w:after="120" w:line="220" w:lineRule="atLeast"/>
              <w:ind w:right="113"/>
              <w:rPr>
                <w:rFonts w:eastAsia="Traditional Arabic"/>
                <w:sz w:val="18"/>
                <w:szCs w:val="18"/>
                <w:lang w:val="fr-FR" w:bidi="ar-AE"/>
              </w:rPr>
            </w:pPr>
            <w:r w:rsidRPr="0089001D">
              <w:rPr>
                <w:rFonts w:eastAsia="Traditional Arabic"/>
                <w:sz w:val="18"/>
                <w:szCs w:val="18"/>
                <w:lang w:val="fr-FR" w:bidi="ar-AE"/>
              </w:rPr>
              <w:t>Blâme publié le 11 septembre 2011</w:t>
            </w:r>
          </w:p>
        </w:tc>
        <w:tc>
          <w:tcPr>
            <w:tcW w:w="1383" w:type="dxa"/>
            <w:tcBorders>
              <w:bottom w:val="single" w:sz="12" w:space="0" w:color="auto"/>
            </w:tcBorders>
            <w:shd w:val="clear" w:color="auto" w:fill="auto"/>
          </w:tcPr>
          <w:p w:rsidR="00FC5B6F" w:rsidRPr="0089001D" w:rsidRDefault="00FC5B6F" w:rsidP="003D602D">
            <w:pPr>
              <w:keepLines/>
              <w:spacing w:before="40" w:after="120" w:line="220" w:lineRule="atLeast"/>
              <w:ind w:right="113"/>
              <w:rPr>
                <w:rFonts w:eastAsia="Traditional Arabic"/>
                <w:sz w:val="18"/>
                <w:szCs w:val="18"/>
                <w:lang w:val="fr-FR" w:bidi="ar-AE"/>
              </w:rPr>
            </w:pPr>
            <w:r w:rsidRPr="0089001D">
              <w:rPr>
                <w:rFonts w:eastAsia="Traditional Arabic"/>
                <w:sz w:val="18"/>
                <w:szCs w:val="18"/>
                <w:lang w:val="fr-FR" w:bidi="ar-AE"/>
              </w:rPr>
              <w:t>AOC/119/2011</w:t>
            </w:r>
            <w:r w:rsidR="00D311AF" w:rsidRPr="0089001D">
              <w:rPr>
                <w:rFonts w:eastAsia="Traditional Arabic"/>
                <w:sz w:val="18"/>
                <w:szCs w:val="18"/>
                <w:lang w:val="fr-FR" w:bidi="ar-AE"/>
              </w:rPr>
              <w:br/>
            </w:r>
            <w:r w:rsidRPr="0089001D">
              <w:rPr>
                <w:rFonts w:eastAsia="Traditional Arabic"/>
                <w:sz w:val="18"/>
                <w:szCs w:val="18"/>
                <w:lang w:val="fr-FR" w:bidi="ar-AE"/>
              </w:rPr>
              <w:t>29 novembre 2011</w:t>
            </w:r>
          </w:p>
        </w:tc>
        <w:tc>
          <w:tcPr>
            <w:tcW w:w="1038" w:type="dxa"/>
            <w:tcBorders>
              <w:bottom w:val="single" w:sz="12" w:space="0" w:color="auto"/>
            </w:tcBorders>
            <w:shd w:val="clear" w:color="auto" w:fill="auto"/>
          </w:tcPr>
          <w:p w:rsidR="00FC5B6F" w:rsidRPr="0089001D" w:rsidRDefault="00FC5B6F" w:rsidP="003D602D">
            <w:pPr>
              <w:keepLines/>
              <w:spacing w:before="40" w:after="120" w:line="220" w:lineRule="atLeast"/>
              <w:ind w:right="113"/>
              <w:rPr>
                <w:rFonts w:eastAsia="Traditional Arabic"/>
                <w:sz w:val="18"/>
                <w:szCs w:val="18"/>
                <w:lang w:val="fr-FR" w:bidi="ar-AE"/>
              </w:rPr>
            </w:pPr>
            <w:r w:rsidRPr="0089001D">
              <w:rPr>
                <w:rFonts w:eastAsia="Traditional Arabic"/>
                <w:sz w:val="18"/>
                <w:szCs w:val="18"/>
                <w:lang w:val="fr-FR" w:bidi="ar-AE"/>
              </w:rPr>
              <w:t>Article de presse</w:t>
            </w:r>
          </w:p>
        </w:tc>
        <w:tc>
          <w:tcPr>
            <w:tcW w:w="1978" w:type="dxa"/>
            <w:tcBorders>
              <w:bottom w:val="single" w:sz="12" w:space="0" w:color="auto"/>
            </w:tcBorders>
            <w:shd w:val="clear" w:color="auto" w:fill="auto"/>
          </w:tcPr>
          <w:p w:rsidR="00FC5B6F" w:rsidRPr="0089001D" w:rsidRDefault="00FC5B6F" w:rsidP="003D602D">
            <w:pPr>
              <w:keepLines/>
              <w:spacing w:before="40" w:after="120" w:line="220" w:lineRule="atLeast"/>
              <w:ind w:right="113"/>
              <w:rPr>
                <w:rFonts w:eastAsia="Traditional Arabic"/>
                <w:sz w:val="18"/>
                <w:szCs w:val="18"/>
                <w:lang w:val="fr-FR" w:bidi="ar-AE"/>
              </w:rPr>
            </w:pPr>
            <w:r w:rsidRPr="0089001D">
              <w:rPr>
                <w:rFonts w:eastAsia="Traditional Arabic"/>
                <w:sz w:val="18"/>
                <w:szCs w:val="18"/>
                <w:lang w:val="fr-FR" w:bidi="ar-AE"/>
              </w:rPr>
              <w:t>Le blâme a été annulé</w:t>
            </w:r>
          </w:p>
        </w:tc>
        <w:tc>
          <w:tcPr>
            <w:tcW w:w="1707" w:type="dxa"/>
            <w:tcBorders>
              <w:bottom w:val="single" w:sz="12" w:space="0" w:color="auto"/>
            </w:tcBorders>
            <w:shd w:val="clear" w:color="auto" w:fill="auto"/>
          </w:tcPr>
          <w:p w:rsidR="00FC5B6F" w:rsidRPr="0089001D" w:rsidRDefault="00FC5B6F" w:rsidP="003D602D">
            <w:pPr>
              <w:keepLines/>
              <w:spacing w:before="40" w:after="120" w:line="220" w:lineRule="atLeast"/>
              <w:ind w:right="113"/>
              <w:rPr>
                <w:rFonts w:eastAsia="Traditional Arabic"/>
                <w:sz w:val="18"/>
                <w:szCs w:val="18"/>
                <w:lang w:val="fr-FR" w:bidi="ar-AE"/>
              </w:rPr>
            </w:pPr>
            <w:r w:rsidRPr="0089001D">
              <w:rPr>
                <w:rFonts w:eastAsia="Traditional Arabic"/>
                <w:sz w:val="18"/>
                <w:szCs w:val="18"/>
                <w:lang w:val="fr-FR" w:bidi="ar-AE"/>
              </w:rPr>
              <w:t>Le Comité n</w:t>
            </w:r>
            <w:r w:rsidR="00F5297B" w:rsidRPr="0089001D">
              <w:rPr>
                <w:rFonts w:eastAsia="Traditional Arabic"/>
                <w:sz w:val="18"/>
                <w:szCs w:val="18"/>
                <w:lang w:val="fr-FR" w:bidi="ar-AE"/>
              </w:rPr>
              <w:t>’</w:t>
            </w:r>
            <w:r w:rsidRPr="0089001D">
              <w:rPr>
                <w:rFonts w:eastAsia="Traditional Arabic"/>
                <w:sz w:val="18"/>
                <w:szCs w:val="18"/>
                <w:lang w:val="fr-FR" w:bidi="ar-AE"/>
              </w:rPr>
              <w:t>a pas entendu les déclarations du rédacteur en chef</w:t>
            </w:r>
          </w:p>
        </w:tc>
      </w:tr>
    </w:tbl>
    <w:p w:rsidR="00CB3F74" w:rsidRPr="006B5C86" w:rsidRDefault="00CB3F74" w:rsidP="00CC632E">
      <w:pPr>
        <w:pStyle w:val="H23G"/>
        <w:rPr>
          <w:rFonts w:eastAsia="Traditional Arabic"/>
          <w:rtl/>
          <w:lang w:val="fr-FR" w:bidi="ar-AE"/>
        </w:rPr>
      </w:pPr>
      <w:r w:rsidRPr="006B5C86">
        <w:rPr>
          <w:rFonts w:eastAsia="Traditional Arabic"/>
          <w:lang w:val="fr-FR" w:bidi="ar-AE"/>
        </w:rPr>
        <w:tab/>
      </w:r>
      <w:r w:rsidRPr="006B5C86">
        <w:rPr>
          <w:rFonts w:eastAsia="Traditional Arabic"/>
          <w:lang w:val="fr-FR" w:bidi="ar-AE"/>
        </w:rPr>
        <w:tab/>
        <w:t>Recours devant la cour d</w:t>
      </w:r>
      <w:r w:rsidR="00F5297B">
        <w:rPr>
          <w:rFonts w:eastAsia="Traditional Arabic"/>
          <w:lang w:val="fr-FR" w:bidi="ar-AE"/>
        </w:rPr>
        <w:t>’</w:t>
      </w:r>
      <w:r w:rsidRPr="006B5C86">
        <w:rPr>
          <w:rFonts w:eastAsia="Traditional Arabic"/>
          <w:lang w:val="fr-FR" w:bidi="ar-AE"/>
        </w:rPr>
        <w:t>appel contre les décisions rendues par le tribunal compétent (tribunal compétent en matière de presse et de publications) dans les affaires impliquant le Conseil en tant que partie requérante ou défenderesse</w:t>
      </w:r>
    </w:p>
    <w:tbl>
      <w:tblPr>
        <w:tblW w:w="9639" w:type="dxa"/>
        <w:tblBorders>
          <w:top w:val="single" w:sz="4" w:space="0" w:color="auto"/>
          <w:bottom w:val="single" w:sz="12" w:space="0" w:color="auto"/>
        </w:tblBorders>
        <w:tblLayout w:type="fixed"/>
        <w:tblCellMar>
          <w:left w:w="0" w:type="dxa"/>
          <w:right w:w="0" w:type="dxa"/>
        </w:tblCellMar>
        <w:tblLook w:val="04A0"/>
      </w:tblPr>
      <w:tblGrid>
        <w:gridCol w:w="614"/>
        <w:gridCol w:w="1257"/>
        <w:gridCol w:w="3095"/>
        <w:gridCol w:w="1899"/>
        <w:gridCol w:w="2774"/>
      </w:tblGrid>
      <w:tr w:rsidR="00CB3F74" w:rsidRPr="00CC632E" w:rsidTr="00D311AF">
        <w:trPr>
          <w:tblHeader/>
        </w:trPr>
        <w:tc>
          <w:tcPr>
            <w:tcW w:w="596" w:type="dxa"/>
            <w:tcBorders>
              <w:top w:val="single" w:sz="4" w:space="0" w:color="auto"/>
              <w:bottom w:val="single" w:sz="12" w:space="0" w:color="auto"/>
            </w:tcBorders>
            <w:shd w:val="clear" w:color="auto" w:fill="auto"/>
            <w:vAlign w:val="bottom"/>
          </w:tcPr>
          <w:p w:rsidR="00CB3F74" w:rsidRPr="00CC632E" w:rsidRDefault="00CB3F74" w:rsidP="00CC632E">
            <w:pPr>
              <w:spacing w:before="80" w:after="80" w:line="200" w:lineRule="exact"/>
              <w:ind w:right="113"/>
              <w:rPr>
                <w:i/>
                <w:sz w:val="16"/>
                <w:lang w:val="fr-FR" w:bidi="ar-AE"/>
              </w:rPr>
            </w:pPr>
            <w:r w:rsidRPr="00CC632E">
              <w:rPr>
                <w:rFonts w:eastAsia="Traditional Arabic"/>
                <w:i/>
                <w:sz w:val="16"/>
                <w:lang w:val="fr-FR" w:bidi="ar-AE"/>
              </w:rPr>
              <w:t>N°</w:t>
            </w:r>
          </w:p>
        </w:tc>
        <w:tc>
          <w:tcPr>
            <w:tcW w:w="1220" w:type="dxa"/>
            <w:tcBorders>
              <w:top w:val="single" w:sz="4" w:space="0" w:color="auto"/>
              <w:bottom w:val="single" w:sz="12" w:space="0" w:color="auto"/>
            </w:tcBorders>
            <w:shd w:val="clear" w:color="auto" w:fill="auto"/>
            <w:vAlign w:val="bottom"/>
          </w:tcPr>
          <w:p w:rsidR="00CB3F74" w:rsidRPr="00CC632E" w:rsidRDefault="00CB3F74" w:rsidP="00CC632E">
            <w:pPr>
              <w:spacing w:before="80" w:after="80" w:line="200" w:lineRule="exact"/>
              <w:ind w:right="113"/>
              <w:rPr>
                <w:i/>
                <w:sz w:val="16"/>
                <w:lang w:val="fr-FR" w:bidi="ar-AE"/>
              </w:rPr>
            </w:pPr>
            <w:r w:rsidRPr="00CC632E">
              <w:rPr>
                <w:rFonts w:eastAsia="Traditional Arabic"/>
                <w:i/>
                <w:sz w:val="16"/>
                <w:lang w:val="fr-FR" w:bidi="ar-AE"/>
              </w:rPr>
              <w:t>Journal</w:t>
            </w:r>
          </w:p>
        </w:tc>
        <w:tc>
          <w:tcPr>
            <w:tcW w:w="3004" w:type="dxa"/>
            <w:tcBorders>
              <w:top w:val="single" w:sz="4" w:space="0" w:color="auto"/>
              <w:bottom w:val="single" w:sz="12" w:space="0" w:color="auto"/>
            </w:tcBorders>
            <w:shd w:val="clear" w:color="auto" w:fill="auto"/>
            <w:vAlign w:val="bottom"/>
          </w:tcPr>
          <w:p w:rsidR="00CB3F74" w:rsidRPr="00CC632E" w:rsidRDefault="00CB3F74" w:rsidP="007F3F9D">
            <w:pPr>
              <w:spacing w:before="80" w:after="80" w:line="200" w:lineRule="exact"/>
              <w:rPr>
                <w:i/>
                <w:sz w:val="16"/>
                <w:lang w:val="fr-FR" w:bidi="ar-AE"/>
              </w:rPr>
            </w:pPr>
            <w:r w:rsidRPr="00CC632E">
              <w:rPr>
                <w:rFonts w:eastAsia="Traditional Arabic"/>
                <w:i/>
                <w:sz w:val="16"/>
                <w:lang w:val="fr-FR" w:bidi="ar-AE"/>
              </w:rPr>
              <w:t>Décision du tribunal compétent</w:t>
            </w:r>
          </w:p>
        </w:tc>
        <w:tc>
          <w:tcPr>
            <w:tcW w:w="1843" w:type="dxa"/>
            <w:tcBorders>
              <w:top w:val="single" w:sz="4" w:space="0" w:color="auto"/>
              <w:bottom w:val="single" w:sz="12" w:space="0" w:color="auto"/>
            </w:tcBorders>
            <w:shd w:val="clear" w:color="auto" w:fill="auto"/>
            <w:vAlign w:val="bottom"/>
          </w:tcPr>
          <w:p w:rsidR="00CB3F74" w:rsidRPr="00CC632E" w:rsidRDefault="00CB3F74" w:rsidP="00CC632E">
            <w:pPr>
              <w:spacing w:before="80" w:after="80" w:line="200" w:lineRule="exact"/>
              <w:ind w:right="113"/>
              <w:rPr>
                <w:i/>
                <w:sz w:val="16"/>
                <w:lang w:val="fr-FR" w:bidi="ar-AE"/>
              </w:rPr>
            </w:pPr>
            <w:r w:rsidRPr="00CC632E">
              <w:rPr>
                <w:rFonts w:eastAsia="Traditional Arabic"/>
                <w:i/>
                <w:sz w:val="16"/>
                <w:lang w:val="fr-FR" w:bidi="ar-AE"/>
              </w:rPr>
              <w:t>Numéro d</w:t>
            </w:r>
            <w:r w:rsidR="00F5297B">
              <w:rPr>
                <w:rFonts w:eastAsia="Traditional Arabic"/>
                <w:i/>
                <w:sz w:val="16"/>
                <w:lang w:val="fr-FR" w:bidi="ar-AE"/>
              </w:rPr>
              <w:t>’</w:t>
            </w:r>
            <w:r w:rsidRPr="00CC632E">
              <w:rPr>
                <w:rFonts w:eastAsia="Traditional Arabic"/>
                <w:i/>
                <w:sz w:val="16"/>
                <w:lang w:val="fr-FR" w:bidi="ar-AE"/>
              </w:rPr>
              <w:t>affaire et date</w:t>
            </w:r>
          </w:p>
        </w:tc>
        <w:tc>
          <w:tcPr>
            <w:tcW w:w="2693" w:type="dxa"/>
            <w:tcBorders>
              <w:top w:val="single" w:sz="4" w:space="0" w:color="auto"/>
              <w:bottom w:val="single" w:sz="12" w:space="0" w:color="auto"/>
            </w:tcBorders>
            <w:shd w:val="clear" w:color="auto" w:fill="auto"/>
            <w:vAlign w:val="bottom"/>
          </w:tcPr>
          <w:p w:rsidR="00CB3F74" w:rsidRPr="00CC632E" w:rsidRDefault="00CB3F74" w:rsidP="00CC632E">
            <w:pPr>
              <w:spacing w:before="80" w:after="80" w:line="200" w:lineRule="exact"/>
              <w:ind w:right="113"/>
              <w:rPr>
                <w:i/>
                <w:sz w:val="16"/>
                <w:lang w:val="fr-FR" w:bidi="ar-AE"/>
              </w:rPr>
            </w:pPr>
            <w:r w:rsidRPr="00CC632E">
              <w:rPr>
                <w:rFonts w:eastAsia="Traditional Arabic"/>
                <w:i/>
                <w:sz w:val="16"/>
                <w:lang w:val="fr-FR" w:bidi="ar-AE"/>
              </w:rPr>
              <w:t>Décision de la Cour d</w:t>
            </w:r>
            <w:r w:rsidR="00F5297B">
              <w:rPr>
                <w:rFonts w:eastAsia="Traditional Arabic"/>
                <w:i/>
                <w:sz w:val="16"/>
                <w:lang w:val="fr-FR" w:bidi="ar-AE"/>
              </w:rPr>
              <w:t>’</w:t>
            </w:r>
            <w:r w:rsidRPr="00CC632E">
              <w:rPr>
                <w:rFonts w:eastAsia="Traditional Arabic"/>
                <w:i/>
                <w:sz w:val="16"/>
                <w:lang w:val="fr-FR" w:bidi="ar-AE"/>
              </w:rPr>
              <w:t>appel</w:t>
            </w:r>
          </w:p>
        </w:tc>
      </w:tr>
      <w:tr w:rsidR="00CB3F74" w:rsidRPr="00CC632E" w:rsidTr="00D311AF">
        <w:tc>
          <w:tcPr>
            <w:tcW w:w="596" w:type="dxa"/>
            <w:tcBorders>
              <w:top w:val="single" w:sz="12" w:space="0" w:color="auto"/>
            </w:tcBorders>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1</w:t>
            </w:r>
          </w:p>
        </w:tc>
        <w:tc>
          <w:tcPr>
            <w:tcW w:w="1220" w:type="dxa"/>
            <w:tcBorders>
              <w:top w:val="single" w:sz="12" w:space="0" w:color="auto"/>
            </w:tcBorders>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Habib Al Balad</w:t>
            </w:r>
          </w:p>
        </w:tc>
        <w:tc>
          <w:tcPr>
            <w:tcW w:w="3004" w:type="dxa"/>
            <w:tcBorders>
              <w:top w:val="single" w:sz="12" w:space="0" w:color="auto"/>
            </w:tcBorders>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La décision attaquée a été renvoyée au Conseil, ainsi que l</w:t>
            </w:r>
            <w:r w:rsidR="00F5297B">
              <w:rPr>
                <w:rFonts w:eastAsia="Traditional Arabic"/>
                <w:lang w:val="fr-FR" w:bidi="ar-AE"/>
              </w:rPr>
              <w:t>’</w:t>
            </w:r>
            <w:r w:rsidRPr="00CC632E">
              <w:rPr>
                <w:rFonts w:eastAsia="Traditional Arabic"/>
                <w:lang w:val="fr-FR" w:bidi="ar-AE"/>
              </w:rPr>
              <w:t>affaire, pour examen, conformément à la teneur de la requête</w:t>
            </w:r>
          </w:p>
        </w:tc>
        <w:tc>
          <w:tcPr>
            <w:tcW w:w="1843" w:type="dxa"/>
            <w:tcBorders>
              <w:top w:val="single" w:sz="12" w:space="0" w:color="auto"/>
            </w:tcBorders>
            <w:shd w:val="clear" w:color="auto" w:fill="auto"/>
          </w:tcPr>
          <w:p w:rsidR="00CB3F74" w:rsidRPr="00CC632E" w:rsidRDefault="00CB3F74" w:rsidP="00CC632E">
            <w:pPr>
              <w:spacing w:before="40" w:after="120" w:line="220" w:lineRule="exact"/>
              <w:ind w:right="113"/>
              <w:rPr>
                <w:rtl/>
                <w:lang w:val="fr-FR" w:bidi="fr-FR"/>
              </w:rPr>
            </w:pPr>
            <w:r w:rsidRPr="00CC632E">
              <w:rPr>
                <w:rFonts w:eastAsia="Traditional Arabic"/>
                <w:lang w:val="fr-FR" w:bidi="ar-AE"/>
              </w:rPr>
              <w:t>MA/AOC/22/2012</w:t>
            </w:r>
          </w:p>
          <w:p w:rsidR="00CB3F74" w:rsidRPr="00CC632E" w:rsidRDefault="00CB3F74" w:rsidP="00CC632E">
            <w:pPr>
              <w:spacing w:before="40" w:after="120" w:line="220" w:lineRule="exact"/>
              <w:ind w:right="113"/>
              <w:rPr>
                <w:lang w:val="fr-FR" w:bidi="ar-AE"/>
              </w:rPr>
            </w:pPr>
            <w:r w:rsidRPr="00CC632E">
              <w:rPr>
                <w:rFonts w:eastAsia="Traditional Arabic"/>
                <w:lang w:val="fr-FR" w:bidi="ar-AE"/>
              </w:rPr>
              <w:t>19 janvier 2012</w:t>
            </w:r>
          </w:p>
        </w:tc>
        <w:tc>
          <w:tcPr>
            <w:tcW w:w="2693" w:type="dxa"/>
            <w:tcBorders>
              <w:top w:val="single" w:sz="12" w:space="0" w:color="auto"/>
            </w:tcBorders>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La décision du tribunal compétent a été confirmée et la demande rejetée</w:t>
            </w:r>
          </w:p>
        </w:tc>
      </w:tr>
      <w:tr w:rsidR="00CB3F74" w:rsidRPr="00CC632E" w:rsidTr="00D311AF">
        <w:tc>
          <w:tcPr>
            <w:tcW w:w="596"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2.</w:t>
            </w:r>
          </w:p>
        </w:tc>
        <w:tc>
          <w:tcPr>
            <w:tcW w:w="1220"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Azaim</w:t>
            </w:r>
          </w:p>
        </w:tc>
        <w:tc>
          <w:tcPr>
            <w:tcW w:w="3004"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La décision attaquée a été renvoyée au Conseil, ainsi que l</w:t>
            </w:r>
            <w:r w:rsidR="00F5297B">
              <w:rPr>
                <w:rFonts w:eastAsia="Traditional Arabic"/>
                <w:lang w:val="fr-FR" w:bidi="ar-AE"/>
              </w:rPr>
              <w:t>’</w:t>
            </w:r>
            <w:r w:rsidRPr="00CC632E">
              <w:rPr>
                <w:rFonts w:eastAsia="Traditional Arabic"/>
                <w:lang w:val="fr-FR" w:bidi="ar-AE"/>
              </w:rPr>
              <w:t>affaire, pour examen, conformément à la teneur de la requête</w:t>
            </w:r>
          </w:p>
        </w:tc>
        <w:tc>
          <w:tcPr>
            <w:tcW w:w="1843" w:type="dxa"/>
            <w:shd w:val="clear" w:color="auto" w:fill="auto"/>
          </w:tcPr>
          <w:p w:rsidR="00CB3F74" w:rsidRPr="00CC632E" w:rsidRDefault="00CB3F74" w:rsidP="00D311AF">
            <w:pPr>
              <w:spacing w:before="40" w:after="120" w:line="220" w:lineRule="exact"/>
              <w:ind w:right="113"/>
              <w:rPr>
                <w:lang w:val="fr-FR" w:bidi="ar-AE"/>
              </w:rPr>
            </w:pPr>
            <w:r w:rsidRPr="00CC632E">
              <w:rPr>
                <w:rFonts w:eastAsia="Traditional Arabic"/>
                <w:lang w:val="fr-FR" w:bidi="ar-AE"/>
              </w:rPr>
              <w:t>MA/OC/23/2012</w:t>
            </w:r>
            <w:r w:rsidR="00D311AF">
              <w:rPr>
                <w:rFonts w:eastAsia="Traditional Arabic"/>
                <w:lang w:val="fr-FR" w:bidi="ar-AE"/>
              </w:rPr>
              <w:br/>
            </w:r>
            <w:r w:rsidRPr="00CC632E">
              <w:rPr>
                <w:rFonts w:eastAsia="Traditional Arabic"/>
                <w:lang w:val="fr-FR" w:bidi="ar-AE"/>
              </w:rPr>
              <w:t>22 janvier 2012</w:t>
            </w:r>
          </w:p>
        </w:tc>
        <w:tc>
          <w:tcPr>
            <w:tcW w:w="2693"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La décision du tribunal compétent a été confirmée et la demande rejetée</w:t>
            </w:r>
          </w:p>
        </w:tc>
      </w:tr>
      <w:tr w:rsidR="00CB3F74" w:rsidRPr="00CC632E" w:rsidTr="00D311AF">
        <w:tc>
          <w:tcPr>
            <w:tcW w:w="596"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3</w:t>
            </w:r>
          </w:p>
        </w:tc>
        <w:tc>
          <w:tcPr>
            <w:tcW w:w="1220"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Alem Ennoujoum</w:t>
            </w:r>
          </w:p>
        </w:tc>
        <w:tc>
          <w:tcPr>
            <w:tcW w:w="3004"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La décision attaquée a été renvoyée au Conseil, ainsi que l</w:t>
            </w:r>
            <w:r w:rsidR="00F5297B">
              <w:rPr>
                <w:rFonts w:eastAsia="Traditional Arabic"/>
                <w:lang w:val="fr-FR" w:bidi="ar-AE"/>
              </w:rPr>
              <w:t>’</w:t>
            </w:r>
            <w:r w:rsidRPr="00CC632E">
              <w:rPr>
                <w:rFonts w:eastAsia="Traditional Arabic"/>
                <w:lang w:val="fr-FR" w:bidi="ar-AE"/>
              </w:rPr>
              <w:t>affaire, pour examen, conformément à la teneur de la requête</w:t>
            </w:r>
          </w:p>
        </w:tc>
        <w:tc>
          <w:tcPr>
            <w:tcW w:w="1843" w:type="dxa"/>
            <w:shd w:val="clear" w:color="auto" w:fill="auto"/>
          </w:tcPr>
          <w:p w:rsidR="00CB3F74" w:rsidRPr="00CC632E" w:rsidRDefault="00CB3F74" w:rsidP="00D311AF">
            <w:pPr>
              <w:spacing w:before="40" w:after="120" w:line="220" w:lineRule="exact"/>
              <w:ind w:right="113"/>
              <w:rPr>
                <w:lang w:val="fr-FR" w:bidi="ar-AE"/>
              </w:rPr>
            </w:pPr>
            <w:r w:rsidRPr="00CC632E">
              <w:rPr>
                <w:rFonts w:eastAsia="Traditional Arabic"/>
                <w:lang w:val="fr-FR" w:bidi="ar-AE"/>
              </w:rPr>
              <w:t>MA/AOC/24/2012</w:t>
            </w:r>
            <w:r w:rsidR="00D311AF">
              <w:rPr>
                <w:rFonts w:eastAsia="Traditional Arabic"/>
                <w:lang w:val="fr-FR" w:bidi="ar-AE"/>
              </w:rPr>
              <w:br/>
            </w:r>
            <w:r w:rsidRPr="00CC632E">
              <w:rPr>
                <w:rFonts w:eastAsia="Traditional Arabic"/>
                <w:lang w:val="fr-FR" w:bidi="ar-AE"/>
              </w:rPr>
              <w:t>23 janvier 2012</w:t>
            </w:r>
          </w:p>
        </w:tc>
        <w:tc>
          <w:tcPr>
            <w:tcW w:w="2693"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La décision du tribunal compétent a été annulée et l</w:t>
            </w:r>
            <w:r w:rsidR="00F5297B">
              <w:rPr>
                <w:rFonts w:eastAsia="Traditional Arabic"/>
                <w:lang w:val="fr-FR" w:bidi="ar-AE"/>
              </w:rPr>
              <w:t>’</w:t>
            </w:r>
            <w:r w:rsidRPr="00CC632E">
              <w:rPr>
                <w:rFonts w:eastAsia="Traditional Arabic"/>
                <w:lang w:val="fr-FR" w:bidi="ar-AE"/>
              </w:rPr>
              <w:t>affaire renvoyée devant le tribunal pour rendre une décision conforme à l</w:t>
            </w:r>
            <w:r w:rsidR="00F5297B">
              <w:rPr>
                <w:rFonts w:eastAsia="Traditional Arabic"/>
                <w:lang w:val="fr-FR" w:bidi="ar-AE"/>
              </w:rPr>
              <w:t>’</w:t>
            </w:r>
            <w:r w:rsidRPr="00CC632E">
              <w:rPr>
                <w:rFonts w:eastAsia="Traditional Arabic"/>
                <w:lang w:val="fr-FR" w:bidi="ar-AE"/>
              </w:rPr>
              <w:t>avis de la majorité</w:t>
            </w:r>
          </w:p>
        </w:tc>
      </w:tr>
      <w:tr w:rsidR="00CB3F74" w:rsidRPr="00CC632E" w:rsidTr="00D311AF">
        <w:tc>
          <w:tcPr>
            <w:tcW w:w="596"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4</w:t>
            </w:r>
          </w:p>
        </w:tc>
        <w:tc>
          <w:tcPr>
            <w:tcW w:w="1220"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Al Mouchahed</w:t>
            </w:r>
          </w:p>
        </w:tc>
        <w:tc>
          <w:tcPr>
            <w:tcW w:w="3004"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La décision attaquée a été renvoyée au Conseil, ainsi que l</w:t>
            </w:r>
            <w:r w:rsidR="00F5297B">
              <w:rPr>
                <w:rFonts w:eastAsia="Traditional Arabic"/>
                <w:lang w:val="fr-FR" w:bidi="ar-AE"/>
              </w:rPr>
              <w:t>’</w:t>
            </w:r>
            <w:r w:rsidRPr="00CC632E">
              <w:rPr>
                <w:rFonts w:eastAsia="Traditional Arabic"/>
                <w:lang w:val="fr-FR" w:bidi="ar-AE"/>
              </w:rPr>
              <w:t>affaire, pour examen, conformément à la teneur de la requête</w:t>
            </w:r>
          </w:p>
        </w:tc>
        <w:tc>
          <w:tcPr>
            <w:tcW w:w="1843" w:type="dxa"/>
            <w:shd w:val="clear" w:color="auto" w:fill="auto"/>
          </w:tcPr>
          <w:p w:rsidR="00CB3F74" w:rsidRPr="00CC632E" w:rsidRDefault="00CB3F74" w:rsidP="00D311AF">
            <w:pPr>
              <w:spacing w:before="40" w:after="120" w:line="220" w:lineRule="exact"/>
              <w:ind w:right="113"/>
              <w:rPr>
                <w:lang w:val="fr-FR" w:bidi="ar-AE"/>
              </w:rPr>
            </w:pPr>
            <w:r w:rsidRPr="00CC632E">
              <w:rPr>
                <w:rFonts w:eastAsia="Traditional Arabic"/>
                <w:lang w:val="fr-FR" w:bidi="ar-AE"/>
              </w:rPr>
              <w:t>MA/AOC/25/2012</w:t>
            </w:r>
            <w:r w:rsidR="00D311AF">
              <w:rPr>
                <w:rFonts w:eastAsia="Traditional Arabic"/>
                <w:lang w:val="fr-FR" w:bidi="ar-AE"/>
              </w:rPr>
              <w:br/>
            </w:r>
            <w:r w:rsidRPr="00CC632E">
              <w:rPr>
                <w:rFonts w:eastAsia="Traditional Arabic"/>
                <w:lang w:val="fr-FR" w:bidi="ar-AE"/>
              </w:rPr>
              <w:t>11 février 2012</w:t>
            </w:r>
          </w:p>
        </w:tc>
        <w:tc>
          <w:tcPr>
            <w:tcW w:w="2693"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La décision du tribunal compétent a été confirmée et la demande rejetée</w:t>
            </w:r>
          </w:p>
        </w:tc>
      </w:tr>
      <w:tr w:rsidR="00CB3F74" w:rsidRPr="00CC632E" w:rsidTr="00D311AF">
        <w:tc>
          <w:tcPr>
            <w:tcW w:w="596"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5</w:t>
            </w:r>
          </w:p>
        </w:tc>
        <w:tc>
          <w:tcPr>
            <w:tcW w:w="1220"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Ajrass Al Horria</w:t>
            </w:r>
          </w:p>
        </w:tc>
        <w:tc>
          <w:tcPr>
            <w:tcW w:w="3004"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Annulation de la licence du journal Ajrass Al Horria</w:t>
            </w:r>
          </w:p>
        </w:tc>
        <w:tc>
          <w:tcPr>
            <w:tcW w:w="1843" w:type="dxa"/>
            <w:shd w:val="clear" w:color="auto" w:fill="auto"/>
          </w:tcPr>
          <w:p w:rsidR="00CB3F74" w:rsidRPr="00CC632E" w:rsidRDefault="00CB3F74" w:rsidP="00D311AF">
            <w:pPr>
              <w:spacing w:before="40" w:after="120" w:line="220" w:lineRule="exact"/>
              <w:ind w:right="113"/>
              <w:rPr>
                <w:lang w:val="fr-FR" w:bidi="ar-AE"/>
              </w:rPr>
            </w:pPr>
            <w:r w:rsidRPr="00CC632E">
              <w:rPr>
                <w:rFonts w:eastAsia="Traditional Arabic"/>
                <w:lang w:val="fr-FR" w:bidi="ar-AE"/>
              </w:rPr>
              <w:t>MA/AOC/2368/2011</w:t>
            </w:r>
          </w:p>
        </w:tc>
        <w:tc>
          <w:tcPr>
            <w:tcW w:w="2693" w:type="dxa"/>
            <w:shd w:val="clear" w:color="auto" w:fill="auto"/>
          </w:tcPr>
          <w:p w:rsidR="00CB3F74" w:rsidRPr="00CC632E" w:rsidRDefault="00CB3F74" w:rsidP="00CC632E">
            <w:pPr>
              <w:spacing w:before="40" w:after="120" w:line="220" w:lineRule="exact"/>
              <w:ind w:right="113"/>
              <w:rPr>
                <w:lang w:val="fr-FR" w:bidi="ar-AE"/>
              </w:rPr>
            </w:pPr>
            <w:r w:rsidRPr="00CC632E">
              <w:rPr>
                <w:rFonts w:eastAsia="Traditional Arabic"/>
                <w:lang w:val="fr-FR" w:bidi="ar-AE"/>
              </w:rPr>
              <w:t>Le tribunal compétent en matière de presse et de publications a confirmé la décision du Conseil, en effet, le Conseil avait pouvoir et compétence pour prendre cette décis</w:t>
            </w:r>
            <w:r w:rsidR="00D311AF">
              <w:rPr>
                <w:rFonts w:eastAsia="Traditional Arabic"/>
                <w:lang w:val="fr-FR" w:bidi="ar-AE"/>
              </w:rPr>
              <w:t>ion et la décision était fondée</w:t>
            </w:r>
          </w:p>
        </w:tc>
      </w:tr>
    </w:tbl>
    <w:p w:rsidR="00CB3F74" w:rsidRPr="006B5C86" w:rsidRDefault="00CB3F74" w:rsidP="00CC632E">
      <w:pPr>
        <w:pStyle w:val="H23G"/>
        <w:rPr>
          <w:rtl/>
          <w:lang w:val="fr-FR" w:bidi="fr-FR"/>
        </w:rPr>
      </w:pPr>
      <w:r w:rsidRPr="006B5C86">
        <w:rPr>
          <w:rFonts w:eastAsia="Traditional Arabic"/>
          <w:lang w:val="fr-FR" w:bidi="ar-AE"/>
        </w:rPr>
        <w:tab/>
      </w:r>
      <w:r w:rsidRPr="006B5C86">
        <w:rPr>
          <w:rFonts w:eastAsia="Traditional Arabic"/>
          <w:lang w:val="fr-FR" w:bidi="ar-AE"/>
        </w:rPr>
        <w:tab/>
        <w:t xml:space="preserve">Décisions de la Cour suprême nationale relatives aux recours intentés par le Conseil et à son encontre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1100"/>
        <w:gridCol w:w="2790"/>
        <w:gridCol w:w="2026"/>
        <w:gridCol w:w="2589"/>
      </w:tblGrid>
      <w:tr w:rsidR="00CB3F74" w:rsidRPr="00CC632E" w:rsidTr="00C860B7">
        <w:trPr>
          <w:cantSplit/>
          <w:tblHeader/>
        </w:trPr>
        <w:tc>
          <w:tcPr>
            <w:tcW w:w="647" w:type="pct"/>
            <w:tcBorders>
              <w:top w:val="single" w:sz="4" w:space="0" w:color="auto"/>
              <w:bottom w:val="single" w:sz="12" w:space="0" w:color="auto"/>
            </w:tcBorders>
            <w:shd w:val="clear" w:color="auto" w:fill="auto"/>
            <w:vAlign w:val="bottom"/>
          </w:tcPr>
          <w:p w:rsidR="00CB3F74" w:rsidRPr="00CC632E" w:rsidRDefault="00CB3F74" w:rsidP="00896BF1">
            <w:pPr>
              <w:spacing w:before="80" w:after="80" w:line="200" w:lineRule="exact"/>
              <w:ind w:right="113"/>
              <w:rPr>
                <w:i/>
                <w:sz w:val="16"/>
                <w:szCs w:val="24"/>
                <w:lang w:val="fr-FR" w:bidi="ar-AE"/>
              </w:rPr>
            </w:pPr>
            <w:r w:rsidRPr="00CC632E">
              <w:rPr>
                <w:rFonts w:eastAsia="Traditional Arabic"/>
                <w:i/>
                <w:sz w:val="16"/>
                <w:szCs w:val="24"/>
                <w:lang w:val="fr-FR" w:bidi="ar-AE"/>
              </w:rPr>
              <w:t>Journal</w:t>
            </w:r>
          </w:p>
        </w:tc>
        <w:tc>
          <w:tcPr>
            <w:tcW w:w="1640" w:type="pct"/>
            <w:tcBorders>
              <w:top w:val="single" w:sz="4" w:space="0" w:color="auto"/>
              <w:bottom w:val="single" w:sz="12" w:space="0" w:color="auto"/>
            </w:tcBorders>
            <w:shd w:val="clear" w:color="auto" w:fill="auto"/>
            <w:vAlign w:val="bottom"/>
          </w:tcPr>
          <w:p w:rsidR="00CB3F74" w:rsidRPr="00CC632E" w:rsidRDefault="00CB3F74" w:rsidP="00896BF1">
            <w:pPr>
              <w:spacing w:before="80" w:after="80" w:line="200" w:lineRule="exact"/>
              <w:ind w:right="113"/>
              <w:rPr>
                <w:i/>
                <w:sz w:val="16"/>
                <w:szCs w:val="24"/>
                <w:lang w:val="fr-FR" w:bidi="ar-AE"/>
              </w:rPr>
            </w:pPr>
            <w:r w:rsidRPr="00CC632E">
              <w:rPr>
                <w:rFonts w:eastAsia="Traditional Arabic"/>
                <w:i/>
                <w:sz w:val="16"/>
                <w:szCs w:val="24"/>
                <w:lang w:val="fr-FR" w:bidi="ar-AE"/>
              </w:rPr>
              <w:t>Décision du tribunal compétent</w:t>
            </w:r>
          </w:p>
        </w:tc>
        <w:tc>
          <w:tcPr>
            <w:tcW w:w="1191" w:type="pct"/>
            <w:tcBorders>
              <w:top w:val="single" w:sz="4" w:space="0" w:color="auto"/>
              <w:bottom w:val="single" w:sz="12" w:space="0" w:color="auto"/>
            </w:tcBorders>
            <w:shd w:val="clear" w:color="auto" w:fill="auto"/>
            <w:vAlign w:val="bottom"/>
          </w:tcPr>
          <w:p w:rsidR="00CB3F74" w:rsidRPr="00CC632E" w:rsidRDefault="00CB3F74" w:rsidP="00896BF1">
            <w:pPr>
              <w:spacing w:before="80" w:after="80" w:line="200" w:lineRule="exact"/>
              <w:ind w:right="113"/>
              <w:rPr>
                <w:i/>
                <w:sz w:val="16"/>
                <w:szCs w:val="24"/>
                <w:lang w:val="fr-FR" w:bidi="ar-AE"/>
              </w:rPr>
            </w:pPr>
            <w:r w:rsidRPr="00CC632E">
              <w:rPr>
                <w:rFonts w:eastAsia="Traditional Arabic"/>
                <w:i/>
                <w:sz w:val="16"/>
                <w:szCs w:val="24"/>
                <w:lang w:val="fr-FR" w:bidi="ar-AE"/>
              </w:rPr>
              <w:t>Numéro d</w:t>
            </w:r>
            <w:r w:rsidR="00F5297B">
              <w:rPr>
                <w:rFonts w:eastAsia="Traditional Arabic"/>
                <w:i/>
                <w:sz w:val="16"/>
                <w:szCs w:val="24"/>
                <w:lang w:val="fr-FR" w:bidi="ar-AE"/>
              </w:rPr>
              <w:t>’</w:t>
            </w:r>
            <w:r w:rsidRPr="00CC632E">
              <w:rPr>
                <w:rFonts w:eastAsia="Traditional Arabic"/>
                <w:i/>
                <w:sz w:val="16"/>
                <w:szCs w:val="24"/>
                <w:lang w:val="fr-FR" w:bidi="ar-AE"/>
              </w:rPr>
              <w:t>affaire et date</w:t>
            </w:r>
          </w:p>
        </w:tc>
        <w:tc>
          <w:tcPr>
            <w:tcW w:w="1522" w:type="pct"/>
            <w:tcBorders>
              <w:top w:val="single" w:sz="4" w:space="0" w:color="auto"/>
              <w:bottom w:val="single" w:sz="12" w:space="0" w:color="auto"/>
            </w:tcBorders>
            <w:shd w:val="clear" w:color="auto" w:fill="auto"/>
            <w:vAlign w:val="bottom"/>
          </w:tcPr>
          <w:p w:rsidR="00CB3F74" w:rsidRPr="00CC632E" w:rsidRDefault="00CB3F74" w:rsidP="00896BF1">
            <w:pPr>
              <w:spacing w:before="80" w:after="80" w:line="200" w:lineRule="exact"/>
              <w:ind w:right="113"/>
              <w:rPr>
                <w:i/>
                <w:sz w:val="16"/>
                <w:szCs w:val="24"/>
                <w:lang w:val="fr-FR" w:bidi="ar-AE"/>
              </w:rPr>
            </w:pPr>
            <w:r w:rsidRPr="00CC632E">
              <w:rPr>
                <w:rFonts w:eastAsia="Traditional Arabic"/>
                <w:i/>
                <w:sz w:val="16"/>
                <w:szCs w:val="24"/>
                <w:lang w:val="fr-FR" w:bidi="ar-AE"/>
              </w:rPr>
              <w:t>Décision de la Cour d</w:t>
            </w:r>
            <w:r w:rsidR="00F5297B">
              <w:rPr>
                <w:rFonts w:eastAsia="Traditional Arabic"/>
                <w:i/>
                <w:sz w:val="16"/>
                <w:szCs w:val="24"/>
                <w:lang w:val="fr-FR" w:bidi="ar-AE"/>
              </w:rPr>
              <w:t>’</w:t>
            </w:r>
            <w:r w:rsidRPr="00CC632E">
              <w:rPr>
                <w:rFonts w:eastAsia="Traditional Arabic"/>
                <w:i/>
                <w:sz w:val="16"/>
                <w:szCs w:val="24"/>
                <w:lang w:val="fr-FR" w:bidi="ar-AE"/>
              </w:rPr>
              <w:t>appel</w:t>
            </w:r>
          </w:p>
        </w:tc>
      </w:tr>
      <w:tr w:rsidR="00CB3F74" w:rsidRPr="00CC632E" w:rsidTr="00C860B7">
        <w:trPr>
          <w:cantSplit/>
        </w:trPr>
        <w:tc>
          <w:tcPr>
            <w:tcW w:w="647" w:type="pct"/>
            <w:tcBorders>
              <w:top w:val="single" w:sz="12" w:space="0" w:color="auto"/>
              <w:bottom w:val="nil"/>
            </w:tcBorders>
            <w:shd w:val="clear" w:color="auto" w:fill="auto"/>
          </w:tcPr>
          <w:p w:rsidR="00CB3F74" w:rsidRPr="00CC632E" w:rsidRDefault="00CB3F74" w:rsidP="00CC632E">
            <w:pPr>
              <w:spacing w:before="40" w:after="120" w:line="220" w:lineRule="exact"/>
              <w:ind w:right="113"/>
              <w:rPr>
                <w:szCs w:val="24"/>
                <w:lang w:val="fr-FR" w:bidi="ar-AE"/>
              </w:rPr>
            </w:pPr>
            <w:r w:rsidRPr="00CC632E">
              <w:rPr>
                <w:rFonts w:eastAsia="Traditional Arabic"/>
                <w:szCs w:val="24"/>
                <w:lang w:val="fr-FR" w:bidi="ar-AE"/>
              </w:rPr>
              <w:t>Al Mouchahed</w:t>
            </w:r>
          </w:p>
        </w:tc>
        <w:tc>
          <w:tcPr>
            <w:tcW w:w="1640" w:type="pct"/>
            <w:tcBorders>
              <w:top w:val="single" w:sz="12" w:space="0" w:color="auto"/>
              <w:bottom w:val="nil"/>
            </w:tcBorders>
            <w:shd w:val="clear" w:color="auto" w:fill="auto"/>
          </w:tcPr>
          <w:p w:rsidR="00CB3F74" w:rsidRPr="00CC632E" w:rsidRDefault="00D311AF" w:rsidP="00D311AF">
            <w:pPr>
              <w:tabs>
                <w:tab w:val="left" w:pos="313"/>
              </w:tabs>
              <w:spacing w:before="40" w:after="120" w:line="220" w:lineRule="exact"/>
              <w:ind w:right="113"/>
              <w:rPr>
                <w:szCs w:val="24"/>
                <w:rtl/>
                <w:lang w:val="fr-FR" w:bidi="fr-FR"/>
              </w:rPr>
            </w:pPr>
            <w:r>
              <w:rPr>
                <w:rFonts w:eastAsia="Traditional Arabic"/>
                <w:szCs w:val="24"/>
                <w:lang w:val="fr-FR" w:bidi="ar-AE"/>
              </w:rPr>
              <w:t>1.</w:t>
            </w:r>
            <w:r>
              <w:rPr>
                <w:rFonts w:eastAsia="Traditional Arabic"/>
                <w:szCs w:val="24"/>
                <w:lang w:val="fr-FR" w:bidi="ar-AE"/>
              </w:rPr>
              <w:tab/>
            </w:r>
            <w:r w:rsidR="00CB3F74" w:rsidRPr="00CC632E">
              <w:rPr>
                <w:rFonts w:eastAsia="Traditional Arabic"/>
                <w:szCs w:val="24"/>
                <w:lang w:val="fr-FR" w:bidi="ar-AE"/>
              </w:rPr>
              <w:t>La décision attaquée a été renvoyée au Conseil, ainsi que l</w:t>
            </w:r>
            <w:r w:rsidR="00F5297B">
              <w:rPr>
                <w:rFonts w:eastAsia="Traditional Arabic"/>
                <w:szCs w:val="24"/>
                <w:lang w:val="fr-FR" w:bidi="ar-AE"/>
              </w:rPr>
              <w:t>’</w:t>
            </w:r>
            <w:r w:rsidR="00CB3F74" w:rsidRPr="00CC632E">
              <w:rPr>
                <w:rFonts w:eastAsia="Traditional Arabic"/>
                <w:szCs w:val="24"/>
                <w:lang w:val="fr-FR" w:bidi="ar-AE"/>
              </w:rPr>
              <w:t>affaire, pour examen, conformément à la teneur de la requête</w:t>
            </w:r>
          </w:p>
          <w:p w:rsidR="00CB3F74" w:rsidRPr="00CC632E" w:rsidRDefault="00D311AF" w:rsidP="00D311AF">
            <w:pPr>
              <w:tabs>
                <w:tab w:val="left" w:pos="313"/>
              </w:tabs>
              <w:spacing w:before="40" w:after="120" w:line="220" w:lineRule="exact"/>
              <w:ind w:right="113"/>
              <w:rPr>
                <w:szCs w:val="24"/>
                <w:lang w:val="fr-FR" w:bidi="ar-AE"/>
              </w:rPr>
            </w:pPr>
            <w:r>
              <w:rPr>
                <w:rFonts w:eastAsia="Traditional Arabic"/>
                <w:szCs w:val="24"/>
                <w:lang w:val="fr-FR" w:bidi="ar-AE"/>
              </w:rPr>
              <w:t>2.</w:t>
            </w:r>
            <w:r>
              <w:rPr>
                <w:rFonts w:eastAsia="Traditional Arabic"/>
                <w:szCs w:val="24"/>
                <w:lang w:val="fr-FR" w:bidi="ar-AE"/>
              </w:rPr>
              <w:tab/>
            </w:r>
            <w:r w:rsidR="00CB3F74" w:rsidRPr="00CC632E">
              <w:rPr>
                <w:rFonts w:eastAsia="Traditional Arabic"/>
                <w:szCs w:val="24"/>
                <w:lang w:val="fr-FR" w:bidi="ar-AE"/>
              </w:rPr>
              <w:t>La décision de la juridic</w:t>
            </w:r>
            <w:r>
              <w:rPr>
                <w:rFonts w:eastAsia="Traditional Arabic"/>
                <w:szCs w:val="24"/>
                <w:lang w:val="fr-FR" w:bidi="ar-AE"/>
              </w:rPr>
              <w:t>tion compétente a été confirmée</w:t>
            </w:r>
          </w:p>
        </w:tc>
        <w:tc>
          <w:tcPr>
            <w:tcW w:w="1191" w:type="pct"/>
            <w:tcBorders>
              <w:top w:val="single" w:sz="12" w:space="0" w:color="auto"/>
              <w:bottom w:val="nil"/>
            </w:tcBorders>
            <w:shd w:val="clear" w:color="auto" w:fill="auto"/>
          </w:tcPr>
          <w:p w:rsidR="00CB3F74" w:rsidRPr="00CC632E" w:rsidRDefault="00CB3F74" w:rsidP="00D311AF">
            <w:pPr>
              <w:spacing w:before="40" w:after="120" w:line="220" w:lineRule="exact"/>
              <w:ind w:right="113"/>
              <w:rPr>
                <w:szCs w:val="24"/>
                <w:lang w:val="fr-FR" w:bidi="ar-AE"/>
              </w:rPr>
            </w:pPr>
            <w:r w:rsidRPr="00CC632E">
              <w:rPr>
                <w:rFonts w:eastAsia="Traditional Arabic"/>
                <w:szCs w:val="24"/>
                <w:lang w:val="fr-FR" w:bidi="ar-AE"/>
              </w:rPr>
              <w:t>MP/IC/788/2011</w:t>
            </w:r>
            <w:r w:rsidR="00D311AF">
              <w:rPr>
                <w:rFonts w:eastAsia="Traditional Arabic"/>
                <w:szCs w:val="24"/>
                <w:lang w:val="fr-FR" w:bidi="ar-AE"/>
              </w:rPr>
              <w:br/>
            </w:r>
            <w:r w:rsidRPr="00CC632E">
              <w:rPr>
                <w:rFonts w:eastAsia="Traditional Arabic"/>
                <w:szCs w:val="24"/>
                <w:lang w:val="fr-FR" w:bidi="ar-AE"/>
              </w:rPr>
              <w:t>20 mars 2012</w:t>
            </w:r>
          </w:p>
        </w:tc>
        <w:tc>
          <w:tcPr>
            <w:tcW w:w="1522" w:type="pct"/>
            <w:tcBorders>
              <w:top w:val="single" w:sz="12" w:space="0" w:color="auto"/>
              <w:bottom w:val="nil"/>
            </w:tcBorders>
            <w:shd w:val="clear" w:color="auto" w:fill="auto"/>
          </w:tcPr>
          <w:p w:rsidR="00CB3F74" w:rsidRPr="00CC632E" w:rsidRDefault="00CB3F74" w:rsidP="00CC632E">
            <w:pPr>
              <w:spacing w:before="40" w:after="120" w:line="220" w:lineRule="exact"/>
              <w:ind w:right="113"/>
              <w:rPr>
                <w:szCs w:val="24"/>
                <w:lang w:val="fr-FR" w:bidi="ar-AE"/>
              </w:rPr>
            </w:pPr>
            <w:r w:rsidRPr="00CC632E">
              <w:rPr>
                <w:rFonts w:eastAsia="Traditional Arabic"/>
                <w:szCs w:val="24"/>
                <w:lang w:val="fr-FR" w:bidi="ar-AE"/>
              </w:rPr>
              <w:t>Le recours a été accepté, la décision de la Cour d</w:t>
            </w:r>
            <w:r w:rsidR="00F5297B">
              <w:rPr>
                <w:rFonts w:eastAsia="Traditional Arabic"/>
                <w:szCs w:val="24"/>
                <w:lang w:val="fr-FR" w:bidi="ar-AE"/>
              </w:rPr>
              <w:t>’</w:t>
            </w:r>
            <w:r w:rsidRPr="00CC632E">
              <w:rPr>
                <w:rFonts w:eastAsia="Traditional Arabic"/>
                <w:szCs w:val="24"/>
                <w:lang w:val="fr-FR" w:bidi="ar-AE"/>
              </w:rPr>
              <w:t>appel a été annulée, ainsi que le jugement du Tribunal</w:t>
            </w:r>
            <w:r w:rsidR="00E0674D" w:rsidRPr="00CC632E">
              <w:rPr>
                <w:rFonts w:eastAsia="Traditional Arabic"/>
                <w:szCs w:val="24"/>
                <w:lang w:val="fr-FR" w:bidi="ar-AE"/>
              </w:rPr>
              <w:t>;</w:t>
            </w:r>
            <w:r w:rsidRPr="00CC632E">
              <w:rPr>
                <w:rFonts w:eastAsia="Traditional Arabic"/>
                <w:szCs w:val="24"/>
                <w:lang w:val="fr-FR" w:bidi="ar-AE"/>
              </w:rPr>
              <w:t xml:space="preserve"> la décision du Conseil national de la presse de suspendre la parution pendant trois jours a été confirmée</w:t>
            </w:r>
          </w:p>
        </w:tc>
      </w:tr>
      <w:tr w:rsidR="00CB3F74" w:rsidRPr="00CC632E" w:rsidTr="00C860B7">
        <w:trPr>
          <w:cantSplit/>
        </w:trPr>
        <w:tc>
          <w:tcPr>
            <w:tcW w:w="647" w:type="pct"/>
            <w:tcBorders>
              <w:top w:val="nil"/>
            </w:tcBorders>
            <w:shd w:val="clear" w:color="auto" w:fill="auto"/>
          </w:tcPr>
          <w:p w:rsidR="00CB3F74" w:rsidRPr="00CC632E" w:rsidRDefault="00CB3F74" w:rsidP="00CC632E">
            <w:pPr>
              <w:spacing w:before="40" w:after="120" w:line="220" w:lineRule="exact"/>
              <w:ind w:right="113"/>
              <w:rPr>
                <w:szCs w:val="24"/>
                <w:lang w:val="fr-FR" w:bidi="ar-AE"/>
              </w:rPr>
            </w:pPr>
            <w:r w:rsidRPr="00CC632E">
              <w:rPr>
                <w:rFonts w:eastAsia="Traditional Arabic"/>
                <w:szCs w:val="24"/>
                <w:lang w:val="fr-FR" w:bidi="ar-AE"/>
              </w:rPr>
              <w:t>Habib Al Balad</w:t>
            </w:r>
          </w:p>
        </w:tc>
        <w:tc>
          <w:tcPr>
            <w:tcW w:w="1640" w:type="pct"/>
            <w:tcBorders>
              <w:top w:val="nil"/>
            </w:tcBorders>
            <w:shd w:val="clear" w:color="auto" w:fill="auto"/>
          </w:tcPr>
          <w:p w:rsidR="00CB3F74" w:rsidRPr="00CC632E" w:rsidRDefault="00D311AF" w:rsidP="00D311AF">
            <w:pPr>
              <w:tabs>
                <w:tab w:val="left" w:pos="313"/>
              </w:tabs>
              <w:spacing w:before="40" w:after="120" w:line="220" w:lineRule="exact"/>
              <w:ind w:right="113"/>
              <w:rPr>
                <w:szCs w:val="24"/>
                <w:rtl/>
                <w:lang w:val="fr-FR" w:bidi="fr-FR"/>
              </w:rPr>
            </w:pPr>
            <w:r>
              <w:rPr>
                <w:rFonts w:eastAsia="Traditional Arabic"/>
                <w:szCs w:val="24"/>
                <w:lang w:val="fr-FR" w:bidi="ar-AE"/>
              </w:rPr>
              <w:t>1.</w:t>
            </w:r>
            <w:r>
              <w:rPr>
                <w:rFonts w:eastAsia="Traditional Arabic"/>
                <w:szCs w:val="24"/>
                <w:lang w:val="fr-FR" w:bidi="ar-AE"/>
              </w:rPr>
              <w:tab/>
            </w:r>
            <w:r w:rsidR="00CB3F74" w:rsidRPr="00CC632E">
              <w:rPr>
                <w:rFonts w:eastAsia="Traditional Arabic"/>
                <w:szCs w:val="24"/>
                <w:lang w:val="fr-FR" w:bidi="ar-AE"/>
              </w:rPr>
              <w:t>La décision attaquée a été renvoyée au Conseil, ainsi que l</w:t>
            </w:r>
            <w:r w:rsidR="00F5297B">
              <w:rPr>
                <w:rFonts w:eastAsia="Traditional Arabic"/>
                <w:szCs w:val="24"/>
                <w:lang w:val="fr-FR" w:bidi="ar-AE"/>
              </w:rPr>
              <w:t>’</w:t>
            </w:r>
            <w:r w:rsidR="00CB3F74" w:rsidRPr="00CC632E">
              <w:rPr>
                <w:rFonts w:eastAsia="Traditional Arabic"/>
                <w:szCs w:val="24"/>
                <w:lang w:val="fr-FR" w:bidi="ar-AE"/>
              </w:rPr>
              <w:t>affaire, pour examen, conformément à la teneur de la requête</w:t>
            </w:r>
          </w:p>
          <w:p w:rsidR="00CB3F74" w:rsidRPr="00CC632E" w:rsidRDefault="00D311AF" w:rsidP="00D311AF">
            <w:pPr>
              <w:tabs>
                <w:tab w:val="left" w:pos="313"/>
              </w:tabs>
              <w:spacing w:before="40" w:after="120" w:line="220" w:lineRule="exact"/>
              <w:ind w:right="113"/>
              <w:rPr>
                <w:szCs w:val="24"/>
                <w:lang w:val="fr-FR" w:bidi="ar-AE"/>
              </w:rPr>
            </w:pPr>
            <w:r>
              <w:rPr>
                <w:rFonts w:eastAsia="Traditional Arabic"/>
                <w:szCs w:val="24"/>
                <w:lang w:val="fr-FR" w:bidi="ar-AE"/>
              </w:rPr>
              <w:t>2.</w:t>
            </w:r>
            <w:r>
              <w:rPr>
                <w:rFonts w:eastAsia="Traditional Arabic"/>
                <w:szCs w:val="24"/>
                <w:lang w:val="fr-FR" w:bidi="ar-AE"/>
              </w:rPr>
              <w:tab/>
            </w:r>
            <w:r w:rsidR="00CB3F74" w:rsidRPr="00CC632E">
              <w:rPr>
                <w:rFonts w:eastAsia="Traditional Arabic"/>
                <w:szCs w:val="24"/>
                <w:lang w:val="fr-FR" w:bidi="ar-AE"/>
              </w:rPr>
              <w:t>La décision de la juridiction compétente a été confir</w:t>
            </w:r>
            <w:r>
              <w:rPr>
                <w:rFonts w:eastAsia="Traditional Arabic"/>
                <w:szCs w:val="24"/>
                <w:lang w:val="fr-FR" w:bidi="ar-AE"/>
              </w:rPr>
              <w:t>mée et la demande a été annulée</w:t>
            </w:r>
          </w:p>
        </w:tc>
        <w:tc>
          <w:tcPr>
            <w:tcW w:w="1191" w:type="pct"/>
            <w:tcBorders>
              <w:top w:val="nil"/>
            </w:tcBorders>
            <w:shd w:val="clear" w:color="auto" w:fill="auto"/>
          </w:tcPr>
          <w:p w:rsidR="00CB3F74" w:rsidRPr="00CC632E" w:rsidRDefault="00CB3F74" w:rsidP="00D311AF">
            <w:pPr>
              <w:spacing w:before="40" w:after="120" w:line="220" w:lineRule="exact"/>
              <w:ind w:right="113"/>
              <w:rPr>
                <w:szCs w:val="24"/>
                <w:lang w:val="fr-FR" w:bidi="ar-AE"/>
              </w:rPr>
            </w:pPr>
            <w:r w:rsidRPr="00CC632E">
              <w:rPr>
                <w:rFonts w:eastAsia="Traditional Arabic"/>
                <w:szCs w:val="24"/>
                <w:lang w:val="fr-FR" w:bidi="ar-AE"/>
              </w:rPr>
              <w:t>MP/IC/295/2012</w:t>
            </w:r>
            <w:r w:rsidR="00D311AF">
              <w:rPr>
                <w:rFonts w:eastAsia="Traditional Arabic"/>
                <w:szCs w:val="24"/>
                <w:lang w:val="fr-FR" w:bidi="ar-AE"/>
              </w:rPr>
              <w:br/>
            </w:r>
            <w:r w:rsidRPr="00CC632E">
              <w:rPr>
                <w:rFonts w:eastAsia="Traditional Arabic"/>
                <w:szCs w:val="24"/>
                <w:lang w:val="fr-FR" w:bidi="ar-AE"/>
              </w:rPr>
              <w:t>20 mars 2012</w:t>
            </w:r>
          </w:p>
        </w:tc>
        <w:tc>
          <w:tcPr>
            <w:tcW w:w="1522" w:type="pct"/>
            <w:tcBorders>
              <w:top w:val="nil"/>
            </w:tcBorders>
            <w:shd w:val="clear" w:color="auto" w:fill="auto"/>
          </w:tcPr>
          <w:p w:rsidR="00CB3F74" w:rsidRPr="00CC632E" w:rsidRDefault="00CB3F74" w:rsidP="00CC632E">
            <w:pPr>
              <w:spacing w:before="40" w:after="120" w:line="220" w:lineRule="exact"/>
              <w:ind w:right="113"/>
              <w:rPr>
                <w:szCs w:val="24"/>
                <w:lang w:val="fr-FR" w:bidi="ar-AE"/>
              </w:rPr>
            </w:pPr>
            <w:r w:rsidRPr="00CC632E">
              <w:rPr>
                <w:rFonts w:eastAsia="Traditional Arabic"/>
                <w:szCs w:val="24"/>
                <w:lang w:val="fr-FR" w:bidi="ar-AE"/>
              </w:rPr>
              <w:t>Les décisions de la Cour d</w:t>
            </w:r>
            <w:r w:rsidR="00F5297B">
              <w:rPr>
                <w:rFonts w:eastAsia="Traditional Arabic"/>
                <w:szCs w:val="24"/>
                <w:lang w:val="fr-FR" w:bidi="ar-AE"/>
              </w:rPr>
              <w:t>’</w:t>
            </w:r>
            <w:r w:rsidRPr="00CC632E">
              <w:rPr>
                <w:rFonts w:eastAsia="Traditional Arabic"/>
                <w:szCs w:val="24"/>
                <w:lang w:val="fr-FR" w:bidi="ar-AE"/>
              </w:rPr>
              <w:t>appel et du tribunal compétent ont été confirmées et le recours dép</w:t>
            </w:r>
            <w:r w:rsidR="00D311AF">
              <w:rPr>
                <w:rFonts w:eastAsia="Traditional Arabic"/>
                <w:szCs w:val="24"/>
                <w:lang w:val="fr-FR" w:bidi="ar-AE"/>
              </w:rPr>
              <w:t>osé par le Conseil a été annulé</w:t>
            </w:r>
          </w:p>
        </w:tc>
      </w:tr>
      <w:tr w:rsidR="00CB3F74" w:rsidRPr="00CC632E" w:rsidTr="003F6503">
        <w:trPr>
          <w:cantSplit/>
        </w:trPr>
        <w:tc>
          <w:tcPr>
            <w:tcW w:w="647" w:type="pct"/>
            <w:shd w:val="clear" w:color="auto" w:fill="auto"/>
          </w:tcPr>
          <w:p w:rsidR="00CB3F74" w:rsidRPr="00CC632E" w:rsidRDefault="00CB3F74" w:rsidP="00CC632E">
            <w:pPr>
              <w:spacing w:before="40" w:after="120" w:line="220" w:lineRule="exact"/>
              <w:ind w:right="113"/>
              <w:rPr>
                <w:szCs w:val="24"/>
                <w:lang w:val="fr-FR" w:bidi="ar-AE"/>
              </w:rPr>
            </w:pPr>
            <w:r w:rsidRPr="00CC632E">
              <w:rPr>
                <w:rFonts w:eastAsia="Traditional Arabic"/>
                <w:szCs w:val="24"/>
                <w:lang w:val="fr-FR" w:bidi="ar-AE"/>
              </w:rPr>
              <w:t>Ajrass Al Horria</w:t>
            </w:r>
          </w:p>
        </w:tc>
        <w:tc>
          <w:tcPr>
            <w:tcW w:w="1640" w:type="pct"/>
            <w:shd w:val="clear" w:color="auto" w:fill="auto"/>
          </w:tcPr>
          <w:p w:rsidR="00CB3F74" w:rsidRPr="00CC632E" w:rsidRDefault="00D311AF" w:rsidP="00D311AF">
            <w:pPr>
              <w:tabs>
                <w:tab w:val="left" w:pos="313"/>
              </w:tabs>
              <w:spacing w:before="40" w:after="120" w:line="220" w:lineRule="exact"/>
              <w:ind w:right="113"/>
              <w:rPr>
                <w:szCs w:val="24"/>
                <w:rtl/>
                <w:lang w:val="fr-FR" w:bidi="fr-FR"/>
              </w:rPr>
            </w:pPr>
            <w:r>
              <w:rPr>
                <w:rFonts w:eastAsia="Traditional Arabic"/>
                <w:szCs w:val="24"/>
                <w:lang w:val="fr-FR" w:bidi="ar-AE"/>
              </w:rPr>
              <w:t>1.</w:t>
            </w:r>
            <w:r>
              <w:rPr>
                <w:rFonts w:eastAsia="Traditional Arabic"/>
                <w:szCs w:val="24"/>
                <w:lang w:val="fr-FR" w:bidi="ar-AE"/>
              </w:rPr>
              <w:tab/>
            </w:r>
            <w:r w:rsidR="00CB3F74" w:rsidRPr="00CC632E">
              <w:rPr>
                <w:rFonts w:eastAsia="Traditional Arabic"/>
                <w:szCs w:val="24"/>
                <w:lang w:val="fr-FR" w:bidi="ar-AE"/>
              </w:rPr>
              <w:t>Annulation de la licence du journal Ajrass Al Horria</w:t>
            </w:r>
          </w:p>
          <w:p w:rsidR="00CB3F74" w:rsidRPr="00CC632E" w:rsidRDefault="00D311AF" w:rsidP="00D311AF">
            <w:pPr>
              <w:tabs>
                <w:tab w:val="left" w:pos="313"/>
              </w:tabs>
              <w:spacing w:before="40" w:after="120" w:line="220" w:lineRule="exact"/>
              <w:ind w:right="113"/>
              <w:rPr>
                <w:szCs w:val="24"/>
                <w:lang w:val="fr-FR" w:bidi="ar-AE"/>
              </w:rPr>
            </w:pPr>
            <w:r>
              <w:rPr>
                <w:rFonts w:eastAsia="Traditional Arabic"/>
                <w:szCs w:val="24"/>
                <w:lang w:val="fr-FR" w:bidi="ar-AE"/>
              </w:rPr>
              <w:t>2.</w:t>
            </w:r>
            <w:r>
              <w:rPr>
                <w:rFonts w:eastAsia="Traditional Arabic"/>
                <w:szCs w:val="24"/>
                <w:lang w:val="fr-FR" w:bidi="ar-AE"/>
              </w:rPr>
              <w:tab/>
            </w:r>
            <w:r w:rsidR="00CB3F74" w:rsidRPr="00CC632E">
              <w:rPr>
                <w:rFonts w:eastAsia="Traditional Arabic"/>
                <w:szCs w:val="24"/>
                <w:lang w:val="fr-FR" w:bidi="ar-AE"/>
              </w:rPr>
              <w:t>Le tribunal compétent en matière de presse et de publications a confirmé la décision du Conseil, car le Conseil avait pouvoir et compétence pour prendre cette décision et celle-ci était fo</w:t>
            </w:r>
            <w:r>
              <w:rPr>
                <w:rFonts w:eastAsia="Traditional Arabic"/>
                <w:szCs w:val="24"/>
                <w:lang w:val="fr-FR" w:bidi="ar-AE"/>
              </w:rPr>
              <w:t>ndée</w:t>
            </w:r>
          </w:p>
        </w:tc>
        <w:tc>
          <w:tcPr>
            <w:tcW w:w="1191" w:type="pct"/>
            <w:shd w:val="clear" w:color="auto" w:fill="auto"/>
          </w:tcPr>
          <w:p w:rsidR="00CB3F74" w:rsidRPr="00CC632E" w:rsidRDefault="00CB3F74" w:rsidP="00D311AF">
            <w:pPr>
              <w:spacing w:before="40" w:after="120" w:line="220" w:lineRule="exact"/>
              <w:ind w:right="113"/>
              <w:rPr>
                <w:szCs w:val="24"/>
                <w:lang w:val="fr-FR" w:bidi="ar-AE"/>
              </w:rPr>
            </w:pPr>
            <w:r w:rsidRPr="00CC632E">
              <w:rPr>
                <w:rFonts w:eastAsia="Traditional Arabic"/>
                <w:szCs w:val="24"/>
                <w:lang w:val="fr-FR" w:bidi="ar-AE"/>
              </w:rPr>
              <w:t xml:space="preserve">MP/IC/326/2012 </w:t>
            </w:r>
            <w:r w:rsidR="00D311AF">
              <w:rPr>
                <w:rFonts w:eastAsia="Traditional Arabic"/>
                <w:szCs w:val="24"/>
                <w:lang w:val="fr-FR" w:bidi="ar-AE"/>
              </w:rPr>
              <w:br/>
            </w:r>
            <w:r w:rsidRPr="00CC632E">
              <w:rPr>
                <w:rFonts w:eastAsia="Traditional Arabic"/>
                <w:szCs w:val="24"/>
                <w:lang w:val="fr-FR" w:bidi="ar-AE"/>
              </w:rPr>
              <w:t>20 mai 2012</w:t>
            </w:r>
          </w:p>
        </w:tc>
        <w:tc>
          <w:tcPr>
            <w:tcW w:w="1522" w:type="pct"/>
            <w:shd w:val="clear" w:color="auto" w:fill="auto"/>
          </w:tcPr>
          <w:p w:rsidR="00CB3F74" w:rsidRPr="00CC632E" w:rsidRDefault="00CB3F74" w:rsidP="00CC632E">
            <w:pPr>
              <w:spacing w:before="40" w:after="120" w:line="220" w:lineRule="exact"/>
              <w:ind w:right="113"/>
              <w:rPr>
                <w:szCs w:val="24"/>
                <w:lang w:val="fr-FR" w:bidi="ar-AE"/>
              </w:rPr>
            </w:pPr>
            <w:r w:rsidRPr="00CC632E">
              <w:rPr>
                <w:rFonts w:eastAsia="Traditional Arabic"/>
                <w:szCs w:val="24"/>
                <w:lang w:val="fr-FR" w:bidi="ar-AE"/>
              </w:rPr>
              <w:t>Les décisions du tribunal compétent et de la Cour d</w:t>
            </w:r>
            <w:r w:rsidR="00F5297B">
              <w:rPr>
                <w:rFonts w:eastAsia="Traditional Arabic"/>
                <w:szCs w:val="24"/>
                <w:lang w:val="fr-FR" w:bidi="ar-AE"/>
              </w:rPr>
              <w:t>’</w:t>
            </w:r>
            <w:r w:rsidRPr="00CC632E">
              <w:rPr>
                <w:rFonts w:eastAsia="Traditional Arabic"/>
                <w:szCs w:val="24"/>
                <w:lang w:val="fr-FR" w:bidi="ar-AE"/>
              </w:rPr>
              <w:t>appel ont été confirmées. La requête déposée par l</w:t>
            </w:r>
            <w:r w:rsidR="00F5297B">
              <w:rPr>
                <w:rFonts w:eastAsia="Traditional Arabic"/>
                <w:szCs w:val="24"/>
                <w:lang w:val="fr-FR" w:bidi="ar-AE"/>
              </w:rPr>
              <w:t>’</w:t>
            </w:r>
            <w:r w:rsidR="00D311AF">
              <w:rPr>
                <w:rFonts w:eastAsia="Traditional Arabic"/>
                <w:szCs w:val="24"/>
                <w:lang w:val="fr-FR" w:bidi="ar-AE"/>
              </w:rPr>
              <w:t>organe de presse a été refusée</w:t>
            </w:r>
          </w:p>
        </w:tc>
      </w:tr>
    </w:tbl>
    <w:p w:rsidR="00CB3F74" w:rsidRPr="008B6D0E" w:rsidRDefault="006B5C86" w:rsidP="006B5C86">
      <w:pPr>
        <w:pStyle w:val="SingleTxtG"/>
        <w:spacing w:before="120"/>
        <w:rPr>
          <w:rtl/>
          <w:lang w:val="fr-FR" w:bidi="fr-FR"/>
        </w:rPr>
      </w:pPr>
      <w:r>
        <w:rPr>
          <w:rFonts w:eastAsia="Traditional Arabic"/>
          <w:lang w:val="fr-FR" w:bidi="ar-AE"/>
        </w:rPr>
        <w:t>153.</w:t>
      </w:r>
      <w:r>
        <w:rPr>
          <w:rFonts w:eastAsia="Traditional Arabic"/>
          <w:lang w:val="fr-FR" w:bidi="ar-AE"/>
        </w:rPr>
        <w:tab/>
      </w:r>
      <w:r w:rsidR="00CB3F74" w:rsidRPr="008B6D0E">
        <w:rPr>
          <w:rFonts w:eastAsia="Traditional Arabic"/>
          <w:lang w:val="fr-FR" w:bidi="ar-AE"/>
        </w:rPr>
        <w:t>Les dispositions de l</w:t>
      </w:r>
      <w:r w:rsidR="00F5297B">
        <w:rPr>
          <w:rFonts w:eastAsia="Traditional Arabic"/>
          <w:lang w:val="fr-FR" w:bidi="ar-AE"/>
        </w:rPr>
        <w:t>’</w:t>
      </w:r>
      <w:r w:rsidR="00CB3F74" w:rsidRPr="008B6D0E">
        <w:rPr>
          <w:rFonts w:eastAsia="Traditional Arabic"/>
          <w:lang w:val="fr-FR" w:bidi="ar-AE"/>
        </w:rPr>
        <w:t>article 34 de la loi portant création d</w:t>
      </w:r>
      <w:r w:rsidR="00F5297B">
        <w:rPr>
          <w:rFonts w:eastAsia="Traditional Arabic"/>
          <w:lang w:val="fr-FR" w:bidi="ar-AE"/>
        </w:rPr>
        <w:t>’</w:t>
      </w:r>
      <w:r w:rsidR="00CB3F74" w:rsidRPr="008B6D0E">
        <w:rPr>
          <w:rFonts w:eastAsia="Traditional Arabic"/>
          <w:lang w:val="fr-FR" w:bidi="ar-AE"/>
        </w:rPr>
        <w:t>un tribunal chargé des questions relatives à la presse et aux publications sont également considérées comme un droit. Toutes les décisions relatives aux affaires touchant à la presse et aux publications doivent être rendues rapidement, quelle que soit leur gravité ou motif. Le Président de la magistrature désigne un tribunal compétent pour examiner les délits en vertu des dispositions de la présente loi. La loi considère également que toutes les affaires relatives à la presse et aux publications sont considérées comme des affaires urgentes. Aux termes de l</w:t>
      </w:r>
      <w:r w:rsidR="00F5297B">
        <w:rPr>
          <w:rFonts w:eastAsia="Traditional Arabic"/>
          <w:lang w:val="fr-FR" w:bidi="ar-AE"/>
        </w:rPr>
        <w:t>’</w:t>
      </w:r>
      <w:r w:rsidR="003F6503">
        <w:rPr>
          <w:rFonts w:eastAsia="Traditional Arabic"/>
          <w:lang w:val="fr-FR" w:bidi="ar-AE"/>
        </w:rPr>
        <w:t>article 33 </w:t>
      </w:r>
      <w:r w:rsidR="00CB3F74" w:rsidRPr="008B6D0E">
        <w:rPr>
          <w:rFonts w:eastAsia="Traditional Arabic"/>
          <w:lang w:val="fr-FR" w:bidi="ar-AE"/>
        </w:rPr>
        <w:t>4), toute personne s</w:t>
      </w:r>
      <w:r w:rsidR="00F5297B">
        <w:rPr>
          <w:rFonts w:eastAsia="Traditional Arabic"/>
          <w:lang w:val="fr-FR" w:bidi="ar-AE"/>
        </w:rPr>
        <w:t>’</w:t>
      </w:r>
      <w:r w:rsidR="00CB3F74" w:rsidRPr="008B6D0E">
        <w:rPr>
          <w:rFonts w:eastAsia="Traditional Arabic"/>
          <w:lang w:val="fr-FR" w:bidi="ar-AE"/>
        </w:rPr>
        <w:t>estimant lésée par une sanction prononcée par le Conseil, peut déposer un recours auprès du tribunal compétent dans les 30 jours qui suivent la notification de la décision du tribunal</w:t>
      </w:r>
      <w:r w:rsidR="00CB3F74" w:rsidRPr="008B6D0E">
        <w:rPr>
          <w:rFonts w:eastAsia="Traditional Arabic"/>
          <w:lang w:val="fr-FR" w:bidi="fr-FR"/>
        </w:rPr>
        <w:t>.</w:t>
      </w:r>
    </w:p>
    <w:p w:rsidR="00CB3F74" w:rsidRPr="008B6D0E" w:rsidRDefault="00CB3F74" w:rsidP="006B5C86">
      <w:pPr>
        <w:pStyle w:val="H23G"/>
        <w:rPr>
          <w:rtl/>
          <w:lang w:val="fr-FR" w:bidi="fr-FR"/>
        </w:rPr>
      </w:pPr>
      <w:r w:rsidRPr="008B6D0E">
        <w:rPr>
          <w:rFonts w:eastAsia="Traditional Arabic"/>
          <w:rtl/>
          <w:lang w:val="fr-FR" w:bidi="fr-FR"/>
        </w:rPr>
        <w:tab/>
      </w:r>
      <w:r w:rsidRPr="008B6D0E">
        <w:rPr>
          <w:rFonts w:eastAsia="Traditional Arabic"/>
          <w:rtl/>
          <w:lang w:val="fr-FR" w:bidi="fr-FR"/>
        </w:rPr>
        <w:tab/>
      </w:r>
      <w:r w:rsidRPr="008B6D0E">
        <w:rPr>
          <w:rFonts w:eastAsia="Traditional Arabic"/>
          <w:lang w:val="fr-FR" w:bidi="ar-AE"/>
        </w:rPr>
        <w:t>Devoirs du journaliste</w:t>
      </w:r>
    </w:p>
    <w:p w:rsidR="00CB3F74" w:rsidRPr="008B6D0E" w:rsidRDefault="00CB3F74" w:rsidP="006B5C86">
      <w:pPr>
        <w:pStyle w:val="SingleTxtG"/>
        <w:spacing w:before="120"/>
        <w:rPr>
          <w:rtl/>
          <w:lang w:val="fr-FR" w:bidi="fr-FR"/>
        </w:rPr>
      </w:pPr>
      <w:r w:rsidRPr="008B6D0E">
        <w:rPr>
          <w:rFonts w:eastAsia="Traditional Arabic"/>
          <w:lang w:val="fr-FR" w:bidi="ar-AE"/>
        </w:rPr>
        <w:t>154.</w:t>
      </w:r>
      <w:r w:rsidRPr="008B6D0E">
        <w:rPr>
          <w:rFonts w:eastAsia="Traditional Arabic"/>
          <w:lang w:val="fr-FR" w:bidi="ar-AE"/>
        </w:rPr>
        <w:tab/>
        <w:t>La loi impose les obligat</w:t>
      </w:r>
      <w:r w:rsidR="006B5C86">
        <w:rPr>
          <w:rFonts w:eastAsia="Traditional Arabic"/>
          <w:lang w:val="fr-FR" w:bidi="ar-AE"/>
        </w:rPr>
        <w:t>ions suivantes aux journalistes</w:t>
      </w:r>
      <w:r w:rsidRPr="008B6D0E">
        <w:rPr>
          <w:rFonts w:eastAsia="Traditional Arabic"/>
          <w:lang w:val="fr-FR" w:bidi="ar-AE"/>
        </w:rPr>
        <w:t>:</w:t>
      </w:r>
    </w:p>
    <w:p w:rsidR="00CB3F74" w:rsidRPr="008B6D0E" w:rsidRDefault="00CB3F74" w:rsidP="00DB5D23">
      <w:pPr>
        <w:pStyle w:val="SingleTxtG"/>
        <w:ind w:firstLine="567"/>
        <w:rPr>
          <w:rtl/>
          <w:lang w:val="fr-FR" w:bidi="fr-FR"/>
        </w:rPr>
      </w:pPr>
      <w:r w:rsidRPr="008B6D0E">
        <w:rPr>
          <w:rFonts w:eastAsia="Traditional Arabic"/>
          <w:lang w:val="fr-FR" w:bidi="ar-AE"/>
        </w:rPr>
        <w:t>a)</w:t>
      </w:r>
      <w:r w:rsidRPr="008B6D0E">
        <w:rPr>
          <w:rFonts w:eastAsia="Traditional Arabic"/>
          <w:lang w:val="fr-FR" w:bidi="ar-AE"/>
        </w:rPr>
        <w:tab/>
        <w:t>Le respect de la vérité, l</w:t>
      </w:r>
      <w:r w:rsidR="00F5297B">
        <w:rPr>
          <w:rFonts w:eastAsia="Traditional Arabic"/>
          <w:lang w:val="fr-FR" w:bidi="ar-AE"/>
        </w:rPr>
        <w:t>’</w:t>
      </w:r>
      <w:r w:rsidRPr="008B6D0E">
        <w:rPr>
          <w:rFonts w:eastAsia="Traditional Arabic"/>
          <w:lang w:val="fr-FR" w:bidi="ar-AE"/>
        </w:rPr>
        <w:t>honnêteté et l</w:t>
      </w:r>
      <w:r w:rsidR="00F5297B">
        <w:rPr>
          <w:rFonts w:eastAsia="Traditional Arabic"/>
          <w:lang w:val="fr-FR" w:bidi="ar-AE"/>
        </w:rPr>
        <w:t>’</w:t>
      </w:r>
      <w:r w:rsidRPr="008B6D0E">
        <w:rPr>
          <w:rFonts w:eastAsia="Traditional Arabic"/>
          <w:lang w:val="fr-FR" w:bidi="ar-AE"/>
        </w:rPr>
        <w:t>impartialité dans l</w:t>
      </w:r>
      <w:r w:rsidR="00F5297B">
        <w:rPr>
          <w:rFonts w:eastAsia="Traditional Arabic"/>
          <w:lang w:val="fr-FR" w:bidi="ar-AE"/>
        </w:rPr>
        <w:t>’</w:t>
      </w:r>
      <w:r w:rsidRPr="008B6D0E">
        <w:rPr>
          <w:rFonts w:eastAsia="Traditional Arabic"/>
          <w:lang w:val="fr-FR" w:bidi="ar-AE"/>
        </w:rPr>
        <w:t>exercice de leur profession, ainsi que le respect des principes et valeurs énoncé</w:t>
      </w:r>
      <w:r w:rsidR="006B5C86">
        <w:rPr>
          <w:rFonts w:eastAsia="Traditional Arabic"/>
          <w:lang w:val="fr-FR" w:bidi="ar-AE"/>
        </w:rPr>
        <w:t>s par la Constitution et la loi;</w:t>
      </w:r>
    </w:p>
    <w:p w:rsidR="00CB3F74" w:rsidRPr="008B6D0E" w:rsidRDefault="00CB3F74" w:rsidP="00DB5D23">
      <w:pPr>
        <w:pStyle w:val="SingleTxtG"/>
        <w:ind w:firstLine="567"/>
        <w:rPr>
          <w:rtl/>
          <w:lang w:val="fr-FR" w:bidi="fr-FR"/>
        </w:rPr>
      </w:pPr>
      <w:r w:rsidRPr="008B6D0E">
        <w:rPr>
          <w:rFonts w:eastAsia="Traditional Arabic"/>
          <w:lang w:val="fr-FR" w:bidi="ar-AE"/>
        </w:rPr>
        <w:t>b)</w:t>
      </w:r>
      <w:r w:rsidRPr="008B6D0E">
        <w:rPr>
          <w:rFonts w:eastAsia="Traditional Arabic"/>
          <w:lang w:val="fr-FR" w:bidi="ar-AE"/>
        </w:rPr>
        <w:tab/>
        <w:t>L</w:t>
      </w:r>
      <w:r w:rsidR="00F5297B">
        <w:rPr>
          <w:rFonts w:eastAsia="Traditional Arabic"/>
          <w:lang w:val="fr-FR" w:bidi="ar-AE"/>
        </w:rPr>
        <w:t>’</w:t>
      </w:r>
      <w:r w:rsidRPr="008B6D0E">
        <w:rPr>
          <w:rFonts w:eastAsia="Traditional Arabic"/>
          <w:lang w:val="fr-FR" w:bidi="ar-AE"/>
        </w:rPr>
        <w:t>abstention de publication d</w:t>
      </w:r>
      <w:r w:rsidR="00F5297B">
        <w:rPr>
          <w:rFonts w:eastAsia="Traditional Arabic"/>
          <w:lang w:val="fr-FR" w:bidi="ar-AE"/>
        </w:rPr>
        <w:t>’</w:t>
      </w:r>
      <w:r w:rsidRPr="008B6D0E">
        <w:rPr>
          <w:rFonts w:eastAsia="Traditional Arabic"/>
          <w:lang w:val="fr-FR" w:bidi="ar-AE"/>
        </w:rPr>
        <w:t>informations relatives à la sécurité nationale ou aux mouvements, plans et opérations des forces armées, sauf celle</w:t>
      </w:r>
      <w:r w:rsidR="006B5C86">
        <w:rPr>
          <w:rFonts w:eastAsia="Traditional Arabic"/>
          <w:lang w:val="fr-FR" w:bidi="ar-AE"/>
        </w:rPr>
        <w:t>s issues d</w:t>
      </w:r>
      <w:r w:rsidR="00F5297B">
        <w:rPr>
          <w:rFonts w:eastAsia="Traditional Arabic"/>
          <w:lang w:val="fr-FR" w:bidi="ar-AE"/>
        </w:rPr>
        <w:t>’</w:t>
      </w:r>
      <w:r w:rsidR="006B5C86">
        <w:rPr>
          <w:rFonts w:eastAsia="Traditional Arabic"/>
          <w:lang w:val="fr-FR" w:bidi="ar-AE"/>
        </w:rPr>
        <w:t>une source autorisée;</w:t>
      </w:r>
    </w:p>
    <w:p w:rsidR="00CB3F74" w:rsidRPr="008B6D0E" w:rsidRDefault="00CB3F74" w:rsidP="00DB5D23">
      <w:pPr>
        <w:pStyle w:val="SingleTxtG"/>
        <w:ind w:firstLine="567"/>
        <w:rPr>
          <w:rtl/>
          <w:lang w:val="fr-FR" w:bidi="fr-FR"/>
        </w:rPr>
      </w:pPr>
      <w:r w:rsidRPr="008B6D0E">
        <w:rPr>
          <w:rFonts w:eastAsia="Traditional Arabic"/>
          <w:lang w:val="fr-FR" w:bidi="ar-AE"/>
        </w:rPr>
        <w:t>c)</w:t>
      </w:r>
      <w:r w:rsidRPr="008B6D0E">
        <w:rPr>
          <w:rFonts w:eastAsia="Traditional Arabic"/>
          <w:lang w:val="fr-FR" w:bidi="ar-AE"/>
        </w:rPr>
        <w:tab/>
        <w:t>L</w:t>
      </w:r>
      <w:r w:rsidR="00F5297B">
        <w:rPr>
          <w:rFonts w:eastAsia="Traditional Arabic"/>
          <w:lang w:val="fr-FR" w:bidi="ar-AE"/>
        </w:rPr>
        <w:t>’</w:t>
      </w:r>
      <w:r w:rsidRPr="008B6D0E">
        <w:rPr>
          <w:rFonts w:eastAsia="Traditional Arabic"/>
          <w:lang w:val="fr-FR" w:bidi="ar-AE"/>
        </w:rPr>
        <w:t>absence d</w:t>
      </w:r>
      <w:r w:rsidR="00F5297B">
        <w:rPr>
          <w:rFonts w:eastAsia="Traditional Arabic"/>
          <w:lang w:val="fr-FR" w:bidi="ar-AE"/>
        </w:rPr>
        <w:t>’</w:t>
      </w:r>
      <w:r w:rsidRPr="008B6D0E">
        <w:rPr>
          <w:rFonts w:eastAsia="Traditional Arabic"/>
          <w:lang w:val="fr-FR" w:bidi="ar-AE"/>
        </w:rPr>
        <w:t>influence ou d</w:t>
      </w:r>
      <w:r w:rsidR="00F5297B">
        <w:rPr>
          <w:rFonts w:eastAsia="Traditional Arabic"/>
          <w:lang w:val="fr-FR" w:bidi="ar-AE"/>
        </w:rPr>
        <w:t>’</w:t>
      </w:r>
      <w:r w:rsidRPr="008B6D0E">
        <w:rPr>
          <w:rFonts w:eastAsia="Traditional Arabic"/>
          <w:lang w:val="fr-FR" w:bidi="ar-AE"/>
        </w:rPr>
        <w:t xml:space="preserve">entrave à la bonne administration de la justice, à travers leurs </w:t>
      </w:r>
      <w:r w:rsidR="00D311AF" w:rsidRPr="008B6D0E">
        <w:rPr>
          <w:rFonts w:eastAsia="Traditional Arabic"/>
          <w:lang w:val="fr-FR" w:bidi="ar-AE"/>
        </w:rPr>
        <w:t>comptes rendus</w:t>
      </w:r>
      <w:r w:rsidRPr="008B6D0E">
        <w:rPr>
          <w:rFonts w:eastAsia="Traditional Arabic"/>
          <w:lang w:val="fr-FR" w:bidi="ar-AE"/>
        </w:rPr>
        <w:t xml:space="preserve"> de procès, d</w:t>
      </w:r>
      <w:r w:rsidR="00F5297B">
        <w:rPr>
          <w:rFonts w:eastAsia="Traditional Arabic"/>
          <w:lang w:val="fr-FR" w:bidi="ar-AE"/>
        </w:rPr>
        <w:t>’</w:t>
      </w:r>
      <w:r w:rsidRPr="008B6D0E">
        <w:rPr>
          <w:rFonts w:eastAsia="Traditional Arabic"/>
          <w:lang w:val="fr-FR" w:bidi="ar-AE"/>
        </w:rPr>
        <w:t>enquêtes ou d</w:t>
      </w:r>
      <w:r w:rsidR="00F5297B">
        <w:rPr>
          <w:rFonts w:eastAsia="Traditional Arabic"/>
          <w:lang w:val="fr-FR" w:bidi="ar-AE"/>
        </w:rPr>
        <w:t>’</w:t>
      </w:r>
      <w:r w:rsidRPr="008B6D0E">
        <w:rPr>
          <w:rFonts w:eastAsia="Traditional Arabic"/>
          <w:lang w:val="fr-FR" w:bidi="ar-AE"/>
        </w:rPr>
        <w:t>investigations menées par la po</w:t>
      </w:r>
      <w:r w:rsidR="006B5C86">
        <w:rPr>
          <w:rFonts w:eastAsia="Traditional Arabic"/>
          <w:lang w:val="fr-FR" w:bidi="ar-AE"/>
        </w:rPr>
        <w:t>lice ou le Ministère public;</w:t>
      </w:r>
    </w:p>
    <w:p w:rsidR="00CB3F74" w:rsidRPr="008B6D0E" w:rsidRDefault="00CB3F74" w:rsidP="00DB5D23">
      <w:pPr>
        <w:pStyle w:val="SingleTxtG"/>
        <w:ind w:firstLine="567"/>
        <w:rPr>
          <w:rtl/>
          <w:lang w:val="fr-FR" w:bidi="fr-FR"/>
        </w:rPr>
      </w:pPr>
      <w:r w:rsidRPr="008B6D0E">
        <w:rPr>
          <w:rFonts w:eastAsia="Traditional Arabic"/>
          <w:lang w:val="fr-FR" w:bidi="ar-AE"/>
        </w:rPr>
        <w:t>d)</w:t>
      </w:r>
      <w:r w:rsidRPr="008B6D0E">
        <w:rPr>
          <w:rFonts w:eastAsia="Traditional Arabic"/>
          <w:lang w:val="fr-FR" w:bidi="ar-AE"/>
        </w:rPr>
        <w:tab/>
        <w:t>L</w:t>
      </w:r>
      <w:r w:rsidR="00F5297B">
        <w:rPr>
          <w:rFonts w:eastAsia="Traditional Arabic"/>
          <w:lang w:val="fr-FR" w:bidi="ar-AE"/>
        </w:rPr>
        <w:t>’</w:t>
      </w:r>
      <w:r w:rsidRPr="008B6D0E">
        <w:rPr>
          <w:rFonts w:eastAsia="Traditional Arabic"/>
          <w:lang w:val="fr-FR" w:bidi="ar-AE"/>
        </w:rPr>
        <w:t xml:space="preserve">abstention de toute provocation ou exagération dans les comptes-rendus de </w:t>
      </w:r>
      <w:r w:rsidR="006B5C86">
        <w:rPr>
          <w:rFonts w:eastAsia="Traditional Arabic"/>
          <w:lang w:val="fr-FR" w:bidi="ar-AE"/>
        </w:rPr>
        <w:t>crimes ou d</w:t>
      </w:r>
      <w:r w:rsidR="00F5297B">
        <w:rPr>
          <w:rFonts w:eastAsia="Traditional Arabic"/>
          <w:lang w:val="fr-FR" w:bidi="ar-AE"/>
        </w:rPr>
        <w:t>’</w:t>
      </w:r>
      <w:r w:rsidR="006B5C86">
        <w:rPr>
          <w:rFonts w:eastAsia="Traditional Arabic"/>
          <w:lang w:val="fr-FR" w:bidi="ar-AE"/>
        </w:rPr>
        <w:t>infractions civiles;</w:t>
      </w:r>
    </w:p>
    <w:p w:rsidR="00CB3F74" w:rsidRPr="008B6D0E" w:rsidRDefault="00CB3F74" w:rsidP="00DB5D23">
      <w:pPr>
        <w:pStyle w:val="SingleTxtG"/>
        <w:ind w:firstLine="567"/>
        <w:rPr>
          <w:rtl/>
          <w:lang w:val="fr-FR" w:bidi="fr-FR"/>
        </w:rPr>
      </w:pPr>
      <w:r w:rsidRPr="008B6D0E">
        <w:rPr>
          <w:rFonts w:eastAsia="Traditional Arabic"/>
          <w:lang w:val="fr-FR" w:bidi="ar-AE"/>
        </w:rPr>
        <w:t>e)</w:t>
      </w:r>
      <w:r w:rsidRPr="008B6D0E">
        <w:rPr>
          <w:rFonts w:eastAsia="Traditional Arabic"/>
          <w:lang w:val="fr-FR" w:bidi="ar-AE"/>
        </w:rPr>
        <w:tab/>
        <w:t>L</w:t>
      </w:r>
      <w:r w:rsidR="00F5297B">
        <w:rPr>
          <w:rFonts w:eastAsia="Traditional Arabic"/>
          <w:lang w:val="fr-FR" w:bidi="ar-AE"/>
        </w:rPr>
        <w:t>’</w:t>
      </w:r>
      <w:r w:rsidRPr="008B6D0E">
        <w:rPr>
          <w:rFonts w:eastAsia="Traditional Arabic"/>
          <w:lang w:val="fr-FR" w:bidi="ar-AE"/>
        </w:rPr>
        <w:t>abstention de rendre compte des enquêtes, des investigations et des débats d</w:t>
      </w:r>
      <w:r w:rsidR="006B5C86">
        <w:rPr>
          <w:rFonts w:eastAsia="Traditional Arabic"/>
          <w:lang w:val="fr-FR" w:bidi="ar-AE"/>
        </w:rPr>
        <w:t>e procès avant leur conclusion;</w:t>
      </w:r>
    </w:p>
    <w:p w:rsidR="00CB3F74" w:rsidRPr="008B6D0E" w:rsidRDefault="00CB3F74" w:rsidP="00DB5D23">
      <w:pPr>
        <w:pStyle w:val="SingleTxtG"/>
        <w:ind w:firstLine="567"/>
        <w:rPr>
          <w:rtl/>
          <w:lang w:val="fr-FR" w:bidi="fr-FR"/>
        </w:rPr>
      </w:pPr>
      <w:r w:rsidRPr="008B6D0E">
        <w:rPr>
          <w:rFonts w:eastAsia="Traditional Arabic"/>
          <w:lang w:val="fr-FR" w:bidi="ar-AE"/>
        </w:rPr>
        <w:t>f)</w:t>
      </w:r>
      <w:r w:rsidRPr="008B6D0E">
        <w:rPr>
          <w:rFonts w:eastAsia="Traditional Arabic"/>
          <w:lang w:val="fr-FR" w:bidi="ar-AE"/>
        </w:rPr>
        <w:tab/>
        <w:t>L</w:t>
      </w:r>
      <w:r w:rsidR="00F5297B">
        <w:rPr>
          <w:rFonts w:eastAsia="Traditional Arabic"/>
          <w:lang w:val="fr-FR" w:bidi="ar-AE"/>
        </w:rPr>
        <w:t>’</w:t>
      </w:r>
      <w:r w:rsidRPr="008B6D0E">
        <w:rPr>
          <w:rFonts w:eastAsia="Traditional Arabic"/>
          <w:lang w:val="fr-FR" w:bidi="ar-AE"/>
        </w:rPr>
        <w:t>abstention de diffuser tout matériel qui porte atteinte aux religions, aux croyances, aux coutumes ou aux sciences et qui c</w:t>
      </w:r>
      <w:r w:rsidR="006B5C86">
        <w:rPr>
          <w:rFonts w:eastAsia="Traditional Arabic"/>
          <w:lang w:val="fr-FR" w:bidi="ar-AE"/>
        </w:rPr>
        <w:t>onduisent à la propagation des rumeurs;</w:t>
      </w:r>
    </w:p>
    <w:p w:rsidR="00CB3F74" w:rsidRPr="008B6D0E" w:rsidRDefault="00CB3F74" w:rsidP="00DB5D23">
      <w:pPr>
        <w:pStyle w:val="SingleTxtG"/>
        <w:ind w:firstLine="567"/>
        <w:rPr>
          <w:rtl/>
          <w:lang w:val="fr-FR" w:bidi="fr-FR"/>
        </w:rPr>
      </w:pPr>
      <w:r w:rsidRPr="008B6D0E">
        <w:rPr>
          <w:rFonts w:eastAsia="Traditional Arabic"/>
          <w:lang w:val="fr-FR" w:bidi="ar-AE"/>
        </w:rPr>
        <w:t>g)</w:t>
      </w:r>
      <w:r w:rsidRPr="008B6D0E">
        <w:rPr>
          <w:rFonts w:eastAsia="Traditional Arabic"/>
          <w:lang w:val="fr-FR" w:bidi="ar-AE"/>
        </w:rPr>
        <w:tab/>
        <w:t>La conformité aux valeurs et aux règles déontologiques du Code d</w:t>
      </w:r>
      <w:r w:rsidR="00F5297B">
        <w:rPr>
          <w:rFonts w:eastAsia="Traditional Arabic"/>
          <w:lang w:val="fr-FR" w:bidi="ar-AE"/>
        </w:rPr>
        <w:t>’</w:t>
      </w:r>
      <w:r w:rsidRPr="008B6D0E">
        <w:rPr>
          <w:rFonts w:eastAsia="Traditional Arabic"/>
          <w:lang w:val="fr-FR" w:bidi="ar-AE"/>
        </w:rPr>
        <w:t>honneur de la presse adopté par la Fédération génér</w:t>
      </w:r>
      <w:r w:rsidR="006B5C86">
        <w:rPr>
          <w:rFonts w:eastAsia="Traditional Arabic"/>
          <w:lang w:val="fr-FR" w:bidi="ar-AE"/>
        </w:rPr>
        <w:t>ale des journalistes soudanais;</w:t>
      </w:r>
    </w:p>
    <w:p w:rsidR="00CB3F74" w:rsidRPr="008B6D0E" w:rsidRDefault="00334DEA" w:rsidP="00DB5D23">
      <w:pPr>
        <w:pStyle w:val="SingleTxtG"/>
        <w:ind w:firstLine="567"/>
        <w:rPr>
          <w:rtl/>
          <w:lang w:val="fr-FR" w:bidi="fr-FR"/>
        </w:rPr>
      </w:pPr>
      <w:r>
        <w:rPr>
          <w:rFonts w:eastAsia="Traditional Arabic"/>
          <w:lang w:val="fr-FR" w:bidi="ar-AE"/>
        </w:rPr>
        <w:t>h)</w:t>
      </w:r>
      <w:r>
        <w:rPr>
          <w:rFonts w:eastAsia="Traditional Arabic"/>
          <w:lang w:val="fr-FR" w:bidi="ar-AE"/>
        </w:rPr>
        <w:tab/>
      </w:r>
      <w:r w:rsidR="00CB3F74" w:rsidRPr="008B6D0E">
        <w:rPr>
          <w:rFonts w:eastAsia="Traditional Arabic"/>
          <w:lang w:val="fr-FR" w:bidi="ar-AE"/>
        </w:rPr>
        <w:t>L</w:t>
      </w:r>
      <w:r w:rsidR="00F5297B">
        <w:rPr>
          <w:rFonts w:eastAsia="Traditional Arabic"/>
          <w:lang w:val="fr-FR" w:bidi="ar-AE"/>
        </w:rPr>
        <w:t>’</w:t>
      </w:r>
      <w:r w:rsidR="00CB3F74" w:rsidRPr="008B6D0E">
        <w:rPr>
          <w:rFonts w:eastAsia="Traditional Arabic"/>
          <w:lang w:val="fr-FR" w:bidi="ar-AE"/>
        </w:rPr>
        <w:t>abstention d</w:t>
      </w:r>
      <w:r w:rsidR="00F5297B">
        <w:rPr>
          <w:rFonts w:eastAsia="Traditional Arabic"/>
          <w:lang w:val="fr-FR" w:bidi="ar-AE"/>
        </w:rPr>
        <w:t>’</w:t>
      </w:r>
      <w:r w:rsidR="00CB3F74" w:rsidRPr="008B6D0E">
        <w:rPr>
          <w:rFonts w:eastAsia="Traditional Arabic"/>
          <w:lang w:val="fr-FR" w:bidi="ar-AE"/>
        </w:rPr>
        <w:t>alimenter les conflits religieux, ethniques ou raciaux ou d</w:t>
      </w:r>
      <w:r w:rsidR="00F5297B">
        <w:rPr>
          <w:rFonts w:eastAsia="Traditional Arabic"/>
          <w:lang w:val="fr-FR" w:bidi="ar-AE"/>
        </w:rPr>
        <w:t>’</w:t>
      </w:r>
      <w:r w:rsidR="00CB3F74" w:rsidRPr="008B6D0E">
        <w:rPr>
          <w:rFonts w:eastAsia="Traditional Arabic"/>
          <w:lang w:val="fr-FR" w:bidi="ar-AE"/>
        </w:rPr>
        <w:t>inciter à la guerre ou à la violence</w:t>
      </w:r>
      <w:r w:rsidR="006B5C86">
        <w:rPr>
          <w:rFonts w:eastAsia="Traditional Arabic"/>
          <w:lang w:val="fr-FR" w:bidi="ar-AE"/>
        </w:rPr>
        <w:t>;</w:t>
      </w:r>
    </w:p>
    <w:p w:rsidR="00CB3F74" w:rsidRPr="008B6D0E" w:rsidRDefault="00CB3F74" w:rsidP="00DB5D23">
      <w:pPr>
        <w:pStyle w:val="SingleTxtG"/>
        <w:ind w:firstLine="567"/>
        <w:rPr>
          <w:rtl/>
          <w:lang w:val="fr-FR" w:bidi="fr-FR"/>
        </w:rPr>
      </w:pPr>
      <w:r w:rsidRPr="008B6D0E">
        <w:rPr>
          <w:rFonts w:eastAsia="Traditional Arabic"/>
          <w:lang w:val="fr-FR" w:bidi="ar-AE"/>
        </w:rPr>
        <w:t>i)</w:t>
      </w:r>
      <w:r w:rsidRPr="008B6D0E">
        <w:rPr>
          <w:rFonts w:eastAsia="Traditional Arabic"/>
          <w:lang w:val="fr-FR" w:bidi="ar-AE"/>
        </w:rPr>
        <w:tab/>
        <w:t>Le respect et la protection de la moralité et des mœurs publiques, des vale</w:t>
      </w:r>
      <w:r w:rsidR="006B5C86">
        <w:rPr>
          <w:rFonts w:eastAsia="Traditional Arabic"/>
          <w:lang w:val="fr-FR" w:bidi="ar-AE"/>
        </w:rPr>
        <w:t>urs religieuses et de l</w:t>
      </w:r>
      <w:r w:rsidR="00F5297B">
        <w:rPr>
          <w:rFonts w:eastAsia="Traditional Arabic"/>
          <w:lang w:val="fr-FR" w:bidi="ar-AE"/>
        </w:rPr>
        <w:t>’</w:t>
      </w:r>
      <w:r w:rsidR="006B5C86">
        <w:rPr>
          <w:rFonts w:eastAsia="Traditional Arabic"/>
          <w:lang w:val="fr-FR" w:bidi="ar-AE"/>
        </w:rPr>
        <w:t>honneur</w:t>
      </w:r>
      <w:r w:rsidRPr="008B6D0E">
        <w:rPr>
          <w:rFonts w:eastAsia="Traditional Arabic"/>
          <w:lang w:val="fr-FR" w:bidi="ar-AE"/>
        </w:rPr>
        <w:t>; l</w:t>
      </w:r>
      <w:r w:rsidR="00F5297B">
        <w:rPr>
          <w:rFonts w:eastAsia="Traditional Arabic"/>
          <w:lang w:val="fr-FR" w:bidi="ar-AE"/>
        </w:rPr>
        <w:t>’</w:t>
      </w:r>
      <w:r w:rsidRPr="008B6D0E">
        <w:rPr>
          <w:rFonts w:eastAsia="Traditional Arabic"/>
          <w:lang w:val="fr-FR" w:bidi="ar-AE"/>
        </w:rPr>
        <w:t>engagement à respecter la vie privée des particuliers et des entités et à ne pas porter atteinte aux p</w:t>
      </w:r>
      <w:r w:rsidR="006B5C86">
        <w:rPr>
          <w:rFonts w:eastAsia="Traditional Arabic"/>
          <w:lang w:val="fr-FR" w:bidi="ar-AE"/>
        </w:rPr>
        <w:t>rincipes fondamentaux de pudeur;</w:t>
      </w:r>
    </w:p>
    <w:p w:rsidR="00CB3F74" w:rsidRPr="008B6D0E" w:rsidRDefault="00CB3F74" w:rsidP="00DB5D23">
      <w:pPr>
        <w:pStyle w:val="SingleTxtG"/>
        <w:ind w:firstLine="567"/>
        <w:rPr>
          <w:rtl/>
          <w:lang w:val="fr-FR" w:bidi="fr-FR"/>
        </w:rPr>
      </w:pPr>
      <w:r w:rsidRPr="008B6D0E">
        <w:rPr>
          <w:rFonts w:eastAsia="Traditional Arabic"/>
          <w:lang w:val="fr-FR" w:bidi="ar-AE"/>
        </w:rPr>
        <w:t>j)</w:t>
      </w:r>
      <w:r w:rsidRPr="008B6D0E">
        <w:rPr>
          <w:rFonts w:eastAsia="Traditional Arabic"/>
          <w:lang w:val="fr-FR" w:bidi="ar-AE"/>
        </w:rPr>
        <w:tab/>
        <w:t>L</w:t>
      </w:r>
      <w:r w:rsidR="00F5297B">
        <w:rPr>
          <w:rFonts w:eastAsia="Traditional Arabic"/>
          <w:lang w:val="fr-FR" w:bidi="ar-AE"/>
        </w:rPr>
        <w:t>’</w:t>
      </w:r>
      <w:r w:rsidRPr="008B6D0E">
        <w:rPr>
          <w:rFonts w:eastAsia="Traditional Arabic"/>
          <w:lang w:val="fr-FR" w:bidi="ar-AE"/>
        </w:rPr>
        <w:t>absence d</w:t>
      </w:r>
      <w:r w:rsidR="00F5297B">
        <w:rPr>
          <w:rFonts w:eastAsia="Traditional Arabic"/>
          <w:lang w:val="fr-FR" w:bidi="ar-AE"/>
        </w:rPr>
        <w:t>’</w:t>
      </w:r>
      <w:r w:rsidRPr="008B6D0E">
        <w:rPr>
          <w:rFonts w:eastAsia="Traditional Arabic"/>
          <w:lang w:val="fr-FR" w:bidi="ar-AE"/>
        </w:rPr>
        <w:t>insistance sur les aspects négatifs des phénomènes abordés afin de ne pas porter préjudice à l</w:t>
      </w:r>
      <w:r w:rsidR="00F5297B">
        <w:rPr>
          <w:rFonts w:eastAsia="Traditional Arabic"/>
          <w:lang w:val="fr-FR" w:bidi="ar-AE"/>
        </w:rPr>
        <w:t>’</w:t>
      </w:r>
      <w:r w:rsidRPr="008B6D0E">
        <w:rPr>
          <w:rFonts w:eastAsia="Traditional Arabic"/>
          <w:lang w:val="fr-FR" w:bidi="ar-AE"/>
        </w:rPr>
        <w:t>intérêt public, ainsi que lor</w:t>
      </w:r>
      <w:r w:rsidR="006B5C86">
        <w:rPr>
          <w:rFonts w:eastAsia="Traditional Arabic"/>
          <w:lang w:val="fr-FR" w:bidi="ar-AE"/>
        </w:rPr>
        <w:t>s de la présentation des crimes;</w:t>
      </w:r>
    </w:p>
    <w:p w:rsidR="00CB3F74" w:rsidRPr="008B6D0E" w:rsidRDefault="00CB3F74" w:rsidP="00DB5D23">
      <w:pPr>
        <w:pStyle w:val="SingleTxtG"/>
        <w:ind w:firstLine="567"/>
        <w:rPr>
          <w:rtl/>
          <w:lang w:val="fr-FR" w:bidi="fr-FR"/>
        </w:rPr>
      </w:pPr>
      <w:r w:rsidRPr="008B6D0E">
        <w:rPr>
          <w:rFonts w:eastAsia="Traditional Arabic"/>
          <w:lang w:val="fr-FR" w:bidi="ar-AE"/>
        </w:rPr>
        <w:t>k)</w:t>
      </w:r>
      <w:r w:rsidRPr="008B6D0E">
        <w:rPr>
          <w:rFonts w:eastAsia="Traditional Arabic"/>
          <w:lang w:val="fr-FR" w:bidi="ar-AE"/>
        </w:rPr>
        <w:tab/>
        <w:t>L</w:t>
      </w:r>
      <w:r w:rsidR="00F5297B">
        <w:rPr>
          <w:rFonts w:eastAsia="Traditional Arabic"/>
          <w:lang w:val="fr-FR" w:bidi="ar-AE"/>
        </w:rPr>
        <w:t>’</w:t>
      </w:r>
      <w:r w:rsidRPr="008B6D0E">
        <w:rPr>
          <w:rFonts w:eastAsia="Traditional Arabic"/>
          <w:lang w:val="fr-FR" w:bidi="ar-AE"/>
        </w:rPr>
        <w:t>interdiction de recevoir des fonds ou avantages d</w:t>
      </w:r>
      <w:r w:rsidR="00F5297B">
        <w:rPr>
          <w:rFonts w:eastAsia="Traditional Arabic"/>
          <w:lang w:val="fr-FR" w:bidi="ar-AE"/>
        </w:rPr>
        <w:t>’</w:t>
      </w:r>
      <w:r w:rsidRPr="008B6D0E">
        <w:rPr>
          <w:rFonts w:eastAsia="Traditional Arabic"/>
          <w:lang w:val="fr-FR" w:bidi="ar-AE"/>
        </w:rPr>
        <w:t>une partie étrangère qui pourraient influer sur l</w:t>
      </w:r>
      <w:r w:rsidR="00F5297B">
        <w:rPr>
          <w:rFonts w:eastAsia="Traditional Arabic"/>
          <w:lang w:val="fr-FR" w:bidi="ar-AE"/>
        </w:rPr>
        <w:t>’</w:t>
      </w:r>
      <w:r w:rsidRPr="008B6D0E">
        <w:rPr>
          <w:rFonts w:eastAsia="Traditional Arabic"/>
          <w:lang w:val="fr-FR" w:bidi="ar-AE"/>
        </w:rPr>
        <w:t>équité, l</w:t>
      </w:r>
      <w:r w:rsidR="00F5297B">
        <w:rPr>
          <w:rFonts w:eastAsia="Traditional Arabic"/>
          <w:lang w:val="fr-FR" w:bidi="ar-AE"/>
        </w:rPr>
        <w:t>’</w:t>
      </w:r>
      <w:r w:rsidRPr="008B6D0E">
        <w:rPr>
          <w:rFonts w:eastAsia="Traditional Arabic"/>
          <w:lang w:val="fr-FR" w:bidi="ar-AE"/>
        </w:rPr>
        <w:t>impartialité ou la neutralité.</w:t>
      </w:r>
    </w:p>
    <w:p w:rsidR="00CB3F74" w:rsidRPr="008B6D0E" w:rsidRDefault="00CB3F74" w:rsidP="00334DEA">
      <w:pPr>
        <w:pStyle w:val="SingleTxtG"/>
        <w:spacing w:before="120"/>
        <w:rPr>
          <w:rtl/>
          <w:lang w:val="fr-FR" w:bidi="fr-FR"/>
        </w:rPr>
      </w:pPr>
      <w:r w:rsidRPr="008B6D0E">
        <w:rPr>
          <w:rFonts w:eastAsia="Traditional Arabic"/>
          <w:lang w:val="fr-FR" w:bidi="ar-AE"/>
        </w:rPr>
        <w:t>155.</w:t>
      </w:r>
      <w:r w:rsidRPr="008B6D0E">
        <w:rPr>
          <w:rFonts w:eastAsia="Traditional Arabic"/>
          <w:lang w:val="fr-FR" w:bidi="ar-AE"/>
        </w:rPr>
        <w:tab/>
        <w:t>La liberté d</w:t>
      </w:r>
      <w:r w:rsidR="00F5297B">
        <w:rPr>
          <w:rFonts w:eastAsia="Traditional Arabic"/>
          <w:lang w:val="fr-FR" w:bidi="ar-AE"/>
        </w:rPr>
        <w:t>’</w:t>
      </w:r>
      <w:r w:rsidRPr="008B6D0E">
        <w:rPr>
          <w:rFonts w:eastAsia="Traditional Arabic"/>
          <w:lang w:val="fr-FR" w:bidi="ar-AE"/>
        </w:rPr>
        <w:t>opinion et d</w:t>
      </w:r>
      <w:r w:rsidR="00F5297B">
        <w:rPr>
          <w:rFonts w:eastAsia="Traditional Arabic"/>
          <w:lang w:val="fr-FR" w:bidi="ar-AE"/>
        </w:rPr>
        <w:t>’</w:t>
      </w:r>
      <w:r w:rsidRPr="008B6D0E">
        <w:rPr>
          <w:rFonts w:eastAsia="Traditional Arabic"/>
          <w:lang w:val="fr-FR" w:bidi="ar-AE"/>
        </w:rPr>
        <w:t>expression fait face à de grands défis</w:t>
      </w:r>
      <w:r w:rsidR="006B5C86">
        <w:rPr>
          <w:rFonts w:eastAsia="Traditional Arabic"/>
          <w:lang w:val="fr-FR" w:bidi="ar-AE"/>
        </w:rPr>
        <w:t xml:space="preserve"> qui se résument en ce qui suit</w:t>
      </w:r>
      <w:r w:rsidRPr="008B6D0E">
        <w:rPr>
          <w:rFonts w:eastAsia="Traditional Arabic"/>
          <w:lang w:val="fr-FR" w:bidi="ar-AE"/>
        </w:rPr>
        <w:t>:</w:t>
      </w:r>
    </w:p>
    <w:p w:rsidR="00CB3F74" w:rsidRPr="008B6D0E" w:rsidRDefault="00CB3F74" w:rsidP="006B5C86">
      <w:pPr>
        <w:pStyle w:val="Bullet1G"/>
        <w:rPr>
          <w:rtl/>
          <w:lang w:val="fr-FR" w:bidi="fr-FR"/>
        </w:rPr>
      </w:pPr>
      <w:r w:rsidRPr="008B6D0E">
        <w:rPr>
          <w:lang w:val="fr-FR" w:bidi="ar-AE"/>
        </w:rPr>
        <w:t>La situation en matière de sécurité, qu</w:t>
      </w:r>
      <w:r w:rsidR="00D311AF">
        <w:rPr>
          <w:lang w:val="fr-FR" w:bidi="ar-AE"/>
        </w:rPr>
        <w:t>i impose certaines restrictions;</w:t>
      </w:r>
    </w:p>
    <w:p w:rsidR="00CB3F74" w:rsidRPr="008B6D0E" w:rsidRDefault="00CB3F74" w:rsidP="006B5C86">
      <w:pPr>
        <w:pStyle w:val="Bullet1G"/>
        <w:rPr>
          <w:rtl/>
          <w:lang w:val="fr-FR" w:bidi="fr-FR"/>
        </w:rPr>
      </w:pPr>
      <w:r w:rsidRPr="008B6D0E">
        <w:rPr>
          <w:lang w:val="fr-FR" w:bidi="ar-AE"/>
        </w:rPr>
        <w:t>La suspension de la parution d</w:t>
      </w:r>
      <w:r w:rsidR="00F5297B">
        <w:rPr>
          <w:lang w:val="fr-FR" w:bidi="ar-AE"/>
        </w:rPr>
        <w:t>’</w:t>
      </w:r>
      <w:r w:rsidRPr="008B6D0E">
        <w:rPr>
          <w:lang w:val="fr-FR" w:bidi="ar-AE"/>
        </w:rPr>
        <w:t>un certain nombre d</w:t>
      </w:r>
      <w:r w:rsidR="00F5297B">
        <w:rPr>
          <w:lang w:val="fr-FR" w:bidi="ar-AE"/>
        </w:rPr>
        <w:t>’</w:t>
      </w:r>
      <w:r w:rsidRPr="008B6D0E">
        <w:rPr>
          <w:lang w:val="fr-FR" w:bidi="ar-AE"/>
        </w:rPr>
        <w:t>organes de presse, qui font l</w:t>
      </w:r>
      <w:r w:rsidR="00F5297B">
        <w:rPr>
          <w:lang w:val="fr-FR" w:bidi="ar-AE"/>
        </w:rPr>
        <w:t>’</w:t>
      </w:r>
      <w:r w:rsidRPr="008B6D0E">
        <w:rPr>
          <w:lang w:val="fr-FR" w:bidi="ar-AE"/>
        </w:rPr>
        <w:t>objet d</w:t>
      </w:r>
      <w:r w:rsidR="00F5297B">
        <w:rPr>
          <w:lang w:val="fr-FR" w:bidi="ar-AE"/>
        </w:rPr>
        <w:t>’</w:t>
      </w:r>
      <w:r w:rsidRPr="008B6D0E">
        <w:rPr>
          <w:lang w:val="fr-FR" w:bidi="ar-AE"/>
        </w:rPr>
        <w:t>un suivi de la part de la Commission nationale des droits de l</w:t>
      </w:r>
      <w:r w:rsidR="00F5297B">
        <w:rPr>
          <w:lang w:val="fr-FR" w:bidi="ar-AE"/>
        </w:rPr>
        <w:t>’</w:t>
      </w:r>
      <w:r w:rsidRPr="008B6D0E">
        <w:rPr>
          <w:lang w:val="fr-FR" w:bidi="ar-AE"/>
        </w:rPr>
        <w:t>homme dans le cadre de la surveillance nationale de la situation des droits de l</w:t>
      </w:r>
      <w:r w:rsidR="00F5297B">
        <w:rPr>
          <w:lang w:val="fr-FR" w:bidi="ar-AE"/>
        </w:rPr>
        <w:t>’</w:t>
      </w:r>
      <w:r w:rsidRPr="008B6D0E">
        <w:rPr>
          <w:lang w:val="fr-FR" w:bidi="ar-AE"/>
        </w:rPr>
        <w:t>homme au Soudan</w:t>
      </w:r>
      <w:r w:rsidR="00D311AF">
        <w:rPr>
          <w:lang w:val="fr-FR" w:bidi="ar-AE"/>
        </w:rPr>
        <w:t>;</w:t>
      </w:r>
    </w:p>
    <w:p w:rsidR="00CB3F74" w:rsidRPr="008B6D0E" w:rsidRDefault="00CB3F74" w:rsidP="006B5C86">
      <w:pPr>
        <w:pStyle w:val="Bullet1G"/>
        <w:rPr>
          <w:rtl/>
          <w:lang w:val="fr-FR" w:bidi="fr-FR"/>
        </w:rPr>
      </w:pPr>
      <w:r w:rsidRPr="008B6D0E">
        <w:rPr>
          <w:lang w:val="fr-FR" w:bidi="ar-AE"/>
        </w:rPr>
        <w:t>L</w:t>
      </w:r>
      <w:r w:rsidR="00F5297B">
        <w:rPr>
          <w:lang w:val="fr-FR" w:bidi="ar-AE"/>
        </w:rPr>
        <w:t>’</w:t>
      </w:r>
      <w:r w:rsidRPr="008B6D0E">
        <w:rPr>
          <w:lang w:val="fr-FR" w:bidi="ar-AE"/>
        </w:rPr>
        <w:t>exploitation de certaines s</w:t>
      </w:r>
      <w:r w:rsidR="00D311AF">
        <w:rPr>
          <w:lang w:val="fr-FR" w:bidi="ar-AE"/>
        </w:rPr>
        <w:t>ituations à des fins politiques;</w:t>
      </w:r>
    </w:p>
    <w:p w:rsidR="00CB3F74" w:rsidRPr="008B6D0E" w:rsidRDefault="00CB3F74" w:rsidP="006B5C86">
      <w:pPr>
        <w:pStyle w:val="Bullet1G"/>
        <w:rPr>
          <w:rtl/>
          <w:lang w:val="fr-FR" w:bidi="fr-FR"/>
        </w:rPr>
      </w:pPr>
      <w:r w:rsidRPr="008B6D0E">
        <w:rPr>
          <w:lang w:val="fr-FR" w:bidi="ar-AE"/>
        </w:rPr>
        <w:t>La confusion entre loyautés</w:t>
      </w:r>
      <w:r w:rsidR="00D311AF">
        <w:rPr>
          <w:lang w:val="fr-FR" w:bidi="ar-AE"/>
        </w:rPr>
        <w:t xml:space="preserve"> politiques et professionnelles;</w:t>
      </w:r>
    </w:p>
    <w:p w:rsidR="00CB3F74" w:rsidRDefault="00CB3F74" w:rsidP="006B5C86">
      <w:pPr>
        <w:pStyle w:val="Bullet1G"/>
        <w:rPr>
          <w:lang w:val="fr-FR" w:bidi="fr-FR"/>
        </w:rPr>
      </w:pPr>
      <w:r w:rsidRPr="008B6D0E">
        <w:rPr>
          <w:lang w:val="fr-FR" w:bidi="ar-AE"/>
        </w:rPr>
        <w:t>La situation économique et son impact sur les droits des journalistes et sur les exigences de la publication et de la diffusion.</w:t>
      </w:r>
    </w:p>
    <w:p w:rsidR="006B5C86" w:rsidRDefault="006B5C86" w:rsidP="006B5C86">
      <w:pPr>
        <w:pStyle w:val="H1G"/>
        <w:rPr>
          <w:lang w:val="fr-FR" w:bidi="fr-FR"/>
        </w:rPr>
      </w:pPr>
      <w:r>
        <w:rPr>
          <w:lang w:val="fr-FR" w:bidi="fr-FR"/>
        </w:rPr>
        <w:tab/>
      </w:r>
      <w:r>
        <w:rPr>
          <w:lang w:val="fr-FR" w:bidi="fr-FR"/>
        </w:rPr>
        <w:tab/>
        <w:t>Article 20</w:t>
      </w:r>
      <w:r>
        <w:rPr>
          <w:lang w:val="fr-FR" w:bidi="fr-FR"/>
        </w:rPr>
        <w:br/>
        <w:t>Interdiction de toute propagande en faveur de la guerre</w:t>
      </w:r>
    </w:p>
    <w:p w:rsidR="00CB3F74" w:rsidRPr="008B6D0E" w:rsidRDefault="00CB3F74" w:rsidP="006B5C86">
      <w:pPr>
        <w:pStyle w:val="SingleTxtG"/>
        <w:spacing w:before="120"/>
        <w:rPr>
          <w:rtl/>
          <w:lang w:val="fr-FR" w:bidi="fr-FR"/>
        </w:rPr>
      </w:pPr>
      <w:r w:rsidRPr="008B6D0E">
        <w:rPr>
          <w:rFonts w:eastAsia="Traditional Arabic"/>
          <w:lang w:val="fr-FR" w:bidi="ar-AE"/>
        </w:rPr>
        <w:t>156.</w:t>
      </w:r>
      <w:r w:rsidRPr="008B6D0E">
        <w:rPr>
          <w:rFonts w:eastAsia="Traditional Arabic"/>
          <w:rtl/>
          <w:lang w:val="fr-FR" w:bidi="fr-FR"/>
        </w:rPr>
        <w:tab/>
      </w:r>
      <w:r w:rsidRPr="008B6D0E">
        <w:rPr>
          <w:rFonts w:eastAsia="Traditional Arabic"/>
          <w:lang w:val="fr-FR" w:bidi="ar-AE"/>
        </w:rPr>
        <w:t>La Constitution dispose que la politique étrangère de l</w:t>
      </w:r>
      <w:r w:rsidR="00F5297B">
        <w:rPr>
          <w:rFonts w:eastAsia="Traditional Arabic"/>
          <w:lang w:val="fr-FR" w:bidi="ar-AE"/>
        </w:rPr>
        <w:t>’</w:t>
      </w:r>
      <w:r w:rsidRPr="008B6D0E">
        <w:rPr>
          <w:rFonts w:eastAsia="Traditional Arabic"/>
          <w:lang w:val="fr-FR" w:bidi="ar-AE"/>
        </w:rPr>
        <w:t>État est fondée sur le principe de non-ingérence dans les affaires des autres États et sur la promotion des relations de bon voisinage. Le Code pénal réprime l</w:t>
      </w:r>
      <w:r w:rsidR="00F5297B">
        <w:rPr>
          <w:rFonts w:eastAsia="Traditional Arabic"/>
          <w:lang w:val="fr-FR" w:bidi="ar-AE"/>
        </w:rPr>
        <w:t>’</w:t>
      </w:r>
      <w:r w:rsidRPr="008B6D0E">
        <w:rPr>
          <w:rFonts w:eastAsia="Traditional Arabic"/>
          <w:lang w:val="fr-FR" w:bidi="ar-AE"/>
        </w:rPr>
        <w:t>incitation à la haine, au mépris ou à l</w:t>
      </w:r>
      <w:r w:rsidR="00F5297B">
        <w:rPr>
          <w:rFonts w:eastAsia="Traditional Arabic"/>
          <w:lang w:val="fr-FR" w:bidi="ar-AE"/>
        </w:rPr>
        <w:t>’</w:t>
      </w:r>
      <w:r w:rsidRPr="008B6D0E">
        <w:rPr>
          <w:rFonts w:eastAsia="Traditional Arabic"/>
          <w:lang w:val="fr-FR" w:bidi="ar-AE"/>
        </w:rPr>
        <w:t>hostilité fondée sur la race, la couleur ou la langue, en tant qu</w:t>
      </w:r>
      <w:r w:rsidR="00F5297B">
        <w:rPr>
          <w:rFonts w:eastAsia="Traditional Arabic"/>
          <w:lang w:val="fr-FR" w:bidi="ar-AE"/>
        </w:rPr>
        <w:t>’</w:t>
      </w:r>
      <w:r w:rsidRPr="008B6D0E">
        <w:rPr>
          <w:rFonts w:eastAsia="Traditional Arabic"/>
          <w:lang w:val="fr-FR" w:bidi="ar-AE"/>
        </w:rPr>
        <w:t>acte mettant en péril l</w:t>
      </w:r>
      <w:r w:rsidR="00F5297B">
        <w:rPr>
          <w:rFonts w:eastAsia="Traditional Arabic"/>
          <w:lang w:val="fr-FR" w:bidi="ar-AE"/>
        </w:rPr>
        <w:t>’</w:t>
      </w:r>
      <w:r w:rsidRPr="008B6D0E">
        <w:rPr>
          <w:rFonts w:eastAsia="Traditional Arabic"/>
          <w:lang w:val="fr-FR" w:bidi="ar-AE"/>
        </w:rPr>
        <w:t>ordre public. L</w:t>
      </w:r>
      <w:r w:rsidR="00F5297B">
        <w:rPr>
          <w:rFonts w:eastAsia="Traditional Arabic"/>
          <w:lang w:val="fr-FR" w:bidi="ar-AE"/>
        </w:rPr>
        <w:t>’</w:t>
      </w:r>
      <w:r w:rsidRPr="008B6D0E">
        <w:rPr>
          <w:rFonts w:eastAsia="Traditional Arabic"/>
          <w:lang w:val="fr-FR" w:bidi="ar-AE"/>
        </w:rPr>
        <w:t>État veille également à renforcer ses relations avec les États voisins, bien qu</w:t>
      </w:r>
      <w:r w:rsidR="00F5297B">
        <w:rPr>
          <w:rFonts w:eastAsia="Traditional Arabic"/>
          <w:lang w:val="fr-FR" w:bidi="ar-AE"/>
        </w:rPr>
        <w:t>’</w:t>
      </w:r>
      <w:r w:rsidRPr="008B6D0E">
        <w:rPr>
          <w:rFonts w:eastAsia="Traditional Arabic"/>
          <w:lang w:val="fr-FR" w:bidi="ar-AE"/>
        </w:rPr>
        <w:t>il subisse des violations de son intégrité territoriale et de sa souveraineté</w:t>
      </w:r>
      <w:r w:rsidRPr="008B6D0E">
        <w:rPr>
          <w:rFonts w:eastAsia="Traditional Arabic"/>
          <w:rtl/>
          <w:lang w:val="fr-FR" w:bidi="fr-FR"/>
        </w:rPr>
        <w:t>.</w:t>
      </w:r>
    </w:p>
    <w:p w:rsidR="00CB3F74" w:rsidRPr="008B6D0E" w:rsidRDefault="00CB3F74" w:rsidP="006B5C86">
      <w:pPr>
        <w:pStyle w:val="H1G"/>
        <w:rPr>
          <w:rtl/>
          <w:lang w:bidi="fr-FR"/>
        </w:rPr>
      </w:pPr>
      <w:r w:rsidRPr="003D18C2">
        <w:rPr>
          <w:lang w:val="fr-FR" w:bidi="ar-AE"/>
        </w:rPr>
        <w:tab/>
      </w:r>
      <w:r w:rsidRPr="003D18C2">
        <w:rPr>
          <w:lang w:val="fr-FR" w:bidi="ar-AE"/>
        </w:rPr>
        <w:tab/>
      </w:r>
      <w:bookmarkStart w:id="72" w:name="_Toc339285934"/>
      <w:bookmarkStart w:id="73" w:name="_Toc354939680"/>
      <w:r w:rsidRPr="003D18C2">
        <w:rPr>
          <w:lang w:val="fr-FR" w:bidi="ar-AE"/>
        </w:rPr>
        <w:t>Article 21</w:t>
      </w:r>
      <w:bookmarkStart w:id="74" w:name="_Toc339285935"/>
      <w:bookmarkEnd w:id="72"/>
      <w:r w:rsidR="006B5C86" w:rsidRPr="003D18C2">
        <w:rPr>
          <w:lang w:val="fr-FR" w:bidi="ar-AE"/>
        </w:rPr>
        <w:br/>
      </w:r>
      <w:r w:rsidRPr="003D18C2">
        <w:rPr>
          <w:lang w:val="fr-FR" w:bidi="ar-AE"/>
        </w:rPr>
        <w:t>Droit de réunion pacifique</w:t>
      </w:r>
      <w:bookmarkEnd w:id="73"/>
      <w:bookmarkEnd w:id="74"/>
    </w:p>
    <w:p w:rsidR="00CB3F74" w:rsidRPr="008B6D0E" w:rsidRDefault="00CB3F74" w:rsidP="006B5C86">
      <w:pPr>
        <w:pStyle w:val="SingleTxtG"/>
        <w:spacing w:before="120"/>
        <w:rPr>
          <w:rtl/>
          <w:lang w:val="fr-FR" w:bidi="fr-FR"/>
        </w:rPr>
      </w:pPr>
      <w:r w:rsidRPr="008B6D0E">
        <w:rPr>
          <w:rFonts w:eastAsia="Traditional Arabic"/>
          <w:lang w:val="fr-FR" w:bidi="ar-AE"/>
        </w:rPr>
        <w:t>157</w:t>
      </w:r>
      <w:r w:rsidRPr="008B6D0E">
        <w:rPr>
          <w:rFonts w:eastAsia="Traditional Arabic"/>
          <w:rtl/>
          <w:lang w:val="fr-FR" w:bidi="fr-FR"/>
        </w:rPr>
        <w:t>.</w:t>
      </w:r>
      <w:r w:rsidRPr="008B6D0E">
        <w:rPr>
          <w:rFonts w:eastAsia="Traditional Arabic"/>
          <w:rtl/>
          <w:lang w:val="fr-FR" w:bidi="fr-FR"/>
        </w:rPr>
        <w:tab/>
      </w:r>
      <w:r w:rsidRPr="008B6D0E">
        <w:rPr>
          <w:rFonts w:eastAsia="Traditional Arabic"/>
          <w:lang w:val="fr-FR" w:bidi="ar-AE"/>
        </w:rPr>
        <w:t>Afin de donner effet au droit de réunion pacifique, le Soudan le consacre dans la législation et la pratique en tant que droit de l</w:t>
      </w:r>
      <w:r w:rsidR="00F5297B">
        <w:rPr>
          <w:rFonts w:eastAsia="Traditional Arabic"/>
          <w:lang w:val="fr-FR" w:bidi="ar-AE"/>
        </w:rPr>
        <w:t>’</w:t>
      </w:r>
      <w:r w:rsidRPr="008B6D0E">
        <w:rPr>
          <w:rFonts w:eastAsia="Traditional Arabic"/>
          <w:lang w:val="fr-FR" w:bidi="ar-AE"/>
        </w:rPr>
        <w:t>homme qui doit être exercé par tous sans discrimination, comme l</w:t>
      </w:r>
      <w:r w:rsidR="00F5297B">
        <w:rPr>
          <w:rFonts w:eastAsia="Traditional Arabic"/>
          <w:lang w:val="fr-FR" w:bidi="ar-AE"/>
        </w:rPr>
        <w:t>’</w:t>
      </w:r>
      <w:r w:rsidRPr="008B6D0E">
        <w:rPr>
          <w:rFonts w:eastAsia="Traditional Arabic"/>
          <w:lang w:val="fr-FR" w:bidi="ar-AE"/>
        </w:rPr>
        <w:t>affirme l</w:t>
      </w:r>
      <w:r w:rsidR="00F5297B">
        <w:rPr>
          <w:rFonts w:eastAsia="Traditional Arabic"/>
          <w:lang w:val="fr-FR" w:bidi="ar-AE"/>
        </w:rPr>
        <w:t>’</w:t>
      </w:r>
      <w:r w:rsidRPr="008B6D0E">
        <w:rPr>
          <w:rFonts w:eastAsia="Traditional Arabic"/>
          <w:lang w:val="fr-FR" w:bidi="ar-AE"/>
        </w:rPr>
        <w:t>article</w:t>
      </w:r>
      <w:r w:rsidR="00896BF1">
        <w:rPr>
          <w:rFonts w:eastAsia="Traditional Arabic"/>
          <w:lang w:val="fr-FR" w:bidi="ar-AE"/>
        </w:rPr>
        <w:t> </w:t>
      </w:r>
      <w:r w:rsidRPr="008B6D0E">
        <w:rPr>
          <w:rFonts w:eastAsia="Traditional Arabic"/>
          <w:lang w:val="fr-FR" w:bidi="ar-AE"/>
        </w:rPr>
        <w:t>40 de la Constitution transitoire du Soudan de 2005. L</w:t>
      </w:r>
      <w:r w:rsidR="00F5297B">
        <w:rPr>
          <w:rFonts w:eastAsia="Traditional Arabic"/>
          <w:lang w:val="fr-FR" w:bidi="ar-AE"/>
        </w:rPr>
        <w:t>’</w:t>
      </w:r>
      <w:r w:rsidRPr="008B6D0E">
        <w:rPr>
          <w:rFonts w:eastAsia="Traditional Arabic"/>
          <w:lang w:val="fr-FR" w:bidi="ar-AE"/>
        </w:rPr>
        <w:t>article 23 de la Constitution dispose également que la violence doit être proscrite et les efforts orientés vers la réalisation de l</w:t>
      </w:r>
      <w:r w:rsidR="00F5297B">
        <w:rPr>
          <w:rFonts w:eastAsia="Traditional Arabic"/>
          <w:lang w:val="fr-FR" w:bidi="ar-AE"/>
        </w:rPr>
        <w:t>’</w:t>
      </w:r>
      <w:r w:rsidRPr="008B6D0E">
        <w:rPr>
          <w:rFonts w:eastAsia="Traditional Arabic"/>
          <w:lang w:val="fr-FR" w:bidi="ar-AE"/>
        </w:rPr>
        <w:t>harmonie, la fraternité et la tolérance entre tous les peuples du Soudan. En ce qui concerne les lois, celle sur la réglementation des partis politiques de 2</w:t>
      </w:r>
      <w:r w:rsidR="00896BF1">
        <w:rPr>
          <w:rFonts w:eastAsia="Traditional Arabic"/>
          <w:lang w:val="fr-FR" w:bidi="ar-AE"/>
        </w:rPr>
        <w:t>007 dispose dans son article 26 </w:t>
      </w:r>
      <w:r w:rsidRPr="008B6D0E">
        <w:rPr>
          <w:rFonts w:eastAsia="Traditional Arabic"/>
          <w:lang w:val="fr-FR" w:bidi="ar-AE"/>
        </w:rPr>
        <w:t>2) que les partis politiques ont le droit d</w:t>
      </w:r>
      <w:r w:rsidR="00F5297B">
        <w:rPr>
          <w:rFonts w:eastAsia="Traditional Arabic"/>
          <w:lang w:val="fr-FR" w:bidi="ar-AE"/>
        </w:rPr>
        <w:t>’</w:t>
      </w:r>
      <w:r w:rsidRPr="008B6D0E">
        <w:rPr>
          <w:rFonts w:eastAsia="Traditional Arabic"/>
          <w:lang w:val="fr-FR" w:bidi="ar-AE"/>
        </w:rPr>
        <w:t>organiser des manifestations pacifiques, tenir des réunions internes et organiser des activités sociales et culturelles dans la mesure où il s</w:t>
      </w:r>
      <w:r w:rsidR="00F5297B">
        <w:rPr>
          <w:rFonts w:eastAsia="Traditional Arabic"/>
          <w:lang w:val="fr-FR" w:bidi="ar-AE"/>
        </w:rPr>
        <w:t>’</w:t>
      </w:r>
      <w:r w:rsidRPr="008B6D0E">
        <w:rPr>
          <w:rFonts w:eastAsia="Traditional Arabic"/>
          <w:lang w:val="fr-FR" w:bidi="ar-AE"/>
        </w:rPr>
        <w:t>agit d</w:t>
      </w:r>
      <w:r w:rsidR="00F5297B">
        <w:rPr>
          <w:rFonts w:eastAsia="Traditional Arabic"/>
          <w:lang w:val="fr-FR" w:bidi="ar-AE"/>
        </w:rPr>
        <w:t>’</w:t>
      </w:r>
      <w:r w:rsidRPr="008B6D0E">
        <w:rPr>
          <w:rFonts w:eastAsia="Traditional Arabic"/>
          <w:lang w:val="fr-FR" w:bidi="ar-AE"/>
        </w:rPr>
        <w:t>autant d</w:t>
      </w:r>
      <w:r w:rsidR="00F5297B">
        <w:rPr>
          <w:rFonts w:eastAsia="Traditional Arabic"/>
          <w:lang w:val="fr-FR" w:bidi="ar-AE"/>
        </w:rPr>
        <w:t>’</w:t>
      </w:r>
      <w:r w:rsidRPr="008B6D0E">
        <w:rPr>
          <w:rFonts w:eastAsia="Traditional Arabic"/>
          <w:lang w:val="fr-FR" w:bidi="ar-AE"/>
        </w:rPr>
        <w:t>activités indispensables et essentielles en ce qui concerne l</w:t>
      </w:r>
      <w:r w:rsidR="00F5297B">
        <w:rPr>
          <w:rFonts w:eastAsia="Traditional Arabic"/>
          <w:lang w:val="fr-FR" w:bidi="ar-AE"/>
        </w:rPr>
        <w:t>’</w:t>
      </w:r>
      <w:r w:rsidRPr="008B6D0E">
        <w:rPr>
          <w:rFonts w:eastAsia="Traditional Arabic"/>
          <w:lang w:val="fr-FR" w:bidi="ar-AE"/>
        </w:rPr>
        <w:t>exercice du droit de réunion pacifique.</w:t>
      </w:r>
    </w:p>
    <w:p w:rsidR="00CB3F74" w:rsidRPr="008B6D0E" w:rsidRDefault="00CB3F74" w:rsidP="006B5C86">
      <w:pPr>
        <w:pStyle w:val="SingleTxtG"/>
        <w:spacing w:before="120"/>
        <w:rPr>
          <w:rtl/>
          <w:lang w:val="fr-FR" w:bidi="fr-FR"/>
        </w:rPr>
      </w:pPr>
      <w:r w:rsidRPr="008B6D0E">
        <w:rPr>
          <w:rFonts w:eastAsia="Traditional Arabic"/>
          <w:lang w:val="fr-FR" w:bidi="ar-AE"/>
        </w:rPr>
        <w:t>158.</w:t>
      </w:r>
      <w:r w:rsidRPr="008B6D0E">
        <w:rPr>
          <w:rFonts w:eastAsia="Traditional Arabic"/>
          <w:lang w:val="fr-FR" w:bidi="ar-AE"/>
        </w:rPr>
        <w:tab/>
        <w:t>Tout en étant consacré par les textes, ce droit n</w:t>
      </w:r>
      <w:r w:rsidR="00F5297B">
        <w:rPr>
          <w:rFonts w:eastAsia="Traditional Arabic"/>
          <w:lang w:val="fr-FR" w:bidi="ar-AE"/>
        </w:rPr>
        <w:t>’</w:t>
      </w:r>
      <w:r w:rsidRPr="008B6D0E">
        <w:rPr>
          <w:rFonts w:eastAsia="Traditional Arabic"/>
          <w:lang w:val="fr-FR" w:bidi="ar-AE"/>
        </w:rPr>
        <w:t>est cependant pas absolu mais limité par les conditions énoncées dans les dispositions mêmes de la Constitution et les instruments internationaux, notamment</w:t>
      </w:r>
      <w:r w:rsidR="00E0674D">
        <w:rPr>
          <w:rFonts w:eastAsia="Traditional Arabic"/>
          <w:lang w:val="fr-FR" w:bidi="ar-AE"/>
        </w:rPr>
        <w:t>:</w:t>
      </w:r>
      <w:r w:rsidRPr="008B6D0E">
        <w:rPr>
          <w:rFonts w:eastAsia="Traditional Arabic"/>
          <w:lang w:val="fr-FR" w:bidi="ar-AE"/>
        </w:rPr>
        <w:t xml:space="preserve"> le respect des droits et de la réputation d</w:t>
      </w:r>
      <w:r w:rsidR="00F5297B">
        <w:rPr>
          <w:rFonts w:eastAsia="Traditional Arabic"/>
          <w:lang w:val="fr-FR" w:bidi="ar-AE"/>
        </w:rPr>
        <w:t>’</w:t>
      </w:r>
      <w:r w:rsidRPr="008B6D0E">
        <w:rPr>
          <w:rFonts w:eastAsia="Traditional Arabic"/>
          <w:lang w:val="fr-FR" w:bidi="ar-AE"/>
        </w:rPr>
        <w:t>autrui, la protection de la sécurité nationale, l</w:t>
      </w:r>
      <w:r w:rsidR="00F5297B">
        <w:rPr>
          <w:rFonts w:eastAsia="Traditional Arabic"/>
          <w:lang w:val="fr-FR" w:bidi="ar-AE"/>
        </w:rPr>
        <w:t>’</w:t>
      </w:r>
      <w:r w:rsidRPr="008B6D0E">
        <w:rPr>
          <w:rFonts w:eastAsia="Traditional Arabic"/>
          <w:lang w:val="fr-FR" w:bidi="ar-AE"/>
        </w:rPr>
        <w:t>ordre public, la santé publique, la moralité publique ou la sécurité publique et la protection des engagements juridiques et des biens publics. De même, les mesures restrictives à l</w:t>
      </w:r>
      <w:r w:rsidR="00F5297B">
        <w:rPr>
          <w:rFonts w:eastAsia="Traditional Arabic"/>
          <w:lang w:val="fr-FR" w:bidi="ar-AE"/>
        </w:rPr>
        <w:t>’</w:t>
      </w:r>
      <w:r w:rsidRPr="008B6D0E">
        <w:rPr>
          <w:rFonts w:eastAsia="Traditional Arabic"/>
          <w:lang w:val="fr-FR" w:bidi="ar-AE"/>
        </w:rPr>
        <w:t>application de ce droit ne sont pas appliquées de manière arbitraire, mais sont adoptées pour protéger la sécurité de l</w:t>
      </w:r>
      <w:r w:rsidR="00F5297B">
        <w:rPr>
          <w:rFonts w:eastAsia="Traditional Arabic"/>
          <w:lang w:val="fr-FR" w:bidi="ar-AE"/>
        </w:rPr>
        <w:t>’</w:t>
      </w:r>
      <w:r w:rsidRPr="008B6D0E">
        <w:rPr>
          <w:rFonts w:eastAsia="Traditional Arabic"/>
          <w:lang w:val="fr-FR" w:bidi="ar-AE"/>
        </w:rPr>
        <w:t>État, qui a souffert et continue de souffrir des conflits et des luttes internes.</w:t>
      </w:r>
    </w:p>
    <w:p w:rsidR="00CB3F74" w:rsidRPr="008B6D0E" w:rsidRDefault="00CB3F74" w:rsidP="006B5C86">
      <w:pPr>
        <w:pStyle w:val="SingleTxtG"/>
        <w:spacing w:before="120"/>
        <w:rPr>
          <w:rtl/>
          <w:lang w:val="fr-FR" w:bidi="fr-FR"/>
        </w:rPr>
      </w:pPr>
      <w:r w:rsidRPr="008B6D0E">
        <w:rPr>
          <w:rFonts w:eastAsia="Traditional Arabic"/>
          <w:lang w:val="fr-FR" w:bidi="ar-AE"/>
        </w:rPr>
        <w:t>159.</w:t>
      </w:r>
      <w:r w:rsidRPr="008B6D0E">
        <w:rPr>
          <w:rFonts w:eastAsia="Traditional Arabic"/>
          <w:lang w:val="fr-FR" w:bidi="ar-AE"/>
        </w:rPr>
        <w:tab/>
        <w:t>En conformité avec les règles légales et statutaires mises en œuvre par la police pour garantir le droit de réunion pacifique et l</w:t>
      </w:r>
      <w:r w:rsidR="00F5297B">
        <w:rPr>
          <w:rFonts w:eastAsia="Traditional Arabic"/>
          <w:lang w:val="fr-FR" w:bidi="ar-AE"/>
        </w:rPr>
        <w:t>’</w:t>
      </w:r>
      <w:r w:rsidRPr="008B6D0E">
        <w:rPr>
          <w:rFonts w:eastAsia="Traditional Arabic"/>
          <w:lang w:val="fr-FR" w:bidi="ar-AE"/>
        </w:rPr>
        <w:t>intégrité physique et psychologique, et afin de s</w:t>
      </w:r>
      <w:r w:rsidR="00F5297B">
        <w:rPr>
          <w:rFonts w:eastAsia="Traditional Arabic"/>
          <w:lang w:val="fr-FR" w:bidi="ar-AE"/>
        </w:rPr>
        <w:t>’</w:t>
      </w:r>
      <w:r w:rsidRPr="008B6D0E">
        <w:rPr>
          <w:rFonts w:eastAsia="Traditional Arabic"/>
          <w:lang w:val="fr-FR" w:bidi="ar-AE"/>
        </w:rPr>
        <w:t>assurer que les responsables de l</w:t>
      </w:r>
      <w:r w:rsidR="00F5297B">
        <w:rPr>
          <w:rFonts w:eastAsia="Traditional Arabic"/>
          <w:lang w:val="fr-FR" w:bidi="ar-AE"/>
        </w:rPr>
        <w:t>’</w:t>
      </w:r>
      <w:r w:rsidRPr="008B6D0E">
        <w:rPr>
          <w:rFonts w:eastAsia="Traditional Arabic"/>
          <w:lang w:val="fr-FR" w:bidi="ar-AE"/>
        </w:rPr>
        <w:t>application des lois n</w:t>
      </w:r>
      <w:r w:rsidR="00F5297B">
        <w:rPr>
          <w:rFonts w:eastAsia="Traditional Arabic"/>
          <w:lang w:val="fr-FR" w:bidi="ar-AE"/>
        </w:rPr>
        <w:t>’</w:t>
      </w:r>
      <w:r w:rsidRPr="008B6D0E">
        <w:rPr>
          <w:rFonts w:eastAsia="Traditional Arabic"/>
          <w:lang w:val="fr-FR" w:bidi="ar-AE"/>
        </w:rPr>
        <w:t>outrepassent pas leur autorité, le Gouvernement du Soudan organise des formations de haut niveau fondées sur la présentation du droit international humanitaire et des droits de l</w:t>
      </w:r>
      <w:r w:rsidR="00F5297B">
        <w:rPr>
          <w:rFonts w:eastAsia="Traditional Arabic"/>
          <w:lang w:val="fr-FR" w:bidi="ar-AE"/>
        </w:rPr>
        <w:t>’</w:t>
      </w:r>
      <w:r w:rsidRPr="008B6D0E">
        <w:rPr>
          <w:rFonts w:eastAsia="Traditional Arabic"/>
          <w:lang w:val="fr-FR" w:bidi="ar-AE"/>
        </w:rPr>
        <w:t>homme. Un certain nombre de sessions de formation ont été organisés en interne et à l</w:t>
      </w:r>
      <w:r w:rsidR="00F5297B">
        <w:rPr>
          <w:rFonts w:eastAsia="Traditional Arabic"/>
          <w:lang w:val="fr-FR" w:bidi="ar-AE"/>
        </w:rPr>
        <w:t>’</w:t>
      </w:r>
      <w:r w:rsidRPr="008B6D0E">
        <w:rPr>
          <w:rFonts w:eastAsia="Traditional Arabic"/>
          <w:lang w:val="fr-FR" w:bidi="ar-AE"/>
        </w:rPr>
        <w:t>étranger, en collaboration avec les organismes des Nations Unies, la société civile et les organisations non gouvernementales. À cette fin, le travail est coordonné par un mécanisme spécial au sein du Ministère de l</w:t>
      </w:r>
      <w:r w:rsidR="00F5297B">
        <w:rPr>
          <w:rFonts w:eastAsia="Traditional Arabic"/>
          <w:lang w:val="fr-FR" w:bidi="ar-AE"/>
        </w:rPr>
        <w:t>’</w:t>
      </w:r>
      <w:r w:rsidRPr="008B6D0E">
        <w:rPr>
          <w:rFonts w:eastAsia="Traditional Arabic"/>
          <w:lang w:val="fr-FR" w:bidi="ar-AE"/>
        </w:rPr>
        <w:t>intérieur, à savoir le Conseil de coordination pour les droits de l</w:t>
      </w:r>
      <w:r w:rsidR="00F5297B">
        <w:rPr>
          <w:rFonts w:eastAsia="Traditional Arabic"/>
          <w:lang w:val="fr-FR" w:bidi="ar-AE"/>
        </w:rPr>
        <w:t>’</w:t>
      </w:r>
      <w:r w:rsidRPr="008B6D0E">
        <w:rPr>
          <w:rFonts w:eastAsia="Traditional Arabic"/>
          <w:lang w:val="fr-FR" w:bidi="ar-AE"/>
        </w:rPr>
        <w:t>homme et le droit international humanitaire. Les sessions de formation se poursuivent dans le cadre de la mise en œuvre du programme d</w:t>
      </w:r>
      <w:r w:rsidR="00F5297B">
        <w:rPr>
          <w:rFonts w:eastAsia="Traditional Arabic"/>
          <w:lang w:val="fr-FR" w:bidi="ar-AE"/>
        </w:rPr>
        <w:t>’</w:t>
      </w:r>
      <w:r w:rsidRPr="008B6D0E">
        <w:rPr>
          <w:rFonts w:eastAsia="Traditional Arabic"/>
          <w:lang w:val="fr-FR" w:bidi="ar-AE"/>
        </w:rPr>
        <w:t>assistance technique présenté par le Gouvernement du Soudan au Conseil des droits de l</w:t>
      </w:r>
      <w:r w:rsidR="00F5297B">
        <w:rPr>
          <w:rFonts w:eastAsia="Traditional Arabic"/>
          <w:lang w:val="fr-FR" w:bidi="ar-AE"/>
        </w:rPr>
        <w:t>’</w:t>
      </w:r>
      <w:r w:rsidRPr="008B6D0E">
        <w:rPr>
          <w:rFonts w:eastAsia="Traditional Arabic"/>
          <w:lang w:val="fr-FR" w:bidi="ar-AE"/>
        </w:rPr>
        <w:t>homme</w:t>
      </w:r>
      <w:r w:rsidR="00E0674D">
        <w:rPr>
          <w:rFonts w:eastAsia="Traditional Arabic"/>
          <w:lang w:val="fr-FR" w:bidi="ar-AE"/>
        </w:rPr>
        <w:t>;</w:t>
      </w:r>
      <w:r w:rsidRPr="008B6D0E">
        <w:rPr>
          <w:rFonts w:eastAsia="Traditional Arabic"/>
          <w:lang w:val="fr-FR" w:bidi="ar-AE"/>
        </w:rPr>
        <w:t xml:space="preserve"> l</w:t>
      </w:r>
      <w:r w:rsidR="00F5297B">
        <w:rPr>
          <w:rFonts w:eastAsia="Traditional Arabic"/>
          <w:lang w:val="fr-FR" w:bidi="ar-AE"/>
        </w:rPr>
        <w:t>’</w:t>
      </w:r>
      <w:r w:rsidRPr="008B6D0E">
        <w:rPr>
          <w:rFonts w:eastAsia="Traditional Arabic"/>
          <w:lang w:val="fr-FR" w:bidi="ar-AE"/>
        </w:rPr>
        <w:t>objectif étant d</w:t>
      </w:r>
      <w:r w:rsidR="00F5297B">
        <w:rPr>
          <w:rFonts w:eastAsia="Traditional Arabic"/>
          <w:lang w:val="fr-FR" w:bidi="ar-AE"/>
        </w:rPr>
        <w:t>’</w:t>
      </w:r>
      <w:r w:rsidRPr="008B6D0E">
        <w:rPr>
          <w:rFonts w:eastAsia="Traditional Arabic"/>
          <w:lang w:val="fr-FR" w:bidi="ar-AE"/>
        </w:rPr>
        <w:t>assurer une meilleure maîtrise des pratiques conformes aux lois et aux instruments internationaux.</w:t>
      </w:r>
    </w:p>
    <w:p w:rsidR="00CB3F74" w:rsidRPr="008B6D0E" w:rsidRDefault="00CB3F74" w:rsidP="006B5C86">
      <w:pPr>
        <w:pStyle w:val="SingleTxtG"/>
        <w:spacing w:before="120"/>
        <w:rPr>
          <w:rtl/>
          <w:lang w:val="fr-FR" w:bidi="fr-FR"/>
        </w:rPr>
      </w:pPr>
      <w:r w:rsidRPr="008B6D0E">
        <w:rPr>
          <w:rFonts w:eastAsia="Traditional Arabic"/>
          <w:lang w:val="fr-FR" w:bidi="ar-AE"/>
        </w:rPr>
        <w:t>160.</w:t>
      </w:r>
      <w:r w:rsidRPr="008B6D0E">
        <w:rPr>
          <w:rFonts w:eastAsia="Traditional Arabic"/>
          <w:lang w:val="fr-FR" w:bidi="ar-AE"/>
        </w:rPr>
        <w:tab/>
        <w:t>Le Gouvernement du Soudan affirme son attachement sans réserve à ce droit et affirme son intention de veiller, à travers divers mécanismes, à faire en sorte que son exercice soit supervisé par un personnel de police bien formé et qualifié</w:t>
      </w:r>
      <w:r w:rsidRPr="008B6D0E">
        <w:rPr>
          <w:rFonts w:eastAsia="Traditional Arabic"/>
          <w:rtl/>
          <w:lang w:val="fr-FR" w:bidi="fr-FR"/>
        </w:rPr>
        <w:t>.</w:t>
      </w:r>
    </w:p>
    <w:p w:rsidR="00CB3F74" w:rsidRPr="008B6D0E" w:rsidRDefault="00CB3F74" w:rsidP="006B5C86">
      <w:pPr>
        <w:pStyle w:val="H1G"/>
        <w:rPr>
          <w:rtl/>
          <w:lang w:bidi="fr-FR"/>
        </w:rPr>
      </w:pPr>
      <w:r w:rsidRPr="003D18C2">
        <w:rPr>
          <w:lang w:val="fr-FR" w:bidi="ar-AE"/>
        </w:rPr>
        <w:tab/>
      </w:r>
      <w:r w:rsidRPr="003D18C2">
        <w:rPr>
          <w:lang w:val="fr-FR" w:bidi="ar-AE"/>
        </w:rPr>
        <w:tab/>
      </w:r>
      <w:bookmarkStart w:id="75" w:name="_Toc339285936"/>
      <w:bookmarkStart w:id="76" w:name="_Toc354939681"/>
      <w:r w:rsidRPr="003D18C2">
        <w:rPr>
          <w:lang w:val="fr-FR" w:bidi="ar-AE"/>
        </w:rPr>
        <w:t>Article 22</w:t>
      </w:r>
      <w:bookmarkStart w:id="77" w:name="_Toc339285937"/>
      <w:bookmarkEnd w:id="75"/>
      <w:r w:rsidR="006B5C86" w:rsidRPr="003D18C2">
        <w:rPr>
          <w:lang w:val="fr-FR" w:bidi="ar-AE"/>
        </w:rPr>
        <w:br/>
      </w:r>
      <w:r w:rsidRPr="003D18C2">
        <w:rPr>
          <w:lang w:val="fr-FR" w:bidi="ar-AE"/>
        </w:rPr>
        <w:t>Droit de constituer des syndicats</w:t>
      </w:r>
      <w:bookmarkEnd w:id="76"/>
      <w:bookmarkEnd w:id="77"/>
      <w:r w:rsidRPr="003D18C2">
        <w:rPr>
          <w:lang w:val="fr-FR" w:bidi="ar-AE"/>
        </w:rPr>
        <w:t xml:space="preserve"> </w:t>
      </w:r>
    </w:p>
    <w:p w:rsidR="00CB3F74" w:rsidRPr="008B6D0E" w:rsidRDefault="00CB3F74" w:rsidP="006B5C86">
      <w:pPr>
        <w:pStyle w:val="SingleTxtG"/>
        <w:spacing w:before="120"/>
        <w:rPr>
          <w:rtl/>
          <w:lang w:val="fr-FR" w:bidi="fr-FR"/>
        </w:rPr>
      </w:pPr>
      <w:r w:rsidRPr="008B6D0E">
        <w:rPr>
          <w:rFonts w:eastAsia="Traditional Arabic"/>
          <w:lang w:val="fr-FR" w:bidi="ar-AE"/>
        </w:rPr>
        <w:t>161.</w:t>
      </w:r>
      <w:r w:rsidRPr="008B6D0E">
        <w:rPr>
          <w:rFonts w:eastAsia="Traditional Arabic"/>
          <w:lang w:val="fr-FR" w:bidi="ar-AE"/>
        </w:rPr>
        <w:tab/>
        <w:t>La Constitution reconnaît aux citoyens le droit de créer des associations syndicales, professionnelles, sociales et économiques. Ce droit est régi par différentes lois, notamment le Code des syndicats de 2001, la loi sur l</w:t>
      </w:r>
      <w:r w:rsidR="00F5297B">
        <w:rPr>
          <w:rFonts w:eastAsia="Traditional Arabic"/>
          <w:lang w:val="fr-FR" w:bidi="ar-AE"/>
        </w:rPr>
        <w:t>’</w:t>
      </w:r>
      <w:r w:rsidRPr="008B6D0E">
        <w:rPr>
          <w:rFonts w:eastAsia="Traditional Arabic"/>
          <w:lang w:val="fr-FR" w:bidi="ar-AE"/>
        </w:rPr>
        <w:t>action humanitaire de 2005 et la loi sur les partis politiques.</w:t>
      </w:r>
    </w:p>
    <w:p w:rsidR="00CB3F74" w:rsidRPr="008B6D0E" w:rsidRDefault="00CB3F74" w:rsidP="006B5C86">
      <w:pPr>
        <w:pStyle w:val="SingleTxtG"/>
        <w:spacing w:before="120"/>
        <w:rPr>
          <w:rtl/>
          <w:lang w:val="fr-FR" w:bidi="fr-FR"/>
        </w:rPr>
      </w:pPr>
      <w:r w:rsidRPr="008B6D0E">
        <w:rPr>
          <w:rFonts w:eastAsia="Traditional Arabic"/>
          <w:lang w:val="fr-FR" w:bidi="ar-AE"/>
        </w:rPr>
        <w:t>162</w:t>
      </w:r>
      <w:r w:rsidR="006B5C86">
        <w:rPr>
          <w:rFonts w:eastAsia="Traditional Arabic"/>
          <w:rtl/>
          <w:lang w:val="fr-FR" w:bidi="fr-FR"/>
        </w:rPr>
        <w:t>.</w:t>
      </w:r>
      <w:r w:rsidR="006B5C86">
        <w:rPr>
          <w:rFonts w:eastAsia="Traditional Arabic"/>
          <w:rtl/>
          <w:lang w:val="fr-FR" w:bidi="fr-FR"/>
        </w:rPr>
        <w:tab/>
      </w:r>
      <w:r w:rsidRPr="008B6D0E">
        <w:rPr>
          <w:rFonts w:eastAsia="Traditional Arabic"/>
          <w:lang w:val="fr-FR" w:bidi="ar-AE"/>
        </w:rPr>
        <w:t>La mise en place d</w:t>
      </w:r>
      <w:r w:rsidR="00F5297B">
        <w:rPr>
          <w:rFonts w:eastAsia="Traditional Arabic"/>
          <w:lang w:val="fr-FR" w:bidi="ar-AE"/>
        </w:rPr>
        <w:t>’</w:t>
      </w:r>
      <w:r w:rsidRPr="008B6D0E">
        <w:rPr>
          <w:rFonts w:eastAsia="Traditional Arabic"/>
          <w:lang w:val="fr-FR" w:bidi="ar-AE"/>
        </w:rPr>
        <w:t>un Conseil des affaires des partis politiques, qui a joué pleinement son rôle au cours des élections en 2010, est considérée comme un développement juridique majeur, dans la mesure où, à l</w:t>
      </w:r>
      <w:r w:rsidR="00F5297B">
        <w:rPr>
          <w:rFonts w:eastAsia="Traditional Arabic"/>
          <w:lang w:val="fr-FR" w:bidi="ar-AE"/>
        </w:rPr>
        <w:t>’</w:t>
      </w:r>
      <w:r w:rsidRPr="008B6D0E">
        <w:rPr>
          <w:rFonts w:eastAsia="Traditional Arabic"/>
          <w:lang w:val="fr-FR" w:bidi="ar-AE"/>
        </w:rPr>
        <w:t>inverse de la loi précédente qui confiait à un Registraire nommé par le Président de la République la tâche de définir les conditions d</w:t>
      </w:r>
      <w:r w:rsidR="00F5297B">
        <w:rPr>
          <w:rFonts w:eastAsia="Traditional Arabic"/>
          <w:lang w:val="fr-FR" w:bidi="ar-AE"/>
        </w:rPr>
        <w:t>’</w:t>
      </w:r>
      <w:r w:rsidRPr="008B6D0E">
        <w:rPr>
          <w:rFonts w:eastAsia="Traditional Arabic"/>
          <w:lang w:val="fr-FR" w:bidi="ar-AE"/>
        </w:rPr>
        <w:t>enregistrement des organisations et partis politiques, la présente loi ne considère pas l</w:t>
      </w:r>
      <w:r w:rsidR="00F5297B">
        <w:rPr>
          <w:rFonts w:eastAsia="Traditional Arabic"/>
          <w:lang w:val="fr-FR" w:bidi="ar-AE"/>
        </w:rPr>
        <w:t>’</w:t>
      </w:r>
      <w:r w:rsidRPr="008B6D0E">
        <w:rPr>
          <w:rFonts w:eastAsia="Traditional Arabic"/>
          <w:lang w:val="fr-FR" w:bidi="ar-AE"/>
        </w:rPr>
        <w:t>approbation de l</w:t>
      </w:r>
      <w:r w:rsidR="00F5297B">
        <w:rPr>
          <w:rFonts w:eastAsia="Traditional Arabic"/>
          <w:lang w:val="fr-FR" w:bidi="ar-AE"/>
        </w:rPr>
        <w:t>’</w:t>
      </w:r>
      <w:r w:rsidRPr="008B6D0E">
        <w:rPr>
          <w:rFonts w:eastAsia="Traditional Arabic"/>
          <w:lang w:val="fr-FR" w:bidi="ar-AE"/>
        </w:rPr>
        <w:t>Assemblée nationale comme une condition à remplir pour l</w:t>
      </w:r>
      <w:r w:rsidR="00F5297B">
        <w:rPr>
          <w:rFonts w:eastAsia="Traditional Arabic"/>
          <w:lang w:val="fr-FR" w:bidi="ar-AE"/>
        </w:rPr>
        <w:t>’</w:t>
      </w:r>
      <w:r w:rsidRPr="008B6D0E">
        <w:rPr>
          <w:rFonts w:eastAsia="Traditional Arabic"/>
          <w:lang w:val="fr-FR" w:bidi="ar-AE"/>
        </w:rPr>
        <w:t>enregistrement, qui ne requiert aujourd</w:t>
      </w:r>
      <w:r w:rsidR="00F5297B">
        <w:rPr>
          <w:rFonts w:eastAsia="Traditional Arabic"/>
          <w:lang w:val="fr-FR" w:bidi="ar-AE"/>
        </w:rPr>
        <w:t>’</w:t>
      </w:r>
      <w:r w:rsidRPr="008B6D0E">
        <w:rPr>
          <w:rFonts w:eastAsia="Traditional Arabic"/>
          <w:lang w:val="fr-FR" w:bidi="ar-AE"/>
        </w:rPr>
        <w:t>hui que l</w:t>
      </w:r>
      <w:r w:rsidR="00F5297B">
        <w:rPr>
          <w:rFonts w:eastAsia="Traditional Arabic"/>
          <w:lang w:val="fr-FR" w:bidi="ar-AE"/>
        </w:rPr>
        <w:t>’</w:t>
      </w:r>
      <w:r w:rsidR="003F6503">
        <w:rPr>
          <w:rFonts w:eastAsia="Traditional Arabic"/>
          <w:lang w:val="fr-FR" w:bidi="ar-AE"/>
        </w:rPr>
        <w:t>approbation de quatre</w:t>
      </w:r>
      <w:r w:rsidRPr="008B6D0E">
        <w:rPr>
          <w:rFonts w:eastAsia="Traditional Arabic"/>
          <w:lang w:val="fr-FR" w:bidi="ar-AE"/>
        </w:rPr>
        <w:t xml:space="preserve"> membres présents.</w:t>
      </w:r>
    </w:p>
    <w:p w:rsidR="00CB3F74" w:rsidRPr="008B6D0E" w:rsidRDefault="00CB3F74" w:rsidP="006B5C86">
      <w:pPr>
        <w:pStyle w:val="SingleTxtG"/>
        <w:spacing w:before="120"/>
        <w:rPr>
          <w:rtl/>
          <w:lang w:val="fr-FR" w:bidi="fr-FR"/>
        </w:rPr>
      </w:pPr>
      <w:r w:rsidRPr="008B6D0E">
        <w:rPr>
          <w:rFonts w:eastAsia="Traditional Arabic"/>
          <w:lang w:val="fr-FR" w:bidi="ar-AE"/>
        </w:rPr>
        <w:t>163.</w:t>
      </w:r>
      <w:r w:rsidRPr="008B6D0E">
        <w:rPr>
          <w:rFonts w:eastAsia="Traditional Arabic"/>
          <w:lang w:val="fr-FR" w:bidi="ar-AE"/>
        </w:rPr>
        <w:tab/>
        <w:t>Il existe de nombreux partis politiques au Soudan qui exercent leurs activités conformément à la loi. Le nombre de partis enregistrés est indiqué à l</w:t>
      </w:r>
      <w:r w:rsidR="00F5297B">
        <w:rPr>
          <w:rFonts w:eastAsia="Traditional Arabic"/>
          <w:lang w:val="fr-FR" w:bidi="ar-AE"/>
        </w:rPr>
        <w:t>’</w:t>
      </w:r>
      <w:r w:rsidRPr="008B6D0E">
        <w:rPr>
          <w:rFonts w:eastAsia="Traditional Arabic"/>
          <w:lang w:val="fr-FR" w:bidi="ar-AE"/>
        </w:rPr>
        <w:t>annexe</w:t>
      </w:r>
      <w:r w:rsidR="00896BF1">
        <w:rPr>
          <w:rFonts w:eastAsia="Traditional Arabic"/>
          <w:lang w:val="fr-FR" w:bidi="ar-AE"/>
        </w:rPr>
        <w:t> </w:t>
      </w:r>
      <w:r w:rsidRPr="008B6D0E">
        <w:rPr>
          <w:rFonts w:eastAsia="Traditional Arabic"/>
          <w:lang w:val="fr-FR" w:bidi="ar-AE"/>
        </w:rPr>
        <w:t>9, qui comprend également des informations sur ces partis.</w:t>
      </w:r>
    </w:p>
    <w:p w:rsidR="00CB3F74" w:rsidRPr="008B6D0E" w:rsidRDefault="00CB3F74" w:rsidP="006B5C86">
      <w:pPr>
        <w:pStyle w:val="SingleTxtG"/>
        <w:spacing w:before="120"/>
        <w:rPr>
          <w:rtl/>
          <w:lang w:val="fr-FR" w:bidi="fr-FR"/>
        </w:rPr>
      </w:pPr>
      <w:r w:rsidRPr="003D18C2">
        <w:rPr>
          <w:rFonts w:eastAsia="Traditional Arabic"/>
          <w:lang w:val="fr-FR"/>
        </w:rPr>
        <w:t>164.</w:t>
      </w:r>
      <w:r w:rsidRPr="003D18C2">
        <w:rPr>
          <w:rFonts w:eastAsia="Traditional Arabic"/>
          <w:lang w:val="fr-FR"/>
        </w:rPr>
        <w:tab/>
      </w:r>
      <w:r w:rsidRPr="00D311AF">
        <w:rPr>
          <w:rFonts w:eastAsia="Traditional Arabic"/>
          <w:lang w:val="fr-CH"/>
        </w:rPr>
        <w:t>Dans</w:t>
      </w:r>
      <w:r w:rsidRPr="003D18C2">
        <w:rPr>
          <w:rFonts w:eastAsia="Traditional Arabic"/>
          <w:lang w:val="fr-FR"/>
        </w:rPr>
        <w:t xml:space="preserve"> </w:t>
      </w:r>
      <w:r w:rsidRPr="00D311AF">
        <w:rPr>
          <w:rFonts w:eastAsia="Traditional Arabic"/>
          <w:lang w:val="fr-FR"/>
        </w:rPr>
        <w:t>l</w:t>
      </w:r>
      <w:r w:rsidR="00F5297B">
        <w:rPr>
          <w:rFonts w:eastAsia="Traditional Arabic"/>
          <w:lang w:val="fr-FR"/>
        </w:rPr>
        <w:t>’</w:t>
      </w:r>
      <w:r w:rsidRPr="00D311AF">
        <w:rPr>
          <w:rFonts w:eastAsia="Traditional Arabic"/>
          <w:lang w:val="fr-FR"/>
        </w:rPr>
        <w:t>affaire</w:t>
      </w:r>
      <w:r w:rsidRPr="003D18C2">
        <w:rPr>
          <w:rFonts w:eastAsia="Traditional Arabic"/>
          <w:lang w:val="fr-FR"/>
        </w:rPr>
        <w:t xml:space="preserve"> </w:t>
      </w:r>
      <w:r w:rsidRPr="00D311AF">
        <w:rPr>
          <w:rFonts w:eastAsia="Traditional Arabic"/>
          <w:lang w:val="fr-FR"/>
        </w:rPr>
        <w:t>constitutionnelle</w:t>
      </w:r>
      <w:r w:rsidR="00896BF1">
        <w:rPr>
          <w:rFonts w:eastAsia="Traditional Arabic"/>
          <w:lang w:val="fr-FR"/>
        </w:rPr>
        <w:t xml:space="preserve"> n</w:t>
      </w:r>
      <w:r w:rsidR="00896BF1" w:rsidRPr="00896BF1">
        <w:rPr>
          <w:rFonts w:eastAsia="Traditional Arabic"/>
          <w:vertAlign w:val="superscript"/>
          <w:lang w:val="fr-FR"/>
        </w:rPr>
        <w:t>o</w:t>
      </w:r>
      <w:r w:rsidR="00896BF1">
        <w:rPr>
          <w:rFonts w:eastAsia="Traditional Arabic"/>
          <w:lang w:val="fr-FR"/>
        </w:rPr>
        <w:t> </w:t>
      </w:r>
      <w:r w:rsidRPr="003D18C2">
        <w:rPr>
          <w:rFonts w:eastAsia="Traditional Arabic"/>
          <w:lang w:val="fr-FR"/>
        </w:rPr>
        <w:t xml:space="preserve">MD/SD/172/2008 du 16 </w:t>
      </w:r>
      <w:r w:rsidRPr="00D311AF">
        <w:rPr>
          <w:rFonts w:eastAsia="Traditional Arabic"/>
          <w:lang w:val="fr-FR"/>
        </w:rPr>
        <w:t>janvier</w:t>
      </w:r>
      <w:r w:rsidRPr="003D18C2">
        <w:rPr>
          <w:rFonts w:eastAsia="Traditional Arabic"/>
          <w:lang w:val="fr-FR"/>
        </w:rPr>
        <w:t xml:space="preserve"> 2010 </w:t>
      </w:r>
      <w:r w:rsidRPr="00D311AF">
        <w:rPr>
          <w:rFonts w:eastAsia="Traditional Arabic"/>
          <w:lang w:val="fr-FR"/>
        </w:rPr>
        <w:t>impliquant</w:t>
      </w:r>
      <w:r w:rsidRPr="003D18C2">
        <w:rPr>
          <w:rFonts w:eastAsia="Traditional Arabic"/>
          <w:lang w:val="fr-FR"/>
        </w:rPr>
        <w:t xml:space="preserve"> </w:t>
      </w:r>
      <w:r w:rsidRPr="00D311AF">
        <w:rPr>
          <w:rFonts w:eastAsia="Traditional Arabic"/>
          <w:lang w:val="fr-FR"/>
        </w:rPr>
        <w:t>certains</w:t>
      </w:r>
      <w:r w:rsidRPr="008B6D0E">
        <w:rPr>
          <w:rFonts w:eastAsia="Traditional Arabic"/>
          <w:spacing w:val="-8"/>
          <w:lang w:val="fr-FR" w:bidi="ar-AE"/>
        </w:rPr>
        <w:t xml:space="preserve"> m</w:t>
      </w:r>
      <w:r w:rsidRPr="008B6D0E">
        <w:rPr>
          <w:rFonts w:eastAsia="Traditional Arabic"/>
          <w:lang w:val="fr-FR" w:bidi="ar-AE"/>
        </w:rPr>
        <w:t>embres du Mouvement de libération du peuple du Soudan pour le changement démocratique contre le Premier Vice-président de la République, le Président du Gouvernement du Sud-Soudan, le Président du Mouvement de libération du Soudan et autres, les faits indiquent que le premier Vice-président a rendu une décision demandant aux gouverneurs des 10 États du Sud de coopérer avec les partis politiques, à l</w:t>
      </w:r>
      <w:r w:rsidR="00F5297B">
        <w:rPr>
          <w:rFonts w:eastAsia="Traditional Arabic"/>
          <w:lang w:val="fr-FR" w:bidi="ar-AE"/>
        </w:rPr>
        <w:t>’</w:t>
      </w:r>
      <w:r w:rsidRPr="008B6D0E">
        <w:rPr>
          <w:rFonts w:eastAsia="Traditional Arabic"/>
          <w:lang w:val="fr-FR" w:bidi="ar-AE"/>
        </w:rPr>
        <w:t>exception du SPLM pour le changement démocratique. L</w:t>
      </w:r>
      <w:r w:rsidR="00F5297B">
        <w:rPr>
          <w:rFonts w:eastAsia="Traditional Arabic"/>
          <w:lang w:val="fr-FR" w:bidi="ar-AE"/>
        </w:rPr>
        <w:t>’</w:t>
      </w:r>
      <w:r w:rsidRPr="008B6D0E">
        <w:rPr>
          <w:rFonts w:eastAsia="Traditional Arabic"/>
          <w:lang w:val="fr-FR" w:bidi="ar-AE"/>
        </w:rPr>
        <w:t>affaire a été portée devant la Cour constitutionnelle au motif que cette décision violait les droits constitutionnels relatifs à la liberté individuelle, l</w:t>
      </w:r>
      <w:r w:rsidR="00F5297B">
        <w:rPr>
          <w:rFonts w:eastAsia="Traditional Arabic"/>
          <w:lang w:val="fr-FR" w:bidi="ar-AE"/>
        </w:rPr>
        <w:t>’</w:t>
      </w:r>
      <w:r w:rsidRPr="008B6D0E">
        <w:rPr>
          <w:rFonts w:eastAsia="Traditional Arabic"/>
          <w:lang w:val="fr-FR" w:bidi="ar-AE"/>
        </w:rPr>
        <w:t>égalité devant la loi, la liberté d</w:t>
      </w:r>
      <w:r w:rsidR="00F5297B">
        <w:rPr>
          <w:rFonts w:eastAsia="Traditional Arabic"/>
          <w:lang w:val="fr-FR" w:bidi="ar-AE"/>
        </w:rPr>
        <w:t>’</w:t>
      </w:r>
      <w:r w:rsidRPr="008B6D0E">
        <w:rPr>
          <w:rFonts w:eastAsia="Traditional Arabic"/>
          <w:lang w:val="fr-FR" w:bidi="ar-AE"/>
        </w:rPr>
        <w:t>expression et d</w:t>
      </w:r>
      <w:r w:rsidR="00F5297B">
        <w:rPr>
          <w:rFonts w:eastAsia="Traditional Arabic"/>
          <w:lang w:val="fr-FR" w:bidi="ar-AE"/>
        </w:rPr>
        <w:t>’</w:t>
      </w:r>
      <w:r w:rsidRPr="008B6D0E">
        <w:rPr>
          <w:rFonts w:eastAsia="Traditional Arabic"/>
          <w:lang w:val="fr-FR" w:bidi="ar-AE"/>
        </w:rPr>
        <w:t>information et la liberté de réunion et d</w:t>
      </w:r>
      <w:r w:rsidR="00F5297B">
        <w:rPr>
          <w:rFonts w:eastAsia="Traditional Arabic"/>
          <w:lang w:val="fr-FR" w:bidi="ar-AE"/>
        </w:rPr>
        <w:t>’</w:t>
      </w:r>
      <w:r w:rsidRPr="008B6D0E">
        <w:rPr>
          <w:rFonts w:eastAsia="Traditional Arabic"/>
          <w:lang w:val="fr-FR" w:bidi="ar-AE"/>
        </w:rPr>
        <w:t>association. La Cour constitutionnelle a décidé d</w:t>
      </w:r>
      <w:r w:rsidR="00F5297B">
        <w:rPr>
          <w:rFonts w:eastAsia="Traditional Arabic"/>
          <w:lang w:val="fr-FR" w:bidi="ar-AE"/>
        </w:rPr>
        <w:t>’</w:t>
      </w:r>
      <w:r w:rsidRPr="008B6D0E">
        <w:rPr>
          <w:rFonts w:eastAsia="Traditional Arabic"/>
          <w:lang w:val="fr-FR" w:bidi="ar-AE"/>
        </w:rPr>
        <w:t>annuler la décision attaquée en ce qu</w:t>
      </w:r>
      <w:r w:rsidR="00F5297B">
        <w:rPr>
          <w:rFonts w:eastAsia="Traditional Arabic"/>
          <w:lang w:val="fr-FR" w:bidi="ar-AE"/>
        </w:rPr>
        <w:t>’</w:t>
      </w:r>
      <w:r w:rsidRPr="008B6D0E">
        <w:rPr>
          <w:rFonts w:eastAsia="Traditional Arabic"/>
          <w:lang w:val="fr-FR" w:bidi="ar-AE"/>
        </w:rPr>
        <w:t>elle a clairement violé les dispositions de la Constitution.</w:t>
      </w:r>
    </w:p>
    <w:p w:rsidR="00CB3F74" w:rsidRPr="008B6D0E" w:rsidRDefault="00CB3F74" w:rsidP="006B5C86">
      <w:pPr>
        <w:pStyle w:val="H1G"/>
        <w:rPr>
          <w:rtl/>
          <w:lang w:bidi="fr-FR"/>
        </w:rPr>
      </w:pPr>
      <w:r w:rsidRPr="003D18C2">
        <w:rPr>
          <w:lang w:val="fr-FR" w:bidi="ar-AE"/>
        </w:rPr>
        <w:tab/>
      </w:r>
      <w:r w:rsidRPr="003D18C2">
        <w:rPr>
          <w:lang w:val="fr-FR" w:bidi="ar-AE"/>
        </w:rPr>
        <w:tab/>
      </w:r>
      <w:bookmarkStart w:id="78" w:name="_Toc339285938"/>
      <w:bookmarkStart w:id="79" w:name="_Toc354939682"/>
      <w:r w:rsidRPr="003D18C2">
        <w:rPr>
          <w:lang w:val="fr-FR" w:bidi="ar-AE"/>
        </w:rPr>
        <w:t>Article 23</w:t>
      </w:r>
      <w:bookmarkStart w:id="80" w:name="_Toc339285939"/>
      <w:bookmarkEnd w:id="78"/>
      <w:r w:rsidR="006B5C86" w:rsidRPr="003D18C2">
        <w:rPr>
          <w:lang w:val="fr-FR" w:bidi="ar-AE"/>
        </w:rPr>
        <w:br/>
      </w:r>
      <w:r w:rsidRPr="003D18C2">
        <w:rPr>
          <w:lang w:val="fr-FR" w:bidi="ar-AE"/>
        </w:rPr>
        <w:t>Famille</w:t>
      </w:r>
      <w:bookmarkEnd w:id="79"/>
      <w:bookmarkEnd w:id="80"/>
    </w:p>
    <w:p w:rsidR="00CB3F74" w:rsidRPr="008B6D0E" w:rsidRDefault="00CB3F74" w:rsidP="006B5C86">
      <w:pPr>
        <w:pStyle w:val="SingleTxtG"/>
        <w:spacing w:before="120"/>
        <w:rPr>
          <w:rtl/>
          <w:lang w:val="fr-FR" w:bidi="fr-FR"/>
        </w:rPr>
      </w:pPr>
      <w:r w:rsidRPr="008B6D0E">
        <w:rPr>
          <w:rFonts w:eastAsia="Traditional Arabic"/>
          <w:lang w:val="fr-FR" w:bidi="ar-AE"/>
        </w:rPr>
        <w:t>165.</w:t>
      </w:r>
      <w:r w:rsidRPr="008B6D0E">
        <w:rPr>
          <w:rFonts w:eastAsia="Traditional Arabic"/>
          <w:lang w:val="fr-FR" w:bidi="ar-AE"/>
        </w:rPr>
        <w:tab/>
        <w:t>La famille constitue le noyau de la société et sa protection offre de fortes garanties pour la construction d</w:t>
      </w:r>
      <w:r w:rsidR="00F5297B">
        <w:rPr>
          <w:rFonts w:eastAsia="Traditional Arabic"/>
          <w:lang w:val="fr-FR" w:bidi="ar-AE"/>
        </w:rPr>
        <w:t>’</w:t>
      </w:r>
      <w:r w:rsidRPr="008B6D0E">
        <w:rPr>
          <w:rFonts w:eastAsia="Traditional Arabic"/>
          <w:lang w:val="fr-FR" w:bidi="ar-AE"/>
        </w:rPr>
        <w:t>une société cohérente et saine. C</w:t>
      </w:r>
      <w:r w:rsidR="00F5297B">
        <w:rPr>
          <w:rFonts w:eastAsia="Traditional Arabic"/>
          <w:lang w:val="fr-FR" w:bidi="ar-AE"/>
        </w:rPr>
        <w:t>’</w:t>
      </w:r>
      <w:r w:rsidRPr="008B6D0E">
        <w:rPr>
          <w:rFonts w:eastAsia="Traditional Arabic"/>
          <w:lang w:val="fr-FR" w:bidi="ar-AE"/>
        </w:rPr>
        <w:t>est ainsi que la Constitution confie à l</w:t>
      </w:r>
      <w:r w:rsidR="00F5297B">
        <w:rPr>
          <w:rFonts w:eastAsia="Traditional Arabic"/>
          <w:lang w:val="fr-FR" w:bidi="ar-AE"/>
        </w:rPr>
        <w:t>’</w:t>
      </w:r>
      <w:r w:rsidRPr="008B6D0E">
        <w:rPr>
          <w:rFonts w:eastAsia="Traditional Arabic"/>
          <w:lang w:val="fr-FR" w:bidi="ar-AE"/>
        </w:rPr>
        <w:t>État la responsabilité de soutenir le système familial, de faciliter le mariage, d</w:t>
      </w:r>
      <w:r w:rsidR="00F5297B">
        <w:rPr>
          <w:rFonts w:eastAsia="Traditional Arabic"/>
          <w:lang w:val="fr-FR" w:bidi="ar-AE"/>
        </w:rPr>
        <w:t>’</w:t>
      </w:r>
      <w:r w:rsidRPr="008B6D0E">
        <w:rPr>
          <w:rFonts w:eastAsia="Traditional Arabic"/>
          <w:lang w:val="fr-FR" w:bidi="ar-AE"/>
        </w:rPr>
        <w:t>élever les enfants, de prendre en charge les femmes enceintes et les enfants, de libérer les femmes de l</w:t>
      </w:r>
      <w:r w:rsidR="00F5297B">
        <w:rPr>
          <w:rFonts w:eastAsia="Traditional Arabic"/>
          <w:lang w:val="fr-FR" w:bidi="ar-AE"/>
        </w:rPr>
        <w:t>’</w:t>
      </w:r>
      <w:r w:rsidRPr="008B6D0E">
        <w:rPr>
          <w:rFonts w:eastAsia="Traditional Arabic"/>
          <w:lang w:val="fr-FR" w:bidi="ar-AE"/>
        </w:rPr>
        <w:t>injustice et de les encourager à jouer leur rôle au sein de la famille et au niveau de la vie publiq</w:t>
      </w:r>
      <w:r w:rsidR="003D602D">
        <w:rPr>
          <w:rFonts w:eastAsia="Traditional Arabic"/>
          <w:lang w:val="fr-FR" w:bidi="ar-AE"/>
        </w:rPr>
        <w:t>ue.</w:t>
      </w:r>
    </w:p>
    <w:p w:rsidR="00CB3F74" w:rsidRPr="008B6D0E" w:rsidRDefault="00CB3F74" w:rsidP="006B5C86">
      <w:pPr>
        <w:pStyle w:val="SingleTxtG"/>
        <w:spacing w:before="120"/>
        <w:rPr>
          <w:rtl/>
          <w:lang w:val="fr-FR" w:bidi="fr-FR"/>
        </w:rPr>
      </w:pPr>
      <w:r w:rsidRPr="008B6D0E">
        <w:rPr>
          <w:rFonts w:eastAsia="Traditional Arabic"/>
          <w:lang w:val="fr-FR" w:bidi="ar-AE"/>
        </w:rPr>
        <w:t>166</w:t>
      </w:r>
      <w:r w:rsidRPr="008B6D0E">
        <w:rPr>
          <w:rFonts w:eastAsia="Traditional Arabic"/>
          <w:rtl/>
          <w:lang w:val="fr-FR" w:bidi="fr-FR"/>
        </w:rPr>
        <w:t>.</w:t>
      </w:r>
      <w:r w:rsidRPr="008B6D0E">
        <w:rPr>
          <w:rFonts w:eastAsia="Traditional Arabic"/>
          <w:rtl/>
          <w:lang w:val="fr-FR" w:bidi="fr-FR"/>
        </w:rPr>
        <w:tab/>
      </w:r>
      <w:r w:rsidRPr="008B6D0E">
        <w:rPr>
          <w:rFonts w:eastAsia="Traditional Arabic"/>
          <w:lang w:val="fr-FR" w:bidi="ar-AE"/>
        </w:rPr>
        <w:t>La femme étant le fondement de la société, son bien-être et sa protection représentent la garantie essentielle d</w:t>
      </w:r>
      <w:r w:rsidR="00F5297B">
        <w:rPr>
          <w:rFonts w:eastAsia="Traditional Arabic"/>
          <w:lang w:val="fr-FR" w:bidi="ar-AE"/>
        </w:rPr>
        <w:t>’</w:t>
      </w:r>
      <w:r w:rsidRPr="008B6D0E">
        <w:rPr>
          <w:rFonts w:eastAsia="Traditional Arabic"/>
          <w:lang w:val="fr-FR" w:bidi="ar-AE"/>
        </w:rPr>
        <w:t>une sauvegarde de la famille. Le Soudan s</w:t>
      </w:r>
      <w:r w:rsidR="00F5297B">
        <w:rPr>
          <w:rFonts w:eastAsia="Traditional Arabic"/>
          <w:lang w:val="fr-FR" w:bidi="ar-AE"/>
        </w:rPr>
        <w:t>’</w:t>
      </w:r>
      <w:r w:rsidRPr="008B6D0E">
        <w:rPr>
          <w:rFonts w:eastAsia="Traditional Arabic"/>
          <w:lang w:val="fr-FR" w:bidi="ar-AE"/>
        </w:rPr>
        <w:t>est donc efforcé d</w:t>
      </w:r>
      <w:r w:rsidR="00F5297B">
        <w:rPr>
          <w:rFonts w:eastAsia="Traditional Arabic"/>
          <w:lang w:val="fr-FR" w:bidi="ar-AE"/>
        </w:rPr>
        <w:t>’</w:t>
      </w:r>
      <w:r w:rsidRPr="008B6D0E">
        <w:rPr>
          <w:rFonts w:eastAsia="Traditional Arabic"/>
          <w:lang w:val="fr-FR" w:bidi="ar-AE"/>
        </w:rPr>
        <w:t>accorder aux femmes les pleins droits constitutionnels et juridiques. Toutefois, en dépit des droits que leur reconnaissent la Constitution et la loi et en raison de leur faible niveau d</w:t>
      </w:r>
      <w:r w:rsidR="00F5297B">
        <w:rPr>
          <w:rFonts w:eastAsia="Traditional Arabic"/>
          <w:lang w:val="fr-FR" w:bidi="ar-AE"/>
        </w:rPr>
        <w:t>’</w:t>
      </w:r>
      <w:r w:rsidRPr="008B6D0E">
        <w:rPr>
          <w:rFonts w:eastAsia="Traditional Arabic"/>
          <w:lang w:val="fr-FR" w:bidi="ar-AE"/>
        </w:rPr>
        <w:t>éducation et des traditions sociales, les femmes soudanaises continuent de souffrir de certaines pratiques nocives, en particulier les mutilations génitales féminines qui, pour des raisons historiques et traditionnelles, sont répandues dans la Corne de l</w:t>
      </w:r>
      <w:r w:rsidR="00F5297B">
        <w:rPr>
          <w:rFonts w:eastAsia="Traditional Arabic"/>
          <w:lang w:val="fr-FR" w:bidi="ar-AE"/>
        </w:rPr>
        <w:t>’</w:t>
      </w:r>
      <w:r w:rsidRPr="008B6D0E">
        <w:rPr>
          <w:rFonts w:eastAsia="Traditional Arabic"/>
          <w:lang w:val="fr-FR" w:bidi="ar-AE"/>
        </w:rPr>
        <w:t>Afrique et dans certains pays de l</w:t>
      </w:r>
      <w:r w:rsidR="00F5297B">
        <w:rPr>
          <w:rFonts w:eastAsia="Traditional Arabic"/>
          <w:lang w:val="fr-FR" w:bidi="ar-AE"/>
        </w:rPr>
        <w:t>’</w:t>
      </w:r>
      <w:r w:rsidRPr="008B6D0E">
        <w:rPr>
          <w:rFonts w:eastAsia="Traditional Arabic"/>
          <w:lang w:val="fr-FR" w:bidi="ar-AE"/>
        </w:rPr>
        <w:t>Afrique de l</w:t>
      </w:r>
      <w:r w:rsidR="00F5297B">
        <w:rPr>
          <w:rFonts w:eastAsia="Traditional Arabic"/>
          <w:lang w:val="fr-FR" w:bidi="ar-AE"/>
        </w:rPr>
        <w:t>’</w:t>
      </w:r>
      <w:r w:rsidRPr="008B6D0E">
        <w:rPr>
          <w:rFonts w:eastAsia="Traditional Arabic"/>
          <w:lang w:val="fr-FR" w:bidi="ar-AE"/>
        </w:rPr>
        <w:t>Ouest. Compte tenu des graves préjudices physiques et psychologiques causés par cette situation, l</w:t>
      </w:r>
      <w:r w:rsidR="00F5297B">
        <w:rPr>
          <w:rFonts w:eastAsia="Traditional Arabic"/>
          <w:lang w:val="fr-FR" w:bidi="ar-AE"/>
        </w:rPr>
        <w:t>’</w:t>
      </w:r>
      <w:r w:rsidRPr="008B6D0E">
        <w:rPr>
          <w:rFonts w:eastAsia="Traditional Arabic"/>
          <w:lang w:val="fr-FR" w:bidi="ar-AE"/>
        </w:rPr>
        <w:t>État et les organisations féminines déploient de grands efforts pour éliminer ces pratiques, qui sont aujourd</w:t>
      </w:r>
      <w:r w:rsidR="00F5297B">
        <w:rPr>
          <w:rFonts w:eastAsia="Traditional Arabic"/>
          <w:lang w:val="fr-FR" w:bidi="ar-AE"/>
        </w:rPr>
        <w:t>’</w:t>
      </w:r>
      <w:r w:rsidRPr="008B6D0E">
        <w:rPr>
          <w:rFonts w:eastAsia="Traditional Arabic"/>
          <w:lang w:val="fr-FR" w:bidi="ar-AE"/>
        </w:rPr>
        <w:t>hui en net recul</w:t>
      </w:r>
      <w:r w:rsidR="00E0674D">
        <w:rPr>
          <w:rFonts w:eastAsia="Traditional Arabic"/>
          <w:lang w:val="fr-FR" w:bidi="ar-AE"/>
        </w:rPr>
        <w:t>;</w:t>
      </w:r>
      <w:r w:rsidRPr="008B6D0E">
        <w:rPr>
          <w:rFonts w:eastAsia="Traditional Arabic"/>
          <w:lang w:val="fr-FR" w:bidi="ar-AE"/>
        </w:rPr>
        <w:t xml:space="preserve"> ainsi, outre leur interdiction par la loi, une campagne nationale axée essentiellement sur l</w:t>
      </w:r>
      <w:r w:rsidR="00F5297B">
        <w:rPr>
          <w:rFonts w:eastAsia="Traditional Arabic"/>
          <w:lang w:val="fr-FR" w:bidi="ar-AE"/>
        </w:rPr>
        <w:t>’</w:t>
      </w:r>
      <w:r w:rsidRPr="008B6D0E">
        <w:rPr>
          <w:rFonts w:eastAsia="Traditional Arabic"/>
          <w:lang w:val="fr-FR" w:bidi="ar-AE"/>
        </w:rPr>
        <w:t>éducation et la sensibilisation à leurs effets nocifs, a été lancée en vue de leur éradication. Le Soudan se classe parmi les pays ayant un pourcentage élevé de femmes ayant subi des mutilations génitales, passant de 90 % en 1999 à 69,4 % en 2006. Selon l</w:t>
      </w:r>
      <w:r w:rsidR="00F5297B">
        <w:rPr>
          <w:rFonts w:eastAsia="Traditional Arabic"/>
          <w:lang w:val="fr-FR" w:bidi="ar-AE"/>
        </w:rPr>
        <w:t>’</w:t>
      </w:r>
      <w:r w:rsidRPr="008B6D0E">
        <w:rPr>
          <w:rFonts w:eastAsia="Traditional Arabic"/>
          <w:lang w:val="fr-FR" w:bidi="ar-AE"/>
        </w:rPr>
        <w:t xml:space="preserve">enquête sur la santé de la famille de 2010, 65,5 % des femmes ont déclaré avoir subi une </w:t>
      </w:r>
      <w:r w:rsidR="00A9095C">
        <w:rPr>
          <w:rFonts w:eastAsia="Traditional Arabic"/>
          <w:lang w:val="fr-FR" w:bidi="ar-AE"/>
        </w:rPr>
        <w:t>mutilation génitale (MGF)</w:t>
      </w:r>
      <w:r w:rsidRPr="008B6D0E">
        <w:rPr>
          <w:rFonts w:eastAsia="Traditional Arabic"/>
          <w:lang w:val="fr-FR" w:bidi="ar-AE"/>
        </w:rPr>
        <w:t>, ce qui représente encore un pourcentage élevé. La raison en est que les opérations de mutilation continuent à être défendues parce qu</w:t>
      </w:r>
      <w:r w:rsidR="00F5297B">
        <w:rPr>
          <w:rFonts w:eastAsia="Traditional Arabic"/>
          <w:lang w:val="fr-FR" w:bidi="ar-AE"/>
        </w:rPr>
        <w:t>’</w:t>
      </w:r>
      <w:r w:rsidRPr="008B6D0E">
        <w:rPr>
          <w:rFonts w:eastAsia="Traditional Arabic"/>
          <w:lang w:val="fr-FR" w:bidi="ar-AE"/>
        </w:rPr>
        <w:t>elles sont associées à la chasteté, au mariage et à la religion, qui sont des valeurs positives, bien que l</w:t>
      </w:r>
      <w:r w:rsidR="00F5297B">
        <w:rPr>
          <w:rFonts w:eastAsia="Traditional Arabic"/>
          <w:lang w:val="fr-FR" w:bidi="ar-AE"/>
        </w:rPr>
        <w:t>’</w:t>
      </w:r>
      <w:r w:rsidRPr="008B6D0E">
        <w:rPr>
          <w:rFonts w:eastAsia="Traditional Arabic"/>
          <w:lang w:val="fr-FR" w:bidi="ar-AE"/>
        </w:rPr>
        <w:t xml:space="preserve">acte en </w:t>
      </w:r>
      <w:r w:rsidR="00D311AF" w:rsidRPr="008B6D0E">
        <w:rPr>
          <w:rFonts w:eastAsia="Traditional Arabic"/>
          <w:lang w:val="fr-FR" w:bidi="ar-AE"/>
        </w:rPr>
        <w:t>lui-même</w:t>
      </w:r>
      <w:r w:rsidR="003D602D">
        <w:rPr>
          <w:rFonts w:eastAsia="Traditional Arabic"/>
          <w:lang w:val="fr-FR" w:bidi="ar-AE"/>
        </w:rPr>
        <w:t xml:space="preserve"> soit nuisible.</w:t>
      </w:r>
    </w:p>
    <w:p w:rsidR="00CB3F74" w:rsidRPr="008B6D0E" w:rsidRDefault="00CB3F74" w:rsidP="006B5C86">
      <w:pPr>
        <w:pStyle w:val="SingleTxtG"/>
        <w:spacing w:before="120"/>
        <w:rPr>
          <w:rtl/>
          <w:lang w:val="fr-FR" w:bidi="fr-FR"/>
        </w:rPr>
      </w:pPr>
      <w:r w:rsidRPr="008B6D0E">
        <w:rPr>
          <w:rFonts w:eastAsia="Traditional Arabic"/>
          <w:lang w:val="fr-FR" w:bidi="ar-AE"/>
        </w:rPr>
        <w:t>167.</w:t>
      </w:r>
      <w:r w:rsidRPr="008B6D0E">
        <w:rPr>
          <w:rFonts w:eastAsia="Traditional Arabic"/>
          <w:lang w:val="fr-FR" w:bidi="ar-AE"/>
        </w:rPr>
        <w:tab/>
        <w:t>En réponse aux observations finales, nous fournissons ici des informations sur les MGF au Soudan et sur les efforts déployés par l</w:t>
      </w:r>
      <w:r w:rsidR="00F5297B">
        <w:rPr>
          <w:rFonts w:eastAsia="Traditional Arabic"/>
          <w:lang w:val="fr-FR" w:bidi="ar-AE"/>
        </w:rPr>
        <w:t>’</w:t>
      </w:r>
      <w:r w:rsidRPr="008B6D0E">
        <w:rPr>
          <w:rFonts w:eastAsia="Traditional Arabic"/>
          <w:lang w:val="fr-FR" w:bidi="ar-AE"/>
        </w:rPr>
        <w:t>État dans ce domaine, à commen</w:t>
      </w:r>
      <w:r w:rsidR="00972DEE">
        <w:rPr>
          <w:rFonts w:eastAsia="Traditional Arabic"/>
          <w:lang w:val="fr-FR" w:bidi="ar-AE"/>
        </w:rPr>
        <w:t>cer par la campagne nationale «Salima</w:t>
      </w:r>
      <w:r w:rsidRPr="008B6D0E">
        <w:rPr>
          <w:rFonts w:eastAsia="Traditional Arabic"/>
          <w:lang w:val="fr-FR" w:bidi="ar-AE"/>
        </w:rPr>
        <w:t>», qui reflète le changement so</w:t>
      </w:r>
      <w:r w:rsidR="00972DEE">
        <w:rPr>
          <w:rFonts w:eastAsia="Traditional Arabic"/>
          <w:lang w:val="fr-FR" w:bidi="ar-AE"/>
        </w:rPr>
        <w:t>cial prometteur vers la norme «Salima</w:t>
      </w:r>
      <w:r w:rsidRPr="008B6D0E">
        <w:rPr>
          <w:rFonts w:eastAsia="Traditional Arabic"/>
          <w:lang w:val="fr-FR" w:bidi="ar-AE"/>
        </w:rPr>
        <w:t>» (saine). Il s</w:t>
      </w:r>
      <w:r w:rsidR="00F5297B">
        <w:rPr>
          <w:rFonts w:eastAsia="Traditional Arabic"/>
          <w:lang w:val="fr-FR" w:bidi="ar-AE"/>
        </w:rPr>
        <w:t>’</w:t>
      </w:r>
      <w:r w:rsidRPr="008B6D0E">
        <w:rPr>
          <w:rFonts w:eastAsia="Traditional Arabic"/>
          <w:lang w:val="fr-FR" w:bidi="ar-AE"/>
        </w:rPr>
        <w:t>agit d</w:t>
      </w:r>
      <w:r w:rsidR="00F5297B">
        <w:rPr>
          <w:rFonts w:eastAsia="Traditional Arabic"/>
          <w:lang w:val="fr-FR" w:bidi="ar-AE"/>
        </w:rPr>
        <w:t>’</w:t>
      </w:r>
      <w:r w:rsidRPr="008B6D0E">
        <w:rPr>
          <w:rFonts w:eastAsia="Traditional Arabic"/>
          <w:lang w:val="fr-FR" w:bidi="ar-AE"/>
        </w:rPr>
        <w:t>une culture alternative chargée de valeurs positives, à savoir la chasteté, le mariage et la dévotion religieuse, focalisée sur les changements sociaux et non individuels, de sorte que le changement devienne socialement acceptable. La campagne diffuse également un nouveau message</w:t>
      </w:r>
      <w:r w:rsidR="00E0674D">
        <w:rPr>
          <w:rFonts w:eastAsia="Traditional Arabic"/>
          <w:lang w:val="fr-FR" w:bidi="ar-AE"/>
        </w:rPr>
        <w:t>:</w:t>
      </w:r>
      <w:r w:rsidR="00972DEE">
        <w:rPr>
          <w:rFonts w:eastAsia="Traditional Arabic"/>
          <w:lang w:val="fr-FR" w:bidi="ar-AE"/>
        </w:rPr>
        <w:t xml:space="preserve"> «</w:t>
      </w:r>
      <w:r w:rsidRPr="008B6D0E">
        <w:rPr>
          <w:rFonts w:eastAsia="Traditional Arabic"/>
          <w:lang w:val="fr-FR" w:bidi="ar-AE"/>
        </w:rPr>
        <w:t>Chaque fille est née salima, laissez-là grandir Salima (c</w:t>
      </w:r>
      <w:r w:rsidR="00F5297B">
        <w:rPr>
          <w:rFonts w:eastAsia="Traditional Arabic"/>
          <w:lang w:val="fr-FR" w:bidi="ar-AE"/>
        </w:rPr>
        <w:t>’</w:t>
      </w:r>
      <w:r w:rsidRPr="008B6D0E">
        <w:rPr>
          <w:rFonts w:eastAsia="Traditional Arabic"/>
          <w:lang w:val="fr-FR" w:bidi="ar-AE"/>
        </w:rPr>
        <w:t>est-à-dire</w:t>
      </w:r>
      <w:r w:rsidR="00972DEE">
        <w:rPr>
          <w:rFonts w:eastAsia="Traditional Arabic"/>
          <w:lang w:val="fr-FR" w:bidi="ar-AE"/>
        </w:rPr>
        <w:t xml:space="preserve"> saine, intacte). La campagne «Salima</w:t>
      </w:r>
      <w:r w:rsidRPr="008B6D0E">
        <w:rPr>
          <w:rFonts w:eastAsia="Traditional Arabic"/>
          <w:lang w:val="fr-FR" w:bidi="ar-AE"/>
        </w:rPr>
        <w:t>» est une stratégie de communication informative et éducative à grande échelle, déployée dans toutes les provinces du Soudan et visant à sensibiliser les familles au mérite et à la vertu de ne pas procéder aux mutilations génitales féminines en utilisant un terme positif (Salima). La campagne utilise les médias ouverts, notamment la radio et la télévision (à l</w:t>
      </w:r>
      <w:r w:rsidR="00F5297B">
        <w:rPr>
          <w:rFonts w:eastAsia="Traditional Arabic"/>
          <w:lang w:val="fr-FR" w:bidi="ar-AE"/>
        </w:rPr>
        <w:t>’</w:t>
      </w:r>
      <w:r w:rsidRPr="008B6D0E">
        <w:rPr>
          <w:rFonts w:eastAsia="Traditional Arabic"/>
          <w:lang w:val="fr-FR" w:bidi="ar-AE"/>
        </w:rPr>
        <w:t>échelle fédérale et fédérée), qui représentent un espace privilégié de débat, offrant la possibilité aux familles et aux communautés de s</w:t>
      </w:r>
      <w:r w:rsidR="00F5297B">
        <w:rPr>
          <w:rFonts w:eastAsia="Traditional Arabic"/>
          <w:lang w:val="fr-FR" w:bidi="ar-AE"/>
        </w:rPr>
        <w:t>’</w:t>
      </w:r>
      <w:r w:rsidRPr="008B6D0E">
        <w:rPr>
          <w:rFonts w:eastAsia="Traditional Arabic"/>
          <w:lang w:val="fr-FR" w:bidi="ar-AE"/>
        </w:rPr>
        <w:t>exprimer et constituant une plateforme pour les productions culturelles locales, notamment dans le domaine de la chanson, du folklore et du théâtre. Des affiches et autocollants sont également utilisés dans la campagne. En outre, le Conseil national pour la protection de l</w:t>
      </w:r>
      <w:r w:rsidR="00F5297B">
        <w:rPr>
          <w:rFonts w:eastAsia="Traditional Arabic"/>
          <w:lang w:val="fr-FR" w:bidi="ar-AE"/>
        </w:rPr>
        <w:t>’</w:t>
      </w:r>
      <w:r w:rsidRPr="008B6D0E">
        <w:rPr>
          <w:rFonts w:eastAsia="Traditional Arabic"/>
          <w:lang w:val="fr-FR" w:bidi="ar-AE"/>
        </w:rPr>
        <w:t>enfance, en collaboration avec le Fonds des Nations Unies pour l</w:t>
      </w:r>
      <w:r w:rsidR="00F5297B">
        <w:rPr>
          <w:rFonts w:eastAsia="Traditional Arabic"/>
          <w:lang w:val="fr-FR" w:bidi="ar-AE"/>
        </w:rPr>
        <w:t>’</w:t>
      </w:r>
      <w:r w:rsidRPr="008B6D0E">
        <w:rPr>
          <w:rFonts w:eastAsia="Traditional Arabic"/>
          <w:lang w:val="fr-FR" w:bidi="ar-AE"/>
        </w:rPr>
        <w:t>enfance (UNICEF), a élaboré un guide de formation sur la mutation sociale positive (Salima) en vue de former des groupes influents au niveau communautaire et des organisations de base.</w:t>
      </w:r>
    </w:p>
    <w:p w:rsidR="00CB3F74" w:rsidRPr="008B6D0E" w:rsidRDefault="00CB3F74" w:rsidP="006B5C86">
      <w:pPr>
        <w:pStyle w:val="SingleTxtG"/>
        <w:spacing w:before="120"/>
        <w:rPr>
          <w:rtl/>
          <w:lang w:val="fr-FR" w:bidi="fr-FR"/>
        </w:rPr>
      </w:pPr>
      <w:r w:rsidRPr="008B6D0E">
        <w:rPr>
          <w:rFonts w:eastAsia="Traditional Arabic"/>
          <w:lang w:val="fr-FR" w:bidi="ar-AE"/>
        </w:rPr>
        <w:t>168.</w:t>
      </w:r>
      <w:r w:rsidRPr="008B6D0E">
        <w:rPr>
          <w:rFonts w:eastAsia="Traditional Arabic"/>
          <w:lang w:val="fr-FR" w:bidi="ar-AE"/>
        </w:rPr>
        <w:tab/>
        <w:t>Dans le cadre de l</w:t>
      </w:r>
      <w:r w:rsidR="00F5297B">
        <w:rPr>
          <w:rFonts w:eastAsia="Traditional Arabic"/>
          <w:lang w:val="fr-FR" w:bidi="ar-AE"/>
        </w:rPr>
        <w:t>’</w:t>
      </w:r>
      <w:r w:rsidRPr="008B6D0E">
        <w:rPr>
          <w:rFonts w:eastAsia="Traditional Arabic"/>
          <w:lang w:val="fr-FR" w:bidi="ar-AE"/>
        </w:rPr>
        <w:t>élimination des MGF, le Conseil national de la planification stratégique et le Conseil national pour le bien-être de l</w:t>
      </w:r>
      <w:r w:rsidR="00F5297B">
        <w:rPr>
          <w:rFonts w:eastAsia="Traditional Arabic"/>
          <w:lang w:val="fr-FR" w:bidi="ar-AE"/>
        </w:rPr>
        <w:t>’</w:t>
      </w:r>
      <w:r w:rsidRPr="008B6D0E">
        <w:rPr>
          <w:rFonts w:eastAsia="Traditional Arabic"/>
          <w:lang w:val="fr-FR" w:bidi="ar-AE"/>
        </w:rPr>
        <w:t>enfant ont élaboré une stratégie nationale pour l</w:t>
      </w:r>
      <w:r w:rsidR="00F5297B">
        <w:rPr>
          <w:rFonts w:eastAsia="Traditional Arabic"/>
          <w:lang w:val="fr-FR" w:bidi="ar-AE"/>
        </w:rPr>
        <w:t>’</w:t>
      </w:r>
      <w:r w:rsidRPr="008B6D0E">
        <w:rPr>
          <w:rFonts w:eastAsia="Traditional Arabic"/>
          <w:lang w:val="fr-FR" w:bidi="ar-AE"/>
        </w:rPr>
        <w:t>élimination des mutilations génitales féminines au Soudan (2008-2018), visant à renforcer les capacités des institutions et structures de la société civile et à développer les compétences et capacités communautaires afin d</w:t>
      </w:r>
      <w:r w:rsidR="00F5297B">
        <w:rPr>
          <w:rFonts w:eastAsia="Traditional Arabic"/>
          <w:lang w:val="fr-FR" w:bidi="ar-AE"/>
        </w:rPr>
        <w:t>’</w:t>
      </w:r>
      <w:r w:rsidRPr="008B6D0E">
        <w:rPr>
          <w:rFonts w:eastAsia="Traditional Arabic"/>
          <w:lang w:val="fr-FR" w:bidi="ar-AE"/>
        </w:rPr>
        <w:t>impliquer tous les individus dans l</w:t>
      </w:r>
      <w:r w:rsidR="00F5297B">
        <w:rPr>
          <w:rFonts w:eastAsia="Traditional Arabic"/>
          <w:lang w:val="fr-FR" w:bidi="ar-AE"/>
        </w:rPr>
        <w:t>’</w:t>
      </w:r>
      <w:r w:rsidRPr="008B6D0E">
        <w:rPr>
          <w:rFonts w:eastAsia="Traditional Arabic"/>
          <w:lang w:val="fr-FR" w:bidi="ar-AE"/>
        </w:rPr>
        <w:t>abandon de cette coutume</w:t>
      </w:r>
      <w:r w:rsidR="00E0674D">
        <w:rPr>
          <w:rFonts w:eastAsia="Traditional Arabic"/>
          <w:lang w:val="fr-FR" w:bidi="ar-AE"/>
        </w:rPr>
        <w:t>;</w:t>
      </w:r>
      <w:r w:rsidRPr="008B6D0E">
        <w:rPr>
          <w:rFonts w:eastAsia="Traditional Arabic"/>
          <w:lang w:val="fr-FR" w:bidi="ar-AE"/>
        </w:rPr>
        <w:t xml:space="preserve"> grâce à la poursuite des objectifs suivants</w:t>
      </w:r>
      <w:r w:rsidR="00E0674D">
        <w:rPr>
          <w:rFonts w:eastAsia="Traditional Arabic"/>
          <w:lang w:val="fr-FR" w:bidi="ar-AE"/>
        </w:rPr>
        <w:t>:</w:t>
      </w:r>
    </w:p>
    <w:p w:rsidR="00CB3F74" w:rsidRPr="008B6D0E" w:rsidRDefault="00CB3F74" w:rsidP="00567341">
      <w:pPr>
        <w:pStyle w:val="SingleTxtG"/>
        <w:ind w:firstLine="567"/>
        <w:rPr>
          <w:rFonts w:eastAsia="Traditional Arabic"/>
          <w:lang w:val="fr-FR" w:bidi="ar-AE"/>
        </w:rPr>
      </w:pPr>
      <w:r w:rsidRPr="008B6D0E">
        <w:rPr>
          <w:rFonts w:eastAsia="Traditional Arabic"/>
          <w:lang w:val="fr-FR" w:bidi="ar-AE"/>
        </w:rPr>
        <w:t>1)</w:t>
      </w:r>
      <w:r w:rsidRPr="008B6D0E">
        <w:rPr>
          <w:rFonts w:eastAsia="Traditional Arabic"/>
          <w:lang w:val="fr-FR" w:bidi="ar-AE"/>
        </w:rPr>
        <w:tab/>
        <w:t>La promulgation de lois interdisant les mutilations génitales féminines et érigeant en infraction pénale la pratique d</w:t>
      </w:r>
      <w:r w:rsidR="006B5C86">
        <w:rPr>
          <w:rFonts w:eastAsia="Traditional Arabic"/>
          <w:lang w:val="fr-FR" w:bidi="ar-AE"/>
        </w:rPr>
        <w:t>es MGF sous toutes leurs formes;</w:t>
      </w:r>
    </w:p>
    <w:p w:rsidR="00CB3F74" w:rsidRPr="008B6D0E" w:rsidRDefault="00CB3F74" w:rsidP="00567341">
      <w:pPr>
        <w:pStyle w:val="SingleTxtG"/>
        <w:ind w:firstLine="567"/>
        <w:rPr>
          <w:rtl/>
          <w:lang w:val="fr-FR" w:bidi="fr-FR"/>
        </w:rPr>
      </w:pPr>
      <w:r w:rsidRPr="008B6D0E">
        <w:rPr>
          <w:rFonts w:eastAsia="Traditional Arabic"/>
          <w:lang w:val="fr-FR" w:bidi="ar-AE"/>
        </w:rPr>
        <w:t>2)</w:t>
      </w:r>
      <w:r w:rsidRPr="008B6D0E">
        <w:rPr>
          <w:rFonts w:eastAsia="Traditional Arabic"/>
          <w:lang w:val="fr-FR" w:bidi="ar-AE"/>
        </w:rPr>
        <w:tab/>
        <w:t>La sensibilisation de tous les groupes sociaux à la protection des enfants contre toutes les formes de violence, d</w:t>
      </w:r>
      <w:r w:rsidR="00F5297B">
        <w:rPr>
          <w:rFonts w:eastAsia="Traditional Arabic"/>
          <w:lang w:val="fr-FR" w:bidi="ar-AE"/>
        </w:rPr>
        <w:t>’</w:t>
      </w:r>
      <w:r w:rsidRPr="008B6D0E">
        <w:rPr>
          <w:rFonts w:eastAsia="Traditional Arabic"/>
          <w:lang w:val="fr-FR" w:bidi="ar-AE"/>
        </w:rPr>
        <w:t>atteinte, d</w:t>
      </w:r>
      <w:r w:rsidR="00F5297B">
        <w:rPr>
          <w:rFonts w:eastAsia="Traditional Arabic"/>
          <w:lang w:val="fr-FR" w:bidi="ar-AE"/>
        </w:rPr>
        <w:t>’</w:t>
      </w:r>
      <w:r w:rsidRPr="008B6D0E">
        <w:rPr>
          <w:rFonts w:eastAsia="Traditional Arabic"/>
          <w:lang w:val="fr-FR" w:bidi="ar-AE"/>
        </w:rPr>
        <w:t>exploitation et de négligence, en mettant l</w:t>
      </w:r>
      <w:r w:rsidR="00F5297B">
        <w:rPr>
          <w:rFonts w:eastAsia="Traditional Arabic"/>
          <w:lang w:val="fr-FR" w:bidi="ar-AE"/>
        </w:rPr>
        <w:t>’</w:t>
      </w:r>
      <w:r w:rsidRPr="008B6D0E">
        <w:rPr>
          <w:rFonts w:eastAsia="Traditional Arabic"/>
          <w:lang w:val="fr-FR" w:bidi="ar-AE"/>
        </w:rPr>
        <w:t xml:space="preserve">accent sur les </w:t>
      </w:r>
      <w:r w:rsidR="006B5C86">
        <w:rPr>
          <w:rFonts w:eastAsia="Traditional Arabic"/>
          <w:lang w:val="fr-FR" w:bidi="ar-AE"/>
        </w:rPr>
        <w:t>mutilations génitales féminines;</w:t>
      </w:r>
    </w:p>
    <w:p w:rsidR="00CB3F74" w:rsidRPr="008B6D0E" w:rsidRDefault="00CB3F74" w:rsidP="00567341">
      <w:pPr>
        <w:pStyle w:val="SingleTxtG"/>
        <w:ind w:firstLine="567"/>
        <w:rPr>
          <w:rtl/>
          <w:lang w:val="fr-FR" w:bidi="fr-FR"/>
        </w:rPr>
      </w:pPr>
      <w:r w:rsidRPr="008B6D0E">
        <w:rPr>
          <w:rFonts w:eastAsia="Traditional Arabic"/>
          <w:lang w:val="fr-FR" w:bidi="ar-AE"/>
        </w:rPr>
        <w:t>3)</w:t>
      </w:r>
      <w:r w:rsidRPr="008B6D0E">
        <w:rPr>
          <w:rFonts w:eastAsia="Traditional Arabic"/>
          <w:lang w:val="fr-FR" w:bidi="ar-AE"/>
        </w:rPr>
        <w:tab/>
        <w:t>La mise en place de partenariats et promouvoir l</w:t>
      </w:r>
      <w:r w:rsidR="00F5297B">
        <w:rPr>
          <w:rFonts w:eastAsia="Traditional Arabic"/>
          <w:lang w:val="fr-FR" w:bidi="ar-AE"/>
        </w:rPr>
        <w:t>’</w:t>
      </w:r>
      <w:r w:rsidRPr="008B6D0E">
        <w:rPr>
          <w:rFonts w:eastAsia="Traditional Arabic"/>
          <w:lang w:val="fr-FR" w:bidi="ar-AE"/>
        </w:rPr>
        <w:t>échange d</w:t>
      </w:r>
      <w:r w:rsidR="00F5297B">
        <w:rPr>
          <w:rFonts w:eastAsia="Traditional Arabic"/>
          <w:lang w:val="fr-FR" w:bidi="ar-AE"/>
        </w:rPr>
        <w:t>’</w:t>
      </w:r>
      <w:r w:rsidRPr="008B6D0E">
        <w:rPr>
          <w:rFonts w:eastAsia="Traditional Arabic"/>
          <w:lang w:val="fr-FR" w:bidi="ar-AE"/>
        </w:rPr>
        <w:t>expériences au niveau l</w:t>
      </w:r>
      <w:r w:rsidR="006B5C86">
        <w:rPr>
          <w:rFonts w:eastAsia="Traditional Arabic"/>
          <w:lang w:val="fr-FR" w:bidi="ar-AE"/>
        </w:rPr>
        <w:t>ocal, régional et international;</w:t>
      </w:r>
    </w:p>
    <w:p w:rsidR="00CB3F74" w:rsidRPr="008B6D0E" w:rsidRDefault="00CB3F74" w:rsidP="00567341">
      <w:pPr>
        <w:pStyle w:val="SingleTxtG"/>
        <w:ind w:firstLine="567"/>
        <w:rPr>
          <w:rFonts w:eastAsia="Traditional Arabic"/>
          <w:lang w:val="fr-FR" w:bidi="ar-AE"/>
        </w:rPr>
      </w:pPr>
      <w:r w:rsidRPr="008B6D0E">
        <w:rPr>
          <w:rFonts w:eastAsia="Traditional Arabic"/>
          <w:lang w:val="fr-FR" w:bidi="ar-AE"/>
        </w:rPr>
        <w:t>4)</w:t>
      </w:r>
      <w:r w:rsidRPr="008B6D0E">
        <w:rPr>
          <w:rFonts w:eastAsia="Traditional Arabic"/>
          <w:lang w:val="fr-FR" w:bidi="ar-AE"/>
        </w:rPr>
        <w:tab/>
        <w:t>L</w:t>
      </w:r>
      <w:r w:rsidR="00F5297B">
        <w:rPr>
          <w:rFonts w:eastAsia="Traditional Arabic"/>
          <w:lang w:val="fr-FR" w:bidi="ar-AE"/>
        </w:rPr>
        <w:t>’</w:t>
      </w:r>
      <w:r w:rsidRPr="008B6D0E">
        <w:rPr>
          <w:rFonts w:eastAsia="Traditional Arabic"/>
          <w:lang w:val="fr-FR" w:bidi="ar-AE"/>
        </w:rPr>
        <w:t xml:space="preserve">approche plus large du problème des MGF au niveau des programmes scolaires et </w:t>
      </w:r>
      <w:r w:rsidR="006B5C86">
        <w:rPr>
          <w:rFonts w:eastAsia="Traditional Arabic"/>
          <w:lang w:val="fr-FR" w:bidi="ar-AE"/>
        </w:rPr>
        <w:t>de la formation des enseignants;</w:t>
      </w:r>
    </w:p>
    <w:p w:rsidR="00CB3F74" w:rsidRPr="008B6D0E" w:rsidRDefault="00CB3F74" w:rsidP="00567341">
      <w:pPr>
        <w:pStyle w:val="SingleTxtG"/>
        <w:ind w:firstLine="567"/>
        <w:rPr>
          <w:rtl/>
          <w:lang w:val="fr-FR" w:bidi="fr-FR"/>
        </w:rPr>
      </w:pPr>
      <w:r w:rsidRPr="008B6D0E">
        <w:rPr>
          <w:rFonts w:eastAsia="Traditional Arabic"/>
          <w:lang w:val="fr-FR" w:bidi="ar-AE"/>
        </w:rPr>
        <w:t>5)</w:t>
      </w:r>
      <w:r w:rsidRPr="008B6D0E">
        <w:rPr>
          <w:rFonts w:eastAsia="Traditional Arabic"/>
          <w:lang w:val="fr-FR" w:bidi="ar-AE"/>
        </w:rPr>
        <w:tab/>
        <w:t>L</w:t>
      </w:r>
      <w:r w:rsidR="00F5297B">
        <w:rPr>
          <w:rFonts w:eastAsia="Traditional Arabic"/>
          <w:lang w:val="fr-FR" w:bidi="ar-AE"/>
        </w:rPr>
        <w:t>’</w:t>
      </w:r>
      <w:r w:rsidRPr="008B6D0E">
        <w:rPr>
          <w:rFonts w:eastAsia="Traditional Arabic"/>
          <w:lang w:val="fr-FR" w:bidi="ar-AE"/>
        </w:rPr>
        <w:t>appel des autorités religieuses à jouer leur rôle en tant que partenaires efficaces en matière de sensibilisation de la communauté à l</w:t>
      </w:r>
      <w:r w:rsidR="00F5297B">
        <w:rPr>
          <w:rFonts w:eastAsia="Traditional Arabic"/>
          <w:lang w:val="fr-FR" w:bidi="ar-AE"/>
        </w:rPr>
        <w:t>’</w:t>
      </w:r>
      <w:r w:rsidRPr="008B6D0E">
        <w:rPr>
          <w:rFonts w:eastAsia="Traditional Arabic"/>
          <w:lang w:val="fr-FR" w:bidi="ar-AE"/>
        </w:rPr>
        <w:t>importance de l</w:t>
      </w:r>
      <w:r w:rsidR="00F5297B">
        <w:rPr>
          <w:rFonts w:eastAsia="Traditional Arabic"/>
          <w:lang w:val="fr-FR" w:bidi="ar-AE"/>
        </w:rPr>
        <w:t>’</w:t>
      </w:r>
      <w:r w:rsidR="006B5C86">
        <w:rPr>
          <w:rFonts w:eastAsia="Traditional Arabic"/>
          <w:lang w:val="fr-FR" w:bidi="ar-AE"/>
        </w:rPr>
        <w:t>abandon des MGF;</w:t>
      </w:r>
    </w:p>
    <w:p w:rsidR="00CB3F74" w:rsidRPr="008B6D0E" w:rsidRDefault="00CB3F74" w:rsidP="00567341">
      <w:pPr>
        <w:pStyle w:val="SingleTxtG"/>
        <w:ind w:firstLine="567"/>
        <w:rPr>
          <w:rtl/>
          <w:lang w:val="fr-FR" w:bidi="fr-FR"/>
        </w:rPr>
      </w:pPr>
      <w:r w:rsidRPr="008B6D0E">
        <w:rPr>
          <w:rFonts w:eastAsia="Traditional Arabic"/>
          <w:lang w:val="fr-FR" w:bidi="ar-AE"/>
        </w:rPr>
        <w:t>6)</w:t>
      </w:r>
      <w:r w:rsidRPr="008B6D0E">
        <w:rPr>
          <w:rFonts w:eastAsia="Traditional Arabic"/>
          <w:lang w:val="fr-FR" w:bidi="ar-AE"/>
        </w:rPr>
        <w:tab/>
        <w:t>La diffusion des valeurs positives et l</w:t>
      </w:r>
      <w:r w:rsidR="00F5297B">
        <w:rPr>
          <w:rFonts w:eastAsia="Traditional Arabic"/>
          <w:lang w:val="fr-FR" w:bidi="ar-AE"/>
        </w:rPr>
        <w:t>’</w:t>
      </w:r>
      <w:r w:rsidRPr="008B6D0E">
        <w:rPr>
          <w:rFonts w:eastAsia="Traditional Arabic"/>
          <w:lang w:val="fr-FR" w:bidi="ar-AE"/>
        </w:rPr>
        <w:t>insistance sur les avant</w:t>
      </w:r>
      <w:r w:rsidR="006B5C86">
        <w:rPr>
          <w:rFonts w:eastAsia="Traditional Arabic"/>
          <w:lang w:val="fr-FR" w:bidi="ar-AE"/>
        </w:rPr>
        <w:t>ages de ne pas pratiquer la MGF;</w:t>
      </w:r>
    </w:p>
    <w:p w:rsidR="00CB3F74" w:rsidRPr="008B6D0E" w:rsidRDefault="00CB3F74" w:rsidP="00567341">
      <w:pPr>
        <w:pStyle w:val="SingleTxtG"/>
        <w:ind w:firstLine="567"/>
        <w:rPr>
          <w:rtl/>
          <w:lang w:val="fr-FR" w:bidi="fr-FR"/>
        </w:rPr>
      </w:pPr>
      <w:r w:rsidRPr="008B6D0E">
        <w:rPr>
          <w:rFonts w:eastAsia="Traditional Arabic"/>
          <w:lang w:val="fr-FR" w:bidi="ar-AE"/>
        </w:rPr>
        <w:t>7)</w:t>
      </w:r>
      <w:r w:rsidRPr="008B6D0E">
        <w:rPr>
          <w:rFonts w:eastAsia="Traditional Arabic"/>
          <w:lang w:val="fr-FR" w:bidi="ar-AE"/>
        </w:rPr>
        <w:tab/>
        <w:t>La sensibilisation à l</w:t>
      </w:r>
      <w:r w:rsidR="00F5297B">
        <w:rPr>
          <w:rFonts w:eastAsia="Traditional Arabic"/>
          <w:lang w:val="fr-FR" w:bidi="ar-AE"/>
        </w:rPr>
        <w:t>’</w:t>
      </w:r>
      <w:r w:rsidRPr="008B6D0E">
        <w:rPr>
          <w:rFonts w:eastAsia="Traditional Arabic"/>
          <w:lang w:val="fr-FR" w:bidi="ar-AE"/>
        </w:rPr>
        <w:t>importance de la santé, en collaboration avec les professionnels de la santé.</w:t>
      </w:r>
    </w:p>
    <w:p w:rsidR="00CB3F74" w:rsidRPr="008B6D0E" w:rsidRDefault="00CB3F74" w:rsidP="006B5C86">
      <w:pPr>
        <w:pStyle w:val="SingleTxtG"/>
        <w:spacing w:before="120"/>
        <w:rPr>
          <w:rtl/>
          <w:lang w:val="fr-FR" w:bidi="fr-FR"/>
        </w:rPr>
      </w:pPr>
      <w:r w:rsidRPr="008B6D0E">
        <w:rPr>
          <w:rFonts w:eastAsia="Traditional Arabic"/>
          <w:lang w:val="fr-FR" w:bidi="ar-AE"/>
        </w:rPr>
        <w:t>169.</w:t>
      </w:r>
      <w:r w:rsidRPr="008B6D0E">
        <w:rPr>
          <w:rFonts w:eastAsia="Traditional Arabic"/>
          <w:lang w:val="fr-FR" w:bidi="ar-AE"/>
        </w:rPr>
        <w:tab/>
        <w:t>La mise en œuvre de cette stratégie s</w:t>
      </w:r>
      <w:r w:rsidR="00F5297B">
        <w:rPr>
          <w:rFonts w:eastAsia="Traditional Arabic"/>
          <w:lang w:val="fr-FR" w:bidi="ar-AE"/>
        </w:rPr>
        <w:t>’</w:t>
      </w:r>
      <w:r w:rsidRPr="008B6D0E">
        <w:rPr>
          <w:rFonts w:eastAsia="Traditional Arabic"/>
          <w:lang w:val="fr-FR" w:bidi="ar-AE"/>
        </w:rPr>
        <w:t>articule autour de trois volets</w:t>
      </w:r>
      <w:r w:rsidR="00E0674D">
        <w:rPr>
          <w:rFonts w:eastAsia="Traditional Arabic"/>
          <w:lang w:val="fr-FR" w:bidi="ar-AE"/>
        </w:rPr>
        <w:t>:</w:t>
      </w:r>
      <w:r w:rsidRPr="008B6D0E">
        <w:rPr>
          <w:rFonts w:eastAsia="Traditional Arabic"/>
          <w:lang w:val="fr-FR" w:bidi="ar-AE"/>
        </w:rPr>
        <w:t xml:space="preserve"> la religion, l</w:t>
      </w:r>
      <w:r w:rsidR="00F5297B">
        <w:rPr>
          <w:rFonts w:eastAsia="Traditional Arabic"/>
          <w:lang w:val="fr-FR" w:bidi="ar-AE"/>
        </w:rPr>
        <w:t>’</w:t>
      </w:r>
      <w:r w:rsidRPr="008B6D0E">
        <w:rPr>
          <w:rFonts w:eastAsia="Traditional Arabic"/>
          <w:lang w:val="fr-FR" w:bidi="ar-AE"/>
        </w:rPr>
        <w:t>information et la santé. À cet égard, plusieurs œuvres de théologiens islamiques reconnus pour leur savoir en matière d</w:t>
      </w:r>
      <w:r w:rsidR="00F5297B">
        <w:rPr>
          <w:rFonts w:eastAsia="Traditional Arabic"/>
          <w:lang w:val="fr-FR" w:bidi="ar-AE"/>
        </w:rPr>
        <w:t>’</w:t>
      </w:r>
      <w:r w:rsidRPr="008B6D0E">
        <w:rPr>
          <w:rFonts w:eastAsia="Traditional Arabic"/>
          <w:lang w:val="fr-FR" w:bidi="ar-AE"/>
        </w:rPr>
        <w:t>islam ont été publiées, notamment une fatwa sur les MGF prononcée par le Cheikh Dr. Youssouf Al-Qaradawi, Président de l</w:t>
      </w:r>
      <w:r w:rsidR="00F5297B">
        <w:rPr>
          <w:rFonts w:eastAsia="Traditional Arabic"/>
          <w:lang w:val="fr-FR" w:bidi="ar-AE"/>
        </w:rPr>
        <w:t>’</w:t>
      </w:r>
      <w:r w:rsidRPr="008B6D0E">
        <w:rPr>
          <w:rFonts w:eastAsia="Traditional Arabic"/>
          <w:lang w:val="fr-FR" w:bidi="ar-AE"/>
        </w:rPr>
        <w:t>Union internationale des savants musulmans</w:t>
      </w:r>
      <w:r w:rsidR="00E0674D">
        <w:rPr>
          <w:rFonts w:eastAsia="Traditional Arabic"/>
          <w:lang w:val="fr-FR" w:bidi="ar-AE"/>
        </w:rPr>
        <w:t>;</w:t>
      </w:r>
      <w:r w:rsidRPr="008B6D0E">
        <w:rPr>
          <w:rFonts w:eastAsia="Traditional Arabic"/>
          <w:lang w:val="fr-FR" w:bidi="ar-AE"/>
        </w:rPr>
        <w:t xml:space="preserve"> un ouvrage sur les MGF du Dr. Youssouf Al-Kudah, et un ouvrage du Cheikh Abdul Jalil Al-</w:t>
      </w:r>
      <w:r w:rsidR="00972DEE">
        <w:rPr>
          <w:rFonts w:eastAsia="Traditional Arabic"/>
          <w:lang w:val="fr-FR" w:bidi="ar-AE"/>
        </w:rPr>
        <w:t>Nathir Al-Karuri intitulé «</w:t>
      </w:r>
      <w:r w:rsidRPr="008B6D0E">
        <w:rPr>
          <w:rFonts w:eastAsia="Traditional Arabic"/>
          <w:lang w:val="fr-FR" w:bidi="ar-AE"/>
        </w:rPr>
        <w:t>La Sunna recommande la circoncision des garço</w:t>
      </w:r>
      <w:r w:rsidR="00972DEE">
        <w:rPr>
          <w:rFonts w:eastAsia="Traditional Arabic"/>
          <w:lang w:val="fr-FR" w:bidi="ar-AE"/>
        </w:rPr>
        <w:t>ns et proscrit celle des filles</w:t>
      </w:r>
      <w:r w:rsidRPr="008B6D0E">
        <w:rPr>
          <w:rFonts w:eastAsia="Traditional Arabic"/>
          <w:lang w:val="fr-FR" w:bidi="ar-AE"/>
        </w:rPr>
        <w:t xml:space="preserve">». De nombreuses activités et programmes de formation et de </w:t>
      </w:r>
      <w:r w:rsidR="00972DEE">
        <w:rPr>
          <w:rFonts w:eastAsia="Traditional Arabic"/>
          <w:lang w:val="fr-FR" w:bidi="ar-AE"/>
        </w:rPr>
        <w:t>sensibilisation à la campagne «Salima</w:t>
      </w:r>
      <w:r w:rsidRPr="008B6D0E">
        <w:rPr>
          <w:rFonts w:eastAsia="Traditional Arabic"/>
          <w:lang w:val="fr-FR" w:bidi="ar-AE"/>
        </w:rPr>
        <w:t xml:space="preserve">» ont également été mis en œuvre. </w:t>
      </w:r>
    </w:p>
    <w:p w:rsidR="00CB3F74" w:rsidRPr="008B6D0E" w:rsidRDefault="00EA1427" w:rsidP="006B5C86">
      <w:pPr>
        <w:pStyle w:val="SingleTxtG"/>
        <w:spacing w:before="120"/>
        <w:rPr>
          <w:rtl/>
          <w:lang w:val="fr-FR" w:bidi="fr-FR"/>
        </w:rPr>
      </w:pPr>
      <w:r>
        <w:rPr>
          <w:rFonts w:eastAsia="Traditional Arabic"/>
          <w:lang w:val="fr-FR" w:bidi="ar-AE"/>
        </w:rPr>
        <w:t>170.</w:t>
      </w:r>
      <w:r w:rsidR="00CB3F74" w:rsidRPr="008B6D0E">
        <w:rPr>
          <w:rFonts w:eastAsia="Traditional Arabic"/>
          <w:lang w:val="fr-FR" w:bidi="ar-AE"/>
        </w:rPr>
        <w:tab/>
        <w:t>Le Gouvernement a lancé la stratégie nationale pour l</w:t>
      </w:r>
      <w:r w:rsidR="00F5297B">
        <w:rPr>
          <w:rFonts w:eastAsia="Traditional Arabic"/>
          <w:lang w:val="fr-FR" w:bidi="ar-AE"/>
        </w:rPr>
        <w:t>’</w:t>
      </w:r>
      <w:r w:rsidR="00CB3F74" w:rsidRPr="008B6D0E">
        <w:rPr>
          <w:rFonts w:eastAsia="Traditional Arabic"/>
          <w:lang w:val="fr-FR" w:bidi="ar-AE"/>
        </w:rPr>
        <w:t>élimination des mutilations génitales féminines (2008-2018) au niveau fédéral et au niveau des provinces dans les domaines clés de la santé, de l</w:t>
      </w:r>
      <w:r w:rsidR="00F5297B">
        <w:rPr>
          <w:rFonts w:eastAsia="Traditional Arabic"/>
          <w:lang w:val="fr-FR" w:bidi="ar-AE"/>
        </w:rPr>
        <w:t>’</w:t>
      </w:r>
      <w:r w:rsidR="00CB3F74" w:rsidRPr="008B6D0E">
        <w:rPr>
          <w:rFonts w:eastAsia="Traditional Arabic"/>
          <w:lang w:val="fr-FR" w:bidi="ar-AE"/>
        </w:rPr>
        <w:t>éducation, des médias, du droit, de la religion, de l</w:t>
      </w:r>
      <w:r w:rsidR="00F5297B">
        <w:rPr>
          <w:rFonts w:eastAsia="Traditional Arabic"/>
          <w:lang w:val="fr-FR" w:bidi="ar-AE"/>
        </w:rPr>
        <w:t>’</w:t>
      </w:r>
      <w:r w:rsidR="00CB3F74" w:rsidRPr="008B6D0E">
        <w:rPr>
          <w:rFonts w:eastAsia="Traditional Arabic"/>
          <w:lang w:val="fr-FR" w:bidi="ar-AE"/>
        </w:rPr>
        <w:t>information et des affaires sociales, en collaboration avec les ministères, les institutions gouvernementales, les provinces et les partenaires officiels issus des organisations de la société civile, des secteurs communautaires et des institutions législatives. Au niveau religieux, le Conseil a émis une fatwa interdisant l</w:t>
      </w:r>
      <w:r w:rsidR="00F5297B">
        <w:rPr>
          <w:rFonts w:eastAsia="Traditional Arabic"/>
          <w:lang w:val="fr-FR" w:bidi="ar-AE"/>
        </w:rPr>
        <w:t>’</w:t>
      </w:r>
      <w:r w:rsidR="00CB3F74" w:rsidRPr="008B6D0E">
        <w:rPr>
          <w:rFonts w:eastAsia="Traditional Arabic"/>
          <w:lang w:val="fr-FR" w:bidi="ar-AE"/>
        </w:rPr>
        <w:t>infibulation (excision pharaonique), qui est l</w:t>
      </w:r>
      <w:r w:rsidR="00896BF1">
        <w:rPr>
          <w:rFonts w:eastAsia="Traditional Arabic"/>
          <w:lang w:val="fr-FR" w:bidi="ar-AE"/>
        </w:rPr>
        <w:t>a forme la plus extrême de MGF.</w:t>
      </w:r>
    </w:p>
    <w:p w:rsidR="00CB3F74" w:rsidRPr="008B6D0E" w:rsidRDefault="00CB3F74" w:rsidP="00EA1427">
      <w:pPr>
        <w:pStyle w:val="SingleTxtG"/>
        <w:spacing w:before="120"/>
        <w:rPr>
          <w:rtl/>
          <w:lang w:val="fr-FR" w:bidi="fr-FR"/>
        </w:rPr>
      </w:pPr>
      <w:r w:rsidRPr="008B6D0E">
        <w:rPr>
          <w:rFonts w:eastAsia="Traditional Arabic"/>
          <w:lang w:val="fr-FR" w:bidi="ar-AE"/>
        </w:rPr>
        <w:t>171.</w:t>
      </w:r>
      <w:r w:rsidRPr="008B6D0E">
        <w:rPr>
          <w:rFonts w:eastAsia="Traditional Arabic"/>
          <w:lang w:val="fr-FR" w:bidi="ar-AE"/>
        </w:rPr>
        <w:tab/>
        <w:t>On compte 61 organisations bénévoles féminines (14,3 %) et 140 organisation</w:t>
      </w:r>
      <w:r w:rsidR="00F5297B">
        <w:rPr>
          <w:rFonts w:eastAsia="Traditional Arabic"/>
          <w:lang w:val="fr-FR" w:bidi="ar-AE"/>
        </w:rPr>
        <w:t>s</w:t>
      </w:r>
      <w:r w:rsidRPr="008B6D0E">
        <w:rPr>
          <w:rFonts w:eastAsia="Traditional Arabic"/>
          <w:lang w:val="fr-FR" w:bidi="ar-AE"/>
        </w:rPr>
        <w:t xml:space="preserve"> nationales, dont 43 dirigées par des femmes (20,8 %), au même titre que 15 des 30</w:t>
      </w:r>
      <w:r w:rsidR="00F5297B">
        <w:rPr>
          <w:rFonts w:eastAsia="Traditional Arabic"/>
          <w:lang w:val="fr-FR" w:bidi="ar-AE"/>
        </w:rPr>
        <w:t> </w:t>
      </w:r>
      <w:r w:rsidRPr="008B6D0E">
        <w:rPr>
          <w:rFonts w:eastAsia="Traditional Arabic"/>
          <w:lang w:val="fr-FR" w:bidi="ar-AE"/>
        </w:rPr>
        <w:t>organisations de base (50 %)</w:t>
      </w:r>
      <w:r w:rsidR="00E0674D">
        <w:rPr>
          <w:rFonts w:eastAsia="Traditional Arabic"/>
          <w:lang w:val="fr-FR" w:bidi="ar-AE"/>
        </w:rPr>
        <w:t>;</w:t>
      </w:r>
      <w:r w:rsidRPr="008B6D0E">
        <w:rPr>
          <w:rFonts w:eastAsia="Traditional Arabic"/>
          <w:lang w:val="fr-FR" w:bidi="ar-AE"/>
        </w:rPr>
        <w:t xml:space="preserve"> il existe en outre 8 réseaux dont 2 dirigés par des femmes (25 %) et 61 organisations étrangères et organisations des Nations Unies, dont 8 dirigées par des femmes (12,1 %)</w:t>
      </w:r>
      <w:r w:rsidR="004466D1">
        <w:rPr>
          <w:rStyle w:val="FootnoteReference"/>
          <w:rFonts w:eastAsia="Traditional Arabic"/>
          <w:lang w:val="fr-FR" w:bidi="ar-AE"/>
        </w:rPr>
        <w:footnoteReference w:id="7"/>
      </w:r>
      <w:r w:rsidR="004466D1">
        <w:rPr>
          <w:rFonts w:eastAsia="Traditional Arabic"/>
          <w:lang w:val="fr-FR" w:bidi="ar-AE"/>
        </w:rPr>
        <w:t>.</w:t>
      </w:r>
    </w:p>
    <w:p w:rsidR="00CB3F74" w:rsidRPr="008B6D0E" w:rsidRDefault="00CB3F74" w:rsidP="00EA1427">
      <w:pPr>
        <w:pStyle w:val="SingleTxtG"/>
        <w:spacing w:before="120"/>
        <w:rPr>
          <w:rtl/>
          <w:lang w:val="fr-FR" w:bidi="fr-FR"/>
        </w:rPr>
      </w:pPr>
      <w:r w:rsidRPr="008B6D0E">
        <w:rPr>
          <w:rFonts w:eastAsia="Traditional Arabic"/>
          <w:lang w:val="fr-FR" w:bidi="ar-AE"/>
        </w:rPr>
        <w:t>172.</w:t>
      </w:r>
      <w:r w:rsidRPr="008B6D0E">
        <w:rPr>
          <w:rFonts w:eastAsia="Traditional Arabic"/>
          <w:lang w:val="fr-FR" w:bidi="ar-AE"/>
        </w:rPr>
        <w:tab/>
        <w:t>Le nombre d</w:t>
      </w:r>
      <w:r w:rsidR="00F5297B">
        <w:rPr>
          <w:rFonts w:eastAsia="Traditional Arabic"/>
          <w:lang w:val="fr-FR" w:bidi="ar-AE"/>
        </w:rPr>
        <w:t>’</w:t>
      </w:r>
      <w:r w:rsidRPr="008B6D0E">
        <w:rPr>
          <w:rFonts w:eastAsia="Traditional Arabic"/>
          <w:lang w:val="fr-FR" w:bidi="ar-AE"/>
        </w:rPr>
        <w:t>organisations féminines actives a augmenté, créant ainsi un élan puissant et des acquis supplémentaires pour l</w:t>
      </w:r>
      <w:r w:rsidR="00F5297B">
        <w:rPr>
          <w:rFonts w:eastAsia="Traditional Arabic"/>
          <w:lang w:val="fr-FR" w:bidi="ar-AE"/>
        </w:rPr>
        <w:t>’</w:t>
      </w:r>
      <w:r w:rsidRPr="008B6D0E">
        <w:rPr>
          <w:rFonts w:eastAsia="Traditional Arabic"/>
          <w:lang w:val="fr-FR" w:bidi="ar-AE"/>
        </w:rPr>
        <w:t>autonomisation des femmes. Des réseaux de femmes ont également été créés, renforçant le partenariat entre les institutions publiques et les organisations de la société civile. Ainsi, par exemple, la Fédération générale des femmes soudanaises est l</w:t>
      </w:r>
      <w:r w:rsidR="00F5297B">
        <w:rPr>
          <w:rFonts w:eastAsia="Traditional Arabic"/>
          <w:lang w:val="fr-FR" w:bidi="ar-AE"/>
        </w:rPr>
        <w:t>’</w:t>
      </w:r>
      <w:r w:rsidRPr="008B6D0E">
        <w:rPr>
          <w:rFonts w:eastAsia="Traditional Arabic"/>
          <w:lang w:val="fr-FR" w:bidi="ar-AE"/>
        </w:rPr>
        <w:t>une des plus grandes organisations féminines de base, qui fonctionne en tant qu</w:t>
      </w:r>
      <w:r w:rsidR="00F5297B">
        <w:rPr>
          <w:rFonts w:eastAsia="Traditional Arabic"/>
          <w:lang w:val="fr-FR" w:bidi="ar-AE"/>
        </w:rPr>
        <w:t>’</w:t>
      </w:r>
      <w:r w:rsidRPr="008B6D0E">
        <w:rPr>
          <w:rFonts w:eastAsia="Traditional Arabic"/>
          <w:lang w:val="fr-FR" w:bidi="ar-AE"/>
        </w:rPr>
        <w:t>organisme bénévole national et agit en faveur de la construction d</w:t>
      </w:r>
      <w:r w:rsidR="00F5297B">
        <w:rPr>
          <w:rFonts w:eastAsia="Traditional Arabic"/>
          <w:lang w:val="fr-FR" w:bidi="ar-AE"/>
        </w:rPr>
        <w:t>’</w:t>
      </w:r>
      <w:r w:rsidRPr="008B6D0E">
        <w:rPr>
          <w:rFonts w:eastAsia="Traditional Arabic"/>
          <w:lang w:val="fr-FR" w:bidi="ar-AE"/>
        </w:rPr>
        <w:t>une société plus juste, fondée sur l</w:t>
      </w:r>
      <w:r w:rsidR="00F5297B">
        <w:rPr>
          <w:rFonts w:eastAsia="Traditional Arabic"/>
          <w:lang w:val="fr-FR" w:bidi="ar-AE"/>
        </w:rPr>
        <w:t>’</w:t>
      </w:r>
      <w:r w:rsidRPr="008B6D0E">
        <w:rPr>
          <w:rFonts w:eastAsia="Traditional Arabic"/>
          <w:lang w:val="fr-FR" w:bidi="ar-AE"/>
        </w:rPr>
        <w:t>égalité en droits et devoirs.</w:t>
      </w:r>
    </w:p>
    <w:p w:rsidR="00CB3F74" w:rsidRPr="008B6D0E" w:rsidRDefault="00CB3F74" w:rsidP="00EA1427">
      <w:pPr>
        <w:pStyle w:val="SingleTxtG"/>
        <w:spacing w:before="120"/>
        <w:rPr>
          <w:rtl/>
          <w:lang w:val="fr-FR" w:bidi="fr-FR"/>
        </w:rPr>
      </w:pPr>
      <w:r w:rsidRPr="008B6D0E">
        <w:rPr>
          <w:rFonts w:eastAsia="Traditional Arabic"/>
          <w:lang w:val="fr-FR" w:bidi="ar-AE"/>
        </w:rPr>
        <w:t>173.</w:t>
      </w:r>
      <w:r w:rsidRPr="008B6D0E">
        <w:rPr>
          <w:rFonts w:eastAsia="Traditional Arabic"/>
          <w:lang w:val="fr-FR" w:bidi="ar-AE"/>
        </w:rPr>
        <w:tab/>
        <w:t>Le rôle des femmes soudanaises à l</w:t>
      </w:r>
      <w:r w:rsidR="00F5297B">
        <w:rPr>
          <w:rFonts w:eastAsia="Traditional Arabic"/>
          <w:lang w:val="fr-FR" w:bidi="ar-AE"/>
        </w:rPr>
        <w:t>’</w:t>
      </w:r>
      <w:r w:rsidRPr="008B6D0E">
        <w:rPr>
          <w:rFonts w:eastAsia="Traditional Arabic"/>
          <w:lang w:val="fr-FR" w:bidi="ar-AE"/>
        </w:rPr>
        <w:t>échelle internationale et leur participation au niveau ministériel et gouvernemental, en tant que spécialistes et expertes, ainsi que leur place au sein des organisations de la société civile lors des forums régionaux et internationaux, ont contribué à façonner un certain nombre de concepts et d</w:t>
      </w:r>
      <w:r w:rsidR="00F5297B">
        <w:rPr>
          <w:rFonts w:eastAsia="Traditional Arabic"/>
          <w:lang w:val="fr-FR" w:bidi="ar-AE"/>
        </w:rPr>
        <w:t>’</w:t>
      </w:r>
      <w:r w:rsidRPr="008B6D0E">
        <w:rPr>
          <w:rFonts w:eastAsia="Traditional Arabic"/>
          <w:lang w:val="fr-FR" w:bidi="ar-AE"/>
        </w:rPr>
        <w:t>opinions sur les femmes, leurs fonctions et leur rôle dans la vie publique et privée</w:t>
      </w:r>
      <w:r w:rsidR="00E0674D">
        <w:rPr>
          <w:rFonts w:eastAsia="Traditional Arabic"/>
          <w:lang w:val="fr-FR" w:bidi="ar-AE"/>
        </w:rPr>
        <w:t>;</w:t>
      </w:r>
      <w:r w:rsidRPr="008B6D0E">
        <w:rPr>
          <w:rFonts w:eastAsia="Traditional Arabic"/>
          <w:lang w:val="fr-FR" w:bidi="ar-AE"/>
        </w:rPr>
        <w:t xml:space="preserve"> ainsi qu</w:t>
      </w:r>
      <w:r w:rsidR="00F5297B">
        <w:rPr>
          <w:rFonts w:eastAsia="Traditional Arabic"/>
          <w:lang w:val="fr-FR" w:bidi="ar-AE"/>
        </w:rPr>
        <w:t>’</w:t>
      </w:r>
      <w:r w:rsidRPr="008B6D0E">
        <w:rPr>
          <w:rFonts w:eastAsia="Traditional Arabic"/>
          <w:lang w:val="fr-FR" w:bidi="ar-AE"/>
        </w:rPr>
        <w:t>à la consolidation des cadres de référence au service l</w:t>
      </w:r>
      <w:r w:rsidR="00F5297B">
        <w:rPr>
          <w:rFonts w:eastAsia="Traditional Arabic"/>
          <w:lang w:val="fr-FR" w:bidi="ar-AE"/>
        </w:rPr>
        <w:t>’</w:t>
      </w:r>
      <w:r w:rsidRPr="008B6D0E">
        <w:rPr>
          <w:rFonts w:eastAsia="Traditional Arabic"/>
          <w:lang w:val="fr-FR" w:bidi="ar-AE"/>
        </w:rPr>
        <w:t xml:space="preserve">intérêt public de la nation soudanaise, de la paix et des générations futures, tout en améliorant la conscience nationale soudanaise et en reflétant les acquis des femmes soudanaises. </w:t>
      </w:r>
    </w:p>
    <w:p w:rsidR="00CB3F74" w:rsidRPr="008B6D0E" w:rsidRDefault="00CB3F74" w:rsidP="00EA1427">
      <w:pPr>
        <w:pStyle w:val="SingleTxtG"/>
        <w:spacing w:before="120"/>
        <w:rPr>
          <w:rtl/>
          <w:lang w:val="fr-FR" w:bidi="fr-FR"/>
        </w:rPr>
      </w:pPr>
      <w:r w:rsidRPr="008B6D0E">
        <w:rPr>
          <w:rFonts w:eastAsia="Traditional Arabic"/>
          <w:lang w:val="fr-FR" w:bidi="ar-AE"/>
        </w:rPr>
        <w:t>174.</w:t>
      </w:r>
      <w:r w:rsidRPr="008B6D0E">
        <w:rPr>
          <w:rFonts w:eastAsia="Traditional Arabic"/>
          <w:lang w:val="fr-FR" w:bidi="ar-AE"/>
        </w:rPr>
        <w:tab/>
        <w:t>Les femmes sont cependant encore confrontées à un certain nombre de défis, qui exigent l</w:t>
      </w:r>
      <w:r w:rsidR="00F5297B">
        <w:rPr>
          <w:rFonts w:eastAsia="Traditional Arabic"/>
          <w:lang w:val="fr-FR" w:bidi="ar-AE"/>
        </w:rPr>
        <w:t>’</w:t>
      </w:r>
      <w:r w:rsidRPr="008B6D0E">
        <w:rPr>
          <w:rFonts w:eastAsia="Traditional Arabic"/>
          <w:lang w:val="fr-FR" w:bidi="ar-AE"/>
        </w:rPr>
        <w:t>adoption des mesures suivantes</w:t>
      </w:r>
      <w:r w:rsidR="00E0674D">
        <w:rPr>
          <w:rFonts w:eastAsia="Traditional Arabic"/>
          <w:lang w:val="fr-FR" w:bidi="ar-AE"/>
        </w:rPr>
        <w:t>:</w:t>
      </w:r>
    </w:p>
    <w:p w:rsidR="00CB3F74" w:rsidRPr="008B6D0E" w:rsidRDefault="00CB3F74" w:rsidP="00EA1427">
      <w:pPr>
        <w:pStyle w:val="Bullet1G"/>
        <w:rPr>
          <w:rtl/>
          <w:lang w:val="fr-FR" w:bidi="fr-FR"/>
        </w:rPr>
      </w:pPr>
      <w:r w:rsidRPr="008B6D0E">
        <w:rPr>
          <w:lang w:val="fr-FR" w:bidi="ar-AE"/>
        </w:rPr>
        <w:t>La mise en œuvre de politiques, stratégies et programmes visant à accroître e</w:t>
      </w:r>
      <w:r w:rsidR="00F5297B">
        <w:rPr>
          <w:lang w:val="fr-FR" w:bidi="ar-AE"/>
        </w:rPr>
        <w:t>t à élargir leur champ d’action;</w:t>
      </w:r>
    </w:p>
    <w:p w:rsidR="00CB3F74" w:rsidRPr="008B6D0E" w:rsidRDefault="00CB3F74" w:rsidP="00EA1427">
      <w:pPr>
        <w:pStyle w:val="Bullet1G"/>
        <w:rPr>
          <w:rtl/>
          <w:lang w:val="fr-FR" w:bidi="fr-FR"/>
        </w:rPr>
      </w:pPr>
      <w:r w:rsidRPr="008B6D0E">
        <w:rPr>
          <w:lang w:val="fr-FR" w:bidi="ar-AE"/>
        </w:rPr>
        <w:t>Le renforcement du rôle et de l</w:t>
      </w:r>
      <w:r w:rsidR="00F5297B">
        <w:rPr>
          <w:lang w:val="fr-FR" w:bidi="ar-AE"/>
        </w:rPr>
        <w:t>’</w:t>
      </w:r>
      <w:r w:rsidRPr="008B6D0E">
        <w:rPr>
          <w:lang w:val="fr-FR" w:bidi="ar-AE"/>
        </w:rPr>
        <w:t>autonomisation des acteurs concernés, dans la mesure où l</w:t>
      </w:r>
      <w:r w:rsidR="00F5297B">
        <w:rPr>
          <w:lang w:val="fr-FR" w:bidi="ar-AE"/>
        </w:rPr>
        <w:t>’</w:t>
      </w:r>
      <w:r w:rsidRPr="008B6D0E">
        <w:rPr>
          <w:lang w:val="fr-FR" w:bidi="ar-AE"/>
        </w:rPr>
        <w:t>action en faveur des femmes implique tous les efforts déployés par les organismes of</w:t>
      </w:r>
      <w:r w:rsidR="00F5297B">
        <w:rPr>
          <w:lang w:val="fr-FR" w:bidi="ar-AE"/>
        </w:rPr>
        <w:t>ficiels, bénévoles et populaire;</w:t>
      </w:r>
    </w:p>
    <w:p w:rsidR="00CB3F74" w:rsidRPr="008B6D0E" w:rsidRDefault="00CB3F74" w:rsidP="00EA1427">
      <w:pPr>
        <w:pStyle w:val="Bullet1G"/>
        <w:rPr>
          <w:rtl/>
          <w:lang w:val="fr-FR" w:bidi="fr-FR"/>
        </w:rPr>
      </w:pPr>
      <w:r w:rsidRPr="008B6D0E">
        <w:rPr>
          <w:lang w:val="fr-FR" w:bidi="ar-AE"/>
        </w:rPr>
        <w:t>La mise</w:t>
      </w:r>
      <w:r w:rsidR="00F5297B">
        <w:rPr>
          <w:lang w:val="fr-FR" w:bidi="ar-AE"/>
        </w:rPr>
        <w:t xml:space="preserve"> en place d’une base de données;</w:t>
      </w:r>
    </w:p>
    <w:p w:rsidR="00CB3F74" w:rsidRPr="008B6D0E" w:rsidRDefault="00CB3F74" w:rsidP="00EA1427">
      <w:pPr>
        <w:pStyle w:val="Bullet1G"/>
        <w:rPr>
          <w:rtl/>
          <w:lang w:val="fr-FR" w:bidi="fr-FR"/>
        </w:rPr>
      </w:pPr>
      <w:r w:rsidRPr="008B6D0E">
        <w:rPr>
          <w:lang w:val="fr-FR" w:bidi="ar-AE"/>
        </w:rPr>
        <w:t>L</w:t>
      </w:r>
      <w:r w:rsidR="00F5297B">
        <w:rPr>
          <w:lang w:val="fr-FR" w:bidi="ar-AE"/>
        </w:rPr>
        <w:t>’</w:t>
      </w:r>
      <w:r w:rsidRPr="008B6D0E">
        <w:rPr>
          <w:lang w:val="fr-FR" w:bidi="ar-AE"/>
        </w:rPr>
        <w:t>amélioration et le développement des structures, mécanismes et acteurs qui œuvrent en faveur des femmes au niveau central et provincial, ainsi qu</w:t>
      </w:r>
      <w:r w:rsidR="00F5297B">
        <w:rPr>
          <w:lang w:val="fr-FR" w:bidi="ar-AE"/>
        </w:rPr>
        <w:t>’</w:t>
      </w:r>
      <w:r w:rsidRPr="008B6D0E">
        <w:rPr>
          <w:lang w:val="fr-FR" w:bidi="ar-AE"/>
        </w:rPr>
        <w:t>au sein des org</w:t>
      </w:r>
      <w:r w:rsidR="00F5297B">
        <w:rPr>
          <w:lang w:val="fr-FR" w:bidi="ar-AE"/>
        </w:rPr>
        <w:t>anisations de la société civile;</w:t>
      </w:r>
    </w:p>
    <w:p w:rsidR="00CB3F74" w:rsidRPr="008B6D0E" w:rsidRDefault="00CB3F74" w:rsidP="00EA1427">
      <w:pPr>
        <w:pStyle w:val="Bullet1G"/>
        <w:rPr>
          <w:rtl/>
          <w:lang w:val="fr-FR" w:bidi="fr-FR"/>
        </w:rPr>
      </w:pPr>
      <w:r w:rsidRPr="00EA1427">
        <w:rPr>
          <w:lang w:val="fr-FR" w:bidi="ar-AE"/>
        </w:rPr>
        <w:t>La promotion des programmes d</w:t>
      </w:r>
      <w:r w:rsidR="00F5297B">
        <w:rPr>
          <w:lang w:val="fr-FR" w:bidi="ar-AE"/>
        </w:rPr>
        <w:t>’</w:t>
      </w:r>
      <w:r w:rsidRPr="00EA1427">
        <w:rPr>
          <w:lang w:val="fr-FR" w:bidi="ar-AE"/>
        </w:rPr>
        <w:t>alphabétisation des femmes, en mettant l</w:t>
      </w:r>
      <w:r w:rsidR="00F5297B">
        <w:rPr>
          <w:lang w:val="fr-FR" w:bidi="ar-AE"/>
        </w:rPr>
        <w:t>’</w:t>
      </w:r>
      <w:r w:rsidRPr="00EA1427">
        <w:rPr>
          <w:lang w:val="fr-FR" w:bidi="ar-AE"/>
        </w:rPr>
        <w:t>accent sur les</w:t>
      </w:r>
      <w:r w:rsidRPr="008B6D0E">
        <w:rPr>
          <w:lang w:val="fr-FR" w:bidi="ar-AE"/>
        </w:rPr>
        <w:t xml:space="preserve"> femmes rurales.</w:t>
      </w:r>
    </w:p>
    <w:p w:rsidR="00CB3F74" w:rsidRPr="008B6D0E" w:rsidRDefault="003F6503" w:rsidP="00EA1427">
      <w:pPr>
        <w:pStyle w:val="SingleTxtG"/>
        <w:spacing w:before="120"/>
        <w:rPr>
          <w:rtl/>
          <w:lang w:val="fr-FR" w:bidi="fr-FR"/>
        </w:rPr>
      </w:pPr>
      <w:r>
        <w:rPr>
          <w:rFonts w:eastAsia="Traditional Arabic"/>
          <w:lang w:val="fr-FR" w:bidi="ar-AE"/>
        </w:rPr>
        <w:t>175.</w:t>
      </w:r>
      <w:r>
        <w:rPr>
          <w:rFonts w:eastAsia="Traditional Arabic"/>
          <w:lang w:val="fr-FR" w:bidi="ar-AE"/>
        </w:rPr>
        <w:tab/>
        <w:t>Dans ses précédentes o</w:t>
      </w:r>
      <w:r w:rsidR="00CB3F74" w:rsidRPr="008B6D0E">
        <w:rPr>
          <w:rFonts w:eastAsia="Traditional Arabic"/>
          <w:lang w:val="fr-FR" w:bidi="ar-AE"/>
        </w:rPr>
        <w:t>bservations finales, le Comité a exprimé ses préoccupations quant à la position de l</w:t>
      </w:r>
      <w:r w:rsidR="00F5297B">
        <w:rPr>
          <w:rFonts w:eastAsia="Traditional Arabic"/>
          <w:lang w:val="fr-FR" w:bidi="ar-AE"/>
        </w:rPr>
        <w:t>’</w:t>
      </w:r>
      <w:r w:rsidR="00CB3F74" w:rsidRPr="008B6D0E">
        <w:rPr>
          <w:rFonts w:eastAsia="Traditional Arabic"/>
          <w:lang w:val="fr-FR" w:bidi="ar-AE"/>
        </w:rPr>
        <w:t>État et des efforts déployés en matière de lutte contre la violence faite aux femmes au Soudan. Les développements suivants exposent les principaux progrès accomplis au cours de la période 2008 à 2011 en la matière. L</w:t>
      </w:r>
      <w:r w:rsidR="00F5297B">
        <w:rPr>
          <w:rFonts w:eastAsia="Traditional Arabic"/>
          <w:lang w:val="fr-FR" w:bidi="ar-AE"/>
        </w:rPr>
        <w:t>’</w:t>
      </w:r>
      <w:r w:rsidR="00CB3F74" w:rsidRPr="008B6D0E">
        <w:rPr>
          <w:rFonts w:eastAsia="Traditional Arabic"/>
          <w:lang w:val="fr-FR" w:bidi="ar-AE"/>
        </w:rPr>
        <w:t>un des organismes les plus importants agissant dans ce domaine est l</w:t>
      </w:r>
      <w:r w:rsidR="00F5297B">
        <w:rPr>
          <w:rFonts w:eastAsia="Traditional Arabic"/>
          <w:lang w:val="fr-FR" w:bidi="ar-AE"/>
        </w:rPr>
        <w:t>’</w:t>
      </w:r>
      <w:r w:rsidR="00CB3F74" w:rsidRPr="008B6D0E">
        <w:rPr>
          <w:rFonts w:eastAsia="Traditional Arabic"/>
          <w:lang w:val="fr-FR" w:bidi="ar-AE"/>
        </w:rPr>
        <w:t>Unité de lutte contre la violence à l</w:t>
      </w:r>
      <w:r w:rsidR="00F5297B">
        <w:rPr>
          <w:rFonts w:eastAsia="Traditional Arabic"/>
          <w:lang w:val="fr-FR" w:bidi="ar-AE"/>
        </w:rPr>
        <w:t>’</w:t>
      </w:r>
      <w:r w:rsidR="00CB3F74" w:rsidRPr="008B6D0E">
        <w:rPr>
          <w:rFonts w:eastAsia="Traditional Arabic"/>
          <w:lang w:val="fr-FR" w:bidi="ar-AE"/>
        </w:rPr>
        <w:t>égard des femmes et des enfants, qui est notamment chargé des missions suivantes</w:t>
      </w:r>
      <w:r w:rsidR="00E0674D">
        <w:rPr>
          <w:rFonts w:eastAsia="Traditional Arabic"/>
          <w:lang w:val="fr-FR" w:bidi="ar-AE"/>
        </w:rPr>
        <w:t>:</w:t>
      </w:r>
    </w:p>
    <w:p w:rsidR="00CB3F74" w:rsidRPr="008B6D0E" w:rsidRDefault="00CB3F74" w:rsidP="00EA1427">
      <w:pPr>
        <w:pStyle w:val="Bullet1G"/>
        <w:rPr>
          <w:rtl/>
          <w:lang w:val="fr-FR" w:bidi="fr-FR"/>
        </w:rPr>
      </w:pPr>
      <w:r w:rsidRPr="008B6D0E">
        <w:rPr>
          <w:lang w:val="fr-FR" w:bidi="ar-AE"/>
        </w:rPr>
        <w:t>Le suivi de la mise en œuvre du plan national et la création d</w:t>
      </w:r>
      <w:r w:rsidR="00F5297B">
        <w:rPr>
          <w:lang w:val="fr-FR" w:bidi="ar-AE"/>
        </w:rPr>
        <w:t>’</w:t>
      </w:r>
      <w:r w:rsidRPr="008B6D0E">
        <w:rPr>
          <w:lang w:val="fr-FR" w:bidi="ar-AE"/>
        </w:rPr>
        <w:t>unités similaires dans</w:t>
      </w:r>
      <w:r w:rsidR="00F5297B">
        <w:rPr>
          <w:lang w:val="fr-FR" w:bidi="ar-AE"/>
        </w:rPr>
        <w:t xml:space="preserve"> les trois provinces du Darfour;</w:t>
      </w:r>
    </w:p>
    <w:p w:rsidR="00CB3F74" w:rsidRPr="008B6D0E" w:rsidRDefault="00CB3F74" w:rsidP="00EA1427">
      <w:pPr>
        <w:pStyle w:val="Bullet1G"/>
        <w:rPr>
          <w:rtl/>
          <w:lang w:val="fr-FR" w:bidi="fr-FR"/>
        </w:rPr>
      </w:pPr>
      <w:r w:rsidRPr="00EA1427">
        <w:rPr>
          <w:lang w:val="fr-FR" w:bidi="ar-AE"/>
        </w:rPr>
        <w:t>Le suivi de la mise en œuvre du plan au niveau fédéral et à celui des états fédérés, en</w:t>
      </w:r>
      <w:r w:rsidRPr="008B6D0E">
        <w:rPr>
          <w:lang w:val="fr-FR" w:bidi="ar-AE"/>
        </w:rPr>
        <w:t xml:space="preserve"> collaboration avec tous les ministères, les autorités gouvernementales et les organisations de la société civile</w:t>
      </w:r>
      <w:r w:rsidR="00F5297B">
        <w:rPr>
          <w:lang w:val="fr-FR" w:bidi="ar-AE"/>
        </w:rPr>
        <w:t xml:space="preserve"> agissant à l’échelle nationale;</w:t>
      </w:r>
    </w:p>
    <w:p w:rsidR="00CB3F74" w:rsidRPr="008B6D0E" w:rsidRDefault="00CB3F74" w:rsidP="00EA1427">
      <w:pPr>
        <w:pStyle w:val="Bullet1G"/>
        <w:rPr>
          <w:rtl/>
          <w:lang w:val="fr-FR" w:bidi="fr-FR"/>
        </w:rPr>
      </w:pPr>
      <w:r w:rsidRPr="008B6D0E">
        <w:rPr>
          <w:lang w:val="fr-FR" w:bidi="ar-AE"/>
        </w:rPr>
        <w:t>La réalisation de recherc</w:t>
      </w:r>
      <w:r w:rsidR="00F5297B">
        <w:rPr>
          <w:lang w:val="fr-FR" w:bidi="ar-AE"/>
        </w:rPr>
        <w:t>hes et d’études sur la question;</w:t>
      </w:r>
    </w:p>
    <w:p w:rsidR="00CB3F74" w:rsidRPr="008B6D0E" w:rsidRDefault="00CB3F74" w:rsidP="00EA1427">
      <w:pPr>
        <w:pStyle w:val="Bullet1G"/>
        <w:rPr>
          <w:rtl/>
          <w:lang w:val="fr-FR" w:bidi="fr-FR"/>
        </w:rPr>
      </w:pPr>
      <w:r w:rsidRPr="008B6D0E">
        <w:rPr>
          <w:lang w:val="fr-FR" w:bidi="ar-AE"/>
        </w:rPr>
        <w:t>L</w:t>
      </w:r>
      <w:r w:rsidR="00F5297B">
        <w:rPr>
          <w:lang w:val="fr-FR" w:bidi="ar-AE"/>
        </w:rPr>
        <w:t>’</w:t>
      </w:r>
      <w:r w:rsidRPr="008B6D0E">
        <w:rPr>
          <w:lang w:val="fr-FR" w:bidi="ar-AE"/>
        </w:rPr>
        <w:t>élaboration d</w:t>
      </w:r>
      <w:r w:rsidR="00F5297B">
        <w:rPr>
          <w:lang w:val="fr-FR" w:bidi="ar-AE"/>
        </w:rPr>
        <w:t>’</w:t>
      </w:r>
      <w:r w:rsidRPr="008B6D0E">
        <w:rPr>
          <w:lang w:val="fr-FR" w:bidi="ar-AE"/>
        </w:rPr>
        <w:t>une base de données au niveau fédéral et à celui des états fédérés, en collaboration avec les organismes des Nations</w:t>
      </w:r>
      <w:r w:rsidR="00F5297B">
        <w:rPr>
          <w:lang w:val="fr-FR" w:bidi="ar-AE"/>
        </w:rPr>
        <w:t xml:space="preserve"> Unies;</w:t>
      </w:r>
    </w:p>
    <w:p w:rsidR="00CB3F74" w:rsidRPr="008B6D0E" w:rsidRDefault="00CB3F74" w:rsidP="00EA1427">
      <w:pPr>
        <w:pStyle w:val="Bullet1G"/>
        <w:rPr>
          <w:rtl/>
          <w:lang w:val="fr-FR" w:bidi="fr-FR"/>
        </w:rPr>
      </w:pPr>
      <w:r w:rsidRPr="008B6D0E">
        <w:rPr>
          <w:lang w:val="fr-FR" w:bidi="ar-AE"/>
        </w:rPr>
        <w:t>La rédaction des rapports périodi</w:t>
      </w:r>
      <w:r w:rsidR="003F6503">
        <w:rPr>
          <w:lang w:val="fr-FR" w:bidi="ar-AE"/>
        </w:rPr>
        <w:t>ques et des suites données aux o</w:t>
      </w:r>
      <w:r w:rsidRPr="008B6D0E">
        <w:rPr>
          <w:lang w:val="fr-FR" w:bidi="ar-AE"/>
        </w:rPr>
        <w:t>bservations formulées à l</w:t>
      </w:r>
      <w:r w:rsidR="00F5297B">
        <w:rPr>
          <w:lang w:val="fr-FR" w:bidi="ar-AE"/>
        </w:rPr>
        <w:t>’</w:t>
      </w:r>
      <w:r w:rsidRPr="008B6D0E">
        <w:rPr>
          <w:lang w:val="fr-FR" w:bidi="ar-AE"/>
        </w:rPr>
        <w:t>issue de l</w:t>
      </w:r>
      <w:r w:rsidR="00F5297B">
        <w:rPr>
          <w:lang w:val="fr-FR" w:bidi="ar-AE"/>
        </w:rPr>
        <w:t>’</w:t>
      </w:r>
      <w:r w:rsidRPr="008B6D0E">
        <w:rPr>
          <w:lang w:val="fr-FR" w:bidi="ar-AE"/>
        </w:rPr>
        <w:t>examen de ces rapports, ainsi qu</w:t>
      </w:r>
      <w:r w:rsidR="00F5297B">
        <w:rPr>
          <w:lang w:val="fr-FR" w:bidi="ar-AE"/>
        </w:rPr>
        <w:t>’</w:t>
      </w:r>
      <w:r w:rsidRPr="008B6D0E">
        <w:rPr>
          <w:lang w:val="fr-FR" w:bidi="ar-AE"/>
        </w:rPr>
        <w:t>aux demandes d</w:t>
      </w:r>
      <w:r w:rsidR="00F5297B">
        <w:rPr>
          <w:lang w:val="fr-FR" w:bidi="ar-AE"/>
        </w:rPr>
        <w:t>’</w:t>
      </w:r>
      <w:r w:rsidRPr="008B6D0E">
        <w:rPr>
          <w:lang w:val="fr-FR" w:bidi="ar-AE"/>
        </w:rPr>
        <w:t>éclairc</w:t>
      </w:r>
      <w:r w:rsidR="00F5297B">
        <w:rPr>
          <w:lang w:val="fr-FR" w:bidi="ar-AE"/>
        </w:rPr>
        <w:t>issements reçues de l’étranger.</w:t>
      </w:r>
    </w:p>
    <w:p w:rsidR="00CB3F74" w:rsidRPr="008B6D0E" w:rsidRDefault="00CB3F74" w:rsidP="00EA1427">
      <w:pPr>
        <w:pStyle w:val="SingleTxtG"/>
        <w:spacing w:before="120"/>
        <w:rPr>
          <w:rtl/>
          <w:lang w:val="fr-FR" w:bidi="fr-FR"/>
        </w:rPr>
      </w:pPr>
      <w:r w:rsidRPr="008B6D0E">
        <w:rPr>
          <w:rFonts w:eastAsia="Traditional Arabic"/>
          <w:lang w:val="fr-FR" w:bidi="ar-AE"/>
        </w:rPr>
        <w:t>176.</w:t>
      </w:r>
      <w:r w:rsidRPr="008B6D0E">
        <w:rPr>
          <w:rFonts w:eastAsia="Traditional Arabic"/>
          <w:lang w:val="fr-FR" w:bidi="ar-AE"/>
        </w:rPr>
        <w:tab/>
        <w:t xml:space="preserve">En ce qui concerne les dispositions </w:t>
      </w:r>
      <w:r w:rsidR="00A9095C">
        <w:rPr>
          <w:rFonts w:eastAsia="Traditional Arabic"/>
          <w:lang w:val="fr-FR" w:bidi="ar-AE"/>
        </w:rPr>
        <w:t>législatives</w:t>
      </w:r>
      <w:r w:rsidRPr="008B6D0E">
        <w:rPr>
          <w:rFonts w:eastAsia="Traditional Arabic"/>
          <w:lang w:val="fr-FR" w:bidi="ar-AE"/>
        </w:rPr>
        <w:t>, les mesures suivantes ont été adoptées</w:t>
      </w:r>
      <w:r w:rsidR="00E0674D">
        <w:rPr>
          <w:rFonts w:eastAsia="Traditional Arabic"/>
          <w:lang w:val="fr-FR" w:bidi="ar-AE"/>
        </w:rPr>
        <w:t>:</w:t>
      </w:r>
    </w:p>
    <w:p w:rsidR="00CB3F74" w:rsidRPr="008B6D0E" w:rsidRDefault="00CB3F74" w:rsidP="00EA1427">
      <w:pPr>
        <w:pStyle w:val="Bullet1G"/>
        <w:rPr>
          <w:rtl/>
          <w:lang w:val="fr-FR" w:bidi="fr-FR"/>
        </w:rPr>
      </w:pPr>
      <w:r w:rsidRPr="008B6D0E">
        <w:rPr>
          <w:lang w:val="fr-FR" w:bidi="ar-AE"/>
        </w:rPr>
        <w:t>La</w:t>
      </w:r>
      <w:r w:rsidR="00F5297B">
        <w:rPr>
          <w:lang w:val="fr-FR" w:bidi="ar-AE"/>
        </w:rPr>
        <w:t xml:space="preserve"> publication de la circulaire n</w:t>
      </w:r>
      <w:r w:rsidR="00F5297B" w:rsidRPr="00F5297B">
        <w:rPr>
          <w:vertAlign w:val="superscript"/>
          <w:lang w:val="fr-FR" w:bidi="ar-AE"/>
        </w:rPr>
        <w:t>o</w:t>
      </w:r>
      <w:r w:rsidR="00F5297B">
        <w:rPr>
          <w:lang w:val="fr-FR" w:bidi="ar-AE"/>
        </w:rPr>
        <w:t> </w:t>
      </w:r>
      <w:r w:rsidRPr="008B6D0E">
        <w:rPr>
          <w:lang w:val="fr-FR" w:bidi="ar-AE"/>
        </w:rPr>
        <w:t>7 de juillet 2008 du Procureur de la République, portant protection des victimes de</w:t>
      </w:r>
      <w:r w:rsidR="00F5297B">
        <w:rPr>
          <w:lang w:val="fr-FR" w:bidi="ar-AE"/>
        </w:rPr>
        <w:t xml:space="preserve"> la violence sexiste au Darfour;</w:t>
      </w:r>
    </w:p>
    <w:p w:rsidR="00CB3F74" w:rsidRPr="008B6D0E" w:rsidRDefault="00CB3F74" w:rsidP="00EA1427">
      <w:pPr>
        <w:pStyle w:val="Bullet1G"/>
        <w:rPr>
          <w:rtl/>
          <w:lang w:val="fr-FR" w:bidi="fr-FR"/>
        </w:rPr>
      </w:pPr>
      <w:r w:rsidRPr="00EA1427">
        <w:rPr>
          <w:lang w:val="fr-FR" w:bidi="ar-AE"/>
        </w:rPr>
        <w:t>L</w:t>
      </w:r>
      <w:r w:rsidR="00F5297B">
        <w:rPr>
          <w:lang w:val="fr-FR" w:bidi="ar-AE"/>
        </w:rPr>
        <w:t>’</w:t>
      </w:r>
      <w:r w:rsidRPr="00EA1427">
        <w:rPr>
          <w:lang w:val="fr-FR" w:bidi="ar-AE"/>
        </w:rPr>
        <w:t>amendement au Code pénal de 1991 par l</w:t>
      </w:r>
      <w:r w:rsidR="00F5297B">
        <w:rPr>
          <w:lang w:val="fr-FR" w:bidi="ar-AE"/>
        </w:rPr>
        <w:t>’</w:t>
      </w:r>
      <w:r w:rsidRPr="00EA1427">
        <w:rPr>
          <w:lang w:val="fr-FR" w:bidi="ar-AE"/>
        </w:rPr>
        <w:t>insertion de dispositions relatives aux crimes</w:t>
      </w:r>
      <w:r w:rsidRPr="008B6D0E">
        <w:rPr>
          <w:lang w:val="fr-FR" w:bidi="ar-AE"/>
        </w:rPr>
        <w:t xml:space="preserve"> de génocide, aux crimes contre l</w:t>
      </w:r>
      <w:r w:rsidR="00F5297B">
        <w:rPr>
          <w:lang w:val="fr-FR" w:bidi="ar-AE"/>
        </w:rPr>
        <w:t>’</w:t>
      </w:r>
      <w:r w:rsidRPr="008B6D0E">
        <w:rPr>
          <w:lang w:val="fr-FR" w:bidi="ar-AE"/>
        </w:rPr>
        <w:t>humanité, aux crimes de guerre et aux</w:t>
      </w:r>
      <w:r w:rsidR="003265BF">
        <w:rPr>
          <w:lang w:val="fr-FR" w:bidi="ar-AE"/>
        </w:rPr>
        <w:t xml:space="preserve"> </w:t>
      </w:r>
      <w:r w:rsidR="00F5297B">
        <w:rPr>
          <w:lang w:val="fr-FR" w:bidi="ar-AE"/>
        </w:rPr>
        <w:t>viols;</w:t>
      </w:r>
    </w:p>
    <w:p w:rsidR="00CB3F74" w:rsidRPr="008B6D0E" w:rsidRDefault="00CB3F74" w:rsidP="00EA1427">
      <w:pPr>
        <w:pStyle w:val="Bullet1G"/>
        <w:rPr>
          <w:rtl/>
          <w:lang w:val="fr-FR" w:bidi="fr-FR"/>
        </w:rPr>
      </w:pPr>
      <w:r w:rsidRPr="008B6D0E">
        <w:rPr>
          <w:lang w:val="fr-FR" w:bidi="ar-AE"/>
        </w:rPr>
        <w:t>L</w:t>
      </w:r>
      <w:r w:rsidR="00F5297B">
        <w:rPr>
          <w:lang w:val="fr-FR" w:bidi="ar-AE"/>
        </w:rPr>
        <w:t>’</w:t>
      </w:r>
      <w:r w:rsidRPr="008B6D0E">
        <w:rPr>
          <w:lang w:val="fr-FR" w:bidi="ar-AE"/>
        </w:rPr>
        <w:t>examen de l</w:t>
      </w:r>
      <w:r w:rsidR="00F5297B">
        <w:rPr>
          <w:lang w:val="fr-FR" w:bidi="ar-AE"/>
        </w:rPr>
        <w:t>’</w:t>
      </w:r>
      <w:r w:rsidRPr="008B6D0E">
        <w:rPr>
          <w:lang w:val="fr-FR" w:bidi="ar-AE"/>
        </w:rPr>
        <w:t>article 149 du Code pénal de 1991 concernant le viol et l</w:t>
      </w:r>
      <w:r w:rsidR="00F5297B">
        <w:rPr>
          <w:lang w:val="fr-FR" w:bidi="ar-AE"/>
        </w:rPr>
        <w:t>’</w:t>
      </w:r>
      <w:r w:rsidRPr="008B6D0E">
        <w:rPr>
          <w:lang w:val="fr-FR" w:bidi="ar-AE"/>
        </w:rPr>
        <w:t>adultère et l</w:t>
      </w:r>
      <w:r w:rsidR="00F5297B">
        <w:rPr>
          <w:lang w:val="fr-FR" w:bidi="ar-AE"/>
        </w:rPr>
        <w:t>’</w:t>
      </w:r>
      <w:r w:rsidRPr="008B6D0E">
        <w:rPr>
          <w:lang w:val="fr-FR" w:bidi="ar-AE"/>
        </w:rPr>
        <w:t xml:space="preserve">aboutissement à un consensus sur </w:t>
      </w:r>
      <w:r w:rsidR="00F5297B">
        <w:rPr>
          <w:lang w:val="fr-FR" w:bidi="ar-AE"/>
        </w:rPr>
        <w:t>la nécessité de sa modification;</w:t>
      </w:r>
    </w:p>
    <w:p w:rsidR="00CB3F74" w:rsidRPr="008B6D0E" w:rsidRDefault="00CB3F74" w:rsidP="00EA1427">
      <w:pPr>
        <w:pStyle w:val="Bullet1G"/>
        <w:rPr>
          <w:rtl/>
          <w:lang w:val="fr-FR" w:bidi="fr-FR"/>
        </w:rPr>
      </w:pPr>
      <w:r w:rsidRPr="008B6D0E">
        <w:rPr>
          <w:lang w:val="fr-FR" w:bidi="ar-AE"/>
        </w:rPr>
        <w:t>La publication d</w:t>
      </w:r>
      <w:r w:rsidR="00F5297B">
        <w:rPr>
          <w:lang w:val="fr-FR" w:bidi="ar-AE"/>
        </w:rPr>
        <w:t>’</w:t>
      </w:r>
      <w:r w:rsidRPr="008B6D0E">
        <w:rPr>
          <w:lang w:val="fr-FR" w:bidi="ar-AE"/>
        </w:rPr>
        <w:t>arrêtés du Ministère de l</w:t>
      </w:r>
      <w:r w:rsidR="00F5297B">
        <w:rPr>
          <w:lang w:val="fr-FR" w:bidi="ar-AE"/>
        </w:rPr>
        <w:t>’</w:t>
      </w:r>
      <w:r w:rsidRPr="008B6D0E">
        <w:rPr>
          <w:lang w:val="fr-FR" w:bidi="ar-AE"/>
        </w:rPr>
        <w:t>intérieur précis</w:t>
      </w:r>
      <w:r w:rsidR="00F5297B">
        <w:rPr>
          <w:lang w:val="fr-FR" w:bidi="ar-AE"/>
        </w:rPr>
        <w:t>ant que les fonctionnaires de l’</w:t>
      </w:r>
      <w:r w:rsidRPr="008B6D0E">
        <w:rPr>
          <w:lang w:val="fr-FR" w:bidi="ar-AE"/>
        </w:rPr>
        <w:t>État ne jouissent d</w:t>
      </w:r>
      <w:r w:rsidR="00F5297B">
        <w:rPr>
          <w:lang w:val="fr-FR" w:bidi="ar-AE"/>
        </w:rPr>
        <w:t>’</w:t>
      </w:r>
      <w:r w:rsidRPr="008B6D0E">
        <w:rPr>
          <w:lang w:val="fr-FR" w:bidi="ar-AE"/>
        </w:rPr>
        <w:t>aucune immunité pour les crimes contre les femmes et contre l</w:t>
      </w:r>
      <w:r w:rsidR="00F5297B">
        <w:rPr>
          <w:lang w:val="fr-FR" w:bidi="ar-AE"/>
        </w:rPr>
        <w:t>’</w:t>
      </w:r>
      <w:r w:rsidRPr="008B6D0E">
        <w:rPr>
          <w:lang w:val="fr-FR" w:bidi="ar-AE"/>
        </w:rPr>
        <w:t>humanité en général.</w:t>
      </w:r>
    </w:p>
    <w:p w:rsidR="00CB3F74" w:rsidRPr="008B6D0E" w:rsidRDefault="00CB3F74" w:rsidP="00EA1427">
      <w:pPr>
        <w:pStyle w:val="SingleTxtG"/>
        <w:spacing w:before="120"/>
        <w:rPr>
          <w:rtl/>
          <w:lang w:val="fr-FR" w:bidi="fr-FR"/>
        </w:rPr>
      </w:pPr>
      <w:r w:rsidRPr="008B6D0E">
        <w:rPr>
          <w:rFonts w:eastAsia="Traditional Arabic"/>
          <w:lang w:val="fr-FR" w:bidi="ar-AE"/>
        </w:rPr>
        <w:t>177.</w:t>
      </w:r>
      <w:r w:rsidRPr="008B6D0E">
        <w:rPr>
          <w:rFonts w:eastAsia="Traditional Arabic"/>
          <w:lang w:val="fr-FR" w:bidi="ar-AE"/>
        </w:rPr>
        <w:tab/>
        <w:t xml:space="preserve"> Dans le cadre du plan national de lutte contre la violence à l</w:t>
      </w:r>
      <w:r w:rsidR="00F5297B">
        <w:rPr>
          <w:rFonts w:eastAsia="Traditional Arabic"/>
          <w:lang w:val="fr-FR" w:bidi="ar-AE"/>
        </w:rPr>
        <w:t>’</w:t>
      </w:r>
      <w:r w:rsidRPr="008B6D0E">
        <w:rPr>
          <w:rFonts w:eastAsia="Traditional Arabic"/>
          <w:lang w:val="fr-FR" w:bidi="ar-AE"/>
        </w:rPr>
        <w:t>égard des femmes, des programmes ont été élaborés pour les trois provinces du Darfour en janvier 2009 et d</w:t>
      </w:r>
      <w:r w:rsidR="00F5297B">
        <w:rPr>
          <w:rFonts w:eastAsia="Traditional Arabic"/>
          <w:lang w:val="fr-FR" w:bidi="ar-AE"/>
        </w:rPr>
        <w:t>’</w:t>
      </w:r>
      <w:r w:rsidRPr="008B6D0E">
        <w:rPr>
          <w:rFonts w:eastAsia="Traditional Arabic"/>
          <w:lang w:val="fr-FR" w:bidi="ar-AE"/>
        </w:rPr>
        <w:t>autres unités sont en cours de mise en place, grâce à un financement de l</w:t>
      </w:r>
      <w:r w:rsidR="00F5297B">
        <w:rPr>
          <w:rFonts w:eastAsia="Traditional Arabic"/>
          <w:lang w:val="fr-FR" w:bidi="ar-AE"/>
        </w:rPr>
        <w:t>’</w:t>
      </w:r>
      <w:r w:rsidR="00A9095C">
        <w:rPr>
          <w:rFonts w:eastAsia="Traditional Arabic"/>
          <w:lang w:val="fr-FR" w:bidi="ar-AE"/>
        </w:rPr>
        <w:t>ONU Femmes,</w:t>
      </w:r>
      <w:r w:rsidRPr="008B6D0E">
        <w:rPr>
          <w:rFonts w:eastAsia="Traditional Arabic"/>
          <w:lang w:val="fr-FR" w:bidi="ar-AE"/>
        </w:rPr>
        <w:t xml:space="preserve"> au Darfour oriental et central, au niveau du Nil Bleu et de Kordofan du Nord. Des comités locaux ont également été mis en place et des ateliers de sensibilisation organisés au sein des municipalités locales de Kutum, de Kabkabiya, de Dar al-Salam, d</w:t>
      </w:r>
      <w:r w:rsidR="00F5297B">
        <w:rPr>
          <w:rFonts w:eastAsia="Traditional Arabic"/>
          <w:lang w:val="fr-FR" w:bidi="ar-AE"/>
        </w:rPr>
        <w:t>’</w:t>
      </w:r>
      <w:r w:rsidRPr="008B6D0E">
        <w:rPr>
          <w:rFonts w:eastAsia="Traditional Arabic"/>
          <w:lang w:val="fr-FR" w:bidi="ar-AE"/>
        </w:rPr>
        <w:t>Al-Luaib, de Mallit et d</w:t>
      </w:r>
      <w:r w:rsidR="00F5297B">
        <w:rPr>
          <w:rFonts w:eastAsia="Traditional Arabic"/>
          <w:lang w:val="fr-FR" w:bidi="ar-AE"/>
        </w:rPr>
        <w:t>’</w:t>
      </w:r>
      <w:r w:rsidRPr="008B6D0E">
        <w:rPr>
          <w:rFonts w:eastAsia="Traditional Arabic"/>
          <w:lang w:val="fr-FR" w:bidi="ar-AE"/>
        </w:rPr>
        <w:t>El Fasher.</w:t>
      </w:r>
    </w:p>
    <w:p w:rsidR="00CB3F74" w:rsidRPr="008B6D0E" w:rsidRDefault="00CB3F74" w:rsidP="00EA1427">
      <w:pPr>
        <w:pStyle w:val="SingleTxtG"/>
        <w:spacing w:before="120"/>
        <w:rPr>
          <w:rtl/>
          <w:lang w:val="fr-FR" w:bidi="fr-FR"/>
        </w:rPr>
      </w:pPr>
      <w:r w:rsidRPr="008B6D0E">
        <w:rPr>
          <w:rFonts w:eastAsia="Traditional Arabic"/>
          <w:lang w:val="fr-FR" w:bidi="ar-AE"/>
        </w:rPr>
        <w:t>178.</w:t>
      </w:r>
      <w:r w:rsidRPr="008B6D0E">
        <w:rPr>
          <w:rFonts w:eastAsia="Traditional Arabic"/>
          <w:lang w:val="fr-FR" w:bidi="ar-AE"/>
        </w:rPr>
        <w:tab/>
        <w:t>Le Conseil consultatif des droits de l</w:t>
      </w:r>
      <w:r w:rsidR="00F5297B">
        <w:rPr>
          <w:rFonts w:eastAsia="Traditional Arabic"/>
          <w:lang w:val="fr-FR" w:bidi="ar-AE"/>
        </w:rPr>
        <w:t>’</w:t>
      </w:r>
      <w:r w:rsidRPr="008B6D0E">
        <w:rPr>
          <w:rFonts w:eastAsia="Traditional Arabic"/>
          <w:lang w:val="fr-FR" w:bidi="ar-AE"/>
        </w:rPr>
        <w:t>homme a organisé un atelier de sensibilisation des d</w:t>
      </w:r>
      <w:r w:rsidR="003F6503">
        <w:rPr>
          <w:rFonts w:eastAsia="Traditional Arabic"/>
          <w:lang w:val="fr-FR" w:bidi="ar-AE"/>
        </w:rPr>
        <w:t>irigeants de la société civile</w:t>
      </w:r>
      <w:r w:rsidRPr="008B6D0E">
        <w:rPr>
          <w:rFonts w:eastAsia="Traditional Arabic"/>
          <w:lang w:val="fr-FR" w:bidi="ar-AE"/>
        </w:rPr>
        <w:t xml:space="preserve"> </w:t>
      </w:r>
      <w:r w:rsidR="00A9095C">
        <w:rPr>
          <w:rFonts w:eastAsia="Traditional Arabic"/>
          <w:lang w:val="fr-FR" w:bidi="ar-AE"/>
        </w:rPr>
        <w:t>d’El Fasher et de Nyala à</w:t>
      </w:r>
      <w:r w:rsidRPr="008B6D0E">
        <w:rPr>
          <w:rFonts w:eastAsia="Traditional Arabic"/>
          <w:lang w:val="fr-FR" w:bidi="ar-AE"/>
        </w:rPr>
        <w:t xml:space="preserve"> la lutte contre l</w:t>
      </w:r>
      <w:r w:rsidR="00A9095C">
        <w:rPr>
          <w:rFonts w:eastAsia="Traditional Arabic"/>
          <w:lang w:val="fr-FR" w:bidi="ar-AE"/>
        </w:rPr>
        <w:t>a violence faite aux femmes, aux</w:t>
      </w:r>
      <w:r w:rsidRPr="008B6D0E">
        <w:rPr>
          <w:rFonts w:eastAsia="Traditional Arabic"/>
          <w:lang w:val="fr-FR" w:bidi="ar-AE"/>
        </w:rPr>
        <w:t xml:space="preserve"> lois nationales et internationales garantissant</w:t>
      </w:r>
      <w:r w:rsidR="00A9095C">
        <w:rPr>
          <w:rFonts w:eastAsia="Traditional Arabic"/>
          <w:lang w:val="fr-FR" w:bidi="ar-AE"/>
        </w:rPr>
        <w:t xml:space="preserve"> la protection des femmes et aux</w:t>
      </w:r>
      <w:r w:rsidRPr="008B6D0E">
        <w:rPr>
          <w:rFonts w:eastAsia="Traditional Arabic"/>
          <w:lang w:val="fr-FR" w:bidi="ar-AE"/>
        </w:rPr>
        <w:t xml:space="preserve"> mesures de protection juridique. Un certain nombre de questions fondamentales ont également été abordées au cours de ces ateliers, à savoir</w:t>
      </w:r>
      <w:r w:rsidR="00E0674D">
        <w:rPr>
          <w:rFonts w:eastAsia="Traditional Arabic"/>
          <w:lang w:val="fr-FR" w:bidi="ar-AE"/>
        </w:rPr>
        <w:t>:</w:t>
      </w:r>
      <w:r w:rsidRPr="008B6D0E">
        <w:rPr>
          <w:rFonts w:eastAsia="Traditional Arabic"/>
          <w:lang w:val="fr-FR" w:bidi="ar-AE"/>
        </w:rPr>
        <w:t xml:space="preserve"> </w:t>
      </w:r>
    </w:p>
    <w:p w:rsidR="00CB3F74" w:rsidRPr="008B6D0E" w:rsidRDefault="00F5297B" w:rsidP="00EA1427">
      <w:pPr>
        <w:pStyle w:val="Bullet1G"/>
        <w:rPr>
          <w:rtl/>
          <w:lang w:val="fr-FR" w:bidi="fr-FR"/>
        </w:rPr>
      </w:pPr>
      <w:r>
        <w:rPr>
          <w:lang w:val="fr-FR" w:bidi="ar-AE"/>
        </w:rPr>
        <w:t>Les droits des victimes;</w:t>
      </w:r>
    </w:p>
    <w:p w:rsidR="00CB3F74" w:rsidRPr="008B6D0E" w:rsidRDefault="00CB3F74" w:rsidP="00EA1427">
      <w:pPr>
        <w:pStyle w:val="Bullet1G"/>
        <w:rPr>
          <w:rtl/>
          <w:lang w:val="fr-FR" w:bidi="fr-FR"/>
        </w:rPr>
      </w:pPr>
      <w:r w:rsidRPr="008B6D0E">
        <w:rPr>
          <w:lang w:val="fr-FR" w:bidi="ar-AE"/>
        </w:rPr>
        <w:t>La violence à l</w:t>
      </w:r>
      <w:r w:rsidR="00F5297B">
        <w:rPr>
          <w:lang w:val="fr-FR" w:bidi="ar-AE"/>
        </w:rPr>
        <w:t>’</w:t>
      </w:r>
      <w:r w:rsidRPr="008B6D0E">
        <w:rPr>
          <w:lang w:val="fr-FR" w:bidi="ar-AE"/>
        </w:rPr>
        <w:t>égard des femmes dans les textes internationaux, régionaux et natio</w:t>
      </w:r>
      <w:r w:rsidR="00F5297B">
        <w:rPr>
          <w:lang w:val="fr-FR" w:bidi="ar-AE"/>
        </w:rPr>
        <w:t>naux;</w:t>
      </w:r>
    </w:p>
    <w:p w:rsidR="00CB3F74" w:rsidRPr="008B6D0E" w:rsidRDefault="00CB3F74" w:rsidP="00EA1427">
      <w:pPr>
        <w:pStyle w:val="Bullet1G"/>
        <w:rPr>
          <w:rtl/>
          <w:lang w:val="fr-FR" w:bidi="fr-FR"/>
        </w:rPr>
      </w:pPr>
      <w:r w:rsidRPr="008B6D0E">
        <w:rPr>
          <w:lang w:val="fr-FR" w:bidi="ar-AE"/>
        </w:rPr>
        <w:t>L</w:t>
      </w:r>
      <w:r w:rsidR="00F5297B">
        <w:rPr>
          <w:lang w:val="fr-FR" w:bidi="ar-AE"/>
        </w:rPr>
        <w:t>’</w:t>
      </w:r>
      <w:r w:rsidRPr="008B6D0E">
        <w:rPr>
          <w:lang w:val="fr-FR" w:bidi="ar-AE"/>
        </w:rPr>
        <w:t>assistance juridique aux victimes.</w:t>
      </w:r>
    </w:p>
    <w:p w:rsidR="00CB3F74" w:rsidRPr="008B6D0E" w:rsidRDefault="00CB3F74" w:rsidP="00EA1427">
      <w:pPr>
        <w:pStyle w:val="SingleTxtG"/>
        <w:spacing w:before="120"/>
        <w:rPr>
          <w:rtl/>
          <w:lang w:val="fr-FR" w:bidi="fr-FR"/>
        </w:rPr>
      </w:pPr>
      <w:r w:rsidRPr="008B6D0E">
        <w:rPr>
          <w:rFonts w:eastAsia="Traditional Arabic"/>
          <w:lang w:val="fr-FR" w:bidi="ar-AE"/>
        </w:rPr>
        <w:t>179.</w:t>
      </w:r>
      <w:r w:rsidRPr="008B6D0E">
        <w:rPr>
          <w:rFonts w:eastAsia="Traditional Arabic"/>
          <w:lang w:val="fr-FR" w:bidi="ar-AE"/>
        </w:rPr>
        <w:tab/>
        <w:t>En collaboration avec l</w:t>
      </w:r>
      <w:r w:rsidR="00F5297B">
        <w:rPr>
          <w:rFonts w:eastAsia="Traditional Arabic"/>
          <w:lang w:val="fr-FR" w:bidi="ar-AE"/>
        </w:rPr>
        <w:t>’</w:t>
      </w:r>
      <w:r w:rsidRPr="008B6D0E">
        <w:rPr>
          <w:rFonts w:eastAsia="Traditional Arabic"/>
          <w:lang w:val="fr-FR" w:bidi="ar-AE"/>
        </w:rPr>
        <w:t>Unité de lutte contre la violence à l</w:t>
      </w:r>
      <w:r w:rsidR="00F5297B">
        <w:rPr>
          <w:rFonts w:eastAsia="Traditional Arabic"/>
          <w:lang w:val="fr-FR" w:bidi="ar-AE"/>
        </w:rPr>
        <w:t>’</w:t>
      </w:r>
      <w:r w:rsidRPr="008B6D0E">
        <w:rPr>
          <w:rFonts w:eastAsia="Traditional Arabic"/>
          <w:lang w:val="fr-FR" w:bidi="ar-AE"/>
        </w:rPr>
        <w:t>égard des femmes et des enfants, le Fonds des Nations Unies pour la population (FNUAP) et le Conseil consultatif des droits de l</w:t>
      </w:r>
      <w:r w:rsidR="00F5297B">
        <w:rPr>
          <w:rFonts w:eastAsia="Traditional Arabic"/>
          <w:lang w:val="fr-FR" w:bidi="ar-AE"/>
        </w:rPr>
        <w:t>’</w:t>
      </w:r>
      <w:r w:rsidRPr="008B6D0E">
        <w:rPr>
          <w:rFonts w:eastAsia="Traditional Arabic"/>
          <w:lang w:val="fr-FR" w:bidi="ar-AE"/>
        </w:rPr>
        <w:t xml:space="preserve">homme, trois ateliers de sensibilisation aux </w:t>
      </w:r>
      <w:r w:rsidR="00F5297B">
        <w:rPr>
          <w:rFonts w:eastAsia="Traditional Arabic"/>
          <w:lang w:val="fr-FR" w:bidi="ar-AE"/>
        </w:rPr>
        <w:t>dispositions de la circulaire n</w:t>
      </w:r>
      <w:r w:rsidR="00F5297B" w:rsidRPr="00F5297B">
        <w:rPr>
          <w:rFonts w:eastAsia="Traditional Arabic"/>
          <w:vertAlign w:val="superscript"/>
          <w:lang w:val="fr-FR" w:bidi="ar-AE"/>
        </w:rPr>
        <w:t>o</w:t>
      </w:r>
      <w:r w:rsidR="00F5297B">
        <w:rPr>
          <w:rFonts w:eastAsia="Traditional Arabic"/>
          <w:lang w:val="fr-FR" w:bidi="ar-AE"/>
        </w:rPr>
        <w:t> </w:t>
      </w:r>
      <w:r w:rsidRPr="008B6D0E">
        <w:rPr>
          <w:rFonts w:eastAsia="Traditional Arabic"/>
          <w:lang w:val="fr-FR" w:bidi="ar-AE"/>
        </w:rPr>
        <w:t>2 du Ministre de la justice conce</w:t>
      </w:r>
      <w:r w:rsidR="00F5297B">
        <w:rPr>
          <w:rFonts w:eastAsia="Traditional Arabic"/>
          <w:lang w:val="fr-FR" w:bidi="ar-AE"/>
        </w:rPr>
        <w:t>rnant le formulaire officiel n</w:t>
      </w:r>
      <w:r w:rsidR="00F5297B" w:rsidRPr="00F5297B">
        <w:rPr>
          <w:rFonts w:eastAsia="Traditional Arabic"/>
          <w:vertAlign w:val="superscript"/>
          <w:lang w:val="fr-FR" w:bidi="ar-AE"/>
        </w:rPr>
        <w:t>o</w:t>
      </w:r>
      <w:r w:rsidR="00F5297B">
        <w:rPr>
          <w:rFonts w:eastAsia="Traditional Arabic"/>
          <w:lang w:val="fr-FR" w:bidi="ar-AE"/>
        </w:rPr>
        <w:t> </w:t>
      </w:r>
      <w:r w:rsidRPr="008B6D0E">
        <w:rPr>
          <w:rFonts w:eastAsia="Traditional Arabic"/>
          <w:lang w:val="fr-FR" w:bidi="ar-AE"/>
        </w:rPr>
        <w:t>8, ont été organisés à l</w:t>
      </w:r>
      <w:r w:rsidR="00F5297B">
        <w:rPr>
          <w:rFonts w:eastAsia="Traditional Arabic"/>
          <w:lang w:val="fr-FR" w:bidi="ar-AE"/>
        </w:rPr>
        <w:t>’</w:t>
      </w:r>
      <w:r w:rsidRPr="008B6D0E">
        <w:rPr>
          <w:rFonts w:eastAsia="Traditional Arabic"/>
          <w:lang w:val="fr-FR" w:bidi="ar-AE"/>
        </w:rPr>
        <w:t>intention du personnel des organismes publics et des organisations de la société civile à El</w:t>
      </w:r>
      <w:r w:rsidR="00F5297B">
        <w:rPr>
          <w:rFonts w:eastAsia="Traditional Arabic"/>
          <w:lang w:val="fr-FR" w:bidi="ar-AE"/>
        </w:rPr>
        <w:t> </w:t>
      </w:r>
      <w:r w:rsidRPr="008B6D0E">
        <w:rPr>
          <w:rFonts w:eastAsia="Traditional Arabic"/>
          <w:lang w:val="fr-FR" w:bidi="ar-AE"/>
        </w:rPr>
        <w:t>Fasher, Geneina et Nyala. Un atelier sur la lutte contre la violence faite aux femmes a également été organisé dans les trois provinces du Darfour, avec le soutien de l</w:t>
      </w:r>
      <w:r w:rsidR="00F5297B">
        <w:rPr>
          <w:rFonts w:eastAsia="Traditional Arabic"/>
          <w:lang w:val="fr-FR" w:bidi="ar-AE"/>
        </w:rPr>
        <w:t>’</w:t>
      </w:r>
      <w:r w:rsidRPr="008B6D0E">
        <w:rPr>
          <w:rFonts w:eastAsia="Traditional Arabic"/>
          <w:lang w:val="fr-FR" w:bidi="ar-AE"/>
        </w:rPr>
        <w:t>Unité de lutte contre la violence à l</w:t>
      </w:r>
      <w:r w:rsidR="00F5297B">
        <w:rPr>
          <w:rFonts w:eastAsia="Traditional Arabic"/>
          <w:lang w:val="fr-FR" w:bidi="ar-AE"/>
        </w:rPr>
        <w:t>’</w:t>
      </w:r>
      <w:r w:rsidRPr="008B6D0E">
        <w:rPr>
          <w:rFonts w:eastAsia="Traditional Arabic"/>
          <w:lang w:val="fr-FR" w:bidi="ar-AE"/>
        </w:rPr>
        <w:t>égard des femmes et des enfants, du FNUAP et du bureau des droits de l</w:t>
      </w:r>
      <w:r w:rsidR="00F5297B">
        <w:rPr>
          <w:rFonts w:eastAsia="Traditional Arabic"/>
          <w:lang w:val="fr-FR" w:bidi="ar-AE"/>
        </w:rPr>
        <w:t>’</w:t>
      </w:r>
      <w:r w:rsidRPr="008B6D0E">
        <w:rPr>
          <w:rFonts w:eastAsia="Traditional Arabic"/>
          <w:lang w:val="fr-FR" w:bidi="ar-AE"/>
        </w:rPr>
        <w:t>homme de la MINUS</w:t>
      </w:r>
      <w:r w:rsidR="00E0674D">
        <w:rPr>
          <w:rFonts w:eastAsia="Traditional Arabic"/>
          <w:lang w:val="fr-FR" w:bidi="ar-AE"/>
        </w:rPr>
        <w:t>;</w:t>
      </w:r>
      <w:r w:rsidRPr="008B6D0E">
        <w:rPr>
          <w:rFonts w:eastAsia="Traditional Arabic"/>
          <w:lang w:val="fr-FR" w:bidi="ar-AE"/>
        </w:rPr>
        <w:t xml:space="preserve"> et un programme issu du plan national a été élaboré pour les trois provinces du Darfour. Un atelier de formation à la prise en charge psychosociale des victimes de violences a été organisé à Khartoum à l</w:t>
      </w:r>
      <w:r w:rsidR="00F5297B">
        <w:rPr>
          <w:rFonts w:eastAsia="Traditional Arabic"/>
          <w:lang w:val="fr-FR" w:bidi="ar-AE"/>
        </w:rPr>
        <w:t>’</w:t>
      </w:r>
      <w:r w:rsidRPr="008B6D0E">
        <w:rPr>
          <w:rFonts w:eastAsia="Traditional Arabic"/>
          <w:lang w:val="fr-FR" w:bidi="ar-AE"/>
        </w:rPr>
        <w:t>intention de 45 responsables de la société civile des trois provinces du Darfour et des plans régionaux ont été élaborés pour la tenue d</w:t>
      </w:r>
      <w:r w:rsidR="00F5297B">
        <w:rPr>
          <w:rFonts w:eastAsia="Traditional Arabic"/>
          <w:lang w:val="fr-FR" w:bidi="ar-AE"/>
        </w:rPr>
        <w:t>’</w:t>
      </w:r>
      <w:r w:rsidRPr="008B6D0E">
        <w:rPr>
          <w:rFonts w:eastAsia="Traditional Arabic"/>
          <w:lang w:val="fr-FR" w:bidi="ar-AE"/>
        </w:rPr>
        <w:t>autres ateliers avec les organisations de la société civile au niveau des collectivités locales, et ce, afin d</w:t>
      </w:r>
      <w:r w:rsidR="00F5297B">
        <w:rPr>
          <w:rFonts w:eastAsia="Traditional Arabic"/>
          <w:lang w:val="fr-FR" w:bidi="ar-AE"/>
        </w:rPr>
        <w:t>’</w:t>
      </w:r>
      <w:r w:rsidRPr="008B6D0E">
        <w:rPr>
          <w:rFonts w:eastAsia="Traditional Arabic"/>
          <w:lang w:val="fr-FR" w:bidi="ar-AE"/>
        </w:rPr>
        <w:t>assurer la présence d</w:t>
      </w:r>
      <w:r w:rsidR="00F5297B">
        <w:rPr>
          <w:rFonts w:eastAsia="Traditional Arabic"/>
          <w:lang w:val="fr-FR" w:bidi="ar-AE"/>
        </w:rPr>
        <w:t>’</w:t>
      </w:r>
      <w:r w:rsidRPr="008B6D0E">
        <w:rPr>
          <w:rFonts w:eastAsia="Traditional Arabic"/>
          <w:lang w:val="fr-FR" w:bidi="ar-AE"/>
        </w:rPr>
        <w:t>un personnel spécialisé dans le traitement psycho-social des victimes au sein des villages et des camps. Quarante-cinq policiers communautaires des deux sexes ont également reçu une formation au droit international humanitaire, aux droits de l</w:t>
      </w:r>
      <w:r w:rsidR="00F5297B">
        <w:rPr>
          <w:rFonts w:eastAsia="Traditional Arabic"/>
          <w:lang w:val="fr-FR" w:bidi="ar-AE"/>
        </w:rPr>
        <w:t>’</w:t>
      </w:r>
      <w:r w:rsidRPr="008B6D0E">
        <w:rPr>
          <w:rFonts w:eastAsia="Traditional Arabic"/>
          <w:lang w:val="fr-FR" w:bidi="ar-AE"/>
        </w:rPr>
        <w:t>homme et à la protection des civils, en particulier les femmes.</w:t>
      </w:r>
    </w:p>
    <w:p w:rsidR="00CB3F74" w:rsidRPr="008B6D0E" w:rsidRDefault="00CB3F74" w:rsidP="00EA1427">
      <w:pPr>
        <w:pStyle w:val="SingleTxtG"/>
        <w:spacing w:before="120"/>
        <w:rPr>
          <w:rtl/>
          <w:lang w:val="fr-FR" w:bidi="fr-FR"/>
        </w:rPr>
      </w:pPr>
      <w:r w:rsidRPr="008B6D0E">
        <w:rPr>
          <w:rFonts w:eastAsia="Traditional Arabic"/>
          <w:lang w:val="fr-FR" w:bidi="ar-AE"/>
        </w:rPr>
        <w:t>180.</w:t>
      </w:r>
      <w:r w:rsidRPr="008B6D0E">
        <w:rPr>
          <w:rFonts w:eastAsia="Traditional Arabic"/>
          <w:lang w:val="fr-FR" w:bidi="ar-AE"/>
        </w:rPr>
        <w:tab/>
        <w:t>En août 2009, en collaboration avec le Ministère fédéral de la Santé et le FNUAP, l</w:t>
      </w:r>
      <w:r w:rsidR="00F5297B">
        <w:rPr>
          <w:rFonts w:eastAsia="Traditional Arabic"/>
          <w:lang w:val="fr-FR" w:bidi="ar-AE"/>
        </w:rPr>
        <w:t>’</w:t>
      </w:r>
      <w:r w:rsidRPr="008B6D0E">
        <w:rPr>
          <w:rFonts w:eastAsia="Traditional Arabic"/>
          <w:lang w:val="fr-FR" w:bidi="ar-AE"/>
        </w:rPr>
        <w:t>Unité a élaboré un guide pour le traitement clinique des viols et une formation a été dispensée aux médecins et autres agents de santé en matière d</w:t>
      </w:r>
      <w:r w:rsidR="00F5297B">
        <w:rPr>
          <w:rFonts w:eastAsia="Traditional Arabic"/>
          <w:lang w:val="fr-FR" w:bidi="ar-AE"/>
        </w:rPr>
        <w:t>’</w:t>
      </w:r>
      <w:r w:rsidRPr="008B6D0E">
        <w:rPr>
          <w:rFonts w:eastAsia="Traditional Arabic"/>
          <w:lang w:val="fr-FR" w:bidi="ar-AE"/>
        </w:rPr>
        <w:t>établissement de dossiers médicaux retraçant l</w:t>
      </w:r>
      <w:r w:rsidR="00F5297B">
        <w:rPr>
          <w:rFonts w:eastAsia="Traditional Arabic"/>
          <w:lang w:val="fr-FR" w:bidi="ar-AE"/>
        </w:rPr>
        <w:t>’</w:t>
      </w:r>
      <w:r w:rsidRPr="008B6D0E">
        <w:rPr>
          <w:rFonts w:eastAsia="Traditional Arabic"/>
          <w:lang w:val="fr-FR" w:bidi="ar-AE"/>
        </w:rPr>
        <w:t>état de santé des victimes de violences. Tous les médicaments nécessaires au traitement et à la prévention sont fournis gratuitement aux victimes de violence dans les établissements de santé des trois provinces du Darfour.</w:t>
      </w:r>
    </w:p>
    <w:p w:rsidR="00CB3F74" w:rsidRPr="008B6D0E" w:rsidRDefault="00CB3F74" w:rsidP="00EA1427">
      <w:pPr>
        <w:pStyle w:val="SingleTxtG"/>
        <w:spacing w:before="120"/>
        <w:rPr>
          <w:rtl/>
          <w:lang w:val="fr-FR" w:bidi="fr-FR"/>
        </w:rPr>
      </w:pPr>
      <w:r w:rsidRPr="008B6D0E">
        <w:rPr>
          <w:rFonts w:eastAsia="Traditional Arabic"/>
          <w:lang w:val="fr-FR" w:bidi="ar-AE"/>
        </w:rPr>
        <w:t>181.</w:t>
      </w:r>
      <w:r w:rsidRPr="008B6D0E">
        <w:rPr>
          <w:rFonts w:eastAsia="Traditional Arabic"/>
          <w:lang w:val="fr-FR" w:bidi="ar-AE"/>
        </w:rPr>
        <w:tab/>
        <w:t>En collaboration avec le Ministère de la justice et le Ministère des affaires sociales et de la sécurité sociale, des comités ont été mis en place pour examiner les lois relatives à la violence contre les femmes, en particulier le Code pénal, afin de les harmoniser avec les instruments internationaux, protéger les femmes dans les zones de conflit, veiller à la mise en œuvre de ces lois et participer avec les acteurs compétents à la promulgation de lois qui imposent des sanctions aux auteurs de ces crimes.</w:t>
      </w:r>
    </w:p>
    <w:p w:rsidR="00CB3F74" w:rsidRPr="008B6D0E" w:rsidRDefault="00CB3F74" w:rsidP="00EA1427">
      <w:pPr>
        <w:pStyle w:val="SingleTxtG"/>
        <w:spacing w:before="120"/>
        <w:rPr>
          <w:rtl/>
          <w:lang w:val="fr-FR" w:bidi="fr-FR"/>
        </w:rPr>
      </w:pPr>
      <w:r w:rsidRPr="008B6D0E">
        <w:rPr>
          <w:rFonts w:eastAsia="Traditional Arabic"/>
          <w:lang w:val="fr-FR" w:bidi="ar-AE"/>
        </w:rPr>
        <w:t>182.</w:t>
      </w:r>
      <w:r w:rsidRPr="008B6D0E">
        <w:rPr>
          <w:rFonts w:eastAsia="Traditional Arabic"/>
          <w:lang w:val="fr-FR" w:bidi="ar-AE"/>
        </w:rPr>
        <w:tab/>
        <w:t>Des bureaux d</w:t>
      </w:r>
      <w:r w:rsidR="00F5297B">
        <w:rPr>
          <w:rFonts w:eastAsia="Traditional Arabic"/>
          <w:lang w:val="fr-FR" w:bidi="ar-AE"/>
        </w:rPr>
        <w:t>’</w:t>
      </w:r>
      <w:r w:rsidRPr="008B6D0E">
        <w:rPr>
          <w:rFonts w:eastAsia="Traditional Arabic"/>
          <w:lang w:val="fr-FR" w:bidi="ar-AE"/>
        </w:rPr>
        <w:t>enquête pour les femmes ont été ouverts dans les provinces du Darfour du Sud et du Nord. Financée par le Gouvernement suisse, une formation au droit international humanitaire, aux droits de l</w:t>
      </w:r>
      <w:r w:rsidR="00F5297B">
        <w:rPr>
          <w:rFonts w:eastAsia="Traditional Arabic"/>
          <w:lang w:val="fr-FR" w:bidi="ar-AE"/>
        </w:rPr>
        <w:t>’</w:t>
      </w:r>
      <w:r w:rsidRPr="008B6D0E">
        <w:rPr>
          <w:rFonts w:eastAsia="Traditional Arabic"/>
          <w:lang w:val="fr-FR" w:bidi="ar-AE"/>
        </w:rPr>
        <w:t>homme et à la protection des civils, en particulier les femmes, a été organisée à l</w:t>
      </w:r>
      <w:r w:rsidR="00F5297B">
        <w:rPr>
          <w:rFonts w:eastAsia="Traditional Arabic"/>
          <w:lang w:val="fr-FR" w:bidi="ar-AE"/>
        </w:rPr>
        <w:t>’</w:t>
      </w:r>
      <w:r w:rsidRPr="008B6D0E">
        <w:rPr>
          <w:rFonts w:eastAsia="Traditional Arabic"/>
          <w:lang w:val="fr-FR" w:bidi="ar-AE"/>
        </w:rPr>
        <w:t>intention des membres de la police féminine dans ces trois provinces, et ce, en vue d</w:t>
      </w:r>
      <w:r w:rsidR="00F5297B">
        <w:rPr>
          <w:rFonts w:eastAsia="Traditional Arabic"/>
          <w:lang w:val="fr-FR" w:bidi="ar-AE"/>
        </w:rPr>
        <w:t>’</w:t>
      </w:r>
      <w:r w:rsidRPr="008B6D0E">
        <w:rPr>
          <w:rFonts w:eastAsia="Traditional Arabic"/>
          <w:lang w:val="fr-FR" w:bidi="ar-AE"/>
        </w:rPr>
        <w:t>encourager les femmes à exiger la mise en place de mesures de protection juridique.</w:t>
      </w:r>
    </w:p>
    <w:p w:rsidR="00CB3F74" w:rsidRPr="008B6D0E" w:rsidRDefault="00CB3F74" w:rsidP="00EA1427">
      <w:pPr>
        <w:pStyle w:val="SingleTxtG"/>
        <w:spacing w:before="120"/>
        <w:rPr>
          <w:rtl/>
          <w:lang w:val="fr-FR" w:bidi="fr-FR"/>
        </w:rPr>
      </w:pPr>
      <w:r w:rsidRPr="008B6D0E">
        <w:rPr>
          <w:rFonts w:eastAsia="Traditional Arabic"/>
          <w:lang w:val="fr-FR" w:bidi="ar-AE"/>
        </w:rPr>
        <w:t>183.</w:t>
      </w:r>
      <w:r w:rsidRPr="008B6D0E">
        <w:rPr>
          <w:rFonts w:eastAsia="Traditional Arabic"/>
          <w:lang w:val="fr-FR" w:bidi="ar-AE"/>
        </w:rPr>
        <w:tab/>
        <w:t>En collaboration avec les services juridiques du Ministère de la justice au niveau des provinces, ainsi qu</w:t>
      </w:r>
      <w:r w:rsidR="00F5297B">
        <w:rPr>
          <w:rFonts w:eastAsia="Traditional Arabic"/>
          <w:lang w:val="fr-FR" w:bidi="ar-AE"/>
        </w:rPr>
        <w:t>’</w:t>
      </w:r>
      <w:r w:rsidRPr="008B6D0E">
        <w:rPr>
          <w:rFonts w:eastAsia="Traditional Arabic"/>
          <w:lang w:val="fr-FR" w:bidi="ar-AE"/>
        </w:rPr>
        <w:t>avec les Comités de lutte contre la violence à l</w:t>
      </w:r>
      <w:r w:rsidR="00F5297B">
        <w:rPr>
          <w:rFonts w:eastAsia="Traditional Arabic"/>
          <w:lang w:val="fr-FR" w:bidi="ar-AE"/>
        </w:rPr>
        <w:t>’</w:t>
      </w:r>
      <w:r w:rsidRPr="008B6D0E">
        <w:rPr>
          <w:rFonts w:eastAsia="Traditional Arabic"/>
          <w:lang w:val="fr-FR" w:bidi="ar-AE"/>
        </w:rPr>
        <w:t>égard des femmes, six ateliers ont été organisés afin de sensibiliser le personnel des Ministères, des institutions et organisations de la société civile et des organisations féminines dans les provinces du Darfour, aux mesures juridiques prises pour combattre la violence à l</w:t>
      </w:r>
      <w:r w:rsidR="00F5297B">
        <w:rPr>
          <w:rFonts w:eastAsia="Traditional Arabic"/>
          <w:lang w:val="fr-FR" w:bidi="ar-AE"/>
        </w:rPr>
        <w:t>’</w:t>
      </w:r>
      <w:r w:rsidRPr="008B6D0E">
        <w:rPr>
          <w:rFonts w:eastAsia="Traditional Arabic"/>
          <w:lang w:val="fr-FR" w:bidi="ar-AE"/>
        </w:rPr>
        <w:t>égard des femmes</w:t>
      </w:r>
      <w:r w:rsidR="00F5297B">
        <w:rPr>
          <w:rFonts w:eastAsia="Traditional Arabic"/>
          <w:lang w:val="fr-FR" w:bidi="ar-AE"/>
        </w:rPr>
        <w:t xml:space="preserve"> et notamment à la circulaire n</w:t>
      </w:r>
      <w:r w:rsidR="00F5297B" w:rsidRPr="00F5297B">
        <w:rPr>
          <w:rFonts w:eastAsia="Traditional Arabic"/>
          <w:vertAlign w:val="superscript"/>
          <w:lang w:val="fr-FR" w:bidi="ar-AE"/>
        </w:rPr>
        <w:t>o</w:t>
      </w:r>
      <w:r w:rsidR="00F5297B">
        <w:rPr>
          <w:rFonts w:eastAsia="Traditional Arabic"/>
          <w:lang w:val="fr-FR" w:bidi="ar-AE"/>
        </w:rPr>
        <w:t> </w:t>
      </w:r>
      <w:r w:rsidRPr="008B6D0E">
        <w:rPr>
          <w:rFonts w:eastAsia="Traditional Arabic"/>
          <w:lang w:val="fr-FR" w:bidi="ar-AE"/>
        </w:rPr>
        <w:t>2 du Ministre de la Justice et au plan national de lutte contre la violence. Quatorze conseillers juridiques ont reçu une formation pour travailler dans les collectivités locales ainsi que 38 travailleuses sociales appelées à exercer leurs missions auprès des femmes dans les camps, ainsi qu</w:t>
      </w:r>
      <w:r w:rsidR="00F5297B">
        <w:rPr>
          <w:rFonts w:eastAsia="Traditional Arabic"/>
          <w:lang w:val="fr-FR" w:bidi="ar-AE"/>
        </w:rPr>
        <w:t>’</w:t>
      </w:r>
      <w:r w:rsidRPr="008B6D0E">
        <w:rPr>
          <w:rFonts w:eastAsia="Traditional Arabic"/>
          <w:lang w:val="fr-FR" w:bidi="ar-AE"/>
        </w:rPr>
        <w:t>auprès des enfants (filles et garçons) au sein de 10 écoles secondaires et primaires.</w:t>
      </w:r>
    </w:p>
    <w:p w:rsidR="00CB3F74" w:rsidRPr="008B6D0E" w:rsidRDefault="00CB3F74" w:rsidP="00EA1427">
      <w:pPr>
        <w:pStyle w:val="SingleTxtG"/>
        <w:spacing w:before="120"/>
        <w:rPr>
          <w:rtl/>
          <w:lang w:val="fr-FR" w:bidi="fr-FR"/>
        </w:rPr>
      </w:pPr>
      <w:r w:rsidRPr="008B6D0E">
        <w:rPr>
          <w:rFonts w:eastAsia="Traditional Arabic"/>
          <w:lang w:val="fr-FR" w:bidi="ar-AE"/>
        </w:rPr>
        <w:t>184.</w:t>
      </w:r>
      <w:r w:rsidRPr="008B6D0E">
        <w:rPr>
          <w:rFonts w:eastAsia="Traditional Arabic"/>
          <w:lang w:val="fr-FR" w:bidi="ar-AE"/>
        </w:rPr>
        <w:tab/>
        <w:t>En collaboration avec les Comités de lutte contre la violence, ainsi qu</w:t>
      </w:r>
      <w:r w:rsidR="00F5297B">
        <w:rPr>
          <w:rFonts w:eastAsia="Traditional Arabic"/>
          <w:lang w:val="fr-FR" w:bidi="ar-AE"/>
        </w:rPr>
        <w:t>’</w:t>
      </w:r>
      <w:r w:rsidRPr="008B6D0E">
        <w:rPr>
          <w:rFonts w:eastAsia="Traditional Arabic"/>
          <w:lang w:val="fr-FR" w:bidi="ar-AE"/>
        </w:rPr>
        <w:t>avec les médias actifs dans les provinces, six programmes télévisés et h</w:t>
      </w:r>
      <w:r w:rsidR="00972DEE">
        <w:rPr>
          <w:rFonts w:eastAsia="Traditional Arabic"/>
          <w:lang w:val="fr-FR" w:bidi="ar-AE"/>
        </w:rPr>
        <w:t>uit programmes radiophoniques «antiviolence</w:t>
      </w:r>
      <w:r w:rsidRPr="008B6D0E">
        <w:rPr>
          <w:rFonts w:eastAsia="Traditional Arabic"/>
          <w:lang w:val="fr-FR" w:bidi="ar-AE"/>
        </w:rPr>
        <w:t>» ont été diffusés au niveau de chaque province afin de sensibiliser la communauté à l</w:t>
      </w:r>
      <w:r w:rsidR="00F5297B">
        <w:rPr>
          <w:rFonts w:eastAsia="Traditional Arabic"/>
          <w:lang w:val="fr-FR" w:bidi="ar-AE"/>
        </w:rPr>
        <w:t>’</w:t>
      </w:r>
      <w:r w:rsidRPr="008B6D0E">
        <w:rPr>
          <w:rFonts w:eastAsia="Traditional Arabic"/>
          <w:lang w:val="fr-FR" w:bidi="ar-AE"/>
        </w:rPr>
        <w:t>importance de la lutte contre la violence à l</w:t>
      </w:r>
      <w:r w:rsidR="00F5297B">
        <w:rPr>
          <w:rFonts w:eastAsia="Traditional Arabic"/>
          <w:lang w:val="fr-FR" w:bidi="ar-AE"/>
        </w:rPr>
        <w:t>’</w:t>
      </w:r>
      <w:r w:rsidRPr="008B6D0E">
        <w:rPr>
          <w:rFonts w:eastAsia="Traditional Arabic"/>
          <w:lang w:val="fr-FR" w:bidi="ar-AE"/>
        </w:rPr>
        <w:t>égard des femmes et au fait qu</w:t>
      </w:r>
      <w:r w:rsidR="00F5297B">
        <w:rPr>
          <w:rFonts w:eastAsia="Traditional Arabic"/>
          <w:lang w:val="fr-FR" w:bidi="ar-AE"/>
        </w:rPr>
        <w:t>’</w:t>
      </w:r>
      <w:r w:rsidRPr="008B6D0E">
        <w:rPr>
          <w:rFonts w:eastAsia="Traditional Arabic"/>
          <w:lang w:val="fr-FR" w:bidi="ar-AE"/>
        </w:rPr>
        <w:t>il s</w:t>
      </w:r>
      <w:r w:rsidR="00F5297B">
        <w:rPr>
          <w:rFonts w:eastAsia="Traditional Arabic"/>
          <w:lang w:val="fr-FR" w:bidi="ar-AE"/>
        </w:rPr>
        <w:t>’</w:t>
      </w:r>
      <w:r w:rsidRPr="008B6D0E">
        <w:rPr>
          <w:rFonts w:eastAsia="Traditional Arabic"/>
          <w:lang w:val="fr-FR" w:bidi="ar-AE"/>
        </w:rPr>
        <w:t>agit d</w:t>
      </w:r>
      <w:r w:rsidR="00F5297B">
        <w:rPr>
          <w:rFonts w:eastAsia="Traditional Arabic"/>
          <w:lang w:val="fr-FR" w:bidi="ar-AE"/>
        </w:rPr>
        <w:t>’</w:t>
      </w:r>
      <w:r w:rsidRPr="008B6D0E">
        <w:rPr>
          <w:rFonts w:eastAsia="Traditional Arabic"/>
          <w:lang w:val="fr-FR" w:bidi="ar-AE"/>
        </w:rPr>
        <w:t>une infraction punissable au regard de la loi. Cinq cent</w:t>
      </w:r>
      <w:r w:rsidR="003F6503">
        <w:rPr>
          <w:rFonts w:eastAsia="Traditional Arabic"/>
          <w:lang w:val="fr-FR" w:bidi="ar-AE"/>
        </w:rPr>
        <w:t>s</w:t>
      </w:r>
      <w:r w:rsidRPr="008B6D0E">
        <w:rPr>
          <w:rFonts w:eastAsia="Traditional Arabic"/>
          <w:lang w:val="fr-FR" w:bidi="ar-AE"/>
        </w:rPr>
        <w:t xml:space="preserve"> autocollants et affiches ont également été diffusés à travers les trois provinces du Darfour, ce qui illustre la détermination du Gouvernement à lutter contre la violence à l</w:t>
      </w:r>
      <w:r w:rsidR="00F5297B">
        <w:rPr>
          <w:rFonts w:eastAsia="Traditional Arabic"/>
          <w:lang w:val="fr-FR" w:bidi="ar-AE"/>
        </w:rPr>
        <w:t>’</w:t>
      </w:r>
      <w:r w:rsidRPr="008B6D0E">
        <w:rPr>
          <w:rFonts w:eastAsia="Traditional Arabic"/>
          <w:lang w:val="fr-FR" w:bidi="ar-AE"/>
        </w:rPr>
        <w:t>égard des femmes.</w:t>
      </w:r>
    </w:p>
    <w:p w:rsidR="00CB3F74" w:rsidRPr="008B6D0E" w:rsidRDefault="00CB3F74" w:rsidP="00EA1427">
      <w:pPr>
        <w:pStyle w:val="SingleTxtG"/>
        <w:spacing w:before="120"/>
        <w:rPr>
          <w:rtl/>
          <w:lang w:val="fr-FR" w:bidi="fr-FR"/>
        </w:rPr>
      </w:pPr>
      <w:r w:rsidRPr="008B6D0E">
        <w:rPr>
          <w:rFonts w:eastAsia="Traditional Arabic"/>
          <w:lang w:val="fr-FR" w:bidi="ar-AE"/>
        </w:rPr>
        <w:t>185.</w:t>
      </w:r>
      <w:r w:rsidRPr="008B6D0E">
        <w:rPr>
          <w:rFonts w:eastAsia="Traditional Arabic"/>
          <w:lang w:val="fr-FR" w:bidi="ar-AE"/>
        </w:rPr>
        <w:tab/>
        <w:t>Deux séminaires ont été organisés à Zalingei à l</w:t>
      </w:r>
      <w:r w:rsidR="00F5297B">
        <w:rPr>
          <w:rFonts w:eastAsia="Traditional Arabic"/>
          <w:lang w:val="fr-FR" w:bidi="ar-AE"/>
        </w:rPr>
        <w:t>’</w:t>
      </w:r>
      <w:r w:rsidRPr="008B6D0E">
        <w:rPr>
          <w:rFonts w:eastAsia="Traditional Arabic"/>
          <w:lang w:val="fr-FR" w:bidi="ar-AE"/>
        </w:rPr>
        <w:t>intention des personnes travaillant au sein des organismes publics et des organisations féminines de la société civile, afin de les sensibiliser aux questions relatives à la lutte contre la violence à l</w:t>
      </w:r>
      <w:r w:rsidR="00F5297B">
        <w:rPr>
          <w:rFonts w:eastAsia="Traditional Arabic"/>
          <w:lang w:val="fr-FR" w:bidi="ar-AE"/>
        </w:rPr>
        <w:t>’</w:t>
      </w:r>
      <w:r w:rsidRPr="008B6D0E">
        <w:rPr>
          <w:rFonts w:eastAsia="Traditional Arabic"/>
          <w:lang w:val="fr-FR" w:bidi="ar-AE"/>
        </w:rPr>
        <w:t>égard des femmes. Un atelier a été organisé en collaboration avec l</w:t>
      </w:r>
      <w:r w:rsidR="00F5297B">
        <w:rPr>
          <w:rFonts w:eastAsia="Traditional Arabic"/>
          <w:lang w:val="fr-FR" w:bidi="ar-AE"/>
        </w:rPr>
        <w:t>’</w:t>
      </w:r>
      <w:r w:rsidRPr="008B6D0E">
        <w:rPr>
          <w:rFonts w:eastAsia="Traditional Arabic"/>
          <w:lang w:val="fr-FR" w:bidi="ar-AE"/>
        </w:rPr>
        <w:t>Université de Zalingei sur la protection des femmes au cours des conflits et sur la coexistence pacifique entre les tribus.</w:t>
      </w:r>
    </w:p>
    <w:p w:rsidR="00CB3F74" w:rsidRPr="008B6D0E" w:rsidRDefault="00CB3F74" w:rsidP="00EA1427">
      <w:pPr>
        <w:pStyle w:val="SingleTxtG"/>
        <w:spacing w:before="120"/>
        <w:rPr>
          <w:rtl/>
          <w:lang w:val="fr-FR" w:bidi="fr-FR"/>
        </w:rPr>
      </w:pPr>
      <w:r w:rsidRPr="008B6D0E">
        <w:rPr>
          <w:rFonts w:eastAsia="Traditional Arabic"/>
          <w:lang w:val="fr-FR" w:bidi="ar-AE"/>
        </w:rPr>
        <w:t>186.</w:t>
      </w:r>
      <w:r w:rsidRPr="008B6D0E">
        <w:rPr>
          <w:rFonts w:eastAsia="Traditional Arabic"/>
          <w:lang w:val="fr-FR" w:bidi="ar-AE"/>
        </w:rPr>
        <w:tab/>
        <w:t>Une unité de police communautaire a été créée au sein du Ministère de l</w:t>
      </w:r>
      <w:r w:rsidR="00F5297B">
        <w:rPr>
          <w:rFonts w:eastAsia="Traditional Arabic"/>
          <w:lang w:val="fr-FR" w:bidi="ar-AE"/>
        </w:rPr>
        <w:t>’</w:t>
      </w:r>
      <w:r w:rsidRPr="008B6D0E">
        <w:rPr>
          <w:rFonts w:eastAsia="Traditional Arabic"/>
          <w:lang w:val="fr-FR" w:bidi="ar-AE"/>
        </w:rPr>
        <w:t>intérieur et un programme a été élaboré par le ministère et l</w:t>
      </w:r>
      <w:r w:rsidR="00F5297B">
        <w:rPr>
          <w:rFonts w:eastAsia="Traditional Arabic"/>
          <w:lang w:val="fr-FR" w:bidi="ar-AE"/>
        </w:rPr>
        <w:t>’</w:t>
      </w:r>
      <w:r w:rsidRPr="008B6D0E">
        <w:rPr>
          <w:rFonts w:eastAsia="Traditional Arabic"/>
          <w:lang w:val="fr-FR" w:bidi="ar-AE"/>
        </w:rPr>
        <w:t>UNFPA en 2009 pour assurer la formation des femmes officiers de police en matière d</w:t>
      </w:r>
      <w:r w:rsidR="00F5297B">
        <w:rPr>
          <w:rFonts w:eastAsia="Traditional Arabic"/>
          <w:lang w:val="fr-FR" w:bidi="ar-AE"/>
        </w:rPr>
        <w:t>’</w:t>
      </w:r>
      <w:r w:rsidRPr="008B6D0E">
        <w:rPr>
          <w:rFonts w:eastAsia="Traditional Arabic"/>
          <w:lang w:val="fr-FR" w:bidi="ar-AE"/>
        </w:rPr>
        <w:t>enquêtes criminelles et de droit international humanitaire. Un guide de formation aux infractions liées à la violence à l</w:t>
      </w:r>
      <w:r w:rsidR="00F5297B">
        <w:rPr>
          <w:rFonts w:eastAsia="Traditional Arabic"/>
          <w:lang w:val="fr-FR" w:bidi="ar-AE"/>
        </w:rPr>
        <w:t>’</w:t>
      </w:r>
      <w:r w:rsidRPr="008B6D0E">
        <w:rPr>
          <w:rFonts w:eastAsia="Traditional Arabic"/>
          <w:lang w:val="fr-FR" w:bidi="ar-AE"/>
        </w:rPr>
        <w:t>égard des femmes et des enfants, a également été élaboré par la MINUAD à l</w:t>
      </w:r>
      <w:r w:rsidR="00F5297B">
        <w:rPr>
          <w:rFonts w:eastAsia="Traditional Arabic"/>
          <w:lang w:val="fr-FR" w:bidi="ar-AE"/>
        </w:rPr>
        <w:t>’</w:t>
      </w:r>
      <w:r w:rsidRPr="008B6D0E">
        <w:rPr>
          <w:rFonts w:eastAsia="Traditional Arabic"/>
          <w:lang w:val="fr-FR" w:bidi="ar-AE"/>
        </w:rPr>
        <w:t>intention des procureurs et de la police.</w:t>
      </w:r>
    </w:p>
    <w:p w:rsidR="00CB3F74" w:rsidRPr="008B6D0E" w:rsidRDefault="00CB3F74" w:rsidP="00EA1427">
      <w:pPr>
        <w:pStyle w:val="SingleTxtG"/>
        <w:spacing w:before="120"/>
        <w:rPr>
          <w:rtl/>
          <w:lang w:val="fr-FR" w:bidi="fr-FR"/>
        </w:rPr>
      </w:pPr>
      <w:r w:rsidRPr="008B6D0E">
        <w:rPr>
          <w:rFonts w:eastAsia="Traditional Arabic"/>
          <w:lang w:val="fr-FR" w:bidi="ar-AE"/>
        </w:rPr>
        <w:t>187.</w:t>
      </w:r>
      <w:r w:rsidRPr="008B6D0E">
        <w:rPr>
          <w:rFonts w:eastAsia="Traditional Arabic"/>
          <w:lang w:val="fr-FR" w:bidi="ar-AE"/>
        </w:rPr>
        <w:tab/>
        <w:t>En 2009, une enquête a été menée à Khartoum parmi les différents groupes de la communauté, portant sur le phénomène de la violence à l</w:t>
      </w:r>
      <w:r w:rsidR="00F5297B">
        <w:rPr>
          <w:rFonts w:eastAsia="Traditional Arabic"/>
          <w:lang w:val="fr-FR" w:bidi="ar-AE"/>
        </w:rPr>
        <w:t>’</w:t>
      </w:r>
      <w:r w:rsidRPr="008B6D0E">
        <w:rPr>
          <w:rFonts w:eastAsia="Traditional Arabic"/>
          <w:lang w:val="fr-FR" w:bidi="ar-AE"/>
        </w:rPr>
        <w:t>égard des femmes au Soudan, en vue de la définir et de parvenir à une approche nationale. Un comité technique a également été constitué pour mener, en collaboration avec les Universités et les établissements universitaires, des études et des recherches et recueillir des informations sur le phénomène de la violence à l</w:t>
      </w:r>
      <w:r w:rsidR="00F5297B">
        <w:rPr>
          <w:rFonts w:eastAsia="Traditional Arabic"/>
          <w:lang w:val="fr-FR" w:bidi="ar-AE"/>
        </w:rPr>
        <w:t>’</w:t>
      </w:r>
      <w:r w:rsidRPr="008B6D0E">
        <w:rPr>
          <w:rFonts w:eastAsia="Traditional Arabic"/>
          <w:lang w:val="fr-FR" w:bidi="ar-AE"/>
        </w:rPr>
        <w:t>égard des femmes, dispenser une formation aux personnes agissant dans ce domaine et promouvoir la collecte d</w:t>
      </w:r>
      <w:r w:rsidR="00F5297B">
        <w:rPr>
          <w:rFonts w:eastAsia="Traditional Arabic"/>
          <w:lang w:val="fr-FR" w:bidi="ar-AE"/>
        </w:rPr>
        <w:t>’</w:t>
      </w:r>
      <w:r w:rsidRPr="008B6D0E">
        <w:rPr>
          <w:rFonts w:eastAsia="Traditional Arabic"/>
          <w:lang w:val="fr-FR" w:bidi="ar-AE"/>
        </w:rPr>
        <w:t>informations et la documentation. Des travaux menés en collaboration avec le Bureau central des statistiques sont actuellement en cours et portent sur une étude de la violence fondée sur le sexe à Khartoum.</w:t>
      </w:r>
    </w:p>
    <w:p w:rsidR="00CB3F74" w:rsidRPr="008B6D0E" w:rsidRDefault="00CB3F74" w:rsidP="00EA1427">
      <w:pPr>
        <w:pStyle w:val="SingleTxtG"/>
        <w:spacing w:before="120"/>
        <w:rPr>
          <w:rtl/>
          <w:lang w:val="fr-FR" w:bidi="fr-FR"/>
        </w:rPr>
      </w:pPr>
      <w:r w:rsidRPr="008B6D0E">
        <w:rPr>
          <w:rFonts w:eastAsia="Traditional Arabic"/>
          <w:lang w:val="fr-FR" w:bidi="ar-AE"/>
        </w:rPr>
        <w:t>188.</w:t>
      </w:r>
      <w:r w:rsidRPr="008B6D0E">
        <w:rPr>
          <w:rFonts w:eastAsia="Traditional Arabic"/>
          <w:lang w:val="fr-FR" w:bidi="ar-AE"/>
        </w:rPr>
        <w:tab/>
        <w:t>Les défis auxquels est confronté l</w:t>
      </w:r>
      <w:r w:rsidR="00F5297B">
        <w:rPr>
          <w:rFonts w:eastAsia="Traditional Arabic"/>
          <w:lang w:val="fr-FR" w:bidi="ar-AE"/>
        </w:rPr>
        <w:t>’</w:t>
      </w:r>
      <w:r w:rsidRPr="008B6D0E">
        <w:rPr>
          <w:rFonts w:eastAsia="Traditional Arabic"/>
          <w:lang w:val="fr-FR" w:bidi="ar-AE"/>
        </w:rPr>
        <w:t>État en la matière sont les suivants</w:t>
      </w:r>
      <w:r w:rsidR="00E0674D">
        <w:rPr>
          <w:rFonts w:eastAsia="Traditional Arabic"/>
          <w:lang w:val="fr-FR" w:bidi="ar-AE"/>
        </w:rPr>
        <w:t>:</w:t>
      </w:r>
    </w:p>
    <w:p w:rsidR="00CB3F74" w:rsidRPr="008B6D0E" w:rsidRDefault="00CB3F74" w:rsidP="00EA1427">
      <w:pPr>
        <w:pStyle w:val="Bullet1G"/>
        <w:rPr>
          <w:rtl/>
          <w:lang w:bidi="fr-FR"/>
        </w:rPr>
      </w:pPr>
      <w:r w:rsidRPr="003D18C2">
        <w:rPr>
          <w:lang w:val="fr-FR"/>
        </w:rPr>
        <w:t xml:space="preserve">Un financement insuffisant de la part des acteurs </w:t>
      </w:r>
      <w:r w:rsidRPr="00F5297B">
        <w:rPr>
          <w:lang w:val="fr-CH"/>
        </w:rPr>
        <w:t>m</w:t>
      </w:r>
      <w:r w:rsidR="00F5297B" w:rsidRPr="00F5297B">
        <w:rPr>
          <w:lang w:val="fr-CH"/>
        </w:rPr>
        <w:t>ondiaux</w:t>
      </w:r>
      <w:r w:rsidR="00F5297B" w:rsidRPr="003D18C2">
        <w:rPr>
          <w:lang w:val="fr-FR"/>
        </w:rPr>
        <w:t xml:space="preserve">, </w:t>
      </w:r>
      <w:r w:rsidR="00F5297B" w:rsidRPr="00F5297B">
        <w:rPr>
          <w:lang w:val="fr-FR"/>
        </w:rPr>
        <w:t>régionaux</w:t>
      </w:r>
      <w:r w:rsidR="00F5297B" w:rsidRPr="003D18C2">
        <w:rPr>
          <w:lang w:val="fr-FR"/>
        </w:rPr>
        <w:t xml:space="preserve"> et </w:t>
      </w:r>
      <w:r w:rsidR="00F5297B" w:rsidRPr="00F5297B">
        <w:rPr>
          <w:lang w:val="fr-FR"/>
        </w:rPr>
        <w:t>nationaux</w:t>
      </w:r>
      <w:r w:rsidR="00F5297B" w:rsidRPr="003D18C2">
        <w:rPr>
          <w:lang w:val="fr-FR"/>
        </w:rPr>
        <w:t>;</w:t>
      </w:r>
    </w:p>
    <w:p w:rsidR="00CB3F74" w:rsidRPr="008B6D0E" w:rsidRDefault="00CB3F74" w:rsidP="00EA1427">
      <w:pPr>
        <w:pStyle w:val="Bullet1G"/>
        <w:rPr>
          <w:rtl/>
          <w:lang w:bidi="fr-FR"/>
        </w:rPr>
      </w:pPr>
      <w:r w:rsidRPr="003D18C2">
        <w:rPr>
          <w:lang w:val="fr-FR"/>
        </w:rPr>
        <w:t xml:space="preserve">Le manque de personnel qualifié pour mettre en œuvre les plans, en particulier au </w:t>
      </w:r>
      <w:r w:rsidRPr="00F5297B">
        <w:rPr>
          <w:lang w:val="fr-FR"/>
        </w:rPr>
        <w:t>n</w:t>
      </w:r>
      <w:r w:rsidR="00F5297B" w:rsidRPr="00F5297B">
        <w:rPr>
          <w:lang w:val="fr-FR"/>
        </w:rPr>
        <w:t>iveau</w:t>
      </w:r>
      <w:r w:rsidR="00F5297B" w:rsidRPr="003D18C2">
        <w:rPr>
          <w:lang w:val="fr-FR"/>
        </w:rPr>
        <w:t xml:space="preserve"> des </w:t>
      </w:r>
      <w:r w:rsidR="00F5297B" w:rsidRPr="00F5297B">
        <w:rPr>
          <w:lang w:val="fr-FR"/>
        </w:rPr>
        <w:t>collectivités</w:t>
      </w:r>
      <w:r w:rsidR="00F5297B" w:rsidRPr="003D18C2">
        <w:rPr>
          <w:lang w:val="fr-FR"/>
        </w:rPr>
        <w:t xml:space="preserve"> locales;</w:t>
      </w:r>
    </w:p>
    <w:p w:rsidR="00CB3F74" w:rsidRPr="008B6D0E" w:rsidRDefault="00CB3F74" w:rsidP="00EA1427">
      <w:pPr>
        <w:pStyle w:val="Bullet1G"/>
        <w:rPr>
          <w:rtl/>
          <w:lang w:bidi="fr-FR"/>
        </w:rPr>
      </w:pPr>
      <w:r w:rsidRPr="003D18C2">
        <w:rPr>
          <w:lang w:val="fr-FR"/>
        </w:rPr>
        <w:t>L</w:t>
      </w:r>
      <w:r w:rsidR="00F5297B" w:rsidRPr="003D18C2">
        <w:rPr>
          <w:lang w:val="fr-FR"/>
        </w:rPr>
        <w:t>’</w:t>
      </w:r>
      <w:r w:rsidRPr="003D18C2">
        <w:rPr>
          <w:lang w:val="fr-FR"/>
        </w:rPr>
        <w:t>impact majeur de la situation sécuritaire, dans certaines régions, sur la mise en œuv</w:t>
      </w:r>
      <w:r w:rsidR="00F5297B" w:rsidRPr="003D18C2">
        <w:rPr>
          <w:lang w:val="fr-FR"/>
        </w:rPr>
        <w:t xml:space="preserve">re d’un certain </w:t>
      </w:r>
      <w:r w:rsidR="00F5297B" w:rsidRPr="00F5297B">
        <w:rPr>
          <w:lang w:val="fr-CH"/>
        </w:rPr>
        <w:t>nombre</w:t>
      </w:r>
      <w:r w:rsidR="00F5297B" w:rsidRPr="003D18C2">
        <w:rPr>
          <w:lang w:val="fr-FR"/>
        </w:rPr>
        <w:t xml:space="preserve"> de plans;</w:t>
      </w:r>
    </w:p>
    <w:p w:rsidR="00CB3F74" w:rsidRPr="008B6D0E" w:rsidRDefault="00CB3F74" w:rsidP="00EA1427">
      <w:pPr>
        <w:pStyle w:val="Bullet1G"/>
        <w:rPr>
          <w:rtl/>
          <w:lang w:bidi="fr-FR"/>
        </w:rPr>
      </w:pPr>
      <w:r w:rsidRPr="003D18C2">
        <w:rPr>
          <w:lang w:val="fr-FR"/>
        </w:rPr>
        <w:t>Le manque de coordination entre les acteurs concern</w:t>
      </w:r>
      <w:r w:rsidR="00F5297B" w:rsidRPr="003D18C2">
        <w:rPr>
          <w:lang w:val="fr-FR"/>
        </w:rPr>
        <w:t xml:space="preserve">és par la mise en </w:t>
      </w:r>
      <w:r w:rsidR="00F5297B" w:rsidRPr="00F5297B">
        <w:rPr>
          <w:lang w:val="fr-FR"/>
        </w:rPr>
        <w:t>œuvre</w:t>
      </w:r>
      <w:r w:rsidR="00F5297B" w:rsidRPr="003D18C2">
        <w:rPr>
          <w:lang w:val="fr-FR"/>
        </w:rPr>
        <w:t xml:space="preserve"> du plan;</w:t>
      </w:r>
    </w:p>
    <w:p w:rsidR="00CB3F74" w:rsidRPr="008B6D0E" w:rsidRDefault="00F5297B" w:rsidP="00EA1427">
      <w:pPr>
        <w:pStyle w:val="Bullet1G"/>
        <w:rPr>
          <w:rtl/>
          <w:lang w:bidi="fr-FR"/>
        </w:rPr>
      </w:pPr>
      <w:r w:rsidRPr="003D18C2">
        <w:rPr>
          <w:lang w:val="fr-FR"/>
        </w:rPr>
        <w:t xml:space="preserve">La </w:t>
      </w:r>
      <w:r w:rsidRPr="00F5297B">
        <w:rPr>
          <w:lang w:val="fr-FR"/>
        </w:rPr>
        <w:t>présence</w:t>
      </w:r>
      <w:r w:rsidRPr="003D18C2">
        <w:rPr>
          <w:lang w:val="fr-FR"/>
        </w:rPr>
        <w:t xml:space="preserve"> de femmes</w:t>
      </w:r>
      <w:r w:rsidR="00CB3F74" w:rsidRPr="003D18C2">
        <w:rPr>
          <w:lang w:val="fr-FR"/>
        </w:rPr>
        <w:t xml:space="preserve"> </w:t>
      </w:r>
      <w:r w:rsidR="00CB3F74" w:rsidRPr="00F5297B">
        <w:rPr>
          <w:lang w:val="fr-FR"/>
        </w:rPr>
        <w:t>soudanaises</w:t>
      </w:r>
      <w:r w:rsidR="00CB3F74" w:rsidRPr="003D18C2">
        <w:rPr>
          <w:lang w:val="fr-FR"/>
        </w:rPr>
        <w:t xml:space="preserve"> </w:t>
      </w:r>
      <w:r w:rsidR="00CB3F74" w:rsidRPr="00F5297B">
        <w:rPr>
          <w:lang w:val="fr-FR"/>
        </w:rPr>
        <w:t>réfugiées</w:t>
      </w:r>
      <w:r w:rsidR="00CB3F74" w:rsidRPr="003D18C2">
        <w:rPr>
          <w:lang w:val="fr-FR"/>
        </w:rPr>
        <w:t>, en particulier dans les camps de réfugiés au Tchad.</w:t>
      </w:r>
    </w:p>
    <w:p w:rsidR="00CB3F74" w:rsidRPr="008B6D0E" w:rsidRDefault="00CB3F74" w:rsidP="00EA1427">
      <w:pPr>
        <w:pStyle w:val="H1G"/>
        <w:rPr>
          <w:rtl/>
          <w:lang w:bidi="fr-FR"/>
        </w:rPr>
      </w:pPr>
      <w:r w:rsidRPr="003D18C2">
        <w:rPr>
          <w:lang w:val="fr-FR" w:bidi="ar-AE"/>
        </w:rPr>
        <w:tab/>
      </w:r>
      <w:r w:rsidRPr="003D18C2">
        <w:rPr>
          <w:lang w:val="fr-FR" w:bidi="ar-AE"/>
        </w:rPr>
        <w:tab/>
      </w:r>
      <w:bookmarkStart w:id="81" w:name="_Toc339285940"/>
      <w:bookmarkStart w:id="82" w:name="_Toc354939683"/>
      <w:r w:rsidRPr="003D18C2">
        <w:rPr>
          <w:lang w:val="fr-FR" w:bidi="ar-AE"/>
        </w:rPr>
        <w:t>Article 24</w:t>
      </w:r>
      <w:bookmarkStart w:id="83" w:name="_Toc339285941"/>
      <w:bookmarkEnd w:id="81"/>
      <w:r w:rsidR="00EA1427" w:rsidRPr="003D18C2">
        <w:rPr>
          <w:lang w:val="fr-FR" w:bidi="ar-AE"/>
        </w:rPr>
        <w:br/>
      </w:r>
      <w:r w:rsidRPr="003D18C2">
        <w:rPr>
          <w:lang w:val="fr-FR" w:bidi="ar-AE"/>
        </w:rPr>
        <w:t>Droits de l</w:t>
      </w:r>
      <w:r w:rsidR="00F5297B" w:rsidRPr="003D18C2">
        <w:rPr>
          <w:lang w:val="fr-FR" w:bidi="ar-AE"/>
        </w:rPr>
        <w:t>’</w:t>
      </w:r>
      <w:r w:rsidRPr="003D18C2">
        <w:rPr>
          <w:lang w:val="fr-FR" w:bidi="ar-AE"/>
        </w:rPr>
        <w:t>enfant</w:t>
      </w:r>
      <w:bookmarkEnd w:id="82"/>
      <w:bookmarkEnd w:id="83"/>
    </w:p>
    <w:p w:rsidR="00CB3F74" w:rsidRPr="008B6D0E" w:rsidRDefault="00CB3F74" w:rsidP="00EA1427">
      <w:pPr>
        <w:pStyle w:val="SingleTxtG"/>
        <w:spacing w:before="120"/>
        <w:rPr>
          <w:rtl/>
          <w:lang w:val="fr-FR" w:bidi="fr-FR"/>
        </w:rPr>
      </w:pPr>
      <w:r w:rsidRPr="008B6D0E">
        <w:rPr>
          <w:rFonts w:eastAsia="Traditional Arabic"/>
          <w:lang w:val="fr-FR" w:bidi="ar-AE"/>
        </w:rPr>
        <w:t>189</w:t>
      </w:r>
      <w:r w:rsidRPr="008B6D0E">
        <w:rPr>
          <w:rFonts w:eastAsia="Traditional Arabic"/>
          <w:rtl/>
          <w:lang w:val="fr-FR" w:bidi="fr-FR"/>
        </w:rPr>
        <w:t>.</w:t>
      </w:r>
      <w:r w:rsidRPr="008B6D0E">
        <w:rPr>
          <w:rFonts w:eastAsia="Traditional Arabic"/>
          <w:rtl/>
          <w:lang w:val="fr-FR" w:bidi="fr-FR"/>
        </w:rPr>
        <w:tab/>
      </w:r>
      <w:r w:rsidRPr="008B6D0E">
        <w:rPr>
          <w:rFonts w:eastAsia="Traditional Arabic"/>
          <w:lang w:val="fr-FR" w:bidi="ar-AE"/>
        </w:rPr>
        <w:t>Pour honorer ses engagements en vertu de la Convention relative aux droits de l</w:t>
      </w:r>
      <w:r w:rsidR="00F5297B">
        <w:rPr>
          <w:rFonts w:eastAsia="Traditional Arabic"/>
          <w:lang w:val="fr-FR" w:bidi="ar-AE"/>
        </w:rPr>
        <w:t>’</w:t>
      </w:r>
      <w:r w:rsidRPr="008B6D0E">
        <w:rPr>
          <w:rFonts w:eastAsia="Traditional Arabic"/>
          <w:lang w:val="fr-FR" w:bidi="ar-AE"/>
        </w:rPr>
        <w:t>enfant, le Soudan a promulgué en 2010 une loi en faveur des enfants destinée à combler le vide juridique laissé par la loi de 2004. La principale caractéristique de ce texte consiste dans sa prise en compte des besoins des enfants en termes de protection, de soins et d</w:t>
      </w:r>
      <w:r w:rsidR="00F5297B">
        <w:rPr>
          <w:rFonts w:eastAsia="Traditional Arabic"/>
          <w:lang w:val="fr-FR" w:bidi="ar-AE"/>
        </w:rPr>
        <w:t>’</w:t>
      </w:r>
      <w:r w:rsidRPr="008B6D0E">
        <w:rPr>
          <w:rFonts w:eastAsia="Traditional Arabic"/>
          <w:lang w:val="fr-FR" w:bidi="ar-AE"/>
        </w:rPr>
        <w:t>équité, conformément aux lois nationales, aux coutumes, aux traditions et aux valeurs nationales du peuple soudanais, ainsi qu</w:t>
      </w:r>
      <w:r w:rsidR="00F5297B">
        <w:rPr>
          <w:rFonts w:eastAsia="Traditional Arabic"/>
          <w:lang w:val="fr-FR" w:bidi="ar-AE"/>
        </w:rPr>
        <w:t>’</w:t>
      </w:r>
      <w:r w:rsidRPr="008B6D0E">
        <w:rPr>
          <w:rFonts w:eastAsia="Traditional Arabic"/>
          <w:lang w:val="fr-FR" w:bidi="ar-AE"/>
        </w:rPr>
        <w:t>aux conventions, protocoles et instruments internationaux pertinents relatifs aux enfants. Elle dispose expressément que les mécanismes de mise en œuvre seront créés et que les auteurs d</w:t>
      </w:r>
      <w:r w:rsidR="00F5297B">
        <w:rPr>
          <w:rFonts w:eastAsia="Traditional Arabic"/>
          <w:lang w:val="fr-FR" w:bidi="ar-AE"/>
        </w:rPr>
        <w:t>’</w:t>
      </w:r>
      <w:r w:rsidRPr="008B6D0E">
        <w:rPr>
          <w:rFonts w:eastAsia="Traditional Arabic"/>
          <w:lang w:val="fr-FR" w:bidi="ar-AE"/>
        </w:rPr>
        <w:t>abus sur les enfants seront sévèrement sanctionnés. Elle donne une définition de l</w:t>
      </w:r>
      <w:r w:rsidR="00F5297B">
        <w:rPr>
          <w:rFonts w:eastAsia="Traditional Arabic"/>
          <w:lang w:val="fr-FR" w:bidi="ar-AE"/>
        </w:rPr>
        <w:t>’</w:t>
      </w:r>
      <w:r w:rsidRPr="008B6D0E">
        <w:rPr>
          <w:rFonts w:eastAsia="Traditional Arabic"/>
          <w:lang w:val="fr-FR" w:bidi="ar-AE"/>
        </w:rPr>
        <w:t>enfant et fixe l</w:t>
      </w:r>
      <w:r w:rsidR="00F5297B">
        <w:rPr>
          <w:rFonts w:eastAsia="Traditional Arabic"/>
          <w:lang w:val="fr-FR" w:bidi="ar-AE"/>
        </w:rPr>
        <w:t>’</w:t>
      </w:r>
      <w:r w:rsidRPr="008B6D0E">
        <w:rPr>
          <w:rFonts w:eastAsia="Traditional Arabic"/>
          <w:lang w:val="fr-FR" w:bidi="ar-AE"/>
        </w:rPr>
        <w:t>âge de la responsabilité pénale en tenant compte de l</w:t>
      </w:r>
      <w:r w:rsidR="00F5297B">
        <w:rPr>
          <w:rFonts w:eastAsia="Traditional Arabic"/>
          <w:lang w:val="fr-FR" w:bidi="ar-AE"/>
        </w:rPr>
        <w:t>’</w:t>
      </w:r>
      <w:r w:rsidRPr="008B6D0E">
        <w:rPr>
          <w:rFonts w:eastAsia="Traditional Arabic"/>
          <w:lang w:val="fr-FR" w:bidi="ar-AE"/>
        </w:rPr>
        <w:t>intérêt supérieur de l</w:t>
      </w:r>
      <w:r w:rsidR="00F5297B">
        <w:rPr>
          <w:rFonts w:eastAsia="Traditional Arabic"/>
          <w:lang w:val="fr-FR" w:bidi="ar-AE"/>
        </w:rPr>
        <w:t>’</w:t>
      </w:r>
      <w:r w:rsidRPr="008B6D0E">
        <w:rPr>
          <w:rFonts w:eastAsia="Traditional Arabic"/>
          <w:lang w:val="fr-FR" w:bidi="ar-AE"/>
        </w:rPr>
        <w:t>enfant</w:t>
      </w:r>
      <w:r w:rsidRPr="008B6D0E">
        <w:rPr>
          <w:rFonts w:eastAsia="Traditional Arabic"/>
          <w:rtl/>
          <w:lang w:val="fr-FR" w:bidi="fr-FR"/>
        </w:rPr>
        <w:t>.</w:t>
      </w:r>
    </w:p>
    <w:p w:rsidR="00CB3F74" w:rsidRPr="008B6D0E" w:rsidRDefault="00CB3F74" w:rsidP="00EA1427">
      <w:pPr>
        <w:pStyle w:val="SingleTxtG"/>
        <w:spacing w:before="120"/>
        <w:rPr>
          <w:rtl/>
          <w:lang w:val="fr-FR" w:bidi="fr-FR"/>
        </w:rPr>
      </w:pPr>
      <w:r w:rsidRPr="008B6D0E">
        <w:rPr>
          <w:rFonts w:eastAsia="Traditional Arabic"/>
          <w:lang w:val="fr-FR" w:bidi="ar-AE"/>
        </w:rPr>
        <w:t>190.</w:t>
      </w:r>
      <w:r w:rsidRPr="008B6D0E">
        <w:rPr>
          <w:rFonts w:eastAsia="Traditional Arabic"/>
          <w:lang w:val="fr-FR" w:bidi="ar-AE"/>
        </w:rPr>
        <w:tab/>
        <w:t>La loi offre aux enfants une large protection juridique</w:t>
      </w:r>
      <w:r w:rsidR="00E0674D">
        <w:rPr>
          <w:rFonts w:eastAsia="Traditional Arabic"/>
          <w:lang w:val="fr-FR" w:bidi="ar-AE"/>
        </w:rPr>
        <w:t>;</w:t>
      </w:r>
      <w:r w:rsidRPr="008B6D0E">
        <w:rPr>
          <w:rFonts w:eastAsia="Traditional Arabic"/>
          <w:lang w:val="fr-FR" w:bidi="ar-AE"/>
        </w:rPr>
        <w:t xml:space="preserve"> son article 60 prévoit la création dans chaque province d</w:t>
      </w:r>
      <w:r w:rsidR="00F5297B">
        <w:rPr>
          <w:rFonts w:eastAsia="Traditional Arabic"/>
          <w:lang w:val="fr-FR" w:bidi="ar-AE"/>
        </w:rPr>
        <w:t>’</w:t>
      </w:r>
      <w:r w:rsidRPr="008B6D0E">
        <w:rPr>
          <w:rFonts w:eastAsia="Traditional Arabic"/>
          <w:lang w:val="fr-FR" w:bidi="ar-AE"/>
        </w:rPr>
        <w:t>un bureau spécial du Parquet pour les enfants. Le Ministre de la justice a également émis un arrêté portant création de bureaux du Procureur pour enfants dans les deux provinces du sud et de l</w:t>
      </w:r>
      <w:r w:rsidR="00F5297B">
        <w:rPr>
          <w:rFonts w:eastAsia="Traditional Arabic"/>
          <w:lang w:val="fr-FR" w:bidi="ar-AE"/>
        </w:rPr>
        <w:t>’</w:t>
      </w:r>
      <w:r w:rsidRPr="008B6D0E">
        <w:rPr>
          <w:rFonts w:eastAsia="Traditional Arabic"/>
          <w:lang w:val="fr-FR" w:bidi="ar-AE"/>
        </w:rPr>
        <w:t>est du Darfour et à El-Gadarif. Ces bureaux sont chargés de superviser les enquêtes menées par les autorités en vertu du Code de procédure pénale de 1991 et de la loi sur l</w:t>
      </w:r>
      <w:r w:rsidR="00F5297B">
        <w:rPr>
          <w:rFonts w:eastAsia="Traditional Arabic"/>
          <w:lang w:val="fr-FR" w:bidi="ar-AE"/>
        </w:rPr>
        <w:t>’</w:t>
      </w:r>
      <w:r w:rsidRPr="008B6D0E">
        <w:rPr>
          <w:rFonts w:eastAsia="Traditional Arabic"/>
          <w:lang w:val="fr-FR" w:bidi="ar-AE"/>
        </w:rPr>
        <w:t xml:space="preserve">enfance (2010). Ces parquets ont été créés au niveau de toutes les provinces. </w:t>
      </w:r>
    </w:p>
    <w:p w:rsidR="00CB3F74" w:rsidRPr="008B6D0E" w:rsidRDefault="00CB3F74" w:rsidP="00EA1427">
      <w:pPr>
        <w:pStyle w:val="SingleTxtG"/>
        <w:spacing w:before="120"/>
        <w:rPr>
          <w:rtl/>
          <w:lang w:val="fr-FR" w:bidi="fr-FR"/>
        </w:rPr>
      </w:pPr>
      <w:r w:rsidRPr="008B6D0E">
        <w:rPr>
          <w:rFonts w:eastAsia="Traditional Arabic"/>
          <w:lang w:val="fr-FR" w:bidi="ar-AE"/>
        </w:rPr>
        <w:t>191.</w:t>
      </w:r>
      <w:r w:rsidRPr="008B6D0E">
        <w:rPr>
          <w:rFonts w:eastAsia="Traditional Arabic"/>
          <w:lang w:val="fr-FR" w:bidi="ar-AE"/>
        </w:rPr>
        <w:tab/>
        <w:t>L</w:t>
      </w:r>
      <w:r w:rsidR="00F5297B">
        <w:rPr>
          <w:rFonts w:eastAsia="Traditional Arabic"/>
          <w:lang w:val="fr-FR" w:bidi="ar-AE"/>
        </w:rPr>
        <w:t>’</w:t>
      </w:r>
      <w:r w:rsidRPr="008B6D0E">
        <w:rPr>
          <w:rFonts w:eastAsia="Traditional Arabic"/>
          <w:lang w:val="fr-FR" w:bidi="ar-AE"/>
        </w:rPr>
        <w:t>article 62 prévoit la création d</w:t>
      </w:r>
      <w:r w:rsidR="00F5297B">
        <w:rPr>
          <w:rFonts w:eastAsia="Traditional Arabic"/>
          <w:lang w:val="fr-FR" w:bidi="ar-AE"/>
        </w:rPr>
        <w:t>’</w:t>
      </w:r>
      <w:r w:rsidRPr="008B6D0E">
        <w:rPr>
          <w:rFonts w:eastAsia="Traditional Arabic"/>
          <w:lang w:val="fr-FR" w:bidi="ar-AE"/>
        </w:rPr>
        <w:t>un tribunal pour enfants composé d</w:t>
      </w:r>
      <w:r w:rsidR="00F5297B">
        <w:rPr>
          <w:rFonts w:eastAsia="Traditional Arabic"/>
          <w:lang w:val="fr-FR" w:bidi="ar-AE"/>
        </w:rPr>
        <w:t>’</w:t>
      </w:r>
      <w:r w:rsidRPr="008B6D0E">
        <w:rPr>
          <w:rFonts w:eastAsia="Traditional Arabic"/>
          <w:lang w:val="fr-FR" w:bidi="ar-AE"/>
        </w:rPr>
        <w:t xml:space="preserve">un juge du tribunal de première instance et de deux autres membres expérimentés dans les affaires impliquant des enfants au niveau de chaque province. Elle institue également des modalités spéciales applicables aux enfants pour tout ce qui a trait aux procès, à la défense et aux peines. </w:t>
      </w:r>
      <w:r w:rsidR="00F5297B">
        <w:rPr>
          <w:rFonts w:eastAsia="Traditional Arabic"/>
          <w:lang w:val="fr-FR" w:bidi="ar-AE"/>
        </w:rPr>
        <w:t>À</w:t>
      </w:r>
      <w:r w:rsidRPr="008B6D0E">
        <w:rPr>
          <w:rFonts w:eastAsia="Traditional Arabic"/>
          <w:lang w:val="fr-FR" w:bidi="ar-AE"/>
        </w:rPr>
        <w:t xml:space="preserve"> cet égard, la loi interdit la condamnation à mort d</w:t>
      </w:r>
      <w:r w:rsidR="00F5297B">
        <w:rPr>
          <w:rFonts w:eastAsia="Traditional Arabic"/>
          <w:lang w:val="fr-FR" w:bidi="ar-AE"/>
        </w:rPr>
        <w:t>’</w:t>
      </w:r>
      <w:r w:rsidRPr="008B6D0E">
        <w:rPr>
          <w:rFonts w:eastAsia="Traditional Arabic"/>
          <w:lang w:val="fr-FR" w:bidi="ar-AE"/>
        </w:rPr>
        <w:t>un enfant âgé de moins de 18</w:t>
      </w:r>
      <w:r w:rsidR="00F5297B">
        <w:rPr>
          <w:rFonts w:eastAsia="Traditional Arabic"/>
          <w:lang w:val="fr-FR" w:bidi="ar-AE"/>
        </w:rPr>
        <w:t> ans (art. </w:t>
      </w:r>
      <w:r w:rsidRPr="008B6D0E">
        <w:rPr>
          <w:rFonts w:eastAsia="Traditional Arabic"/>
          <w:lang w:val="fr-FR" w:bidi="ar-AE"/>
        </w:rPr>
        <w:t>65, 67, 76 et 86 de la loi sur l</w:t>
      </w:r>
      <w:r w:rsidR="00F5297B">
        <w:rPr>
          <w:rFonts w:eastAsia="Traditional Arabic"/>
          <w:lang w:val="fr-FR" w:bidi="ar-AE"/>
        </w:rPr>
        <w:t>’</w:t>
      </w:r>
      <w:r w:rsidRPr="008B6D0E">
        <w:rPr>
          <w:rFonts w:eastAsia="Traditional Arabic"/>
          <w:lang w:val="fr-FR" w:bidi="ar-AE"/>
        </w:rPr>
        <w:t>enfance).</w:t>
      </w:r>
    </w:p>
    <w:p w:rsidR="00CB3F74" w:rsidRPr="008B6D0E" w:rsidRDefault="00CB3F74" w:rsidP="00EA1427">
      <w:pPr>
        <w:pStyle w:val="SingleTxtG"/>
        <w:spacing w:before="120"/>
        <w:rPr>
          <w:rtl/>
          <w:lang w:val="fr-FR" w:bidi="fr-FR"/>
        </w:rPr>
      </w:pPr>
      <w:r w:rsidRPr="008B6D0E">
        <w:rPr>
          <w:rFonts w:eastAsia="Traditional Arabic"/>
          <w:lang w:val="fr-FR" w:bidi="ar-AE"/>
        </w:rPr>
        <w:t>192</w:t>
      </w:r>
      <w:r w:rsidRPr="008B6D0E">
        <w:rPr>
          <w:rFonts w:eastAsia="Traditional Arabic"/>
          <w:rtl/>
          <w:lang w:val="fr-FR" w:bidi="fr-FR"/>
        </w:rPr>
        <w:t>.</w:t>
      </w:r>
      <w:r w:rsidRPr="008B6D0E">
        <w:rPr>
          <w:rFonts w:eastAsia="Traditional Arabic"/>
          <w:rtl/>
          <w:lang w:val="fr-FR" w:bidi="fr-FR"/>
        </w:rPr>
        <w:tab/>
      </w:r>
      <w:r w:rsidRPr="008B6D0E">
        <w:rPr>
          <w:rFonts w:eastAsia="Traditional Arabic"/>
          <w:lang w:val="fr-FR" w:bidi="ar-AE"/>
        </w:rPr>
        <w:t>La loi sur la nationalité a été modifiée de manière à garantir aux enfants le droit d</w:t>
      </w:r>
      <w:r w:rsidR="00F5297B">
        <w:rPr>
          <w:rFonts w:eastAsia="Traditional Arabic"/>
          <w:lang w:val="fr-FR" w:bidi="ar-AE"/>
        </w:rPr>
        <w:t>’</w:t>
      </w:r>
      <w:r w:rsidRPr="008B6D0E">
        <w:rPr>
          <w:rFonts w:eastAsia="Traditional Arabic"/>
          <w:lang w:val="fr-FR" w:bidi="ar-AE"/>
        </w:rPr>
        <w:t>acquérir la nationalité de leur mère, même si le père n</w:t>
      </w:r>
      <w:r w:rsidR="00F5297B">
        <w:rPr>
          <w:rFonts w:eastAsia="Traditional Arabic"/>
          <w:lang w:val="fr-FR" w:bidi="ar-AE"/>
        </w:rPr>
        <w:t>’</w:t>
      </w:r>
      <w:r w:rsidRPr="008B6D0E">
        <w:rPr>
          <w:rFonts w:eastAsia="Traditional Arabic"/>
          <w:lang w:val="fr-FR" w:bidi="ar-AE"/>
        </w:rPr>
        <w:t>est pas soudanais. De même, l</w:t>
      </w:r>
      <w:r w:rsidR="00F5297B">
        <w:rPr>
          <w:rFonts w:eastAsia="Traditional Arabic"/>
          <w:lang w:val="fr-FR" w:bidi="ar-AE"/>
        </w:rPr>
        <w:t>’</w:t>
      </w:r>
      <w:r w:rsidRPr="008B6D0E">
        <w:rPr>
          <w:rFonts w:eastAsia="Traditional Arabic"/>
          <w:lang w:val="fr-FR" w:bidi="ar-AE"/>
        </w:rPr>
        <w:t>article 5 de la loi sur l</w:t>
      </w:r>
      <w:r w:rsidR="00F5297B">
        <w:rPr>
          <w:rFonts w:eastAsia="Traditional Arabic"/>
          <w:lang w:val="fr-FR" w:bidi="ar-AE"/>
        </w:rPr>
        <w:t>’</w:t>
      </w:r>
      <w:r w:rsidRPr="008B6D0E">
        <w:rPr>
          <w:rFonts w:eastAsia="Traditional Arabic"/>
          <w:lang w:val="fr-FR" w:bidi="ar-AE"/>
        </w:rPr>
        <w:t>enfance prévoit que l</w:t>
      </w:r>
      <w:r w:rsidR="00F5297B">
        <w:rPr>
          <w:rFonts w:eastAsia="Traditional Arabic"/>
          <w:lang w:val="fr-FR" w:bidi="ar-AE"/>
        </w:rPr>
        <w:t>’</w:t>
      </w:r>
      <w:r w:rsidRPr="008B6D0E">
        <w:rPr>
          <w:rFonts w:eastAsia="Traditional Arabic"/>
          <w:lang w:val="fr-FR" w:bidi="ar-AE"/>
        </w:rPr>
        <w:t>enfant né hors mariage a le droit d</w:t>
      </w:r>
      <w:r w:rsidR="00F5297B">
        <w:rPr>
          <w:rFonts w:eastAsia="Traditional Arabic"/>
          <w:lang w:val="fr-FR" w:bidi="ar-AE"/>
        </w:rPr>
        <w:t>’</w:t>
      </w:r>
      <w:r w:rsidRPr="008B6D0E">
        <w:rPr>
          <w:rFonts w:eastAsia="Traditional Arabic"/>
          <w:lang w:val="fr-FR" w:bidi="ar-AE"/>
        </w:rPr>
        <w:t>être inscrit au registre d</w:t>
      </w:r>
      <w:r w:rsidR="00F5297B">
        <w:rPr>
          <w:rFonts w:eastAsia="Traditional Arabic"/>
          <w:lang w:val="fr-FR" w:bidi="ar-AE"/>
        </w:rPr>
        <w:t>’</w:t>
      </w:r>
      <w:r w:rsidRPr="008B6D0E">
        <w:rPr>
          <w:rFonts w:eastAsia="Traditional Arabic"/>
          <w:lang w:val="fr-FR" w:bidi="ar-AE"/>
        </w:rPr>
        <w:t>état civil et de se voir attribuer le nom des parents qui le reconnaissent, ou tout autre nom si personne ne le reconnaît. Le même article dispose que l</w:t>
      </w:r>
      <w:r w:rsidR="00F5297B">
        <w:rPr>
          <w:rFonts w:eastAsia="Traditional Arabic"/>
          <w:lang w:val="fr-FR" w:bidi="ar-AE"/>
        </w:rPr>
        <w:t>’</w:t>
      </w:r>
      <w:r w:rsidRPr="008B6D0E">
        <w:rPr>
          <w:rFonts w:eastAsia="Traditional Arabic"/>
          <w:lang w:val="fr-FR" w:bidi="ar-AE"/>
        </w:rPr>
        <w:t>enfant a le droit d</w:t>
      </w:r>
      <w:r w:rsidR="00F5297B">
        <w:rPr>
          <w:rFonts w:eastAsia="Traditional Arabic"/>
          <w:lang w:val="fr-FR" w:bidi="ar-AE"/>
        </w:rPr>
        <w:t>’</w:t>
      </w:r>
      <w:r w:rsidRPr="008B6D0E">
        <w:rPr>
          <w:rFonts w:eastAsia="Traditional Arabic"/>
          <w:lang w:val="fr-FR" w:bidi="ar-AE"/>
        </w:rPr>
        <w:t>obtenir un acte de naissance, sur la base du formulaire établi à cet effet, délivré gratuitement à ses parents.</w:t>
      </w:r>
    </w:p>
    <w:p w:rsidR="00CB3F74" w:rsidRPr="008B6D0E" w:rsidRDefault="00CB3F74" w:rsidP="00EA1427">
      <w:pPr>
        <w:pStyle w:val="SingleTxtG"/>
        <w:spacing w:before="120"/>
        <w:rPr>
          <w:rtl/>
          <w:lang w:val="fr-FR" w:bidi="fr-FR"/>
        </w:rPr>
      </w:pPr>
      <w:r w:rsidRPr="008B6D0E">
        <w:rPr>
          <w:rFonts w:eastAsia="Traditional Arabic"/>
          <w:lang w:val="fr-FR" w:bidi="ar-AE"/>
        </w:rPr>
        <w:t>193.</w:t>
      </w:r>
      <w:r w:rsidRPr="008B6D0E">
        <w:rPr>
          <w:rFonts w:eastAsia="Traditional Arabic"/>
          <w:lang w:val="fr-FR" w:bidi="ar-AE"/>
        </w:rPr>
        <w:tab/>
        <w:t>L</w:t>
      </w:r>
      <w:r w:rsidR="00F5297B">
        <w:rPr>
          <w:rFonts w:eastAsia="Traditional Arabic"/>
          <w:lang w:val="fr-FR" w:bidi="ar-AE"/>
        </w:rPr>
        <w:t>’</w:t>
      </w:r>
      <w:r w:rsidRPr="008B6D0E">
        <w:rPr>
          <w:rFonts w:eastAsia="Traditional Arabic"/>
          <w:lang w:val="fr-FR" w:bidi="ar-AE"/>
        </w:rPr>
        <w:t>article 28 de la loi sur l</w:t>
      </w:r>
      <w:r w:rsidR="00F5297B">
        <w:rPr>
          <w:rFonts w:eastAsia="Traditional Arabic"/>
          <w:lang w:val="fr-FR" w:bidi="ar-AE"/>
        </w:rPr>
        <w:t>’</w:t>
      </w:r>
      <w:r w:rsidRPr="008B6D0E">
        <w:rPr>
          <w:rFonts w:eastAsia="Traditional Arabic"/>
          <w:lang w:val="fr-FR" w:bidi="ar-AE"/>
        </w:rPr>
        <w:t>état civil de 2001 prévoit des garanties juridiques relatives à l</w:t>
      </w:r>
      <w:r w:rsidR="00F5297B">
        <w:rPr>
          <w:rFonts w:eastAsia="Traditional Arabic"/>
          <w:lang w:val="fr-FR" w:bidi="ar-AE"/>
        </w:rPr>
        <w:t>’</w:t>
      </w:r>
      <w:r w:rsidRPr="008B6D0E">
        <w:rPr>
          <w:rFonts w:eastAsia="Traditional Arabic"/>
          <w:lang w:val="fr-FR" w:bidi="ar-AE"/>
        </w:rPr>
        <w:t>inscription immédiate du nouveau-né. Conformément à l</w:t>
      </w:r>
      <w:r w:rsidR="00F5297B">
        <w:rPr>
          <w:rFonts w:eastAsia="Traditional Arabic"/>
          <w:lang w:val="fr-FR" w:bidi="ar-AE"/>
        </w:rPr>
        <w:t>’</w:t>
      </w:r>
      <w:r w:rsidRPr="008B6D0E">
        <w:rPr>
          <w:rFonts w:eastAsia="Traditional Arabic"/>
          <w:lang w:val="fr-FR" w:bidi="ar-AE"/>
        </w:rPr>
        <w:t>article 29 de ce texte, la déclaration de naissance est une obligation légale et les personnes habilitées à notifier les naissances sont précisées. L</w:t>
      </w:r>
      <w:r w:rsidR="00F5297B">
        <w:rPr>
          <w:rFonts w:eastAsia="Traditional Arabic"/>
          <w:lang w:val="fr-FR" w:bidi="ar-AE"/>
        </w:rPr>
        <w:t>’</w:t>
      </w:r>
      <w:r w:rsidRPr="008B6D0E">
        <w:rPr>
          <w:rFonts w:eastAsia="Traditional Arabic"/>
          <w:lang w:val="fr-FR" w:bidi="ar-AE"/>
        </w:rPr>
        <w:t>article 42 prévoit également des sanctions en cas de violation de ces obligations. La loi décrit de manière détaillée la formation des organes et services chargés de l</w:t>
      </w:r>
      <w:r w:rsidR="00F5297B">
        <w:rPr>
          <w:rFonts w:eastAsia="Traditional Arabic"/>
          <w:lang w:val="fr-FR" w:bidi="ar-AE"/>
        </w:rPr>
        <w:t>’</w:t>
      </w:r>
      <w:r w:rsidRPr="008B6D0E">
        <w:rPr>
          <w:rFonts w:eastAsia="Traditional Arabic"/>
          <w:lang w:val="fr-FR" w:bidi="ar-AE"/>
        </w:rPr>
        <w:t>enregistrement.</w:t>
      </w:r>
    </w:p>
    <w:p w:rsidR="00CB3F74" w:rsidRPr="008B6D0E" w:rsidRDefault="00CB3F74" w:rsidP="00EA1427">
      <w:pPr>
        <w:pStyle w:val="SingleTxtG"/>
        <w:spacing w:before="120"/>
        <w:rPr>
          <w:rtl/>
          <w:lang w:val="fr-FR" w:bidi="fr-FR"/>
        </w:rPr>
      </w:pPr>
      <w:r w:rsidRPr="008B6D0E">
        <w:rPr>
          <w:rFonts w:eastAsia="Traditional Arabic"/>
          <w:lang w:val="fr-FR" w:bidi="ar-AE"/>
        </w:rPr>
        <w:t xml:space="preserve">194. </w:t>
      </w:r>
      <w:r w:rsidRPr="008B6D0E">
        <w:rPr>
          <w:rFonts w:eastAsia="Traditional Arabic"/>
          <w:lang w:val="fr-FR" w:bidi="ar-AE"/>
        </w:rPr>
        <w:tab/>
        <w:t>Le règlement sur l</w:t>
      </w:r>
      <w:r w:rsidR="00F5297B">
        <w:rPr>
          <w:rFonts w:eastAsia="Traditional Arabic"/>
          <w:lang w:val="fr-FR" w:bidi="ar-AE"/>
        </w:rPr>
        <w:t>’</w:t>
      </w:r>
      <w:r w:rsidRPr="008B6D0E">
        <w:rPr>
          <w:rFonts w:eastAsia="Traditional Arabic"/>
          <w:lang w:val="fr-FR" w:bidi="ar-AE"/>
        </w:rPr>
        <w:t>état civil prévoit des procédures spécifiques visant à garantir l</w:t>
      </w:r>
      <w:r w:rsidR="00F5297B">
        <w:rPr>
          <w:rFonts w:eastAsia="Traditional Arabic"/>
          <w:lang w:val="fr-FR" w:bidi="ar-AE"/>
        </w:rPr>
        <w:t>’</w:t>
      </w:r>
      <w:r w:rsidRPr="008B6D0E">
        <w:rPr>
          <w:rFonts w:eastAsia="Traditional Arabic"/>
          <w:lang w:val="fr-FR" w:bidi="ar-AE"/>
        </w:rPr>
        <w:t>enregistrement des non-inscrits. Dans les zones où il n</w:t>
      </w:r>
      <w:r w:rsidR="00F5297B">
        <w:rPr>
          <w:rFonts w:eastAsia="Traditional Arabic"/>
          <w:lang w:val="fr-FR" w:bidi="ar-AE"/>
        </w:rPr>
        <w:t>’</w:t>
      </w:r>
      <w:r w:rsidRPr="008B6D0E">
        <w:rPr>
          <w:rFonts w:eastAsia="Traditional Arabic"/>
          <w:lang w:val="fr-FR" w:bidi="ar-AE"/>
        </w:rPr>
        <w:t>existe pas de services médicaux réguliers, l</w:t>
      </w:r>
      <w:r w:rsidR="00F5297B">
        <w:rPr>
          <w:rFonts w:eastAsia="Traditional Arabic"/>
          <w:lang w:val="fr-FR" w:bidi="ar-AE"/>
        </w:rPr>
        <w:t>’</w:t>
      </w:r>
      <w:r w:rsidRPr="008B6D0E">
        <w:rPr>
          <w:rFonts w:eastAsia="Traditional Arabic"/>
          <w:lang w:val="fr-FR" w:bidi="ar-AE"/>
        </w:rPr>
        <w:t>administration de l</w:t>
      </w:r>
      <w:r w:rsidR="00F5297B">
        <w:rPr>
          <w:rFonts w:eastAsia="Traditional Arabic"/>
          <w:lang w:val="fr-FR" w:bidi="ar-AE"/>
        </w:rPr>
        <w:t>’</w:t>
      </w:r>
      <w:r w:rsidRPr="008B6D0E">
        <w:rPr>
          <w:rFonts w:eastAsia="Traditional Arabic"/>
          <w:lang w:val="fr-FR" w:bidi="ar-AE"/>
        </w:rPr>
        <w:t>état civil désigne des personnes, conformément à certaines règles, qui seront chargées d</w:t>
      </w:r>
      <w:r w:rsidR="00F5297B">
        <w:rPr>
          <w:rFonts w:eastAsia="Traditional Arabic"/>
          <w:lang w:val="fr-FR" w:bidi="ar-AE"/>
        </w:rPr>
        <w:t>’</w:t>
      </w:r>
      <w:r w:rsidRPr="008B6D0E">
        <w:rPr>
          <w:rFonts w:eastAsia="Traditional Arabic"/>
          <w:lang w:val="fr-FR" w:bidi="ar-AE"/>
        </w:rPr>
        <w:t>inscrire toutes les naissances dans le cadre de leur mission locale ou personnelle. Des mesures spéciales ont également été prises afin d</w:t>
      </w:r>
      <w:r w:rsidR="00F5297B">
        <w:rPr>
          <w:rFonts w:eastAsia="Traditional Arabic"/>
          <w:lang w:val="fr-FR" w:bidi="ar-AE"/>
        </w:rPr>
        <w:t>’</w:t>
      </w:r>
      <w:r w:rsidRPr="008B6D0E">
        <w:rPr>
          <w:rFonts w:eastAsia="Traditional Arabic"/>
          <w:lang w:val="fr-FR" w:bidi="ar-AE"/>
        </w:rPr>
        <w:t>inscrire les naissances survenant à bord des avions et des navires, les naissances d</w:t>
      </w:r>
      <w:r w:rsidR="00F5297B">
        <w:rPr>
          <w:rFonts w:eastAsia="Traditional Arabic"/>
          <w:lang w:val="fr-FR" w:bidi="ar-AE"/>
        </w:rPr>
        <w:t>’</w:t>
      </w:r>
      <w:r w:rsidRPr="008B6D0E">
        <w:rPr>
          <w:rFonts w:eastAsia="Traditional Arabic"/>
          <w:lang w:val="fr-FR" w:bidi="ar-AE"/>
        </w:rPr>
        <w:t>enfants d</w:t>
      </w:r>
      <w:r w:rsidR="00F5297B">
        <w:rPr>
          <w:rFonts w:eastAsia="Traditional Arabic"/>
          <w:lang w:val="fr-FR" w:bidi="ar-AE"/>
        </w:rPr>
        <w:t>’</w:t>
      </w:r>
      <w:r w:rsidRPr="008B6D0E">
        <w:rPr>
          <w:rFonts w:eastAsia="Traditional Arabic"/>
          <w:lang w:val="fr-FR" w:bidi="ar-AE"/>
        </w:rPr>
        <w:t>identité inconnue, les enfants nés hors du pays et les naissances des étrangers.</w:t>
      </w:r>
    </w:p>
    <w:p w:rsidR="00CB3F74" w:rsidRPr="008B6D0E" w:rsidRDefault="00CB3F74" w:rsidP="00EA1427">
      <w:pPr>
        <w:pStyle w:val="SingleTxtG"/>
        <w:spacing w:before="120"/>
        <w:rPr>
          <w:rtl/>
          <w:lang w:val="fr-FR" w:bidi="fr-FR"/>
        </w:rPr>
      </w:pPr>
      <w:r w:rsidRPr="008B6D0E">
        <w:rPr>
          <w:rFonts w:eastAsia="Traditional Arabic"/>
          <w:lang w:val="fr-FR" w:bidi="ar-AE"/>
        </w:rPr>
        <w:t>195.</w:t>
      </w:r>
      <w:r w:rsidRPr="008B6D0E">
        <w:rPr>
          <w:rFonts w:eastAsia="Traditional Arabic"/>
          <w:lang w:val="fr-FR" w:bidi="ar-AE"/>
        </w:rPr>
        <w:tab/>
        <w:t>Suite à l</w:t>
      </w:r>
      <w:r w:rsidR="00F5297B">
        <w:rPr>
          <w:rFonts w:eastAsia="Traditional Arabic"/>
          <w:lang w:val="fr-FR" w:bidi="ar-AE"/>
        </w:rPr>
        <w:t>’</w:t>
      </w:r>
      <w:r w:rsidRPr="008B6D0E">
        <w:rPr>
          <w:rFonts w:eastAsia="Traditional Arabic"/>
          <w:lang w:val="fr-FR" w:bidi="ar-AE"/>
        </w:rPr>
        <w:t>adoption de la loi sur l</w:t>
      </w:r>
      <w:r w:rsidR="00F5297B">
        <w:rPr>
          <w:rFonts w:eastAsia="Traditional Arabic"/>
          <w:lang w:val="fr-FR" w:bidi="ar-AE"/>
        </w:rPr>
        <w:t>’</w:t>
      </w:r>
      <w:r w:rsidRPr="008B6D0E">
        <w:rPr>
          <w:rFonts w:eastAsia="Traditional Arabic"/>
          <w:lang w:val="fr-FR" w:bidi="ar-AE"/>
        </w:rPr>
        <w:t>état civil en 2001, ainsi que de ses règlements d</w:t>
      </w:r>
      <w:r w:rsidR="00F5297B">
        <w:rPr>
          <w:rFonts w:eastAsia="Traditional Arabic"/>
          <w:lang w:val="fr-FR" w:bidi="ar-AE"/>
        </w:rPr>
        <w:t>’</w:t>
      </w:r>
      <w:r w:rsidRPr="008B6D0E">
        <w:rPr>
          <w:rFonts w:eastAsia="Traditional Arabic"/>
          <w:lang w:val="fr-FR" w:bidi="ar-AE"/>
        </w:rPr>
        <w:t>application, de nouveaux formulaires d</w:t>
      </w:r>
      <w:r w:rsidR="00F5297B">
        <w:rPr>
          <w:rFonts w:eastAsia="Traditional Arabic"/>
          <w:lang w:val="fr-FR" w:bidi="ar-AE"/>
        </w:rPr>
        <w:t>’</w:t>
      </w:r>
      <w:r w:rsidRPr="008B6D0E">
        <w:rPr>
          <w:rFonts w:eastAsia="Traditional Arabic"/>
          <w:lang w:val="fr-FR" w:bidi="ar-AE"/>
        </w:rPr>
        <w:t>inscription des naissances ont été conçus. Ils comprennent les éléments fondamentaux de l</w:t>
      </w:r>
      <w:r w:rsidR="00F5297B">
        <w:rPr>
          <w:rFonts w:eastAsia="Traditional Arabic"/>
          <w:lang w:val="fr-FR" w:bidi="ar-AE"/>
        </w:rPr>
        <w:t>’</w:t>
      </w:r>
      <w:r w:rsidRPr="008B6D0E">
        <w:rPr>
          <w:rFonts w:eastAsia="Traditional Arabic"/>
          <w:lang w:val="fr-FR" w:bidi="ar-AE"/>
        </w:rPr>
        <w:t>identité de l</w:t>
      </w:r>
      <w:r w:rsidR="00F5297B">
        <w:rPr>
          <w:rFonts w:eastAsia="Traditional Arabic"/>
          <w:lang w:val="fr-FR" w:bidi="ar-AE"/>
        </w:rPr>
        <w:t>’</w:t>
      </w:r>
      <w:r w:rsidRPr="008B6D0E">
        <w:rPr>
          <w:rFonts w:eastAsia="Traditional Arabic"/>
          <w:lang w:val="fr-FR" w:bidi="ar-AE"/>
        </w:rPr>
        <w:t>enfant, sans pour autant le stigmatiser ou le discriminer. Le règlement sur l</w:t>
      </w:r>
      <w:r w:rsidR="00F5297B">
        <w:rPr>
          <w:rFonts w:eastAsia="Traditional Arabic"/>
          <w:lang w:val="fr-FR" w:bidi="ar-AE"/>
        </w:rPr>
        <w:t>’</w:t>
      </w:r>
      <w:r w:rsidRPr="008B6D0E">
        <w:rPr>
          <w:rFonts w:eastAsia="Traditional Arabic"/>
          <w:lang w:val="fr-FR" w:bidi="ar-AE"/>
        </w:rPr>
        <w:t>état civil établit également des règles fixant les éléments nécessaires à l</w:t>
      </w:r>
      <w:r w:rsidR="00F5297B">
        <w:rPr>
          <w:rFonts w:eastAsia="Traditional Arabic"/>
          <w:lang w:val="fr-FR" w:bidi="ar-AE"/>
        </w:rPr>
        <w:t>’</w:t>
      </w:r>
      <w:r w:rsidRPr="008B6D0E">
        <w:rPr>
          <w:rFonts w:eastAsia="Traditional Arabic"/>
          <w:lang w:val="fr-FR" w:bidi="ar-AE"/>
        </w:rPr>
        <w:t>attribution d</w:t>
      </w:r>
      <w:r w:rsidR="00F5297B">
        <w:rPr>
          <w:rFonts w:eastAsia="Traditional Arabic"/>
          <w:lang w:val="fr-FR" w:bidi="ar-AE"/>
        </w:rPr>
        <w:t>’</w:t>
      </w:r>
      <w:r w:rsidRPr="008B6D0E">
        <w:rPr>
          <w:rFonts w:eastAsia="Traditional Arabic"/>
          <w:lang w:val="fr-FR" w:bidi="ar-AE"/>
        </w:rPr>
        <w:t>une identité aux enfants dont la filiation est inconnue, sans stigmatisation ni discrimination. L</w:t>
      </w:r>
      <w:r w:rsidR="00F5297B">
        <w:rPr>
          <w:rFonts w:eastAsia="Traditional Arabic"/>
          <w:lang w:val="fr-FR" w:bidi="ar-AE"/>
        </w:rPr>
        <w:t>’</w:t>
      </w:r>
      <w:r w:rsidRPr="008B6D0E">
        <w:rPr>
          <w:rFonts w:eastAsia="Traditional Arabic"/>
          <w:lang w:val="fr-FR" w:bidi="ar-AE"/>
        </w:rPr>
        <w:t>enfant de père inconnu a le droit d</w:t>
      </w:r>
      <w:r w:rsidR="00F5297B">
        <w:rPr>
          <w:rFonts w:eastAsia="Traditional Arabic"/>
          <w:lang w:val="fr-FR" w:bidi="ar-AE"/>
        </w:rPr>
        <w:t>’</w:t>
      </w:r>
      <w:r w:rsidRPr="008B6D0E">
        <w:rPr>
          <w:rFonts w:eastAsia="Traditional Arabic"/>
          <w:lang w:val="fr-FR" w:bidi="ar-AE"/>
        </w:rPr>
        <w:t>être inscrit au registre d</w:t>
      </w:r>
      <w:r w:rsidR="00F5297B">
        <w:rPr>
          <w:rFonts w:eastAsia="Traditional Arabic"/>
          <w:lang w:val="fr-FR" w:bidi="ar-AE"/>
        </w:rPr>
        <w:t>’</w:t>
      </w:r>
      <w:r w:rsidRPr="008B6D0E">
        <w:rPr>
          <w:rFonts w:eastAsia="Traditional Arabic"/>
          <w:lang w:val="fr-FR" w:bidi="ar-AE"/>
        </w:rPr>
        <w:t>état civil dans un dossier spécial en tant que nouvelle entité et reçoit un livret de famille et un numéro d</w:t>
      </w:r>
      <w:r w:rsidR="00F5297B">
        <w:rPr>
          <w:rFonts w:eastAsia="Traditional Arabic"/>
          <w:lang w:val="fr-FR" w:bidi="ar-AE"/>
        </w:rPr>
        <w:t>’</w:t>
      </w:r>
      <w:r w:rsidRPr="008B6D0E">
        <w:rPr>
          <w:rFonts w:eastAsia="Traditional Arabic"/>
          <w:lang w:val="fr-FR" w:bidi="ar-AE"/>
        </w:rPr>
        <w:t xml:space="preserve">identité nationale. </w:t>
      </w:r>
    </w:p>
    <w:p w:rsidR="00CB3F74" w:rsidRPr="008B6D0E" w:rsidRDefault="00CB3F74" w:rsidP="00EA1427">
      <w:pPr>
        <w:pStyle w:val="SingleTxtG"/>
        <w:spacing w:before="120"/>
        <w:rPr>
          <w:rtl/>
          <w:lang w:val="fr-FR" w:bidi="fr-FR"/>
        </w:rPr>
      </w:pPr>
      <w:r w:rsidRPr="008B6D0E">
        <w:rPr>
          <w:rFonts w:eastAsia="Traditional Arabic"/>
          <w:lang w:val="fr-FR" w:bidi="ar-AE"/>
        </w:rPr>
        <w:t>196.</w:t>
      </w:r>
      <w:r w:rsidRPr="008B6D0E">
        <w:rPr>
          <w:rFonts w:eastAsia="Traditional Arabic"/>
          <w:lang w:val="fr-FR" w:bidi="ar-AE"/>
        </w:rPr>
        <w:tab/>
        <w:t>Conformément au règlement sur l</w:t>
      </w:r>
      <w:r w:rsidR="00F5297B">
        <w:rPr>
          <w:rFonts w:eastAsia="Traditional Arabic"/>
          <w:lang w:val="fr-FR" w:bidi="ar-AE"/>
        </w:rPr>
        <w:t>’</w:t>
      </w:r>
      <w:r w:rsidRPr="008B6D0E">
        <w:rPr>
          <w:rFonts w:eastAsia="Traditional Arabic"/>
          <w:lang w:val="fr-FR" w:bidi="ar-AE"/>
        </w:rPr>
        <w:t>état civil, si une personne revendique la paternité ou la maternité d</w:t>
      </w:r>
      <w:r w:rsidR="00F5297B">
        <w:rPr>
          <w:rFonts w:eastAsia="Traditional Arabic"/>
          <w:lang w:val="fr-FR" w:bidi="ar-AE"/>
        </w:rPr>
        <w:t>’</w:t>
      </w:r>
      <w:r w:rsidRPr="008B6D0E">
        <w:rPr>
          <w:rFonts w:eastAsia="Traditional Arabic"/>
          <w:lang w:val="fr-FR" w:bidi="ar-AE"/>
        </w:rPr>
        <w:t>un enfant dont la filiation est inconnue et que la filiation est établie par une décision judiciaire définitive, la situation sera réglée de cette manière. Selon la loi de 2010 relative à l</w:t>
      </w:r>
      <w:r w:rsidR="00F5297B">
        <w:rPr>
          <w:rFonts w:eastAsia="Traditional Arabic"/>
          <w:lang w:val="fr-FR" w:bidi="ar-AE"/>
        </w:rPr>
        <w:t>’</w:t>
      </w:r>
      <w:r w:rsidRPr="008B6D0E">
        <w:rPr>
          <w:rFonts w:eastAsia="Traditional Arabic"/>
          <w:lang w:val="fr-FR" w:bidi="ar-AE"/>
        </w:rPr>
        <w:t>enfance, le père est tenu d</w:t>
      </w:r>
      <w:r w:rsidR="00F5297B">
        <w:rPr>
          <w:rFonts w:eastAsia="Traditional Arabic"/>
          <w:lang w:val="fr-FR" w:bidi="ar-AE"/>
        </w:rPr>
        <w:t>’</w:t>
      </w:r>
      <w:r w:rsidRPr="008B6D0E">
        <w:rPr>
          <w:rFonts w:eastAsia="Traditional Arabic"/>
          <w:lang w:val="fr-FR" w:bidi="ar-AE"/>
        </w:rPr>
        <w:t>assurer l</w:t>
      </w:r>
      <w:r w:rsidR="00F5297B">
        <w:rPr>
          <w:rFonts w:eastAsia="Traditional Arabic"/>
          <w:lang w:val="fr-FR" w:bidi="ar-AE"/>
        </w:rPr>
        <w:t>’</w:t>
      </w:r>
      <w:r w:rsidRPr="008B6D0E">
        <w:rPr>
          <w:rFonts w:eastAsia="Traditional Arabic"/>
          <w:lang w:val="fr-FR" w:bidi="ar-AE"/>
        </w:rPr>
        <w:t>entretien de ses enfants jusqu</w:t>
      </w:r>
      <w:r w:rsidR="00F5297B">
        <w:rPr>
          <w:rFonts w:eastAsia="Traditional Arabic"/>
          <w:lang w:val="fr-FR" w:bidi="ar-AE"/>
        </w:rPr>
        <w:t>’</w:t>
      </w:r>
      <w:r w:rsidRPr="008B6D0E">
        <w:rPr>
          <w:rFonts w:eastAsia="Traditional Arabic"/>
          <w:lang w:val="fr-FR" w:bidi="ar-AE"/>
        </w:rPr>
        <w:t>à ce qu</w:t>
      </w:r>
      <w:r w:rsidR="00F5297B">
        <w:rPr>
          <w:rFonts w:eastAsia="Traditional Arabic"/>
          <w:lang w:val="fr-FR" w:bidi="ar-AE"/>
        </w:rPr>
        <w:t>’</w:t>
      </w:r>
      <w:r w:rsidRPr="008B6D0E">
        <w:rPr>
          <w:rFonts w:eastAsia="Traditional Arabic"/>
          <w:lang w:val="fr-FR" w:bidi="ar-AE"/>
        </w:rPr>
        <w:t>ils soient en mesure de subvenir à leurs besoins. Les conditions relatives à l</w:t>
      </w:r>
      <w:r w:rsidR="00F5297B">
        <w:rPr>
          <w:rFonts w:eastAsia="Traditional Arabic"/>
          <w:lang w:val="fr-FR" w:bidi="ar-AE"/>
        </w:rPr>
        <w:t>’</w:t>
      </w:r>
      <w:r w:rsidRPr="008B6D0E">
        <w:rPr>
          <w:rFonts w:eastAsia="Traditional Arabic"/>
          <w:lang w:val="fr-FR" w:bidi="ar-AE"/>
        </w:rPr>
        <w:t xml:space="preserve">acquisition de la nationalité se sont grandement améliorées depuis que la loi sur la nationalité soudanaise a été modifiée conformément à la Constitution. </w:t>
      </w:r>
    </w:p>
    <w:p w:rsidR="00CB3F74" w:rsidRPr="008B6D0E" w:rsidRDefault="00CB3F74" w:rsidP="00EA1427">
      <w:pPr>
        <w:pStyle w:val="SingleTxtG"/>
        <w:spacing w:before="120"/>
        <w:rPr>
          <w:rtl/>
          <w:lang w:val="fr-FR" w:bidi="fr-FR"/>
        </w:rPr>
      </w:pPr>
      <w:r w:rsidRPr="008B6D0E">
        <w:rPr>
          <w:rFonts w:eastAsia="Traditional Arabic"/>
          <w:lang w:val="fr-FR" w:bidi="ar-AE"/>
        </w:rPr>
        <w:t>197.</w:t>
      </w:r>
      <w:r w:rsidRPr="008B6D0E">
        <w:rPr>
          <w:rFonts w:eastAsia="Traditional Arabic"/>
          <w:lang w:val="fr-FR" w:bidi="ar-AE"/>
        </w:rPr>
        <w:tab/>
        <w:t>Parmi les mesures prises par le Gouvernement</w:t>
      </w:r>
      <w:r w:rsidR="00F5297B">
        <w:rPr>
          <w:rFonts w:eastAsia="Traditional Arabic"/>
          <w:lang w:val="fr-FR" w:bidi="ar-AE"/>
        </w:rPr>
        <w:t xml:space="preserve"> </w:t>
      </w:r>
      <w:r w:rsidRPr="008B6D0E">
        <w:rPr>
          <w:rFonts w:eastAsia="Traditional Arabic"/>
          <w:lang w:val="fr-FR" w:bidi="ar-AE"/>
        </w:rPr>
        <w:t>figure l</w:t>
      </w:r>
      <w:r w:rsidR="00F5297B">
        <w:rPr>
          <w:rFonts w:eastAsia="Traditional Arabic"/>
          <w:lang w:val="fr-FR" w:bidi="ar-AE"/>
        </w:rPr>
        <w:t>’</w:t>
      </w:r>
      <w:r w:rsidRPr="008B6D0E">
        <w:rPr>
          <w:rFonts w:eastAsia="Traditional Arabic"/>
          <w:lang w:val="fr-FR" w:bidi="ar-AE"/>
        </w:rPr>
        <w:t>élaboration d</w:t>
      </w:r>
      <w:r w:rsidR="00F5297B">
        <w:rPr>
          <w:rFonts w:eastAsia="Traditional Arabic"/>
          <w:lang w:val="fr-FR" w:bidi="ar-AE"/>
        </w:rPr>
        <w:t>’</w:t>
      </w:r>
      <w:r w:rsidRPr="008B6D0E">
        <w:rPr>
          <w:rFonts w:eastAsia="Traditional Arabic"/>
          <w:lang w:val="fr-FR" w:bidi="ar-AE"/>
        </w:rPr>
        <w:t>un plan national visant à promouvoir l</w:t>
      </w:r>
      <w:r w:rsidR="00F5297B">
        <w:rPr>
          <w:rFonts w:eastAsia="Traditional Arabic"/>
          <w:lang w:val="fr-FR" w:bidi="ar-AE"/>
        </w:rPr>
        <w:t>’</w:t>
      </w:r>
      <w:r w:rsidRPr="008B6D0E">
        <w:rPr>
          <w:rFonts w:eastAsia="Traditional Arabic"/>
          <w:lang w:val="fr-FR" w:bidi="ar-AE"/>
        </w:rPr>
        <w:t>enregistrement des naissances et à améliorer le système d</w:t>
      </w:r>
      <w:r w:rsidR="00F5297B">
        <w:rPr>
          <w:rFonts w:eastAsia="Traditional Arabic"/>
          <w:lang w:val="fr-FR" w:bidi="ar-AE"/>
        </w:rPr>
        <w:t>’</w:t>
      </w:r>
      <w:r w:rsidRPr="008B6D0E">
        <w:rPr>
          <w:rFonts w:eastAsia="Traditional Arabic"/>
          <w:lang w:val="fr-FR" w:bidi="ar-AE"/>
        </w:rPr>
        <w:t>enregistrement des naissances au niveau fédéral et à celui des états fédérés. Il envisage également, dans le cadre du plan quinquennal pour l</w:t>
      </w:r>
      <w:r w:rsidR="00F5297B">
        <w:rPr>
          <w:rFonts w:eastAsia="Traditional Arabic"/>
          <w:lang w:val="fr-FR" w:bidi="ar-AE"/>
        </w:rPr>
        <w:t>’</w:t>
      </w:r>
      <w:r w:rsidRPr="008B6D0E">
        <w:rPr>
          <w:rFonts w:eastAsia="Traditional Arabic"/>
          <w:lang w:val="fr-FR" w:bidi="ar-AE"/>
        </w:rPr>
        <w:t>enfance (2007-2011), de supprimer ou de réduire les frais des actes de naissance et d</w:t>
      </w:r>
      <w:r w:rsidR="00F5297B">
        <w:rPr>
          <w:rFonts w:eastAsia="Traditional Arabic"/>
          <w:lang w:val="fr-FR" w:bidi="ar-AE"/>
        </w:rPr>
        <w:t>’</w:t>
      </w:r>
      <w:r w:rsidRPr="008B6D0E">
        <w:rPr>
          <w:rFonts w:eastAsia="Traditional Arabic"/>
          <w:lang w:val="fr-FR" w:bidi="ar-AE"/>
        </w:rPr>
        <w:t>étendre le service d</w:t>
      </w:r>
      <w:r w:rsidR="00F5297B">
        <w:rPr>
          <w:rFonts w:eastAsia="Traditional Arabic"/>
          <w:lang w:val="fr-FR" w:bidi="ar-AE"/>
        </w:rPr>
        <w:t>’</w:t>
      </w:r>
      <w:r w:rsidRPr="008B6D0E">
        <w:rPr>
          <w:rFonts w:eastAsia="Traditional Arabic"/>
          <w:lang w:val="fr-FR" w:bidi="ar-AE"/>
        </w:rPr>
        <w:t>enregistrement des naissances aux communautés et régions éloignées.</w:t>
      </w:r>
    </w:p>
    <w:p w:rsidR="00CB3F74" w:rsidRPr="008B6D0E" w:rsidRDefault="00CB3F74" w:rsidP="00EA1427">
      <w:pPr>
        <w:pStyle w:val="SingleTxtG"/>
        <w:spacing w:before="120"/>
        <w:rPr>
          <w:rtl/>
          <w:lang w:val="fr-FR" w:bidi="fr-FR"/>
        </w:rPr>
      </w:pPr>
      <w:r w:rsidRPr="008B6D0E">
        <w:rPr>
          <w:rFonts w:eastAsia="Traditional Arabic"/>
          <w:lang w:val="fr-FR" w:bidi="ar-AE"/>
        </w:rPr>
        <w:t>198.</w:t>
      </w:r>
      <w:r w:rsidRPr="008B6D0E">
        <w:rPr>
          <w:rFonts w:eastAsia="Traditional Arabic"/>
          <w:lang w:val="fr-FR" w:bidi="ar-AE"/>
        </w:rPr>
        <w:tab/>
        <w:t>Outre l</w:t>
      </w:r>
      <w:r w:rsidR="00F5297B">
        <w:rPr>
          <w:rFonts w:eastAsia="Traditional Arabic"/>
          <w:lang w:val="fr-FR" w:bidi="ar-AE"/>
        </w:rPr>
        <w:t>’</w:t>
      </w:r>
      <w:r w:rsidR="00334DEA">
        <w:rPr>
          <w:rFonts w:eastAsia="Traditional Arabic"/>
          <w:lang w:val="fr-FR" w:bidi="ar-AE"/>
        </w:rPr>
        <w:t>article 5-2 </w:t>
      </w:r>
      <w:r w:rsidRPr="008B6D0E">
        <w:rPr>
          <w:rFonts w:eastAsia="Traditional Arabic"/>
          <w:lang w:val="fr-FR" w:bidi="ar-AE"/>
        </w:rPr>
        <w:t>e) de la loi de 2010 relative à l</w:t>
      </w:r>
      <w:r w:rsidR="00F5297B">
        <w:rPr>
          <w:rFonts w:eastAsia="Traditional Arabic"/>
          <w:lang w:val="fr-FR" w:bidi="ar-AE"/>
        </w:rPr>
        <w:t>’</w:t>
      </w:r>
      <w:r w:rsidRPr="008B6D0E">
        <w:rPr>
          <w:rFonts w:eastAsia="Traditional Arabic"/>
          <w:lang w:val="fr-FR" w:bidi="ar-AE"/>
        </w:rPr>
        <w:t>enfance, d</w:t>
      </w:r>
      <w:r w:rsidR="00F5297B">
        <w:rPr>
          <w:rFonts w:eastAsia="Traditional Arabic"/>
          <w:lang w:val="fr-FR" w:bidi="ar-AE"/>
        </w:rPr>
        <w:t>’</w:t>
      </w:r>
      <w:r w:rsidRPr="008B6D0E">
        <w:rPr>
          <w:rFonts w:eastAsia="Traditional Arabic"/>
          <w:lang w:val="fr-FR" w:bidi="ar-AE"/>
        </w:rPr>
        <w:t>autres dispositions visent à assurer la préservation de l</w:t>
      </w:r>
      <w:r w:rsidR="00F5297B">
        <w:rPr>
          <w:rFonts w:eastAsia="Traditional Arabic"/>
          <w:lang w:val="fr-FR" w:bidi="ar-AE"/>
        </w:rPr>
        <w:t>’</w:t>
      </w:r>
      <w:r w:rsidRPr="008B6D0E">
        <w:rPr>
          <w:rFonts w:eastAsia="Traditional Arabic"/>
          <w:lang w:val="fr-FR" w:bidi="ar-AE"/>
        </w:rPr>
        <w:t>identité de l</w:t>
      </w:r>
      <w:r w:rsidR="00F5297B">
        <w:rPr>
          <w:rFonts w:eastAsia="Traditional Arabic"/>
          <w:lang w:val="fr-FR" w:bidi="ar-AE"/>
        </w:rPr>
        <w:t>’</w:t>
      </w:r>
      <w:r w:rsidRPr="008B6D0E">
        <w:rPr>
          <w:rFonts w:eastAsia="Traditional Arabic"/>
          <w:lang w:val="fr-FR" w:bidi="ar-AE"/>
        </w:rPr>
        <w:t>enfant et l</w:t>
      </w:r>
      <w:r w:rsidR="00F5297B">
        <w:rPr>
          <w:rFonts w:eastAsia="Traditional Arabic"/>
          <w:lang w:val="fr-FR" w:bidi="ar-AE"/>
        </w:rPr>
        <w:t>’</w:t>
      </w:r>
      <w:r w:rsidRPr="008B6D0E">
        <w:rPr>
          <w:rFonts w:eastAsia="Traditional Arabic"/>
          <w:lang w:val="fr-FR" w:bidi="ar-AE"/>
        </w:rPr>
        <w:t>interdiction de toute ingérence illégale. À cet égard, l</w:t>
      </w:r>
      <w:r w:rsidR="00F5297B">
        <w:rPr>
          <w:rFonts w:eastAsia="Traditional Arabic"/>
          <w:lang w:val="fr-FR" w:bidi="ar-AE"/>
        </w:rPr>
        <w:t>’</w:t>
      </w:r>
      <w:r w:rsidR="00334DEA">
        <w:rPr>
          <w:rFonts w:eastAsia="Traditional Arabic"/>
          <w:lang w:val="fr-FR" w:bidi="ar-AE"/>
        </w:rPr>
        <w:t>article 5-2 </w:t>
      </w:r>
      <w:r w:rsidRPr="008B6D0E">
        <w:rPr>
          <w:rFonts w:eastAsia="Traditional Arabic"/>
          <w:lang w:val="fr-FR" w:bidi="ar-AE"/>
        </w:rPr>
        <w:t>f) dispose qu</w:t>
      </w:r>
      <w:r w:rsidR="00F5297B">
        <w:rPr>
          <w:rFonts w:eastAsia="Traditional Arabic"/>
          <w:lang w:val="fr-FR" w:bidi="ar-AE"/>
        </w:rPr>
        <w:t>’</w:t>
      </w:r>
      <w:r w:rsidRPr="008B6D0E">
        <w:rPr>
          <w:rFonts w:eastAsia="Traditional Arabic"/>
          <w:lang w:val="fr-FR" w:bidi="ar-AE"/>
        </w:rPr>
        <w:t>un enfant appartenant à une minorité ethnique, religieuse ou linguistique, a le droit de jouir avec le reste de sa communauté, de sa culture, de professer sa religion, de pratiquer ses rites et d</w:t>
      </w:r>
      <w:r w:rsidR="00F5297B">
        <w:rPr>
          <w:rFonts w:eastAsia="Traditional Arabic"/>
          <w:lang w:val="fr-FR" w:bidi="ar-AE"/>
        </w:rPr>
        <w:t>’</w:t>
      </w:r>
      <w:r w:rsidRPr="008B6D0E">
        <w:rPr>
          <w:rFonts w:eastAsia="Traditional Arabic"/>
          <w:lang w:val="fr-FR" w:bidi="ar-AE"/>
        </w:rPr>
        <w:t>utiliser sa langue.</w:t>
      </w:r>
    </w:p>
    <w:p w:rsidR="00CB3F74" w:rsidRPr="008B6D0E" w:rsidRDefault="00CB3F74" w:rsidP="00EA1427">
      <w:pPr>
        <w:pStyle w:val="SingleTxtG"/>
        <w:spacing w:before="120"/>
        <w:rPr>
          <w:rtl/>
          <w:lang w:val="fr-FR" w:bidi="fr-FR"/>
        </w:rPr>
      </w:pPr>
      <w:r w:rsidRPr="008B6D0E">
        <w:rPr>
          <w:rFonts w:eastAsia="Traditional Arabic"/>
          <w:lang w:val="fr-FR" w:bidi="ar-AE"/>
        </w:rPr>
        <w:t>199.</w:t>
      </w:r>
      <w:r w:rsidRPr="008B6D0E">
        <w:rPr>
          <w:rFonts w:eastAsia="Traditional Arabic"/>
          <w:lang w:val="fr-FR" w:bidi="ar-AE"/>
        </w:rPr>
        <w:tab/>
        <w:t>En 2009, un comité de coordination a été créé pour mettre en œuvre un projet de promotion de l</w:t>
      </w:r>
      <w:r w:rsidR="00F5297B">
        <w:rPr>
          <w:rFonts w:eastAsia="Traditional Arabic"/>
          <w:lang w:val="fr-FR" w:bidi="ar-AE"/>
        </w:rPr>
        <w:t>’</w:t>
      </w:r>
      <w:r w:rsidRPr="008B6D0E">
        <w:rPr>
          <w:rFonts w:eastAsia="Traditional Arabic"/>
          <w:lang w:val="fr-FR" w:bidi="ar-AE"/>
        </w:rPr>
        <w:t>enregistrement des naissances au Soudan. Ses membres se composent de représentants du Ministère de l</w:t>
      </w:r>
      <w:r w:rsidR="00F5297B">
        <w:rPr>
          <w:rFonts w:eastAsia="Traditional Arabic"/>
          <w:lang w:val="fr-FR" w:bidi="ar-AE"/>
        </w:rPr>
        <w:t>’</w:t>
      </w:r>
      <w:r w:rsidRPr="008B6D0E">
        <w:rPr>
          <w:rFonts w:eastAsia="Traditional Arabic"/>
          <w:lang w:val="fr-FR" w:bidi="ar-AE"/>
        </w:rPr>
        <w:t>intérieur (état civil), du Ministère fédéral de la Santé, du Ministère de l</w:t>
      </w:r>
      <w:r w:rsidR="00F5297B">
        <w:rPr>
          <w:rFonts w:eastAsia="Traditional Arabic"/>
          <w:lang w:val="fr-FR" w:bidi="ar-AE"/>
        </w:rPr>
        <w:t>’</w:t>
      </w:r>
      <w:r w:rsidRPr="008B6D0E">
        <w:rPr>
          <w:rFonts w:eastAsia="Traditional Arabic"/>
          <w:lang w:val="fr-FR" w:bidi="ar-AE"/>
        </w:rPr>
        <w:t>enseignement général, du Bureau central des statistiques, du Conseil national de la population, du Conseil consultatif pour les droits de l</w:t>
      </w:r>
      <w:r w:rsidR="00F5297B">
        <w:rPr>
          <w:rFonts w:eastAsia="Traditional Arabic"/>
          <w:lang w:val="fr-FR" w:bidi="ar-AE"/>
        </w:rPr>
        <w:t>’</w:t>
      </w:r>
      <w:r w:rsidRPr="008B6D0E">
        <w:rPr>
          <w:rFonts w:eastAsia="Traditional Arabic"/>
          <w:lang w:val="fr-FR" w:bidi="ar-AE"/>
        </w:rPr>
        <w:t>homme, de l</w:t>
      </w:r>
      <w:r w:rsidR="00F5297B">
        <w:rPr>
          <w:rFonts w:eastAsia="Traditional Arabic"/>
          <w:lang w:val="fr-FR" w:bidi="ar-AE"/>
        </w:rPr>
        <w:t>’</w:t>
      </w:r>
      <w:r w:rsidRPr="008B6D0E">
        <w:rPr>
          <w:rFonts w:eastAsia="Traditional Arabic"/>
          <w:lang w:val="fr-FR" w:bidi="ar-AE"/>
        </w:rPr>
        <w:t>Unité de protection de la famille et de l</w:t>
      </w:r>
      <w:r w:rsidR="00F5297B">
        <w:rPr>
          <w:rFonts w:eastAsia="Traditional Arabic"/>
          <w:lang w:val="fr-FR" w:bidi="ar-AE"/>
        </w:rPr>
        <w:t>’</w:t>
      </w:r>
      <w:r w:rsidRPr="008B6D0E">
        <w:rPr>
          <w:rFonts w:eastAsia="Traditional Arabic"/>
          <w:lang w:val="fr-FR" w:bidi="ar-AE"/>
        </w:rPr>
        <w:t>enfance, d</w:t>
      </w:r>
      <w:r w:rsidR="00972DEE">
        <w:rPr>
          <w:rFonts w:eastAsia="Traditional Arabic"/>
          <w:lang w:val="fr-FR" w:bidi="ar-AE"/>
        </w:rPr>
        <w:t>e l</w:t>
      </w:r>
      <w:r w:rsidR="00F5297B">
        <w:rPr>
          <w:rFonts w:eastAsia="Traditional Arabic"/>
          <w:lang w:val="fr-FR" w:bidi="ar-AE"/>
        </w:rPr>
        <w:t>’</w:t>
      </w:r>
      <w:r w:rsidR="00972DEE">
        <w:rPr>
          <w:rFonts w:eastAsia="Traditional Arabic"/>
          <w:lang w:val="fr-FR" w:bidi="ar-AE"/>
        </w:rPr>
        <w:t>UNICEF, de l</w:t>
      </w:r>
      <w:r w:rsidR="00F5297B">
        <w:rPr>
          <w:rFonts w:eastAsia="Traditional Arabic"/>
          <w:lang w:val="fr-FR" w:bidi="ar-AE"/>
        </w:rPr>
        <w:t>’</w:t>
      </w:r>
      <w:r w:rsidR="00972DEE">
        <w:rPr>
          <w:rFonts w:eastAsia="Traditional Arabic"/>
          <w:lang w:val="fr-FR" w:bidi="ar-AE"/>
        </w:rPr>
        <w:t>Organisation «Plan S</w:t>
      </w:r>
      <w:r w:rsidR="00F5297B">
        <w:rPr>
          <w:rFonts w:eastAsia="Traditional Arabic"/>
          <w:lang w:val="fr-FR" w:bidi="ar-AE"/>
        </w:rPr>
        <w:t>o</w:t>
      </w:r>
      <w:r w:rsidR="00972DEE">
        <w:rPr>
          <w:rFonts w:eastAsia="Traditional Arabic"/>
          <w:lang w:val="fr-FR" w:bidi="ar-AE"/>
        </w:rPr>
        <w:t>udan Organisation</w:t>
      </w:r>
      <w:r w:rsidRPr="008B6D0E">
        <w:rPr>
          <w:rFonts w:eastAsia="Traditional Arabic"/>
          <w:lang w:val="fr-FR" w:bidi="ar-AE"/>
        </w:rPr>
        <w:t xml:space="preserve">», du HCR, de la Fédération générale des femmes soudanaises </w:t>
      </w:r>
      <w:r w:rsidR="00972DEE">
        <w:rPr>
          <w:rFonts w:eastAsia="Traditional Arabic"/>
          <w:lang w:val="fr-FR" w:bidi="ar-AE"/>
        </w:rPr>
        <w:t>et de l</w:t>
      </w:r>
      <w:r w:rsidR="00F5297B">
        <w:rPr>
          <w:rFonts w:eastAsia="Traditional Arabic"/>
          <w:lang w:val="fr-FR" w:bidi="ar-AE"/>
        </w:rPr>
        <w:t>’</w:t>
      </w:r>
      <w:r w:rsidR="00972DEE">
        <w:rPr>
          <w:rFonts w:eastAsia="Traditional Arabic"/>
          <w:lang w:val="fr-FR" w:bidi="ar-AE"/>
        </w:rPr>
        <w:t>association «journalistes pour enfants</w:t>
      </w:r>
      <w:r w:rsidRPr="008B6D0E">
        <w:rPr>
          <w:rFonts w:eastAsia="Traditional Arabic"/>
          <w:lang w:val="fr-FR" w:bidi="ar-AE"/>
        </w:rPr>
        <w:t>». Il s</w:t>
      </w:r>
      <w:r w:rsidR="00F5297B">
        <w:rPr>
          <w:rFonts w:eastAsia="Traditional Arabic"/>
          <w:lang w:val="fr-FR" w:bidi="ar-AE"/>
        </w:rPr>
        <w:t>’</w:t>
      </w:r>
      <w:r w:rsidRPr="008B6D0E">
        <w:rPr>
          <w:rFonts w:eastAsia="Traditional Arabic"/>
          <w:lang w:val="fr-FR" w:bidi="ar-AE"/>
        </w:rPr>
        <w:t>agit d</w:t>
      </w:r>
      <w:r w:rsidR="00F5297B">
        <w:rPr>
          <w:rFonts w:eastAsia="Traditional Arabic"/>
          <w:lang w:val="fr-FR" w:bidi="ar-AE"/>
        </w:rPr>
        <w:t>’</w:t>
      </w:r>
      <w:r w:rsidRPr="008B6D0E">
        <w:rPr>
          <w:rFonts w:eastAsia="Traditional Arabic"/>
          <w:lang w:val="fr-FR" w:bidi="ar-AE"/>
        </w:rPr>
        <w:t>un projet quadriennal dont les objectifs sont les suivants</w:t>
      </w:r>
      <w:r w:rsidR="00E0674D">
        <w:rPr>
          <w:rFonts w:eastAsia="Traditional Arabic"/>
          <w:lang w:val="fr-FR" w:bidi="ar-AE"/>
        </w:rPr>
        <w:t>:</w:t>
      </w:r>
    </w:p>
    <w:p w:rsidR="00CB3F74" w:rsidRPr="008B6D0E" w:rsidRDefault="00CB3F74" w:rsidP="00EA1427">
      <w:pPr>
        <w:pStyle w:val="Bullet1G"/>
        <w:rPr>
          <w:rtl/>
          <w:lang w:bidi="fr-FR"/>
        </w:rPr>
      </w:pPr>
      <w:r w:rsidRPr="003D18C2">
        <w:rPr>
          <w:lang w:val="fr-FR"/>
        </w:rPr>
        <w:t xml:space="preserve">Sensibiliser </w:t>
      </w:r>
      <w:r w:rsidR="00F5297B" w:rsidRPr="003D18C2">
        <w:rPr>
          <w:lang w:val="fr-FR"/>
        </w:rPr>
        <w:t xml:space="preserve">les </w:t>
      </w:r>
      <w:r w:rsidR="00F5297B" w:rsidRPr="00F5297B">
        <w:rPr>
          <w:lang w:val="fr-FR"/>
        </w:rPr>
        <w:t>familles</w:t>
      </w:r>
      <w:r w:rsidR="00F5297B" w:rsidRPr="003D18C2">
        <w:rPr>
          <w:lang w:val="fr-FR"/>
        </w:rPr>
        <w:t xml:space="preserve"> et les </w:t>
      </w:r>
      <w:r w:rsidR="00F5297B" w:rsidRPr="00F5297B">
        <w:rPr>
          <w:lang w:val="fr-FR"/>
        </w:rPr>
        <w:t>communautés</w:t>
      </w:r>
      <w:r w:rsidR="00F5297B" w:rsidRPr="003D18C2">
        <w:rPr>
          <w:lang w:val="fr-FR"/>
        </w:rPr>
        <w:t>;</w:t>
      </w:r>
    </w:p>
    <w:p w:rsidR="00CB3F74" w:rsidRPr="008B6D0E" w:rsidRDefault="00CB3F74" w:rsidP="00EA1427">
      <w:pPr>
        <w:pStyle w:val="Bullet1G"/>
        <w:rPr>
          <w:rtl/>
          <w:lang w:bidi="fr-FR"/>
        </w:rPr>
      </w:pPr>
      <w:r w:rsidRPr="003D18C2">
        <w:rPr>
          <w:lang w:val="fr-FR"/>
        </w:rPr>
        <w:t xml:space="preserve">Réviser la législation relative à </w:t>
      </w:r>
      <w:r w:rsidR="00F5297B" w:rsidRPr="00F5297B">
        <w:rPr>
          <w:lang w:val="fr-FR"/>
        </w:rPr>
        <w:t>l</w:t>
      </w:r>
      <w:r w:rsidR="00F5297B">
        <w:rPr>
          <w:lang w:val="fr-FR"/>
        </w:rPr>
        <w:t>’</w:t>
      </w:r>
      <w:r w:rsidR="00F5297B" w:rsidRPr="00F5297B">
        <w:rPr>
          <w:lang w:val="fr-FR"/>
        </w:rPr>
        <w:t>enregistrement</w:t>
      </w:r>
      <w:r w:rsidR="00F5297B" w:rsidRPr="003D18C2">
        <w:rPr>
          <w:lang w:val="fr-FR"/>
        </w:rPr>
        <w:t xml:space="preserve"> des naissances;</w:t>
      </w:r>
    </w:p>
    <w:p w:rsidR="00CB3F74" w:rsidRPr="008B6D0E" w:rsidRDefault="00CB3F74" w:rsidP="00EA1427">
      <w:pPr>
        <w:pStyle w:val="Bullet1G"/>
        <w:rPr>
          <w:rtl/>
          <w:lang w:bidi="fr-FR"/>
        </w:rPr>
      </w:pPr>
      <w:r w:rsidRPr="003D18C2">
        <w:rPr>
          <w:lang w:val="fr-FR"/>
        </w:rPr>
        <w:t xml:space="preserve">Garantir la gratuité de la délivrance des </w:t>
      </w:r>
      <w:r w:rsidRPr="00F5297B">
        <w:rPr>
          <w:lang w:val="fr-FR"/>
        </w:rPr>
        <w:t>actes</w:t>
      </w:r>
      <w:r w:rsidRPr="003D18C2">
        <w:rPr>
          <w:lang w:val="fr-FR"/>
        </w:rPr>
        <w:t xml:space="preserve"> d</w:t>
      </w:r>
      <w:r w:rsidR="00F5297B" w:rsidRPr="003D18C2">
        <w:rPr>
          <w:lang w:val="fr-FR"/>
        </w:rPr>
        <w:t>e naissance;</w:t>
      </w:r>
    </w:p>
    <w:p w:rsidR="00CB3F74" w:rsidRPr="008B6D0E" w:rsidRDefault="00CB3F74" w:rsidP="00EA1427">
      <w:pPr>
        <w:pStyle w:val="Bullet1G"/>
        <w:rPr>
          <w:rtl/>
          <w:lang w:bidi="fr-FR"/>
        </w:rPr>
      </w:pPr>
      <w:r w:rsidRPr="00F5297B">
        <w:rPr>
          <w:lang w:val="fr-FR"/>
        </w:rPr>
        <w:t>Fournir</w:t>
      </w:r>
      <w:r w:rsidRPr="003D18C2">
        <w:rPr>
          <w:lang w:val="fr-FR"/>
        </w:rPr>
        <w:t xml:space="preserve"> </w:t>
      </w:r>
      <w:r w:rsidRPr="00F5297B">
        <w:rPr>
          <w:lang w:val="fr-FR"/>
        </w:rPr>
        <w:t>une</w:t>
      </w:r>
      <w:r w:rsidRPr="003D18C2">
        <w:rPr>
          <w:lang w:val="fr-FR"/>
        </w:rPr>
        <w:t xml:space="preserve"> assistance technique et renforcer les compétences des structures administratives et les capacités des institutions qui œuvrent dans le domaine de l</w:t>
      </w:r>
      <w:r w:rsidR="00F5297B" w:rsidRPr="003D18C2">
        <w:rPr>
          <w:lang w:val="fr-FR"/>
        </w:rPr>
        <w:t>’</w:t>
      </w:r>
      <w:r w:rsidRPr="003D18C2">
        <w:rPr>
          <w:lang w:val="fr-FR"/>
        </w:rPr>
        <w:t>enregistrement des naissances au niveau fédéral et à celui des états fédérés.</w:t>
      </w:r>
    </w:p>
    <w:p w:rsidR="00CB3F74" w:rsidRPr="008B6D0E" w:rsidRDefault="00CB3F74" w:rsidP="00EA1427">
      <w:pPr>
        <w:pStyle w:val="SingleTxtG"/>
        <w:rPr>
          <w:rtl/>
          <w:lang w:val="fr-FR" w:bidi="fr-FR"/>
        </w:rPr>
      </w:pPr>
      <w:r w:rsidRPr="008B6D0E">
        <w:rPr>
          <w:rFonts w:eastAsia="Traditional Arabic"/>
          <w:lang w:val="fr-FR" w:bidi="ar-AE"/>
        </w:rPr>
        <w:t>La mise en œuvre de ce projet a débuté au début de 2009, en collaboration avec les États et tous les organismes chargés de l</w:t>
      </w:r>
      <w:r w:rsidR="00F5297B">
        <w:rPr>
          <w:rFonts w:eastAsia="Traditional Arabic"/>
          <w:lang w:val="fr-FR" w:bidi="ar-AE"/>
        </w:rPr>
        <w:t>’</w:t>
      </w:r>
      <w:r w:rsidRPr="008B6D0E">
        <w:rPr>
          <w:rFonts w:eastAsia="Traditional Arabic"/>
          <w:lang w:val="fr-FR" w:bidi="ar-AE"/>
        </w:rPr>
        <w:t>enregistrement des naissances.</w:t>
      </w:r>
    </w:p>
    <w:p w:rsidR="00CB3F74" w:rsidRPr="008B6D0E" w:rsidRDefault="00CB3F74" w:rsidP="00EA1427">
      <w:pPr>
        <w:pStyle w:val="SingleTxtG"/>
        <w:spacing w:before="120"/>
        <w:rPr>
          <w:rtl/>
          <w:lang w:val="fr-FR" w:bidi="fr-FR"/>
        </w:rPr>
      </w:pPr>
      <w:r w:rsidRPr="008B6D0E">
        <w:rPr>
          <w:rFonts w:eastAsia="Traditional Arabic"/>
          <w:lang w:val="fr-FR" w:bidi="ar-AE"/>
        </w:rPr>
        <w:t>200.</w:t>
      </w:r>
      <w:r w:rsidRPr="008B6D0E">
        <w:rPr>
          <w:rFonts w:eastAsia="Traditional Arabic"/>
          <w:lang w:val="fr-FR" w:bidi="ar-AE"/>
        </w:rPr>
        <w:tab/>
        <w:t>La loi de 2010 relative à l</w:t>
      </w:r>
      <w:r w:rsidR="00F5297B">
        <w:rPr>
          <w:rFonts w:eastAsia="Traditional Arabic"/>
          <w:lang w:val="fr-FR" w:bidi="ar-AE"/>
        </w:rPr>
        <w:t>’</w:t>
      </w:r>
      <w:r w:rsidRPr="008B6D0E">
        <w:rPr>
          <w:rFonts w:eastAsia="Traditional Arabic"/>
          <w:lang w:val="fr-FR" w:bidi="ar-AE"/>
        </w:rPr>
        <w:t>enfance a fixé l</w:t>
      </w:r>
      <w:r w:rsidR="00F5297B">
        <w:rPr>
          <w:rFonts w:eastAsia="Traditional Arabic"/>
          <w:lang w:val="fr-FR" w:bidi="ar-AE"/>
        </w:rPr>
        <w:t>’</w:t>
      </w:r>
      <w:r w:rsidRPr="008B6D0E">
        <w:rPr>
          <w:rFonts w:eastAsia="Traditional Arabic"/>
          <w:lang w:val="fr-FR" w:bidi="ar-AE"/>
        </w:rPr>
        <w:t>âge de la responsabilité pénale à 12 ans et a interdit catégoriquement de prononcer la peine de mort à l</w:t>
      </w:r>
      <w:r w:rsidR="00F5297B">
        <w:rPr>
          <w:rFonts w:eastAsia="Traditional Arabic"/>
          <w:lang w:val="fr-FR" w:bidi="ar-AE"/>
        </w:rPr>
        <w:t>’</w:t>
      </w:r>
      <w:r w:rsidRPr="008B6D0E">
        <w:rPr>
          <w:rFonts w:eastAsia="Traditional Arabic"/>
          <w:lang w:val="fr-FR" w:bidi="ar-AE"/>
        </w:rPr>
        <w:t>encontre de toute personne âgée de moins de 18 ans. Les mesures relatives à la rééducation et à la réinsertion sociale des mineurs sont à la discrétion du juge et vont de la réprimande à la remise de l</w:t>
      </w:r>
      <w:r w:rsidR="00F5297B">
        <w:rPr>
          <w:rFonts w:eastAsia="Traditional Arabic"/>
          <w:lang w:val="fr-FR" w:bidi="ar-AE"/>
        </w:rPr>
        <w:t>’</w:t>
      </w:r>
      <w:r w:rsidRPr="008B6D0E">
        <w:rPr>
          <w:rFonts w:eastAsia="Traditional Arabic"/>
          <w:lang w:val="fr-FR" w:bidi="ar-AE"/>
        </w:rPr>
        <w:t>enfant à ses parents ou à une personne digne de confiance qui s</w:t>
      </w:r>
      <w:r w:rsidR="00F5297B">
        <w:rPr>
          <w:rFonts w:eastAsia="Traditional Arabic"/>
          <w:lang w:val="fr-FR" w:bidi="ar-AE"/>
        </w:rPr>
        <w:t>’</w:t>
      </w:r>
      <w:r w:rsidRPr="008B6D0E">
        <w:rPr>
          <w:rFonts w:eastAsia="Traditional Arabic"/>
          <w:lang w:val="fr-FR" w:bidi="ar-AE"/>
        </w:rPr>
        <w:t>engage à assurer son bien-être. Le mineur peut également être placé dans une institution de rééducation et de réinsertion sociale pour une prise en charge éducative en vue de sa réadaptation.</w:t>
      </w:r>
    </w:p>
    <w:p w:rsidR="00CB3F74" w:rsidRPr="008B6D0E" w:rsidRDefault="00CB3F74" w:rsidP="00EA1427">
      <w:pPr>
        <w:pStyle w:val="SingleTxtG"/>
        <w:spacing w:before="120"/>
        <w:rPr>
          <w:rtl/>
          <w:lang w:val="fr-FR" w:bidi="fr-FR"/>
        </w:rPr>
      </w:pPr>
      <w:r w:rsidRPr="008B6D0E">
        <w:rPr>
          <w:rFonts w:eastAsia="Traditional Arabic"/>
          <w:lang w:val="fr-FR" w:bidi="ar-AE"/>
        </w:rPr>
        <w:t>201.</w:t>
      </w:r>
      <w:r w:rsidRPr="008B6D0E">
        <w:rPr>
          <w:rFonts w:eastAsia="Traditional Arabic"/>
          <w:lang w:val="fr-FR" w:bidi="ar-AE"/>
        </w:rPr>
        <w:tab/>
      </w:r>
      <w:r w:rsidRPr="008B6D0E">
        <w:rPr>
          <w:rFonts w:eastAsia="Traditional Arabic"/>
          <w:bCs/>
          <w:lang w:val="fr-FR" w:bidi="ar-AE"/>
        </w:rPr>
        <w:t>En vue de mettre fin à l</w:t>
      </w:r>
      <w:r w:rsidR="00F5297B">
        <w:rPr>
          <w:rFonts w:eastAsia="Traditional Arabic"/>
          <w:bCs/>
          <w:lang w:val="fr-FR" w:bidi="ar-AE"/>
        </w:rPr>
        <w:t>’</w:t>
      </w:r>
      <w:r w:rsidRPr="008B6D0E">
        <w:rPr>
          <w:rFonts w:eastAsia="Traditional Arabic"/>
          <w:bCs/>
          <w:lang w:val="fr-FR" w:bidi="ar-AE"/>
        </w:rPr>
        <w:t xml:space="preserve">enrôlement des enfants, </w:t>
      </w:r>
      <w:r w:rsidRPr="008B6D0E">
        <w:rPr>
          <w:rFonts w:eastAsia="Traditional Arabic"/>
          <w:lang w:val="fr-FR" w:bidi="ar-AE"/>
        </w:rPr>
        <w:t>des textes et mécanismes dissuasifs ont été mis en place, notamment le programme de désarmement, de démobilisation et de réintégration (</w:t>
      </w:r>
      <w:r w:rsidRPr="008B6D0E">
        <w:rPr>
          <w:lang w:val="fr-FR" w:bidi="ar-AE"/>
        </w:rPr>
        <w:t>DDR</w:t>
      </w:r>
      <w:r w:rsidRPr="008B6D0E">
        <w:rPr>
          <w:rFonts w:eastAsia="Traditional Arabic"/>
          <w:lang w:val="fr-FR" w:bidi="ar-AE"/>
        </w:rPr>
        <w:t xml:space="preserve">) qui vise à retirer les enfants des forces et groupes </w:t>
      </w:r>
      <w:r w:rsidRPr="008B6D0E">
        <w:rPr>
          <w:rFonts w:eastAsia="Traditional Arabic"/>
          <w:bCs/>
          <w:lang w:val="fr-FR" w:bidi="ar-AE"/>
        </w:rPr>
        <w:t xml:space="preserve">armés </w:t>
      </w:r>
      <w:r w:rsidRPr="008B6D0E">
        <w:rPr>
          <w:rFonts w:eastAsia="Traditional Arabic"/>
          <w:lang w:val="fr-FR" w:bidi="ar-AE"/>
        </w:rPr>
        <w:t>et à assu</w:t>
      </w:r>
      <w:r w:rsidR="003F6503">
        <w:rPr>
          <w:rFonts w:eastAsia="Traditional Arabic"/>
          <w:lang w:val="fr-FR" w:bidi="ar-AE"/>
        </w:rPr>
        <w:t>rer leur retour au sein de leur famille</w:t>
      </w:r>
      <w:r w:rsidRPr="008B6D0E">
        <w:rPr>
          <w:rFonts w:eastAsia="Traditional Arabic"/>
          <w:lang w:val="fr-FR" w:bidi="ar-AE"/>
        </w:rPr>
        <w:t xml:space="preserve"> et leur réinsertion sociale. Il a également pour finalité </w:t>
      </w:r>
      <w:r w:rsidRPr="008B6D0E">
        <w:rPr>
          <w:rFonts w:eastAsia="Traditional Arabic"/>
          <w:bCs/>
          <w:lang w:val="fr-FR" w:bidi="ar-AE"/>
        </w:rPr>
        <w:t>de prévenir l</w:t>
      </w:r>
      <w:r w:rsidR="00F5297B">
        <w:rPr>
          <w:rFonts w:eastAsia="Traditional Arabic"/>
          <w:bCs/>
          <w:lang w:val="fr-FR" w:bidi="ar-AE"/>
        </w:rPr>
        <w:t>’</w:t>
      </w:r>
      <w:r w:rsidRPr="008B6D0E">
        <w:rPr>
          <w:rFonts w:eastAsia="Traditional Arabic"/>
          <w:bCs/>
          <w:lang w:val="fr-FR" w:bidi="ar-AE"/>
        </w:rPr>
        <w:t xml:space="preserve">enrôlement et le ré-enrôlement des enfants </w:t>
      </w:r>
      <w:r w:rsidRPr="008B6D0E">
        <w:rPr>
          <w:rFonts w:eastAsia="Traditional Arabic"/>
          <w:lang w:val="fr-FR" w:bidi="ar-AE"/>
        </w:rPr>
        <w:t xml:space="preserve">et de favoriser leur réintégration sociale et économique </w:t>
      </w:r>
      <w:r w:rsidRPr="008B6D0E">
        <w:rPr>
          <w:rFonts w:eastAsia="Traditional Arabic"/>
          <w:bCs/>
          <w:lang w:val="fr-FR" w:bidi="ar-AE"/>
        </w:rPr>
        <w:t>sur la base d</w:t>
      </w:r>
      <w:r w:rsidR="00F5297B">
        <w:rPr>
          <w:rFonts w:eastAsia="Traditional Arabic"/>
          <w:bCs/>
          <w:lang w:val="fr-FR" w:bidi="ar-AE"/>
        </w:rPr>
        <w:t>’</w:t>
      </w:r>
      <w:r w:rsidRPr="008B6D0E">
        <w:rPr>
          <w:rFonts w:eastAsia="Traditional Arabic"/>
          <w:bCs/>
          <w:lang w:val="fr-FR" w:bidi="ar-AE"/>
        </w:rPr>
        <w:t>une approche communautaire. Le programme a été lancé conjointement en 2003 par le Gouvernement du Soudan et le SPLM et le comité a été reconstitué en mars 2006 en tant que commission rattachée à la Présidence de la République. Le programme a été mis en œuvre en collaboration avec l</w:t>
      </w:r>
      <w:r w:rsidR="00F5297B">
        <w:rPr>
          <w:rFonts w:eastAsia="Traditional Arabic"/>
          <w:bCs/>
          <w:lang w:val="fr-FR" w:bidi="ar-AE"/>
        </w:rPr>
        <w:t>’</w:t>
      </w:r>
      <w:r w:rsidRPr="008B6D0E">
        <w:rPr>
          <w:rFonts w:eastAsia="Traditional Arabic"/>
          <w:bCs/>
          <w:lang w:val="fr-FR" w:bidi="ar-AE"/>
        </w:rPr>
        <w:t>UNICEF et une unité des droits de l</w:t>
      </w:r>
      <w:r w:rsidR="00F5297B">
        <w:rPr>
          <w:rFonts w:eastAsia="Traditional Arabic"/>
          <w:bCs/>
          <w:lang w:val="fr-FR" w:bidi="ar-AE"/>
        </w:rPr>
        <w:t>’</w:t>
      </w:r>
      <w:r w:rsidRPr="008B6D0E">
        <w:rPr>
          <w:rFonts w:eastAsia="Traditional Arabic"/>
          <w:bCs/>
          <w:lang w:val="fr-FR" w:bidi="ar-AE"/>
        </w:rPr>
        <w:t>enfant a été créée en mars 2007 au sein du département de la justice militaire du Ministère de la défense.</w:t>
      </w:r>
    </w:p>
    <w:p w:rsidR="00CB3F74" w:rsidRPr="008B6D0E" w:rsidRDefault="00CB3F74" w:rsidP="00EA1427">
      <w:pPr>
        <w:pStyle w:val="SingleTxtG"/>
        <w:spacing w:before="120"/>
        <w:rPr>
          <w:rtl/>
          <w:lang w:val="fr-FR" w:bidi="fr-FR"/>
        </w:rPr>
      </w:pPr>
      <w:r w:rsidRPr="008B6D0E">
        <w:rPr>
          <w:rFonts w:eastAsia="Traditional Arabic"/>
          <w:lang w:val="fr-FR" w:bidi="ar-AE"/>
        </w:rPr>
        <w:t>202</w:t>
      </w:r>
      <w:r w:rsidRPr="008B6D0E">
        <w:rPr>
          <w:rFonts w:eastAsia="Traditional Arabic"/>
          <w:rtl/>
          <w:lang w:val="fr-FR" w:bidi="fr-FR"/>
        </w:rPr>
        <w:t>.</w:t>
      </w:r>
      <w:r w:rsidRPr="008B6D0E">
        <w:rPr>
          <w:rFonts w:eastAsia="Traditional Arabic"/>
          <w:rtl/>
          <w:lang w:val="fr-FR" w:bidi="fr-FR"/>
        </w:rPr>
        <w:tab/>
      </w:r>
      <w:r w:rsidRPr="008B6D0E">
        <w:rPr>
          <w:rFonts w:eastAsia="Traditional Arabic"/>
          <w:lang w:val="fr-FR" w:bidi="ar-AE"/>
        </w:rPr>
        <w:t>Les principales réalisations de ce programme consistent dans la réintégration des enfants ciblés. Le centre de liaison a adopté un programme de réintégration fondé sur une approche communautaire censée faciliter la réintégration des enfants démobilisés et des enfants issus de groupes vulnérables au sein de leurs communautés. Le programme comprend un soutien psychosocial, l</w:t>
      </w:r>
      <w:r w:rsidR="00F5297B">
        <w:rPr>
          <w:rFonts w:eastAsia="Traditional Arabic"/>
          <w:lang w:val="fr-FR" w:bidi="ar-AE"/>
        </w:rPr>
        <w:t>’</w:t>
      </w:r>
      <w:r w:rsidRPr="008B6D0E">
        <w:rPr>
          <w:rFonts w:eastAsia="Traditional Arabic"/>
          <w:lang w:val="fr-FR" w:bidi="ar-AE"/>
        </w:rPr>
        <w:t>éducation formelle et informelle, l</w:t>
      </w:r>
      <w:r w:rsidR="00F5297B">
        <w:rPr>
          <w:rFonts w:eastAsia="Traditional Arabic"/>
          <w:lang w:val="fr-FR" w:bidi="ar-AE"/>
        </w:rPr>
        <w:t>’</w:t>
      </w:r>
      <w:r w:rsidRPr="008B6D0E">
        <w:rPr>
          <w:rFonts w:eastAsia="Traditional Arabic"/>
          <w:lang w:val="fr-FR" w:bidi="ar-AE"/>
        </w:rPr>
        <w:t>apprentissage de la vie et l</w:t>
      </w:r>
      <w:r w:rsidR="00F5297B">
        <w:rPr>
          <w:rFonts w:eastAsia="Traditional Arabic"/>
          <w:lang w:val="fr-FR" w:bidi="ar-AE"/>
        </w:rPr>
        <w:t>’</w:t>
      </w:r>
      <w:r w:rsidRPr="008B6D0E">
        <w:rPr>
          <w:rFonts w:eastAsia="Traditional Arabic"/>
          <w:lang w:val="fr-FR" w:bidi="ar-AE"/>
        </w:rPr>
        <w:t xml:space="preserve">apprentissage industriel. </w:t>
      </w:r>
    </w:p>
    <w:p w:rsidR="00656900" w:rsidRDefault="00CB3F74" w:rsidP="00EA1427">
      <w:pPr>
        <w:pStyle w:val="SingleTxtG"/>
        <w:spacing w:before="120"/>
        <w:rPr>
          <w:rFonts w:eastAsia="Traditional Arabic"/>
          <w:lang w:val="fr-FR" w:bidi="ar-AE"/>
        </w:rPr>
      </w:pPr>
      <w:r w:rsidRPr="008B6D0E">
        <w:rPr>
          <w:rFonts w:eastAsia="Traditional Arabic"/>
          <w:lang w:val="fr-FR" w:bidi="ar-AE"/>
        </w:rPr>
        <w:t>203.</w:t>
      </w:r>
      <w:r w:rsidRPr="008B6D0E">
        <w:rPr>
          <w:rFonts w:eastAsia="Traditional Arabic"/>
          <w:lang w:val="fr-FR" w:bidi="ar-AE"/>
        </w:rPr>
        <w:tab/>
        <w:t>Le diagramme suivant illustre les cas d</w:t>
      </w:r>
      <w:r w:rsidR="00F5297B">
        <w:rPr>
          <w:rFonts w:eastAsia="Traditional Arabic"/>
          <w:lang w:val="fr-FR" w:bidi="ar-AE"/>
        </w:rPr>
        <w:t>’</w:t>
      </w:r>
      <w:r w:rsidRPr="008B6D0E">
        <w:rPr>
          <w:rFonts w:eastAsia="Traditional Arabic"/>
          <w:lang w:val="fr-FR" w:bidi="ar-AE"/>
        </w:rPr>
        <w:t xml:space="preserve">enfants </w:t>
      </w:r>
      <w:r w:rsidRPr="008B6D0E">
        <w:rPr>
          <w:rFonts w:eastAsia="Traditional Arabic"/>
          <w:bCs/>
          <w:lang w:val="fr-FR" w:bidi="ar-AE"/>
        </w:rPr>
        <w:t xml:space="preserve">ayant bénéficié de programmes </w:t>
      </w:r>
      <w:r w:rsidRPr="008B6D0E">
        <w:rPr>
          <w:rFonts w:eastAsia="Traditional Arabic"/>
          <w:lang w:val="fr-FR" w:bidi="ar-AE"/>
        </w:rPr>
        <w:t>de réintégration.</w:t>
      </w:r>
    </w:p>
    <w:p w:rsidR="00193BB8" w:rsidRDefault="00193BB8" w:rsidP="000F5E2D">
      <w:pPr>
        <w:jc w:val="center"/>
        <w:rPr>
          <w:rFonts w:eastAsia="Traditional Arabic"/>
          <w:lang w:val="fr-FR" w:bidi="ar-AE"/>
        </w:rPr>
      </w:pPr>
      <w:r>
        <w:rPr>
          <w:noProof/>
        </w:rPr>
        <w:pict>
          <v:shapetype id="_x0000_t202" coordsize="21600,21600" o:spt="202" path="m,l,21600r21600,l21600,xe">
            <v:stroke joinstyle="miter"/>
            <v:path gradientshapeok="t" o:connecttype="rect"/>
          </v:shapetype>
          <v:shape id="_x0000_s1071" type="#_x0000_t202" style="position:absolute;left:0;text-align:left;margin-left:328.8pt;margin-top:169.95pt;width:80.7pt;height:27.6pt;z-index: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" fillcolor="#e46c0a" stroked="f">
            <v:textbox style="mso-next-textbox:#_x0000_s1071" inset="0,1mm,0,1mm">
              <w:txbxContent>
                <w:p w:rsidR="00193BB8" w:rsidRDefault="00EA209F" w:rsidP="00193BB8">
                  <w:pPr>
                    <w:jc w:val="center"/>
                    <w:rPr>
                      <w:b/>
                      <w:sz w:val="16"/>
                      <w:szCs w:val="16"/>
                    </w:rPr>
                  </w:pPr>
                  <w:r w:rsidRPr="00193BB8">
                    <w:rPr>
                      <w:b/>
                      <w:sz w:val="16"/>
                      <w:szCs w:val="16"/>
                    </w:rPr>
                    <w:t xml:space="preserve">Darfour de </w:t>
                  </w:r>
                </w:p>
                <w:p w:rsidR="00EA209F" w:rsidRPr="00EA209F" w:rsidRDefault="00EA209F" w:rsidP="00EA209F">
                  <w:pPr>
                    <w:jc w:val="center"/>
                    <w:rPr>
                      <w:b/>
                      <w:sz w:val="18"/>
                      <w:szCs w:val="18"/>
                    </w:rPr>
                  </w:pPr>
                  <w:r w:rsidRPr="00EA209F">
                    <w:rPr>
                      <w:b/>
                      <w:sz w:val="18"/>
                      <w:szCs w:val="18"/>
                    </w:rPr>
                    <w:t>l’Ouest</w:t>
                  </w:r>
                </w:p>
              </w:txbxContent>
            </v:textbox>
          </v:shape>
        </w:pict>
      </w:r>
      <w:r>
        <w:rPr>
          <w:noProof/>
        </w:rPr>
        <w:pict>
          <v:shape id="_x0000_s1069" type="#_x0000_t202" style="position:absolute;left:0;text-align:left;margin-left:274.85pt;margin-top:169.5pt;width:53.2pt;height:21.55pt;z-index: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" fillcolor="#e46c0a" stroked="f">
            <v:textbox style="mso-next-textbox:#_x0000_s1069" inset="0,1mm,0,1mm">
              <w:txbxContent>
                <w:p w:rsidR="00EA209F" w:rsidRPr="00193BB8" w:rsidRDefault="00EA209F" w:rsidP="00EA209F">
                  <w:pPr>
                    <w:jc w:val="center"/>
                    <w:rPr>
                      <w:b/>
                      <w:sz w:val="16"/>
                      <w:szCs w:val="16"/>
                    </w:rPr>
                  </w:pPr>
                  <w:r w:rsidRPr="00193BB8">
                    <w:rPr>
                      <w:b/>
                      <w:sz w:val="16"/>
                      <w:szCs w:val="16"/>
                    </w:rPr>
                    <w:t>Kassala</w:t>
                  </w:r>
                </w:p>
              </w:txbxContent>
            </v:textbox>
          </v:shape>
        </w:pict>
      </w:r>
      <w:r>
        <w:rPr>
          <w:noProof/>
        </w:rPr>
        <w:pict>
          <v:shape id="Zone de texte 2" o:spid="_x0000_s1070" type="#_x0000_t202" style="position:absolute;left:0;text-align:left;margin-left:212.25pt;margin-top:173.15pt;width:64.1pt;height:24.4pt;z-index:1;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" fillcolor="#e46c0a" stroked="f">
            <v:textbox style="mso-next-textbox:#Zone de texte 2" inset="0,1mm,0,1mm">
              <w:txbxContent>
                <w:p w:rsidR="00193BB8" w:rsidRDefault="00EA209F" w:rsidP="00EA209F">
                  <w:pPr>
                    <w:jc w:val="center"/>
                    <w:rPr>
                      <w:b/>
                      <w:sz w:val="16"/>
                      <w:szCs w:val="16"/>
                    </w:rPr>
                  </w:pPr>
                  <w:r w:rsidRPr="00193BB8">
                    <w:rPr>
                      <w:b/>
                      <w:sz w:val="16"/>
                      <w:szCs w:val="16"/>
                    </w:rPr>
                    <w:t xml:space="preserve">Kordofan </w:t>
                  </w:r>
                </w:p>
                <w:p w:rsidR="00EA209F" w:rsidRPr="00193BB8" w:rsidRDefault="00EA209F" w:rsidP="00EA209F">
                  <w:pPr>
                    <w:jc w:val="center"/>
                    <w:rPr>
                      <w:b/>
                      <w:sz w:val="16"/>
                      <w:szCs w:val="16"/>
                    </w:rPr>
                  </w:pPr>
                  <w:r w:rsidRPr="00193BB8">
                    <w:rPr>
                      <w:b/>
                      <w:sz w:val="16"/>
                      <w:szCs w:val="16"/>
                    </w:rPr>
                    <w:t>du Sud</w:t>
                  </w:r>
                </w:p>
              </w:txbxContent>
            </v:textbox>
          </v:shape>
        </w:pict>
      </w:r>
      <w:r>
        <w:rPr>
          <w:noProof/>
        </w:rPr>
        <w:pict>
          <v:shape id="_x0000_s1073" type="#_x0000_t202" style="position:absolute;left:0;text-align:left;margin-left:161.75pt;margin-top:173pt;width:55.05pt;height:21.55pt;z-index: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" fillcolor="#e46c0a" stroked="f">
            <v:textbox style="mso-next-textbox:#_x0000_s1073">
              <w:txbxContent>
                <w:p w:rsidR="00EA209F" w:rsidRPr="00193BB8" w:rsidRDefault="00EA209F" w:rsidP="00F9281B">
                  <w:pPr>
                    <w:jc w:val="center"/>
                    <w:rPr>
                      <w:sz w:val="16"/>
                      <w:szCs w:val="16"/>
                    </w:rPr>
                  </w:pPr>
                  <w:r w:rsidRPr="00193BB8">
                    <w:rPr>
                      <w:b/>
                      <w:sz w:val="16"/>
                      <w:szCs w:val="16"/>
                    </w:rPr>
                    <w:t>Nil Bleu</w:t>
                  </w:r>
                </w:p>
              </w:txbxContent>
            </v:textbox>
          </v:shape>
        </w:pict>
      </w:r>
      <w:r w:rsidR="00DF7285" w:rsidRPr="008B6D0E">
        <w:rPr>
          <w:sz w:val="24"/>
          <w:lang w:val="fr-FR"/>
        </w:rPr>
        <w:pict>
          <v:shape id="Chart 1" o:spid="_x0000_i1026" type="#_x0000_t75" style="width:360.75pt;height:204.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">
            <v:imagedata r:id="rId9" o:title=""/>
            <o:lock v:ext="edit" aspectratio="f"/>
          </v:shape>
        </w:pict>
      </w:r>
    </w:p>
    <w:p w:rsidR="00CB3F74" w:rsidRPr="008B6D0E" w:rsidRDefault="003A3A7D" w:rsidP="007C4C75">
      <w:pPr>
        <w:pStyle w:val="SingleTxtG"/>
        <w:spacing w:before="120"/>
        <w:rPr>
          <w:rtl/>
          <w:lang w:val="fr-FR" w:bidi="fr-FR"/>
        </w:rPr>
      </w:pPr>
      <w:r>
        <w:rPr>
          <w:noProof/>
        </w:rPr>
        <w:pict>
          <v:shape id="_x0000_s1072" type="#_x0000_t202" style="position:absolute;left:0;text-align:left;margin-left:91.75pt;margin-top:-34.2pt;width:69.7pt;height:21.55pt;z-index: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" fillcolor="#e46c0a" stroked="f" strokecolor="#f79646">
            <v:textbox style="mso-next-textbox:#_x0000_s1072" inset="0,1mm,0,1mm">
              <w:txbxContent>
                <w:p w:rsidR="00EA209F" w:rsidRPr="00193BB8" w:rsidRDefault="00EA209F" w:rsidP="00EA209F">
                  <w:pPr>
                    <w:jc w:val="center"/>
                    <w:rPr>
                      <w:sz w:val="16"/>
                      <w:szCs w:val="16"/>
                    </w:rPr>
                  </w:pPr>
                  <w:r w:rsidRPr="00193BB8">
                    <w:rPr>
                      <w:b/>
                      <w:sz w:val="16"/>
                      <w:szCs w:val="16"/>
                    </w:rPr>
                    <w:t>Mer Rouge</w:t>
                  </w:r>
                </w:p>
              </w:txbxContent>
            </v:textbox>
          </v:shape>
        </w:pict>
      </w:r>
      <w:r w:rsidR="000F5E2D">
        <w:rPr>
          <w:noProof/>
        </w:rPr>
        <w:pict>
          <v:shape id="_x0000_s1086" type="#_x0000_t202" style="position:absolute;left:0;text-align:left;margin-left:61.3pt;margin-top:-205.2pt;width:359.45pt;height:19.1pt;z-index:1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" fillcolor="#e36c0a" stroked="f">
            <v:textbox style="mso-next-textbox:#_x0000_s1086">
              <w:txbxContent>
                <w:p w:rsidR="00193BB8" w:rsidRPr="000F5E2D" w:rsidRDefault="000F5E2D" w:rsidP="000F5E2D">
                  <w:pPr>
                    <w:jc w:val="center"/>
                    <w:rPr>
                      <w:b/>
                      <w:sz w:val="16"/>
                      <w:szCs w:val="16"/>
                      <w:lang w:val="fr-FR"/>
                    </w:rPr>
                  </w:pPr>
                  <w:r w:rsidRPr="000F5E2D">
                    <w:rPr>
                      <w:b/>
                      <w:sz w:val="16"/>
                      <w:szCs w:val="16"/>
                      <w:lang w:val="fr-FR"/>
                    </w:rPr>
                    <w:t>(792) (CAAFG) ont bénéficié des programmes de réintégration en cours</w:t>
                  </w:r>
                </w:p>
              </w:txbxContent>
            </v:textbox>
          </v:shape>
        </w:pict>
      </w:r>
      <w:r w:rsidR="00896BF1">
        <w:rPr>
          <w:rFonts w:eastAsia="Traditional Arabic"/>
          <w:lang w:val="fr-FR" w:bidi="ar-AE"/>
        </w:rPr>
        <w:t>204.</w:t>
      </w:r>
      <w:r w:rsidR="00CB3F74" w:rsidRPr="008B6D0E">
        <w:rPr>
          <w:rFonts w:eastAsia="Traditional Arabic"/>
          <w:rtl/>
          <w:lang w:val="fr-FR" w:bidi="fr-FR"/>
        </w:rPr>
        <w:tab/>
      </w:r>
      <w:r w:rsidR="00CB3F74" w:rsidRPr="008B6D0E">
        <w:rPr>
          <w:rFonts w:eastAsia="Traditional Arabic"/>
          <w:lang w:val="fr-FR" w:bidi="ar-AE"/>
        </w:rPr>
        <w:t>Malgré les efforts déployés dans le cadre des services et activités réalisés dans le cadre de la mise en œuvre des programmes de réintégration, un certain nombre d</w:t>
      </w:r>
      <w:r w:rsidR="00F5297B">
        <w:rPr>
          <w:rFonts w:eastAsia="Traditional Arabic"/>
          <w:lang w:val="fr-FR" w:bidi="ar-AE"/>
        </w:rPr>
        <w:t>’</w:t>
      </w:r>
      <w:r w:rsidR="00CB3F74" w:rsidRPr="008B6D0E">
        <w:rPr>
          <w:rFonts w:eastAsia="Traditional Arabic"/>
          <w:lang w:val="fr-FR" w:bidi="ar-AE"/>
        </w:rPr>
        <w:t>enfants n</w:t>
      </w:r>
      <w:r w:rsidR="00F5297B">
        <w:rPr>
          <w:rFonts w:eastAsia="Traditional Arabic"/>
          <w:lang w:val="fr-FR" w:bidi="ar-AE"/>
        </w:rPr>
        <w:t>’</w:t>
      </w:r>
      <w:r w:rsidR="00CB3F74" w:rsidRPr="008B6D0E">
        <w:rPr>
          <w:rFonts w:eastAsia="Traditional Arabic"/>
          <w:lang w:val="fr-FR" w:bidi="ar-AE"/>
        </w:rPr>
        <w:t>ont pas été réintégrés pour diverses raisons, parmi lesquelles les suivantes</w:t>
      </w:r>
      <w:r w:rsidR="00E0674D">
        <w:rPr>
          <w:rFonts w:eastAsia="Traditional Arabic"/>
          <w:lang w:val="fr-FR" w:bidi="ar-AE"/>
        </w:rPr>
        <w:t>:</w:t>
      </w:r>
    </w:p>
    <w:p w:rsidR="00CB3F74" w:rsidRPr="008B6D0E" w:rsidRDefault="00A9095C" w:rsidP="004528EC">
      <w:pPr>
        <w:pStyle w:val="Bullet1G"/>
        <w:rPr>
          <w:rtl/>
          <w:lang w:bidi="fr-FR"/>
        </w:rPr>
      </w:pPr>
      <w:r>
        <w:t>L’</w:t>
      </w:r>
      <w:r w:rsidR="007367DE" w:rsidRPr="007367DE">
        <w:rPr>
          <w:lang w:val="fr-FR"/>
        </w:rPr>
        <w:t>enrôlement</w:t>
      </w:r>
      <w:r>
        <w:rPr>
          <w:lang w:val="fr-FR"/>
        </w:rPr>
        <w:t xml:space="preserve"> à nouveau</w:t>
      </w:r>
      <w:r w:rsidR="007367DE">
        <w:t>;</w:t>
      </w:r>
    </w:p>
    <w:p w:rsidR="00CB3F74" w:rsidRPr="008B6D0E" w:rsidRDefault="00CB3F74" w:rsidP="004528EC">
      <w:pPr>
        <w:pStyle w:val="Bullet1G"/>
        <w:rPr>
          <w:rtl/>
          <w:lang w:bidi="fr-FR"/>
        </w:rPr>
      </w:pPr>
      <w:r w:rsidRPr="007367DE">
        <w:rPr>
          <w:lang w:val="fr-FR"/>
        </w:rPr>
        <w:t>L</w:t>
      </w:r>
      <w:r w:rsidR="00F5297B" w:rsidRPr="007367DE">
        <w:rPr>
          <w:lang w:val="fr-FR"/>
        </w:rPr>
        <w:t>’</w:t>
      </w:r>
      <w:r w:rsidR="007367DE" w:rsidRPr="007367DE">
        <w:rPr>
          <w:lang w:val="fr-FR"/>
        </w:rPr>
        <w:t>inaccessibilité</w:t>
      </w:r>
      <w:r w:rsidR="007367DE">
        <w:t>;</w:t>
      </w:r>
    </w:p>
    <w:p w:rsidR="003F6503" w:rsidRPr="00DB5D23" w:rsidRDefault="00CB3F74" w:rsidP="007C4C75">
      <w:pPr>
        <w:pStyle w:val="Bullet1G"/>
        <w:spacing w:after="240"/>
      </w:pPr>
      <w:r w:rsidRPr="008B6D0E">
        <w:t xml:space="preserve">La </w:t>
      </w:r>
      <w:r w:rsidRPr="007367DE">
        <w:rPr>
          <w:lang w:val="fr-FR"/>
        </w:rPr>
        <w:t>disparition</w:t>
      </w:r>
    </w:p>
    <w:p w:rsidR="00DB5D23" w:rsidRPr="00DB5D23" w:rsidRDefault="002A2BAC" w:rsidP="00DB5D23">
      <w:pPr>
        <w:pStyle w:val="Bullet1G"/>
        <w:numPr>
          <w:ilvl w:val="0"/>
          <w:numId w:val="0"/>
        </w:numPr>
        <w:spacing w:after="240"/>
        <w:ind w:left="1701"/>
      </w:pPr>
      <w:r>
        <w:br w:type="page"/>
      </w:r>
    </w:p>
    <w:p w:rsidR="003F6503" w:rsidRPr="003F6503" w:rsidRDefault="00EF0F6D" w:rsidP="003829C6">
      <w:pPr>
        <w:pStyle w:val="Bullet1G"/>
        <w:numPr>
          <w:ilvl w:val="0"/>
          <w:numId w:val="0"/>
        </w:numPr>
        <w:spacing w:after="240"/>
        <w:ind w:left="1134"/>
        <w:jc w:val="left"/>
      </w:pPr>
      <w:r>
        <w:rPr>
          <w:noProof/>
          <w:lang w:val="fr-FR" w:eastAsia="fr-FR"/>
        </w:rPr>
        <w:pict>
          <v:shape id="_x0000_s1111" type="#_x0000_t202" style="position:absolute;left:0;text-align:left;margin-left:343.25pt;margin-top:81pt;width:71.75pt;height:49.9pt;z-index:2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" fillcolor="#e36c0a" stroked="f">
            <v:textbox style="mso-next-textbox:#_x0000_s1111">
              <w:txbxContent>
                <w:p w:rsidR="001567D3" w:rsidRPr="000B594D" w:rsidRDefault="001567D3" w:rsidP="001567D3">
                  <w:pPr>
                    <w:rPr>
                      <w:b/>
                      <w:sz w:val="16"/>
                      <w:szCs w:val="16"/>
                      <w:lang w:val="fr-FR"/>
                    </w:rPr>
                  </w:pPr>
                  <w:r w:rsidRPr="000B594D">
                    <w:rPr>
                      <w:b/>
                      <w:sz w:val="16"/>
                      <w:szCs w:val="16"/>
                      <w:lang w:val="fr-FR"/>
                    </w:rPr>
                    <w:t>Nil Bleu</w:t>
                  </w:r>
                </w:p>
                <w:p w:rsidR="001567D3" w:rsidRPr="000B594D" w:rsidRDefault="001567D3" w:rsidP="001567D3">
                  <w:pPr>
                    <w:tabs>
                      <w:tab w:val="left" w:pos="284"/>
                    </w:tabs>
                    <w:rPr>
                      <w:b/>
                      <w:sz w:val="16"/>
                      <w:szCs w:val="16"/>
                      <w:lang w:val="fr-FR"/>
                    </w:rPr>
                  </w:pPr>
                  <w:r w:rsidRPr="000B594D">
                    <w:rPr>
                      <w:b/>
                      <w:sz w:val="16"/>
                      <w:szCs w:val="16"/>
                      <w:lang w:val="fr-FR"/>
                    </w:rPr>
                    <w:t xml:space="preserve">31 enrôlés de </w:t>
                  </w:r>
                  <w:r w:rsidRPr="000B594D">
                    <w:rPr>
                      <w:b/>
                      <w:sz w:val="16"/>
                      <w:szCs w:val="16"/>
                      <w:lang w:val="fr-FR"/>
                    </w:rPr>
                    <w:br/>
                  </w:r>
                  <w:r w:rsidRPr="000B594D">
                    <w:rPr>
                      <w:b/>
                      <w:sz w:val="16"/>
                      <w:szCs w:val="16"/>
                      <w:lang w:val="fr-FR"/>
                    </w:rPr>
                    <w:tab/>
                    <w:t>nouveau;</w:t>
                  </w:r>
                </w:p>
              </w:txbxContent>
            </v:textbox>
          </v:shape>
        </w:pict>
      </w:r>
      <w:r>
        <w:rPr>
          <w:noProof/>
        </w:rPr>
        <w:pict>
          <v:shape id="_x0000_s1113" type="#_x0000_t202" style="position:absolute;left:0;text-align:left;margin-left:264.2pt;margin-top:145pt;width:76.95pt;height:128.7pt;z-index: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" fillcolor="#e36c0a" stroked="f">
            <v:textbox style="mso-next-textbox:#_x0000_s1113;mso-fit-shape-to-text:t" inset="0,0,0,0">
              <w:txbxContent>
                <w:p w:rsidR="000B594D" w:rsidRPr="000B594D" w:rsidRDefault="000B594D">
                  <w:pPr>
                    <w:rPr>
                      <w:b/>
                      <w:sz w:val="16"/>
                      <w:szCs w:val="16"/>
                      <w:lang w:val="fr-FR"/>
                    </w:rPr>
                  </w:pPr>
                  <w:r w:rsidRPr="000B594D">
                    <w:rPr>
                      <w:b/>
                      <w:sz w:val="16"/>
                      <w:szCs w:val="16"/>
                      <w:lang w:val="fr-FR"/>
                    </w:rPr>
                    <w:t>Darfour de l’Ouest</w:t>
                  </w:r>
                  <w:r w:rsidRPr="000B594D">
                    <w:rPr>
                      <w:b/>
                      <w:sz w:val="16"/>
                      <w:szCs w:val="16"/>
                      <w:lang w:val="fr-FR"/>
                    </w:rPr>
                    <w:br/>
                    <w:t>(hors d’accès)</w:t>
                  </w:r>
                </w:p>
              </w:txbxContent>
            </v:textbox>
          </v:shape>
        </w:pict>
      </w:r>
      <w:r>
        <w:rPr>
          <w:noProof/>
          <w:lang w:val="fr-FR" w:eastAsia="fr-FR"/>
        </w:rPr>
        <w:pict>
          <v:shape id="_x0000_s1110" type="#_x0000_t202" style="position:absolute;left:0;text-align:left;margin-left:338.65pt;margin-top:24.45pt;width:67.35pt;height:32.15pt;z-index:2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" fillcolor="#e36c0a" stroked="f">
            <v:textbox style="mso-next-textbox:#_x0000_s1110">
              <w:txbxContent>
                <w:p w:rsidR="001567D3" w:rsidRPr="000B594D" w:rsidRDefault="001567D3" w:rsidP="001567D3">
                  <w:pPr>
                    <w:rPr>
                      <w:b/>
                      <w:sz w:val="16"/>
                      <w:szCs w:val="16"/>
                      <w:lang w:val="fr-FR"/>
                    </w:rPr>
                  </w:pPr>
                  <w:r w:rsidRPr="000B594D">
                    <w:rPr>
                      <w:b/>
                      <w:sz w:val="16"/>
                      <w:szCs w:val="16"/>
                      <w:lang w:val="fr-FR"/>
                    </w:rPr>
                    <w:t>Kassala:</w:t>
                  </w:r>
                </w:p>
                <w:p w:rsidR="001567D3" w:rsidRPr="000B594D" w:rsidRDefault="001567D3" w:rsidP="001567D3">
                  <w:pPr>
                    <w:rPr>
                      <w:b/>
                      <w:sz w:val="16"/>
                      <w:szCs w:val="16"/>
                      <w:lang w:val="fr-FR"/>
                    </w:rPr>
                  </w:pPr>
                  <w:r w:rsidRPr="000B594D">
                    <w:rPr>
                      <w:b/>
                      <w:sz w:val="16"/>
                      <w:szCs w:val="16"/>
                      <w:lang w:val="fr-FR"/>
                    </w:rPr>
                    <w:t>31 disparus</w:t>
                  </w:r>
                </w:p>
              </w:txbxContent>
            </v:textbox>
          </v:shape>
        </w:pict>
      </w:r>
      <w:r>
        <w:rPr>
          <w:noProof/>
        </w:rPr>
        <w:pict>
          <v:shape id="_x0000_s1068" type="#_x0000_t202" style="position:absolute;left:0;text-align:left;margin-left:57.6pt;margin-top:.55pt;width:375pt;height:20.4pt;z-index: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" fillcolor="#e36c0a" strokecolor="#f79646">
            <v:textbox style="mso-next-textbox:#_x0000_s1068">
              <w:txbxContent>
                <w:p w:rsidR="009C5C2E" w:rsidRPr="00567341" w:rsidRDefault="00CA152B" w:rsidP="000B594D">
                  <w:pPr>
                    <w:jc w:val="center"/>
                    <w:rPr>
                      <w:b/>
                      <w:sz w:val="16"/>
                      <w:szCs w:val="16"/>
                      <w:lang w:val="fr-FR"/>
                    </w:rPr>
                  </w:pPr>
                  <w:r w:rsidRPr="00567341">
                    <w:rPr>
                      <w:b/>
                      <w:sz w:val="16"/>
                      <w:szCs w:val="16"/>
                      <w:lang w:val="fr-FR"/>
                    </w:rPr>
                    <w:t>Enfants associés à des forces armées n’</w:t>
                  </w:r>
                  <w:r w:rsidR="008C36D1" w:rsidRPr="00567341">
                    <w:rPr>
                      <w:b/>
                      <w:sz w:val="16"/>
                      <w:szCs w:val="16"/>
                      <w:lang w:val="fr-FR"/>
                    </w:rPr>
                    <w:t xml:space="preserve">ayant pas bénéficié du </w:t>
                  </w:r>
                  <w:r w:rsidR="009C5C2E" w:rsidRPr="00567341">
                    <w:rPr>
                      <w:b/>
                      <w:sz w:val="16"/>
                      <w:szCs w:val="16"/>
                      <w:lang w:val="fr-FR"/>
                    </w:rPr>
                    <w:t>programme de réintégration</w:t>
                  </w:r>
                </w:p>
              </w:txbxContent>
            </v:textbox>
          </v:shape>
        </w:pict>
      </w:r>
      <w:r>
        <w:rPr>
          <w:noProof/>
          <w:lang w:val="fr-FR" w:eastAsia="fr-FR"/>
        </w:rPr>
        <w:pict>
          <v:shape id="_x0000_s1107" type="#_x0000_t202" style="position:absolute;left:0;text-align:left;margin-left:68.4pt;margin-top:61.4pt;width:66.35pt;height:48.75pt;z-index:2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" fillcolor="#e36c0a" stroked="f">
            <v:textbox style="mso-next-textbox:#_x0000_s1107" inset="0,0,0,0">
              <w:txbxContent>
                <w:p w:rsidR="001567D3" w:rsidRPr="000B594D" w:rsidRDefault="001567D3" w:rsidP="001567D3">
                  <w:pPr>
                    <w:rPr>
                      <w:b/>
                      <w:sz w:val="16"/>
                      <w:szCs w:val="16"/>
                      <w:lang w:val="fr-FR"/>
                    </w:rPr>
                  </w:pPr>
                  <w:r w:rsidRPr="000B594D">
                    <w:rPr>
                      <w:b/>
                      <w:sz w:val="16"/>
                      <w:szCs w:val="16"/>
                      <w:lang w:val="fr-FR"/>
                    </w:rPr>
                    <w:t>Kordofan du Sud</w:t>
                  </w:r>
                </w:p>
                <w:p w:rsidR="001567D3" w:rsidRPr="000B594D" w:rsidRDefault="001567D3" w:rsidP="001567D3">
                  <w:pPr>
                    <w:tabs>
                      <w:tab w:val="left" w:pos="284"/>
                    </w:tabs>
                    <w:rPr>
                      <w:b/>
                      <w:sz w:val="16"/>
                      <w:szCs w:val="16"/>
                      <w:lang w:val="fr-FR"/>
                    </w:rPr>
                  </w:pPr>
                  <w:r w:rsidRPr="000B594D">
                    <w:rPr>
                      <w:b/>
                      <w:sz w:val="16"/>
                      <w:szCs w:val="16"/>
                      <w:lang w:val="fr-FR"/>
                    </w:rPr>
                    <w:t xml:space="preserve">47 enrôlés de </w:t>
                  </w:r>
                  <w:r w:rsidRPr="000B594D">
                    <w:rPr>
                      <w:b/>
                      <w:sz w:val="16"/>
                      <w:szCs w:val="16"/>
                      <w:lang w:val="fr-FR"/>
                    </w:rPr>
                    <w:tab/>
                    <w:t>nouveau</w:t>
                  </w:r>
                </w:p>
                <w:p w:rsidR="001567D3" w:rsidRPr="000B594D" w:rsidRDefault="001567D3" w:rsidP="001567D3">
                  <w:pPr>
                    <w:tabs>
                      <w:tab w:val="left" w:pos="284"/>
                    </w:tabs>
                    <w:rPr>
                      <w:b/>
                      <w:sz w:val="16"/>
                      <w:szCs w:val="16"/>
                      <w:lang w:val="fr-FR"/>
                    </w:rPr>
                  </w:pPr>
                  <w:r w:rsidRPr="000B594D">
                    <w:rPr>
                      <w:b/>
                      <w:sz w:val="16"/>
                      <w:szCs w:val="16"/>
                      <w:lang w:val="fr-FR"/>
                    </w:rPr>
                    <w:t>30 disparus</w:t>
                  </w:r>
                </w:p>
              </w:txbxContent>
            </v:textbox>
          </v:shape>
        </w:pict>
      </w:r>
      <w:r w:rsidR="00DB5D23" w:rsidRPr="008B6D0E">
        <w:rPr>
          <w:sz w:val="24"/>
          <w:lang w:val="fr-FR"/>
        </w:rPr>
        <w:pict>
          <v:shape id="Chart 6" o:spid="_x0000_i1027" type="#_x0000_t75" style="width:376.5pt;height:210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" o:allowoverlap="f">
            <v:imagedata r:id="rId10" o:title=""/>
            <o:lock v:ext="edit" aspectratio="f"/>
          </v:shape>
        </w:pict>
      </w:r>
    </w:p>
    <w:p w:rsidR="00CB3F74" w:rsidRPr="008B6D0E" w:rsidRDefault="00896BF1" w:rsidP="00896BF1">
      <w:pPr>
        <w:pStyle w:val="SingleTxtG"/>
        <w:spacing w:before="120"/>
        <w:rPr>
          <w:rtl/>
          <w:lang w:val="fr-FR" w:bidi="fr-FR"/>
        </w:rPr>
      </w:pPr>
      <w:r>
        <w:rPr>
          <w:rFonts w:eastAsia="Traditional Arabic"/>
          <w:lang w:val="fr-FR" w:bidi="ar-AE"/>
        </w:rPr>
        <w:t>205.</w:t>
      </w:r>
      <w:r w:rsidR="00CB3F74" w:rsidRPr="008B6D0E">
        <w:rPr>
          <w:rFonts w:eastAsia="Traditional Arabic"/>
          <w:rtl/>
          <w:lang w:val="fr-FR" w:bidi="fr-FR"/>
        </w:rPr>
        <w:tab/>
      </w:r>
      <w:r w:rsidR="00CB3F74" w:rsidRPr="008B6D0E">
        <w:rPr>
          <w:rFonts w:eastAsia="Traditional Arabic"/>
          <w:lang w:val="fr-FR" w:bidi="ar-AE"/>
        </w:rPr>
        <w:t xml:space="preserve">Le centre de liaison a établi une base de données des enfants soldats et le personnel chargé du traitement des données au sein des centres de liaison des enfants soldats a alors introduit toutes les informations afférentes aux enfants soldats, à commencer </w:t>
      </w:r>
      <w:r w:rsidR="00CB3F74" w:rsidRPr="008B6D0E">
        <w:rPr>
          <w:rFonts w:eastAsia="Traditional Arabic"/>
          <w:bCs/>
          <w:lang w:val="fr-FR" w:bidi="ar-AE"/>
        </w:rPr>
        <w:t xml:space="preserve">par les données des </w:t>
      </w:r>
      <w:r w:rsidR="00CB3F74" w:rsidRPr="008B6D0E">
        <w:rPr>
          <w:rFonts w:eastAsia="Traditional Arabic"/>
          <w:lang w:val="fr-FR" w:bidi="ar-AE"/>
        </w:rPr>
        <w:t>formulaires d</w:t>
      </w:r>
      <w:r w:rsidR="00F5297B">
        <w:rPr>
          <w:rFonts w:eastAsia="Traditional Arabic"/>
          <w:lang w:val="fr-FR" w:bidi="ar-AE"/>
        </w:rPr>
        <w:t>’</w:t>
      </w:r>
      <w:r w:rsidR="00CB3F74" w:rsidRPr="008B6D0E">
        <w:rPr>
          <w:rFonts w:eastAsia="Traditional Arabic"/>
          <w:lang w:val="fr-FR" w:bidi="ar-AE"/>
        </w:rPr>
        <w:t>enregistrement et d</w:t>
      </w:r>
      <w:r w:rsidR="00F5297B">
        <w:rPr>
          <w:rFonts w:eastAsia="Traditional Arabic"/>
          <w:lang w:val="fr-FR" w:bidi="ar-AE"/>
        </w:rPr>
        <w:t>’</w:t>
      </w:r>
      <w:r w:rsidR="00CB3F74" w:rsidRPr="008B6D0E">
        <w:rPr>
          <w:rFonts w:eastAsia="Traditional Arabic"/>
          <w:lang w:val="fr-FR" w:bidi="ar-AE"/>
        </w:rPr>
        <w:t>intégration et les données relatives au suivi périodique tous les 15 jours. La base de données a été traduite en anglais.</w:t>
      </w:r>
    </w:p>
    <w:p w:rsidR="00CB3F74" w:rsidRPr="008B6D0E" w:rsidRDefault="00CB3F74" w:rsidP="00EA1427">
      <w:pPr>
        <w:pStyle w:val="SingleTxtG"/>
        <w:spacing w:before="120"/>
        <w:rPr>
          <w:rtl/>
          <w:lang w:val="fr-FR" w:bidi="fr-FR"/>
        </w:rPr>
      </w:pPr>
      <w:r w:rsidRPr="008B6D0E">
        <w:rPr>
          <w:rFonts w:eastAsia="Traditional Arabic"/>
          <w:lang w:val="fr-FR" w:bidi="ar-AE"/>
        </w:rPr>
        <w:t>206.</w:t>
      </w:r>
      <w:r w:rsidRPr="008B6D0E">
        <w:rPr>
          <w:rFonts w:eastAsia="Traditional Arabic"/>
          <w:lang w:val="fr-FR" w:bidi="ar-AE"/>
        </w:rPr>
        <w:tab/>
        <w:t>Le diagramme suivant illustre le programme de désarmement, démobilisation et réintégration (DDR) au Darfour.</w:t>
      </w:r>
    </w:p>
    <w:p w:rsidR="004B750C" w:rsidRDefault="00DB5D23" w:rsidP="00570476">
      <w:pPr>
        <w:pStyle w:val="Bullet1G"/>
        <w:numPr>
          <w:ilvl w:val="0"/>
          <w:numId w:val="0"/>
        </w:numPr>
        <w:spacing w:after="240"/>
        <w:ind w:left="1701"/>
        <w:rPr>
          <w:rFonts w:eastAsia="Traditional Arabic"/>
          <w:lang w:val="fr-FR" w:bidi="ar-AE"/>
        </w:rPr>
      </w:pPr>
      <w:r>
        <w:rPr>
          <w:rFonts w:eastAsia="Traditional Arabic"/>
          <w:noProof/>
          <w:lang w:val="fr-FR" w:eastAsia="fr-FR"/>
        </w:rPr>
        <w:pict>
          <v:shape id="_x0000_s1077" type="#_x0000_t202" style="position:absolute;left:0;text-align:left;margin-left:88.85pt;margin-top:1.65pt;width:334.75pt;height:33.75pt;z-index: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" fillcolor="#e36c0a" stroked="f">
            <v:textbox style="mso-next-textbox:#_x0000_s1077">
              <w:txbxContent>
                <w:p w:rsidR="00612EDD" w:rsidRPr="00567341" w:rsidRDefault="00612EDD" w:rsidP="003E4094">
                  <w:pPr>
                    <w:jc w:val="center"/>
                    <w:rPr>
                      <w:b/>
                      <w:sz w:val="16"/>
                      <w:szCs w:val="16"/>
                      <w:lang w:val="fr-FR"/>
                    </w:rPr>
                  </w:pPr>
                  <w:r w:rsidRPr="00567341">
                    <w:rPr>
                      <w:b/>
                      <w:sz w:val="16"/>
                      <w:szCs w:val="16"/>
                      <w:lang w:val="fr-FR"/>
                    </w:rPr>
                    <w:t>Taux d’exécution du programme de désarmement, de démobilisation et de réintégration (57%)</w:t>
                  </w:r>
                </w:p>
              </w:txbxContent>
            </v:textbox>
          </v:shape>
        </w:pict>
      </w:r>
      <w:r w:rsidR="003A3A7D">
        <w:rPr>
          <w:noProof/>
        </w:rPr>
        <w:pict>
          <v:shape id="_x0000_s1083" type="#_x0000_t202" style="position:absolute;left:0;text-align:left;margin-left:185.6pt;margin-top:222.9pt;width:82.35pt;height:26.85pt;z-index: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" fillcolor="#e36c0a" stroked="f">
            <v:textbox style="mso-next-textbox:#_x0000_s1083">
              <w:txbxContent>
                <w:p w:rsidR="004A6064" w:rsidRPr="004A6064" w:rsidRDefault="004A6064" w:rsidP="00680163">
                  <w:pPr>
                    <w:rPr>
                      <w:b/>
                      <w:sz w:val="16"/>
                      <w:szCs w:val="16"/>
                      <w:lang w:val="fr-FR"/>
                    </w:rPr>
                  </w:pPr>
                  <w:r w:rsidRPr="004A6064">
                    <w:rPr>
                      <w:b/>
                      <w:sz w:val="16"/>
                      <w:szCs w:val="16"/>
                      <w:lang w:val="fr-FR"/>
                    </w:rPr>
                    <w:t>Enfants en cours de libération</w:t>
                  </w:r>
                </w:p>
              </w:txbxContent>
            </v:textbox>
          </v:shape>
        </w:pict>
      </w:r>
      <w:r w:rsidR="003A3A7D">
        <w:rPr>
          <w:noProof/>
        </w:rPr>
        <w:pict>
          <v:shape id="_x0000_s1084" type="#_x0000_t202" style="position:absolute;left:0;text-align:left;margin-left:267.95pt;margin-top:223.55pt;width:79.75pt;height:26.2pt;z-index:1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AFFRjuLgIAAFQEAAAOAAAAAAAAAAAAAAAAAC4CAABkcnMv&#10;ZTJvRG9jLnhtbFBLAQItABQABgAIAAAAIQD9LzLW2wAAAAUBAAAPAAAAAAAAAAAAAAAAAIgEAABk&#10;cnMvZG93bnJldi54bWxQSwUGAAAAAAQABADzAAAAkAUAAAAA&#10;" fillcolor="#e36c0a" stroked="f">
            <v:textbox style="mso-next-textbox:#_x0000_s1084">
              <w:txbxContent>
                <w:p w:rsidR="003E4094" w:rsidRDefault="00680163" w:rsidP="003E4094">
                  <w:pPr>
                    <w:jc w:val="center"/>
                    <w:rPr>
                      <w:b/>
                      <w:sz w:val="16"/>
                      <w:szCs w:val="16"/>
                      <w:lang w:val="fr-FR"/>
                    </w:rPr>
                  </w:pPr>
                  <w:r w:rsidRPr="00680163">
                    <w:rPr>
                      <w:b/>
                      <w:sz w:val="16"/>
                      <w:szCs w:val="16"/>
                      <w:lang w:val="fr-FR"/>
                    </w:rPr>
                    <w:t>Enfants</w:t>
                  </w:r>
                </w:p>
                <w:p w:rsidR="004A6064" w:rsidRPr="00680163" w:rsidRDefault="003E4094" w:rsidP="003E4094">
                  <w:pPr>
                    <w:jc w:val="center"/>
                    <w:rPr>
                      <w:b/>
                      <w:sz w:val="16"/>
                      <w:szCs w:val="16"/>
                      <w:lang w:val="fr-FR"/>
                    </w:rPr>
                  </w:pPr>
                  <w:r>
                    <w:rPr>
                      <w:b/>
                      <w:sz w:val="16"/>
                      <w:szCs w:val="16"/>
                      <w:lang w:val="fr-FR"/>
                    </w:rPr>
                    <w:t>i</w:t>
                  </w:r>
                  <w:r w:rsidRPr="00680163">
                    <w:rPr>
                      <w:b/>
                      <w:sz w:val="16"/>
                      <w:szCs w:val="16"/>
                      <w:lang w:val="fr-FR"/>
                    </w:rPr>
                    <w:t>néligibles</w:t>
                  </w:r>
                </w:p>
              </w:txbxContent>
            </v:textbox>
          </v:shape>
        </w:pict>
      </w:r>
      <w:r w:rsidR="003A3A7D">
        <w:rPr>
          <w:noProof/>
        </w:rPr>
        <w:pict>
          <v:shape id="_x0000_s1085" type="#_x0000_t202" style="position:absolute;left:0;text-align:left;margin-left:347.7pt;margin-top:219.4pt;width:75.9pt;height:30.35pt;z-index:1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Ayy9ovLgIAAFQEAAAOAAAAAAAAAAAAAAAAAC4CAABkcnMv&#10;ZTJvRG9jLnhtbFBLAQItABQABgAIAAAAIQD9LzLW2wAAAAUBAAAPAAAAAAAAAAAAAAAAAIgEAABk&#10;cnMvZG93bnJldi54bWxQSwUGAAAAAAQABADzAAAAkAUAAAAA&#10;" fillcolor="#e36c0a" stroked="f">
            <v:textbox style="mso-next-textbox:#_x0000_s1085" inset="0,0,0,0">
              <w:txbxContent>
                <w:p w:rsidR="00680163" w:rsidRDefault="00680163" w:rsidP="00987120">
                  <w:pPr>
                    <w:rPr>
                      <w:b/>
                      <w:sz w:val="16"/>
                      <w:szCs w:val="16"/>
                      <w:lang w:val="fr-FR"/>
                    </w:rPr>
                  </w:pPr>
                  <w:r w:rsidRPr="00680163">
                    <w:rPr>
                      <w:b/>
                      <w:sz w:val="16"/>
                      <w:szCs w:val="16"/>
                      <w:lang w:val="fr-FR"/>
                    </w:rPr>
                    <w:t xml:space="preserve">Enfants issus du </w:t>
                  </w:r>
                </w:p>
                <w:p w:rsidR="00680163" w:rsidRDefault="00680163" w:rsidP="003E4094">
                  <w:pPr>
                    <w:rPr>
                      <w:b/>
                      <w:sz w:val="16"/>
                      <w:szCs w:val="16"/>
                      <w:lang w:val="fr-FR"/>
                    </w:rPr>
                  </w:pPr>
                  <w:r w:rsidRPr="00680163">
                    <w:rPr>
                      <w:b/>
                      <w:sz w:val="16"/>
                      <w:szCs w:val="16"/>
                      <w:lang w:val="fr-FR"/>
                    </w:rPr>
                    <w:t xml:space="preserve">Mouvement justice </w:t>
                  </w:r>
                </w:p>
                <w:p w:rsidR="00680163" w:rsidRPr="00680163" w:rsidRDefault="00680163" w:rsidP="003E4094">
                  <w:pPr>
                    <w:rPr>
                      <w:b/>
                      <w:sz w:val="16"/>
                      <w:szCs w:val="16"/>
                      <w:lang w:val="fr-FR"/>
                    </w:rPr>
                  </w:pPr>
                  <w:r w:rsidRPr="00680163">
                    <w:rPr>
                      <w:b/>
                      <w:sz w:val="16"/>
                      <w:szCs w:val="16"/>
                      <w:lang w:val="fr-FR"/>
                    </w:rPr>
                    <w:t>et égalité</w:t>
                  </w:r>
                </w:p>
              </w:txbxContent>
            </v:textbox>
          </v:shape>
        </w:pict>
      </w:r>
      <w:r w:rsidR="00CF0034">
        <w:rPr>
          <w:noProof/>
          <w:sz w:val="24"/>
          <w:lang w:val="fr-FR" w:eastAsia="fr-FR"/>
        </w:rPr>
        <w:pict>
          <v:shape id="_x0000_s1080" type="#_x0000_t202" style="position:absolute;left:0;text-align:left;margin-left:374.3pt;margin-top:108.85pt;width:47.6pt;height:19.55pt;z-index:1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DMFlLPLgIAAFQEAAAOAAAAAAAAAAAAAAAAAC4CAABkcnMv&#10;ZTJvRG9jLnhtbFBLAQItABQABgAIAAAAIQD9LzLW2wAAAAUBAAAPAAAAAAAAAAAAAAAAAIgEAABk&#10;cnMvZG93bnJldi54bWxQSwUGAAAAAAQABADzAAAAkAUAAAAA&#10;" fillcolor="#e36c0a" stroked="f">
            <v:textbox style="mso-next-textbox:#_x0000_s1080" inset="0,0,0,0">
              <w:txbxContent>
                <w:p w:rsidR="000E6175" w:rsidRPr="00567341" w:rsidRDefault="000E6175" w:rsidP="00680163">
                  <w:pPr>
                    <w:jc w:val="center"/>
                    <w:rPr>
                      <w:b/>
                      <w:sz w:val="16"/>
                      <w:szCs w:val="16"/>
                      <w:lang w:val="fr-FR"/>
                    </w:rPr>
                  </w:pPr>
                  <w:r w:rsidRPr="00567341">
                    <w:rPr>
                      <w:b/>
                      <w:sz w:val="16"/>
                      <w:szCs w:val="16"/>
                      <w:lang w:val="fr-FR"/>
                    </w:rPr>
                    <w:t>Darfour de l’Ouest</w:t>
                  </w:r>
                </w:p>
              </w:txbxContent>
            </v:textbox>
          </v:shape>
        </w:pict>
      </w:r>
      <w:r w:rsidR="00CF0034">
        <w:rPr>
          <w:noProof/>
          <w:sz w:val="24"/>
          <w:lang w:val="fr-FR" w:eastAsia="fr-FR"/>
        </w:rPr>
        <w:pict>
          <v:shape id="_x0000_s1079" type="#_x0000_t202" style="position:absolute;left:0;text-align:left;margin-left:374.35pt;margin-top:88.8pt;width:47.6pt;height:16.9pt;z-index:9;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DMFlLPLgIAAFQEAAAOAAAAAAAAAAAAAAAAAC4CAABkcnMv&#10;ZTJvRG9jLnhtbFBLAQItABQABgAIAAAAIQD9LzLW2wAAAAUBAAAPAAAAAAAAAAAAAAAAAIgEAABk&#10;cnMvZG93bnJldi54bWxQSwUGAAAAAAQABADzAAAAkAUAAAAA&#10;" fillcolor="#e36c0a" stroked="f">
            <v:textbox style="mso-next-textbox:#_x0000_s1079" inset="0,0,0,0">
              <w:txbxContent>
                <w:p w:rsidR="00987120" w:rsidRPr="00567341" w:rsidRDefault="000E6175" w:rsidP="00987120">
                  <w:pPr>
                    <w:jc w:val="center"/>
                    <w:rPr>
                      <w:b/>
                      <w:sz w:val="16"/>
                      <w:szCs w:val="16"/>
                      <w:lang w:val="fr-FR"/>
                    </w:rPr>
                  </w:pPr>
                  <w:r w:rsidRPr="00567341">
                    <w:rPr>
                      <w:b/>
                      <w:sz w:val="16"/>
                      <w:szCs w:val="16"/>
                      <w:lang w:val="fr-FR"/>
                    </w:rPr>
                    <w:t>Darfour</w:t>
                  </w:r>
                </w:p>
                <w:p w:rsidR="000E6175" w:rsidRPr="00567341" w:rsidRDefault="000E6175" w:rsidP="00987120">
                  <w:pPr>
                    <w:jc w:val="center"/>
                    <w:rPr>
                      <w:b/>
                      <w:sz w:val="16"/>
                      <w:szCs w:val="16"/>
                      <w:lang w:val="fr-FR"/>
                    </w:rPr>
                  </w:pPr>
                  <w:r w:rsidRPr="00567341">
                    <w:rPr>
                      <w:b/>
                      <w:sz w:val="16"/>
                      <w:szCs w:val="16"/>
                      <w:lang w:val="fr-FR"/>
                    </w:rPr>
                    <w:t>du Sud</w:t>
                  </w:r>
                </w:p>
                <w:p w:rsidR="000E6175" w:rsidRDefault="000E6175" w:rsidP="000E6175">
                  <w:pPr>
                    <w:rPr>
                      <w:b/>
                      <w:sz w:val="14"/>
                      <w:szCs w:val="14"/>
                      <w:lang w:val="fr-FR"/>
                    </w:rPr>
                  </w:pPr>
                </w:p>
                <w:p w:rsidR="000E6175" w:rsidRPr="000E6175" w:rsidRDefault="000E6175" w:rsidP="000E6175">
                  <w:pPr>
                    <w:rPr>
                      <w:b/>
                      <w:sz w:val="14"/>
                      <w:szCs w:val="14"/>
                      <w:lang w:val="fr-FR"/>
                    </w:rPr>
                  </w:pPr>
                </w:p>
              </w:txbxContent>
            </v:textbox>
          </v:shape>
        </w:pict>
      </w:r>
      <w:r w:rsidR="00CF0034">
        <w:rPr>
          <w:noProof/>
          <w:sz w:val="24"/>
          <w:lang w:val="fr-FR" w:eastAsia="fr-FR"/>
        </w:rPr>
        <w:pict>
          <v:shape id="_x0000_s1078" type="#_x0000_t202" style="position:absolute;left:0;text-align:left;margin-left:374.35pt;margin-top:70.15pt;width:47.95pt;height:128.7pt;z-index: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DMFlLPLgIAAFQEAAAOAAAAAAAAAAAAAAAAAC4CAABkcnMv&#10;ZTJvRG9jLnhtbFBLAQItABQABgAIAAAAIQD9LzLW2wAAAAUBAAAPAAAAAAAAAAAAAAAAAIgEAABk&#10;cnMvZG93bnJldi54bWxQSwUGAAAAAAQABADzAAAAkAUAAAAA&#10;" fillcolor="#e36c0a" stroked="f">
            <v:textbox style="mso-next-textbox:#_x0000_s1078;mso-fit-shape-to-text:t" inset="0,0,0,0">
              <w:txbxContent>
                <w:p w:rsidR="00612EDD" w:rsidRPr="00567341" w:rsidRDefault="00612EDD" w:rsidP="00680163">
                  <w:pPr>
                    <w:jc w:val="center"/>
                    <w:rPr>
                      <w:b/>
                      <w:sz w:val="16"/>
                      <w:szCs w:val="16"/>
                      <w:lang w:val="fr-FR"/>
                    </w:rPr>
                  </w:pPr>
                  <w:r w:rsidRPr="00567341">
                    <w:rPr>
                      <w:b/>
                      <w:sz w:val="16"/>
                      <w:szCs w:val="16"/>
                      <w:lang w:val="fr-FR"/>
                    </w:rPr>
                    <w:t>Darfour du Nord</w:t>
                  </w:r>
                </w:p>
              </w:txbxContent>
            </v:textbox>
          </v:shape>
        </w:pict>
      </w:r>
      <w:r w:rsidR="00CF0034">
        <w:rPr>
          <w:noProof/>
        </w:rPr>
        <w:pict>
          <v:shape id="_x0000_s1081" type="#_x0000_t202" style="position:absolute;left:0;text-align:left;margin-left:88.35pt;margin-top:222.9pt;width:97.25pt;height:26.85pt;z-index:11;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BA1dWILgIAAFQEAAAOAAAAAAAAAAAAAAAAAC4CAABkcnMv&#10;ZTJvRG9jLnhtbFBLAQItABQABgAIAAAAIQD9LzLW2wAAAAUBAAAPAAAAAAAAAAAAAAAAAIgEAABk&#10;cnMvZG93bnJldi54bWxQSwUGAAAAAAQABADzAAAAkAUAAAAA&#10;" fillcolor="#e36c0a" stroked="f">
            <v:textbox style="mso-next-textbox:#_x0000_s1081" inset="0,0,0,0">
              <w:txbxContent>
                <w:p w:rsidR="000E6175" w:rsidRPr="000E6175" w:rsidRDefault="000E6175" w:rsidP="003A3A7D">
                  <w:pPr>
                    <w:spacing w:before="120"/>
                    <w:jc w:val="center"/>
                    <w:rPr>
                      <w:b/>
                      <w:sz w:val="16"/>
                      <w:szCs w:val="16"/>
                      <w:lang w:val="fr-FR"/>
                    </w:rPr>
                  </w:pPr>
                  <w:r w:rsidRPr="000E6175">
                    <w:rPr>
                      <w:b/>
                      <w:sz w:val="16"/>
                      <w:szCs w:val="16"/>
                      <w:lang w:val="fr-FR"/>
                    </w:rPr>
                    <w:t>Enfants libérés</w:t>
                  </w:r>
                </w:p>
              </w:txbxContent>
            </v:textbox>
          </v:shape>
        </w:pict>
      </w:r>
      <w:r w:rsidR="00DF7285" w:rsidRPr="008B6D0E">
        <w:rPr>
          <w:sz w:val="24"/>
          <w:lang w:val="fr-FR"/>
        </w:rPr>
        <w:pict>
          <v:shape id="Chart 7" o:spid="_x0000_i1028" type="#_x0000_t75" style="width:357pt;height:249pt;visibility:visible" o:gfxdata="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">
            <v:imagedata r:id="rId11" o:title="" croptop="-2477f" cropbottom="-2012f" cropleft="-780f" cropright="-3673f"/>
            <o:lock v:ext="edit" aspectratio="f"/>
          </v:shape>
        </w:pict>
      </w:r>
    </w:p>
    <w:p w:rsidR="00FA1ED1" w:rsidRDefault="00CB3F74" w:rsidP="003A3A7D">
      <w:pPr>
        <w:pStyle w:val="SingleTxtG"/>
        <w:spacing w:before="120"/>
        <w:rPr>
          <w:rFonts w:eastAsia="Traditional Arabic"/>
          <w:lang w:val="fr-FR" w:bidi="ar-AE"/>
        </w:rPr>
      </w:pPr>
      <w:r w:rsidRPr="008B6D0E">
        <w:rPr>
          <w:rFonts w:eastAsia="Traditional Arabic"/>
          <w:lang w:val="fr-FR" w:bidi="ar-AE"/>
        </w:rPr>
        <w:t>207.</w:t>
      </w:r>
      <w:r w:rsidRPr="008B6D0E">
        <w:rPr>
          <w:rFonts w:eastAsia="Traditional Arabic"/>
          <w:rtl/>
          <w:lang w:val="fr-FR" w:bidi="fr-FR"/>
        </w:rPr>
        <w:tab/>
      </w:r>
      <w:r w:rsidRPr="008B6D0E">
        <w:rPr>
          <w:rFonts w:eastAsia="Traditional Arabic"/>
          <w:lang w:val="fr-FR" w:bidi="ar-AE"/>
        </w:rPr>
        <w:t>L</w:t>
      </w:r>
      <w:r w:rsidR="00F5297B">
        <w:rPr>
          <w:rFonts w:eastAsia="Traditional Arabic"/>
          <w:lang w:val="fr-FR" w:bidi="ar-AE"/>
        </w:rPr>
        <w:t>’</w:t>
      </w:r>
      <w:r w:rsidRPr="008B6D0E">
        <w:rPr>
          <w:rFonts w:eastAsia="Traditional Arabic"/>
          <w:lang w:val="fr-FR" w:bidi="ar-AE"/>
        </w:rPr>
        <w:t xml:space="preserve">UNICEF a financé les activités du programme </w:t>
      </w:r>
      <w:r w:rsidR="008C36D1">
        <w:rPr>
          <w:rFonts w:eastAsia="Traditional Arabic"/>
          <w:lang w:val="fr-FR" w:bidi="ar-AE"/>
        </w:rPr>
        <w:t>selon le</w:t>
      </w:r>
      <w:r w:rsidRPr="008B6D0E">
        <w:rPr>
          <w:rFonts w:eastAsia="Traditional Arabic"/>
          <w:lang w:val="fr-FR" w:bidi="ar-AE"/>
        </w:rPr>
        <w:t xml:space="preserve"> schéma suivant et </w:t>
      </w:r>
      <w:r w:rsidR="008C36D1">
        <w:rPr>
          <w:rFonts w:eastAsia="Traditional Arabic"/>
          <w:lang w:val="fr-FR" w:bidi="ar-AE"/>
        </w:rPr>
        <w:t>avec</w:t>
      </w:r>
      <w:r w:rsidRPr="008B6D0E">
        <w:rPr>
          <w:rFonts w:eastAsia="Traditional Arabic"/>
          <w:lang w:val="fr-FR" w:bidi="ar-AE"/>
        </w:rPr>
        <w:t xml:space="preserve"> </w:t>
      </w:r>
      <w:r w:rsidR="008C36D1">
        <w:rPr>
          <w:rFonts w:eastAsia="Traditional Arabic"/>
          <w:lang w:val="fr-FR" w:bidi="ar-AE"/>
        </w:rPr>
        <w:t>un</w:t>
      </w:r>
      <w:r w:rsidRPr="008B6D0E">
        <w:rPr>
          <w:rFonts w:eastAsia="Traditional Arabic"/>
          <w:lang w:val="fr-FR" w:bidi="ar-AE"/>
        </w:rPr>
        <w:t xml:space="preserve"> montant de 838 266 de livres soudanaises réparti </w:t>
      </w:r>
      <w:r w:rsidR="008C36D1">
        <w:rPr>
          <w:rFonts w:eastAsia="Traditional Arabic"/>
          <w:lang w:val="fr-FR" w:bidi="ar-AE"/>
        </w:rPr>
        <w:t xml:space="preserve">comme suit </w:t>
      </w:r>
      <w:r w:rsidRPr="008B6D0E">
        <w:rPr>
          <w:rFonts w:eastAsia="Traditional Arabic"/>
          <w:lang w:val="fr-FR" w:bidi="ar-AE"/>
        </w:rPr>
        <w:t>entre les États concernés</w:t>
      </w:r>
      <w:r w:rsidR="00E0674D">
        <w:rPr>
          <w:rFonts w:eastAsia="Traditional Arabic"/>
          <w:lang w:val="fr-FR" w:bidi="ar-AE"/>
        </w:rPr>
        <w:t>:</w:t>
      </w:r>
    </w:p>
    <w:p w:rsidR="00D773C3" w:rsidRDefault="004528EC" w:rsidP="004528EC">
      <w:pPr>
        <w:pStyle w:val="SingleTxtG"/>
        <w:spacing w:after="0"/>
        <w:rPr>
          <w:rFonts w:eastAsia="Traditional Arabic"/>
          <w:lang w:val="fr-FR" w:bidi="ar-AE"/>
        </w:rPr>
      </w:pPr>
      <w:r>
        <w:rPr>
          <w:noProof/>
        </w:rPr>
        <w:pict>
          <v:shape id="_x0000_s1104" type="#_x0000_t202" style="position:absolute;left:0;text-align:left;margin-left:339.2pt;margin-top:206.75pt;width:48pt;height:27.3pt;z-index:2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BSrAUfLgIAAFQEAAAOAAAAAAAAAAAAAAAAAC4CAABkcnMv&#10;ZTJvRG9jLnhtbFBLAQItABQABgAIAAAAIQD9LzLW2wAAAAUBAAAPAAAAAAAAAAAAAAAAAIgEAABk&#10;cnMvZG93bnJldi54bWxQSwUGAAAAAAQABADzAAAAkAUAAAAA&#10;" fillcolor="#5a5a5a" stroked="f">
            <v:textbox style="mso-next-textbox:#_x0000_s1104" inset="0,0,0,0">
              <w:txbxContent>
                <w:p w:rsidR="00F10CA5" w:rsidRPr="00E215F9" w:rsidRDefault="00F10CA5" w:rsidP="00D773C3">
                  <w:pPr>
                    <w:spacing w:before="60"/>
                    <w:rPr>
                      <w:b/>
                      <w:color w:val="FFFFFF"/>
                      <w:sz w:val="16"/>
                      <w:szCs w:val="16"/>
                      <w:lang w:val="fr-FR"/>
                    </w:rPr>
                  </w:pPr>
                  <w:r w:rsidRPr="00E215F9">
                    <w:rPr>
                      <w:b/>
                      <w:color w:val="FFFFFF"/>
                      <w:sz w:val="16"/>
                      <w:szCs w:val="16"/>
                      <w:lang w:val="fr-FR"/>
                    </w:rPr>
                    <w:t>Darfour</w:t>
                  </w:r>
                </w:p>
                <w:p w:rsidR="00F10CA5" w:rsidRPr="00E215F9" w:rsidRDefault="00F10CA5" w:rsidP="00F10CA5">
                  <w:pPr>
                    <w:rPr>
                      <w:b/>
                      <w:color w:val="FFFFFF"/>
                      <w:sz w:val="16"/>
                      <w:szCs w:val="16"/>
                      <w:lang w:val="fr-FR"/>
                    </w:rPr>
                  </w:pPr>
                  <w:r w:rsidRPr="00E215F9">
                    <w:rPr>
                      <w:b/>
                      <w:color w:val="FFFFFF"/>
                      <w:sz w:val="16"/>
                      <w:szCs w:val="16"/>
                      <w:lang w:val="fr-FR"/>
                    </w:rPr>
                    <w:t>du Nord</w:t>
                  </w:r>
                </w:p>
              </w:txbxContent>
            </v:textbox>
          </v:shape>
        </w:pict>
      </w:r>
      <w:r>
        <w:rPr>
          <w:rFonts w:eastAsia="Traditional Arabic"/>
          <w:noProof/>
          <w:lang w:val="fr-FR" w:eastAsia="fr-FR"/>
        </w:rPr>
        <w:pict>
          <v:shape id="_x0000_s1099" type="#_x0000_t202" style="position:absolute;left:0;text-align:left;margin-left:150.8pt;margin-top:207.1pt;width:52.2pt;height:27.15pt;z-index:19;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" fillcolor="#5a5a5a" stroked="f">
            <v:textbox style="mso-next-textbox:#_x0000_s1099" inset="0,0,0,0">
              <w:txbxContent>
                <w:p w:rsidR="00BB1E2A" w:rsidRPr="00E215F9" w:rsidRDefault="00BB1E2A" w:rsidP="00D773C3">
                  <w:pPr>
                    <w:spacing w:before="60"/>
                    <w:rPr>
                      <w:b/>
                      <w:color w:val="FFFFFF"/>
                      <w:sz w:val="16"/>
                      <w:szCs w:val="16"/>
                    </w:rPr>
                  </w:pPr>
                  <w:r w:rsidRPr="00E215F9">
                    <w:rPr>
                      <w:b/>
                      <w:color w:val="FFFFFF"/>
                      <w:sz w:val="16"/>
                      <w:szCs w:val="16"/>
                    </w:rPr>
                    <w:t xml:space="preserve">Kordofan </w:t>
                  </w:r>
                </w:p>
                <w:p w:rsidR="00BB1E2A" w:rsidRPr="00E215F9" w:rsidRDefault="00BB1E2A" w:rsidP="007408FE">
                  <w:pPr>
                    <w:rPr>
                      <w:b/>
                      <w:color w:val="FFFFFF"/>
                      <w:sz w:val="16"/>
                      <w:szCs w:val="16"/>
                    </w:rPr>
                  </w:pPr>
                  <w:r w:rsidRPr="00E215F9">
                    <w:rPr>
                      <w:b/>
                      <w:color w:val="FFFFFF"/>
                      <w:sz w:val="16"/>
                      <w:szCs w:val="16"/>
                    </w:rPr>
                    <w:t>du Sud</w:t>
                  </w:r>
                </w:p>
              </w:txbxContent>
            </v:textbox>
          </v:shape>
        </w:pict>
      </w:r>
      <w:r w:rsidR="003A3A7D">
        <w:rPr>
          <w:noProof/>
        </w:rPr>
        <w:pict>
          <v:shape id="_x0000_s1103" type="#_x0000_t202" style="position:absolute;left:0;text-align:left;margin-left:296.5pt;margin-top:206.85pt;width:42.7pt;height:27.2pt;z-index:2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CvoZ+xLgIAAFQEAAAOAAAAAAAAAAAAAAAAAC4CAABkcnMv&#10;ZTJvRG9jLnhtbFBLAQItABQABgAIAAAAIQD9LzLW2wAAAAUBAAAPAAAAAAAAAAAAAAAAAIgEAABk&#10;cnMvZG93bnJldi54bWxQSwUGAAAAAAQABADzAAAAkAUAAAAA&#10;" fillcolor="#5a5a5a" stroked="f">
            <v:textbox style="mso-next-textbox:#_x0000_s1103" inset="0,0,0,0">
              <w:txbxContent>
                <w:p w:rsidR="007408FE" w:rsidRPr="00E215F9" w:rsidRDefault="007408FE" w:rsidP="00D773C3">
                  <w:pPr>
                    <w:spacing w:before="60"/>
                    <w:rPr>
                      <w:b/>
                      <w:color w:val="FFFFFF"/>
                      <w:sz w:val="16"/>
                      <w:szCs w:val="16"/>
                      <w:lang w:val="fr-FR"/>
                    </w:rPr>
                  </w:pPr>
                  <w:r w:rsidRPr="00E215F9">
                    <w:rPr>
                      <w:b/>
                      <w:color w:val="FFFFFF"/>
                      <w:sz w:val="16"/>
                      <w:szCs w:val="16"/>
                      <w:lang w:val="fr-FR"/>
                    </w:rPr>
                    <w:t xml:space="preserve">Darfour </w:t>
                  </w:r>
                </w:p>
                <w:p w:rsidR="007408FE" w:rsidRPr="00E215F9" w:rsidRDefault="007408FE" w:rsidP="007408FE">
                  <w:pPr>
                    <w:rPr>
                      <w:b/>
                      <w:color w:val="FFFFFF"/>
                      <w:sz w:val="16"/>
                      <w:szCs w:val="16"/>
                      <w:lang w:val="fr-FR"/>
                    </w:rPr>
                  </w:pPr>
                  <w:r w:rsidRPr="00E215F9">
                    <w:rPr>
                      <w:b/>
                      <w:color w:val="FFFFFF"/>
                      <w:sz w:val="16"/>
                      <w:szCs w:val="16"/>
                      <w:lang w:val="fr-FR"/>
                    </w:rPr>
                    <w:t>du Sud</w:t>
                  </w:r>
                </w:p>
              </w:txbxContent>
            </v:textbox>
          </v:shape>
        </w:pict>
      </w:r>
      <w:r w:rsidR="003A3A7D">
        <w:rPr>
          <w:noProof/>
        </w:rPr>
        <w:pict>
          <v:shape id="_x0000_s1102" type="#_x0000_t202" style="position:absolute;left:0;text-align:left;margin-left:247.55pt;margin-top:206.75pt;width:49.05pt;height:27.3pt;z-index:21;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" fillcolor="#5a5a5a" stroked="f">
            <v:textbox style="mso-next-textbox:#_x0000_s1102" inset="0,0,0,0">
              <w:txbxContent>
                <w:p w:rsidR="00F10CA5" w:rsidRPr="00E215F9" w:rsidRDefault="007408FE" w:rsidP="00D773C3">
                  <w:pPr>
                    <w:spacing w:before="60"/>
                    <w:rPr>
                      <w:b/>
                      <w:color w:val="FFFFFF"/>
                      <w:sz w:val="16"/>
                      <w:szCs w:val="16"/>
                      <w:lang w:val="fr-FR"/>
                    </w:rPr>
                  </w:pPr>
                  <w:r w:rsidRPr="00E215F9">
                    <w:rPr>
                      <w:b/>
                      <w:color w:val="FFFFFF"/>
                      <w:sz w:val="16"/>
                      <w:szCs w:val="16"/>
                      <w:lang w:val="fr-FR"/>
                    </w:rPr>
                    <w:t xml:space="preserve">Darfour </w:t>
                  </w:r>
                </w:p>
                <w:p w:rsidR="007408FE" w:rsidRPr="00E215F9" w:rsidRDefault="007408FE" w:rsidP="007408FE">
                  <w:pPr>
                    <w:rPr>
                      <w:b/>
                      <w:color w:val="FFFFFF"/>
                      <w:sz w:val="16"/>
                      <w:szCs w:val="16"/>
                      <w:lang w:val="fr-FR"/>
                    </w:rPr>
                  </w:pPr>
                  <w:r w:rsidRPr="00E215F9">
                    <w:rPr>
                      <w:b/>
                      <w:color w:val="FFFFFF"/>
                      <w:sz w:val="16"/>
                      <w:szCs w:val="16"/>
                      <w:lang w:val="fr-FR"/>
                    </w:rPr>
                    <w:t>de l’Ouest</w:t>
                  </w:r>
                </w:p>
              </w:txbxContent>
            </v:textbox>
          </v:shape>
        </w:pict>
      </w:r>
      <w:r w:rsidR="003A3A7D">
        <w:rPr>
          <w:noProof/>
        </w:rPr>
        <w:pict>
          <v:shape id="_x0000_s1096" type="#_x0000_t202" style="position:absolute;left:0;text-align:left;margin-left:74.65pt;margin-top:206.85pt;width:43.2pt;height:27.2pt;z-index:1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" fillcolor="#5a5a5a" stroked="f">
            <v:textbox style="mso-next-textbox:#_x0000_s1096" inset="0,0,0,0">
              <w:txbxContent>
                <w:p w:rsidR="00D773C3" w:rsidRPr="00E215F9" w:rsidRDefault="00C91EDF">
                  <w:pPr>
                    <w:rPr>
                      <w:b/>
                      <w:color w:val="FFFFFF"/>
                      <w:sz w:val="16"/>
                      <w:szCs w:val="16"/>
                      <w:lang w:val="fr-FR"/>
                    </w:rPr>
                  </w:pPr>
                  <w:r w:rsidRPr="00E215F9">
                    <w:rPr>
                      <w:b/>
                      <w:color w:val="FFFFFF"/>
                      <w:sz w:val="16"/>
                      <w:szCs w:val="16"/>
                      <w:lang w:val="fr-FR"/>
                    </w:rPr>
                    <w:t xml:space="preserve">Mer </w:t>
                  </w:r>
                </w:p>
                <w:p w:rsidR="00C91EDF" w:rsidRPr="00E215F9" w:rsidRDefault="00C91EDF">
                  <w:pPr>
                    <w:rPr>
                      <w:b/>
                      <w:color w:val="FFFFFF"/>
                      <w:sz w:val="16"/>
                      <w:szCs w:val="16"/>
                      <w:lang w:val="fr-FR"/>
                    </w:rPr>
                  </w:pPr>
                  <w:r w:rsidRPr="00E215F9">
                    <w:rPr>
                      <w:b/>
                      <w:color w:val="FFFFFF"/>
                      <w:sz w:val="16"/>
                      <w:szCs w:val="16"/>
                      <w:lang w:val="fr-FR"/>
                    </w:rPr>
                    <w:t>Rouge</w:t>
                  </w:r>
                </w:p>
              </w:txbxContent>
            </v:textbox>
          </v:shape>
        </w:pict>
      </w:r>
      <w:r w:rsidR="003A3A7D">
        <w:rPr>
          <w:rFonts w:eastAsia="Traditional Arabic"/>
          <w:noProof/>
          <w:lang w:val="fr-FR" w:eastAsia="fr-FR"/>
        </w:rPr>
        <w:pict>
          <v:shape id="_x0000_s1100" type="#_x0000_t202" style="position:absolute;left:0;text-align:left;margin-left:203pt;margin-top:206.75pt;width:45pt;height:27.3pt;z-index: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" fillcolor="#5a5a5a" stroked="f">
            <v:textbox style="mso-next-textbox:#_x0000_s1100" inset="0,0,0,0">
              <w:txbxContent>
                <w:p w:rsidR="00BB1E2A" w:rsidRPr="00E215F9" w:rsidRDefault="00BB1E2A" w:rsidP="00D773C3">
                  <w:pPr>
                    <w:spacing w:before="60"/>
                    <w:rPr>
                      <w:b/>
                      <w:color w:val="FFFFFF"/>
                      <w:sz w:val="16"/>
                      <w:szCs w:val="16"/>
                    </w:rPr>
                  </w:pPr>
                  <w:r w:rsidRPr="00E215F9">
                    <w:rPr>
                      <w:b/>
                      <w:color w:val="FFFFFF"/>
                      <w:sz w:val="16"/>
                      <w:szCs w:val="16"/>
                    </w:rPr>
                    <w:t>Kassala</w:t>
                  </w:r>
                </w:p>
              </w:txbxContent>
            </v:textbox>
          </v:shape>
        </w:pict>
      </w:r>
      <w:r w:rsidR="00DF7285">
        <w:rPr>
          <w:noProof/>
        </w:rPr>
        <w:pict>
          <v:shape id="_x0000_s1098" type="#_x0000_t202" style="position:absolute;left:0;text-align:left;margin-left:117.1pt;margin-top:206.75pt;width:33.7pt;height:27.45pt;z-index:1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" fillcolor="#5a5a5a" stroked="f">
            <v:textbox style="mso-next-textbox:#_x0000_s1098" inset="0,0,0,0">
              <w:txbxContent>
                <w:p w:rsidR="00D773C3" w:rsidRPr="00E215F9" w:rsidRDefault="00BB1E2A">
                  <w:pPr>
                    <w:rPr>
                      <w:b/>
                      <w:color w:val="FFFFFF"/>
                      <w:sz w:val="16"/>
                      <w:szCs w:val="16"/>
                      <w:lang w:val="fr-FR"/>
                    </w:rPr>
                  </w:pPr>
                  <w:r w:rsidRPr="00E215F9">
                    <w:rPr>
                      <w:b/>
                      <w:color w:val="FFFFFF"/>
                      <w:sz w:val="16"/>
                      <w:szCs w:val="16"/>
                      <w:lang w:val="fr-FR"/>
                    </w:rPr>
                    <w:t xml:space="preserve">Nil </w:t>
                  </w:r>
                </w:p>
                <w:p w:rsidR="00BB1E2A" w:rsidRPr="00E215F9" w:rsidRDefault="00BB1E2A">
                  <w:pPr>
                    <w:rPr>
                      <w:b/>
                      <w:color w:val="FFFFFF"/>
                      <w:sz w:val="16"/>
                      <w:szCs w:val="16"/>
                      <w:lang w:val="fr-FR"/>
                    </w:rPr>
                  </w:pPr>
                  <w:r w:rsidRPr="00E215F9">
                    <w:rPr>
                      <w:b/>
                      <w:color w:val="FFFFFF"/>
                      <w:sz w:val="16"/>
                      <w:szCs w:val="16"/>
                      <w:lang w:val="fr-FR"/>
                    </w:rPr>
                    <w:t>Bleu</w:t>
                  </w:r>
                </w:p>
              </w:txbxContent>
            </v:textbox>
          </v:shape>
        </w:pict>
      </w:r>
      <w:r w:rsidR="00DF7285">
        <w:rPr>
          <w:noProof/>
        </w:rPr>
        <w:pict>
          <v:shape id="_x0000_s1105" type="#_x0000_t202" style="position:absolute;left:0;text-align:left;margin-left:383.6pt;margin-top:206.75pt;width:37.55pt;height:27.45pt;z-index: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CAG2vpLgIAAFQEAAAOAAAAAAAAAAAAAAAAAC4CAABkcnMv&#10;ZTJvRG9jLnhtbFBLAQItABQABgAIAAAAIQD9LzLW2wAAAAUBAAAPAAAAAAAAAAAAAAAAAIgEAABk&#10;cnMvZG93bnJldi54bWxQSwUGAAAAAAQABADzAAAAkAUAAAAA&#10;" fillcolor="#5a5a5a" stroked="f">
            <v:textbox style="mso-next-textbox:#_x0000_s1105" inset="0,0,0,0">
              <w:txbxContent>
                <w:p w:rsidR="00F10CA5" w:rsidRPr="00E215F9" w:rsidRDefault="00F10CA5" w:rsidP="00D773C3">
                  <w:pPr>
                    <w:spacing w:before="60"/>
                    <w:rPr>
                      <w:b/>
                      <w:color w:val="FFFFFF"/>
                      <w:sz w:val="16"/>
                      <w:szCs w:val="16"/>
                      <w:lang w:val="fr-FR"/>
                    </w:rPr>
                  </w:pPr>
                  <w:r w:rsidRPr="00E215F9">
                    <w:rPr>
                      <w:b/>
                      <w:color w:val="FFFFFF"/>
                      <w:sz w:val="16"/>
                      <w:szCs w:val="16"/>
                      <w:lang w:val="fr-FR"/>
                    </w:rPr>
                    <w:t>Khartoum</w:t>
                  </w:r>
                </w:p>
              </w:txbxContent>
            </v:textbox>
          </v:shape>
        </w:pict>
      </w:r>
      <w:r w:rsidR="00CA1C05">
        <w:rPr>
          <w:noProof/>
        </w:rPr>
        <w:pict>
          <v:shape id="_x0000_s1087" type="#_x0000_t202" style="position:absolute;left:0;text-align:left;margin-left:74.65pt;margin-top:11.2pt;width:346.35pt;height:128.7pt;z-index:1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" fillcolor="gray" stroked="f">
            <v:textbox style="mso-next-textbox:#_x0000_s1087;mso-fit-shape-to-text:t" inset="0,0,0,0">
              <w:txbxContent>
                <w:p w:rsidR="00570476" w:rsidRPr="00567341" w:rsidRDefault="008C36D1" w:rsidP="00570476">
                  <w:pPr>
                    <w:jc w:val="center"/>
                    <w:rPr>
                      <w:b/>
                      <w:color w:val="FFFFFF"/>
                      <w:sz w:val="16"/>
                      <w:szCs w:val="16"/>
                      <w:lang w:val="fr-FR"/>
                    </w:rPr>
                  </w:pPr>
                  <w:r w:rsidRPr="00567341">
                    <w:rPr>
                      <w:b/>
                      <w:color w:val="FFFFFF"/>
                      <w:sz w:val="16"/>
                      <w:szCs w:val="16"/>
                      <w:lang w:val="fr-FR"/>
                    </w:rPr>
                    <w:t xml:space="preserve">Statistiques de </w:t>
                  </w:r>
                  <w:r w:rsidR="00570476" w:rsidRPr="00567341">
                    <w:rPr>
                      <w:b/>
                      <w:color w:val="FFFFFF"/>
                      <w:sz w:val="16"/>
                      <w:szCs w:val="16"/>
                      <w:lang w:val="fr-FR"/>
                    </w:rPr>
                    <w:t xml:space="preserve">2010 </w:t>
                  </w:r>
                  <w:r w:rsidRPr="00567341">
                    <w:rPr>
                      <w:b/>
                      <w:color w:val="FFFFFF"/>
                      <w:sz w:val="16"/>
                      <w:szCs w:val="16"/>
                      <w:lang w:val="fr-FR"/>
                    </w:rPr>
                    <w:t xml:space="preserve">concernant le </w:t>
                  </w:r>
                  <w:r w:rsidR="00570476" w:rsidRPr="00567341">
                    <w:rPr>
                      <w:b/>
                      <w:color w:val="FFFFFF"/>
                      <w:sz w:val="16"/>
                      <w:szCs w:val="16"/>
                      <w:lang w:val="fr-FR"/>
                    </w:rPr>
                    <w:t xml:space="preserve">budget alloué au programme de </w:t>
                  </w:r>
                  <w:r w:rsidRPr="00567341">
                    <w:rPr>
                      <w:b/>
                      <w:color w:val="FFFFFF"/>
                      <w:sz w:val="16"/>
                      <w:szCs w:val="16"/>
                      <w:lang w:val="fr-FR"/>
                    </w:rPr>
                    <w:t xml:space="preserve">désarmement, de démobilisation et de réintégration </w:t>
                  </w:r>
                  <w:r w:rsidR="00570476" w:rsidRPr="00567341">
                    <w:rPr>
                      <w:b/>
                      <w:color w:val="FFFFFF"/>
                      <w:sz w:val="16"/>
                      <w:szCs w:val="16"/>
                      <w:lang w:val="fr-FR"/>
                    </w:rPr>
                    <w:t>des enfants</w:t>
                  </w:r>
                </w:p>
              </w:txbxContent>
            </v:textbox>
          </v:shape>
        </w:pict>
      </w:r>
      <w:r w:rsidR="00D773C3" w:rsidRPr="008B6D0E">
        <w:rPr>
          <w:sz w:val="24"/>
          <w:lang w:val="fr-FR"/>
        </w:rPr>
        <w:pict>
          <v:shape id="_x0000_i1029" type="#_x0000_t75" style="width:378.75pt;height:24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">
            <v:imagedata r:id="rId12" o:title="" croptop="-3368f" cropbottom="-3654f" cropleft="-3414f" cropright="-2641f"/>
            <o:lock v:ext="edit" aspectratio="f"/>
          </v:shape>
        </w:pict>
      </w:r>
    </w:p>
    <w:p w:rsidR="00CB3F74" w:rsidRPr="008B6D0E" w:rsidRDefault="00CB3F74" w:rsidP="003A3A7D">
      <w:pPr>
        <w:pStyle w:val="SingleTxtG"/>
        <w:rPr>
          <w:rtl/>
          <w:lang w:val="fr-FR" w:bidi="fr-FR"/>
        </w:rPr>
      </w:pPr>
      <w:r w:rsidRPr="008B6D0E">
        <w:rPr>
          <w:rFonts w:eastAsia="Traditional Arabic"/>
          <w:lang w:val="fr-FR" w:bidi="ar-AE"/>
        </w:rPr>
        <w:t>208.</w:t>
      </w:r>
      <w:r w:rsidRPr="008B6D0E">
        <w:rPr>
          <w:rFonts w:eastAsia="Traditional Arabic"/>
          <w:rtl/>
          <w:lang w:val="fr-FR" w:bidi="fr-FR"/>
        </w:rPr>
        <w:tab/>
      </w:r>
      <w:r w:rsidRPr="008B6D0E">
        <w:rPr>
          <w:rFonts w:eastAsia="Traditional Arabic"/>
          <w:lang w:val="fr-FR" w:bidi="ar-AE"/>
        </w:rPr>
        <w:t>Le programme est confronté à un certain nombre d</w:t>
      </w:r>
      <w:r w:rsidR="00F5297B">
        <w:rPr>
          <w:rFonts w:eastAsia="Traditional Arabic"/>
          <w:lang w:val="fr-FR" w:bidi="ar-AE"/>
        </w:rPr>
        <w:t>’</w:t>
      </w:r>
      <w:r w:rsidRPr="008B6D0E">
        <w:rPr>
          <w:rFonts w:eastAsia="Traditional Arabic"/>
          <w:lang w:val="fr-FR" w:bidi="ar-AE"/>
        </w:rPr>
        <w:t>obstacles et de défis, à savoir</w:t>
      </w:r>
      <w:r w:rsidR="00E0674D">
        <w:rPr>
          <w:rFonts w:eastAsia="Traditional Arabic"/>
          <w:lang w:val="fr-FR" w:bidi="ar-AE"/>
        </w:rPr>
        <w:t>:</w:t>
      </w:r>
    </w:p>
    <w:p w:rsidR="00CB3F74" w:rsidRPr="008B6D0E" w:rsidRDefault="00CB3F74" w:rsidP="00EA1427">
      <w:pPr>
        <w:pStyle w:val="Bullet1G"/>
        <w:rPr>
          <w:rtl/>
          <w:lang w:bidi="fr-FR"/>
        </w:rPr>
      </w:pPr>
      <w:r w:rsidRPr="003D18C2">
        <w:rPr>
          <w:lang w:val="fr-FR"/>
        </w:rPr>
        <w:t>La réalisation des programmes a pris du retard en raison de l</w:t>
      </w:r>
      <w:r w:rsidR="00F5297B" w:rsidRPr="003D18C2">
        <w:rPr>
          <w:lang w:val="fr-FR"/>
        </w:rPr>
        <w:t>’</w:t>
      </w:r>
      <w:r w:rsidRPr="003D18C2">
        <w:rPr>
          <w:lang w:val="fr-FR"/>
        </w:rPr>
        <w:t xml:space="preserve">insuffisance des ressources nécessaires à la mise en œuvre de la réintégration et du coût des opérations menées par la </w:t>
      </w:r>
      <w:r w:rsidR="00FA1ED1" w:rsidRPr="003D18C2">
        <w:rPr>
          <w:lang w:val="fr-FR"/>
        </w:rPr>
        <w:t>Commission;</w:t>
      </w:r>
    </w:p>
    <w:p w:rsidR="00CB3F74" w:rsidRPr="008B6D0E" w:rsidRDefault="00CB3F74" w:rsidP="00EA1427">
      <w:pPr>
        <w:pStyle w:val="Bullet1G"/>
        <w:rPr>
          <w:rtl/>
          <w:lang w:bidi="fr-FR"/>
        </w:rPr>
      </w:pPr>
      <w:r w:rsidRPr="003D18C2">
        <w:rPr>
          <w:lang w:val="fr-FR"/>
        </w:rPr>
        <w:t>L</w:t>
      </w:r>
      <w:r w:rsidR="00F5297B" w:rsidRPr="003D18C2">
        <w:rPr>
          <w:lang w:val="fr-FR"/>
        </w:rPr>
        <w:t>’</w:t>
      </w:r>
      <w:r w:rsidRPr="003D18C2">
        <w:rPr>
          <w:lang w:val="fr-FR"/>
        </w:rPr>
        <w:t>instabilité de la situation séc</w:t>
      </w:r>
      <w:r w:rsidR="00FA1ED1" w:rsidRPr="003D18C2">
        <w:rPr>
          <w:lang w:val="fr-FR"/>
        </w:rPr>
        <w:t xml:space="preserve">uritaire dans certaines </w:t>
      </w:r>
      <w:r w:rsidR="00735771" w:rsidRPr="003D18C2">
        <w:rPr>
          <w:lang w:val="fr-FR"/>
        </w:rPr>
        <w:t>régions</w:t>
      </w:r>
      <w:r w:rsidR="00FA1ED1" w:rsidRPr="003D18C2">
        <w:rPr>
          <w:lang w:val="fr-FR"/>
        </w:rPr>
        <w:t>;</w:t>
      </w:r>
    </w:p>
    <w:p w:rsidR="00CB3F74" w:rsidRPr="008B6D0E" w:rsidRDefault="00CB3F74" w:rsidP="00EA1427">
      <w:pPr>
        <w:pStyle w:val="Bullet1G"/>
        <w:rPr>
          <w:rtl/>
          <w:lang w:bidi="fr-FR"/>
        </w:rPr>
      </w:pPr>
      <w:r w:rsidRPr="003D18C2">
        <w:rPr>
          <w:lang w:val="fr-FR"/>
        </w:rPr>
        <w:t>Le retard de paiement des salaires des représentants des mouvements a entravé les opérations d</w:t>
      </w:r>
      <w:r w:rsidR="00F5297B" w:rsidRPr="003D18C2">
        <w:rPr>
          <w:lang w:val="fr-FR"/>
        </w:rPr>
        <w:t>’</w:t>
      </w:r>
      <w:r w:rsidRPr="003D18C2">
        <w:rPr>
          <w:lang w:val="fr-FR"/>
        </w:rPr>
        <w:t>enregistrement et de démobilisatio</w:t>
      </w:r>
      <w:r w:rsidR="00FA1ED1" w:rsidRPr="003D18C2">
        <w:rPr>
          <w:lang w:val="fr-FR"/>
        </w:rPr>
        <w:t>n des groupes ciblés au Darfour;</w:t>
      </w:r>
    </w:p>
    <w:p w:rsidR="00CB3F74" w:rsidRPr="008B6D0E" w:rsidRDefault="00CB3F74" w:rsidP="00EA1427">
      <w:pPr>
        <w:pStyle w:val="Bullet1G"/>
        <w:rPr>
          <w:rtl/>
          <w:lang w:bidi="fr-FR"/>
        </w:rPr>
      </w:pPr>
      <w:r w:rsidRPr="003D18C2">
        <w:rPr>
          <w:lang w:val="fr-FR"/>
        </w:rPr>
        <w:t xml:space="preserve">Les désaccords au sein des bureaux communs dans les zones de démarcation, a nui à la gestion et au suivi de la mise en œuvre </w:t>
      </w:r>
      <w:r w:rsidR="00FA1ED1" w:rsidRPr="003D18C2">
        <w:rPr>
          <w:lang w:val="fr-FR"/>
        </w:rPr>
        <w:t xml:space="preserve">des programmes de </w:t>
      </w:r>
      <w:r w:rsidR="00735771" w:rsidRPr="003D18C2">
        <w:rPr>
          <w:lang w:val="fr-FR"/>
        </w:rPr>
        <w:t>réintégration</w:t>
      </w:r>
      <w:r w:rsidR="00FA1ED1" w:rsidRPr="003D18C2">
        <w:rPr>
          <w:lang w:val="fr-FR"/>
        </w:rPr>
        <w:t>;</w:t>
      </w:r>
    </w:p>
    <w:p w:rsidR="00CB3F74" w:rsidRPr="008B6D0E" w:rsidRDefault="00CB3F74" w:rsidP="00EA1427">
      <w:pPr>
        <w:pStyle w:val="Bullet1G"/>
        <w:rPr>
          <w:rtl/>
          <w:lang w:bidi="fr-FR"/>
        </w:rPr>
      </w:pPr>
      <w:r w:rsidRPr="003D18C2">
        <w:rPr>
          <w:lang w:val="fr-FR"/>
        </w:rPr>
        <w:t>La poursuite du recrutement d</w:t>
      </w:r>
      <w:r w:rsidR="00F5297B" w:rsidRPr="003D18C2">
        <w:rPr>
          <w:lang w:val="fr-FR"/>
        </w:rPr>
        <w:t>’</w:t>
      </w:r>
      <w:r w:rsidRPr="003D18C2">
        <w:rPr>
          <w:lang w:val="fr-FR"/>
        </w:rPr>
        <w:t>enfants soldats par des groupes armés qui exploitent des situations de pauvreté ou p</w:t>
      </w:r>
      <w:r w:rsidR="00FA1ED1" w:rsidRPr="003D18C2">
        <w:rPr>
          <w:lang w:val="fr-FR"/>
        </w:rPr>
        <w:t>our asseoir la sécurité;</w:t>
      </w:r>
    </w:p>
    <w:p w:rsidR="00CB3F74" w:rsidRPr="008B6D0E" w:rsidRDefault="00CB3F74" w:rsidP="00EA1427">
      <w:pPr>
        <w:pStyle w:val="Bullet1G"/>
        <w:rPr>
          <w:rtl/>
          <w:lang w:bidi="fr-FR"/>
        </w:rPr>
      </w:pPr>
      <w:r w:rsidRPr="003D18C2">
        <w:rPr>
          <w:lang w:val="fr-FR"/>
        </w:rPr>
        <w:t>L</w:t>
      </w:r>
      <w:r w:rsidR="00F5297B" w:rsidRPr="003D18C2">
        <w:rPr>
          <w:lang w:val="fr-FR"/>
        </w:rPr>
        <w:t>’</w:t>
      </w:r>
      <w:r w:rsidRPr="003D18C2">
        <w:rPr>
          <w:lang w:val="fr-FR"/>
        </w:rPr>
        <w:t>absence d</w:t>
      </w:r>
      <w:r w:rsidR="00F5297B" w:rsidRPr="003D18C2">
        <w:rPr>
          <w:lang w:val="fr-FR"/>
        </w:rPr>
        <w:t>’</w:t>
      </w:r>
      <w:r w:rsidRPr="003D18C2">
        <w:rPr>
          <w:lang w:val="fr-FR"/>
        </w:rPr>
        <w:t>intégration économique en matière d</w:t>
      </w:r>
      <w:r w:rsidR="00F5297B" w:rsidRPr="003D18C2">
        <w:rPr>
          <w:lang w:val="fr-FR"/>
        </w:rPr>
        <w:t>’</w:t>
      </w:r>
      <w:r w:rsidRPr="003D18C2">
        <w:rPr>
          <w:lang w:val="fr-FR"/>
        </w:rPr>
        <w:t>incitation au retour vers le Soudan a rendu le programme moins attrayant pour les enfants démobilisés et leurs familles.</w:t>
      </w:r>
    </w:p>
    <w:p w:rsidR="00CB3F74" w:rsidRPr="008B6D0E" w:rsidRDefault="00CB3F74" w:rsidP="00EA1427">
      <w:pPr>
        <w:pStyle w:val="SingleTxtG"/>
        <w:spacing w:before="120"/>
        <w:rPr>
          <w:rtl/>
          <w:lang w:val="fr-FR" w:bidi="fr-FR"/>
        </w:rPr>
      </w:pPr>
      <w:r w:rsidRPr="008B6D0E">
        <w:rPr>
          <w:rFonts w:eastAsia="Traditional Arabic"/>
          <w:lang w:val="fr-FR" w:bidi="ar-AE"/>
        </w:rPr>
        <w:t>209.</w:t>
      </w:r>
      <w:r w:rsidRPr="008B6D0E">
        <w:rPr>
          <w:rFonts w:eastAsia="Traditional Arabic"/>
          <w:lang w:val="fr-FR" w:bidi="ar-AE"/>
        </w:rPr>
        <w:tab/>
        <w:t>Les Unités de protection de la famille et des enfants relevant des forces de la police, qui ont été créées à l</w:t>
      </w:r>
      <w:r w:rsidR="00F5297B">
        <w:rPr>
          <w:rFonts w:eastAsia="Traditional Arabic"/>
          <w:lang w:val="fr-FR" w:bidi="ar-AE"/>
        </w:rPr>
        <w:t>’</w:t>
      </w:r>
      <w:r w:rsidRPr="008B6D0E">
        <w:rPr>
          <w:rFonts w:eastAsia="Traditional Arabic"/>
          <w:lang w:val="fr-FR" w:bidi="ar-AE"/>
        </w:rPr>
        <w:t>initiative du Conseil national pour le bien-être de l</w:t>
      </w:r>
      <w:r w:rsidR="00F5297B">
        <w:rPr>
          <w:rFonts w:eastAsia="Traditional Arabic"/>
          <w:lang w:val="fr-FR" w:bidi="ar-AE"/>
        </w:rPr>
        <w:t>’</w:t>
      </w:r>
      <w:r w:rsidRPr="008B6D0E">
        <w:rPr>
          <w:rFonts w:eastAsia="Traditional Arabic"/>
          <w:lang w:val="fr-FR" w:bidi="ar-AE"/>
        </w:rPr>
        <w:t>enfant, du Ministère de l</w:t>
      </w:r>
      <w:r w:rsidR="00F5297B">
        <w:rPr>
          <w:rFonts w:eastAsia="Traditional Arabic"/>
          <w:lang w:val="fr-FR" w:bidi="ar-AE"/>
        </w:rPr>
        <w:t>’</w:t>
      </w:r>
      <w:r w:rsidRPr="008B6D0E">
        <w:rPr>
          <w:rFonts w:eastAsia="Traditional Arabic"/>
          <w:lang w:val="fr-FR" w:bidi="ar-AE"/>
        </w:rPr>
        <w:t>intérieur et de l</w:t>
      </w:r>
      <w:r w:rsidR="00F5297B">
        <w:rPr>
          <w:rFonts w:eastAsia="Traditional Arabic"/>
          <w:lang w:val="fr-FR" w:bidi="ar-AE"/>
        </w:rPr>
        <w:t>’</w:t>
      </w:r>
      <w:r w:rsidRPr="008B6D0E">
        <w:rPr>
          <w:rFonts w:eastAsia="Traditional Arabic"/>
          <w:lang w:val="fr-FR" w:bidi="ar-AE"/>
        </w:rPr>
        <w:t xml:space="preserve">UNICEF, ainsi que des partenaires étatiques (Ministres des affaires sociales, Agences des Nations Unies et organisations bénévoles), </w:t>
      </w:r>
      <w:r w:rsidRPr="008B6D0E">
        <w:rPr>
          <w:rFonts w:eastAsia="Traditional Arabic"/>
          <w:bCs/>
          <w:lang w:val="fr-FR" w:bidi="ar-AE"/>
        </w:rPr>
        <w:t>représentent un véritable progrès, dans la mesure où il s</w:t>
      </w:r>
      <w:r w:rsidR="00F5297B">
        <w:rPr>
          <w:rFonts w:eastAsia="Traditional Arabic"/>
          <w:bCs/>
          <w:lang w:val="fr-FR" w:bidi="ar-AE"/>
        </w:rPr>
        <w:t>’</w:t>
      </w:r>
      <w:r w:rsidRPr="008B6D0E">
        <w:rPr>
          <w:rFonts w:eastAsia="Traditional Arabic"/>
          <w:bCs/>
          <w:lang w:val="fr-FR" w:bidi="ar-AE"/>
        </w:rPr>
        <w:t>agit de l</w:t>
      </w:r>
      <w:r w:rsidR="00F5297B">
        <w:rPr>
          <w:rFonts w:eastAsia="Traditional Arabic"/>
          <w:bCs/>
          <w:lang w:val="fr-FR" w:bidi="ar-AE"/>
        </w:rPr>
        <w:t>’</w:t>
      </w:r>
      <w:r w:rsidRPr="008B6D0E">
        <w:rPr>
          <w:rFonts w:eastAsia="Traditional Arabic"/>
          <w:bCs/>
          <w:lang w:val="fr-FR" w:bidi="ar-AE"/>
        </w:rPr>
        <w:t>un des mécanismes les plus importants en la matière</w:t>
      </w:r>
      <w:r w:rsidRPr="008B6D0E">
        <w:rPr>
          <w:rFonts w:eastAsia="Traditional Arabic"/>
          <w:lang w:val="fr-FR" w:bidi="ar-AE"/>
        </w:rPr>
        <w:t>. Ils fournissent un large éventail de services aux enfants victimes, aux enfants délinquants et aux enfants témoins. Ces Unités sont encadrées par des policiers, des médecins et des travailleurs sociaux et fournissent une assistance psychologique et sociale au cours de tous les stades de la procédure judiciaire. De telles unités ont été mises en place dans tous les États du Nord (14 États), y compris au niveau des trois États du Darfour. Il existe également trois de ces unités dans l</w:t>
      </w:r>
      <w:r w:rsidR="00F5297B">
        <w:rPr>
          <w:rFonts w:eastAsia="Traditional Arabic"/>
          <w:lang w:val="fr-FR" w:bidi="ar-AE"/>
        </w:rPr>
        <w:t>’</w:t>
      </w:r>
      <w:r w:rsidRPr="008B6D0E">
        <w:rPr>
          <w:rFonts w:eastAsia="Traditional Arabic"/>
          <w:lang w:val="fr-FR" w:bidi="ar-AE"/>
        </w:rPr>
        <w:t>État de Khartoum.</w:t>
      </w:r>
    </w:p>
    <w:p w:rsidR="00CB3F74" w:rsidRPr="008B6D0E" w:rsidRDefault="00CB3F74" w:rsidP="00EA1427">
      <w:pPr>
        <w:pStyle w:val="SingleTxtG"/>
        <w:spacing w:before="120"/>
        <w:rPr>
          <w:rtl/>
          <w:lang w:val="fr-FR" w:bidi="fr-FR"/>
        </w:rPr>
      </w:pPr>
      <w:r w:rsidRPr="008B6D0E">
        <w:rPr>
          <w:rFonts w:eastAsia="Traditional Arabic"/>
          <w:lang w:val="fr-FR" w:bidi="ar-AE"/>
        </w:rPr>
        <w:t>210.</w:t>
      </w:r>
      <w:r w:rsidRPr="008B6D0E">
        <w:rPr>
          <w:rFonts w:eastAsia="Traditional Arabic"/>
          <w:lang w:val="fr-FR" w:bidi="ar-AE"/>
        </w:rPr>
        <w:tab/>
        <w:t>Des tribunaux et des parquets pour enfants ont été mis en place dans les États de Khartoum (trois tribunaux), d</w:t>
      </w:r>
      <w:r w:rsidR="00F5297B">
        <w:rPr>
          <w:rFonts w:eastAsia="Traditional Arabic"/>
          <w:lang w:val="fr-FR" w:bidi="ar-AE"/>
        </w:rPr>
        <w:t>’</w:t>
      </w:r>
      <w:r w:rsidRPr="008B6D0E">
        <w:rPr>
          <w:rFonts w:eastAsia="Traditional Arabic"/>
          <w:lang w:val="fr-FR" w:bidi="ar-AE"/>
        </w:rPr>
        <w:t>El-Gezira et du Nil Bleu. Le président du Conseil supérieur de la magistrature a également rendu une ordonnance en vertu de laquelle le juge de première instance de chaque État est responsable des affaires impliquant des enfants. Le Ministre de la justice a également mis en place des parquets pour enfants dans 15 États du Nord, afin de garantir l</w:t>
      </w:r>
      <w:r w:rsidR="00F5297B">
        <w:rPr>
          <w:rFonts w:eastAsia="Traditional Arabic"/>
          <w:lang w:val="fr-FR" w:bidi="ar-AE"/>
        </w:rPr>
        <w:t>’</w:t>
      </w:r>
      <w:r w:rsidRPr="008B6D0E">
        <w:rPr>
          <w:rFonts w:eastAsia="Traditional Arabic"/>
          <w:lang w:val="fr-FR" w:bidi="ar-AE"/>
        </w:rPr>
        <w:t>applicatio</w:t>
      </w:r>
      <w:r w:rsidR="00972DEE">
        <w:rPr>
          <w:rFonts w:eastAsia="Traditional Arabic"/>
          <w:lang w:val="fr-FR" w:bidi="ar-AE"/>
        </w:rPr>
        <w:t>n et le respect de procédures «amies</w:t>
      </w:r>
      <w:r w:rsidRPr="008B6D0E">
        <w:rPr>
          <w:rFonts w:eastAsia="Traditional Arabic"/>
          <w:lang w:val="fr-FR" w:bidi="ar-AE"/>
        </w:rPr>
        <w:t>» des enfants, que ces derniers soient délinquants, victimes ou témoins, y compris en ce qui concerne la violence sexiste (</w:t>
      </w:r>
      <w:r w:rsidRPr="008B6D0E">
        <w:rPr>
          <w:lang w:val="fr-FR" w:bidi="ar-AE"/>
        </w:rPr>
        <w:t>GBV)</w:t>
      </w:r>
      <w:r w:rsidRPr="008B6D0E">
        <w:rPr>
          <w:rFonts w:eastAsia="Traditional Arabic"/>
          <w:lang w:val="fr-FR" w:bidi="ar-AE"/>
        </w:rPr>
        <w:t>. Les tribunaux ont été équipés de télévisions en circuit fermé pour assurer la confidentialité des débats, préserver la vie privée des enfants et les mettre à l</w:t>
      </w:r>
      <w:r w:rsidR="00F5297B">
        <w:rPr>
          <w:rFonts w:eastAsia="Traditional Arabic"/>
          <w:lang w:val="fr-FR" w:bidi="ar-AE"/>
        </w:rPr>
        <w:t>’</w:t>
      </w:r>
      <w:r w:rsidRPr="008B6D0E">
        <w:rPr>
          <w:rFonts w:eastAsia="Traditional Arabic"/>
          <w:lang w:val="fr-FR" w:bidi="ar-AE"/>
        </w:rPr>
        <w:t>abri de toute intimidation au cours des procédures judiciaires.</w:t>
      </w:r>
    </w:p>
    <w:p w:rsidR="00CB3F74" w:rsidRPr="008B6D0E" w:rsidRDefault="00CB3F74" w:rsidP="00EA1427">
      <w:pPr>
        <w:pStyle w:val="H1G"/>
        <w:rPr>
          <w:rtl/>
          <w:lang w:bidi="fr-FR"/>
        </w:rPr>
      </w:pPr>
      <w:r w:rsidRPr="003D18C2">
        <w:rPr>
          <w:lang w:val="fr-FR" w:bidi="ar-AE"/>
        </w:rPr>
        <w:tab/>
      </w:r>
      <w:r w:rsidRPr="003D18C2">
        <w:rPr>
          <w:lang w:val="fr-FR" w:bidi="ar-AE"/>
        </w:rPr>
        <w:tab/>
      </w:r>
      <w:bookmarkStart w:id="84" w:name="_Toc339285942"/>
      <w:bookmarkStart w:id="85" w:name="_Toc354939684"/>
      <w:r w:rsidRPr="003D18C2">
        <w:rPr>
          <w:lang w:val="fr-FR" w:bidi="ar-AE"/>
        </w:rPr>
        <w:t>Article 25</w:t>
      </w:r>
      <w:bookmarkStart w:id="86" w:name="_Toc339285943"/>
      <w:bookmarkEnd w:id="84"/>
      <w:r w:rsidR="00EA1427" w:rsidRPr="003D18C2">
        <w:rPr>
          <w:lang w:val="fr-FR" w:bidi="ar-AE"/>
        </w:rPr>
        <w:br/>
      </w:r>
      <w:r w:rsidRPr="003D18C2">
        <w:rPr>
          <w:lang w:val="fr-FR" w:bidi="ar-AE"/>
        </w:rPr>
        <w:t>Droit de participer aux affaires publiques</w:t>
      </w:r>
      <w:bookmarkEnd w:id="85"/>
      <w:bookmarkEnd w:id="86"/>
    </w:p>
    <w:p w:rsidR="00CB3F74" w:rsidRPr="008B6D0E" w:rsidRDefault="00CB3F74" w:rsidP="00EA1427">
      <w:pPr>
        <w:pStyle w:val="SingleTxtG"/>
        <w:spacing w:before="120"/>
        <w:rPr>
          <w:rtl/>
          <w:lang w:val="fr-FR" w:bidi="fr-FR"/>
        </w:rPr>
      </w:pPr>
      <w:r w:rsidRPr="008B6D0E">
        <w:rPr>
          <w:rFonts w:eastAsia="Traditional Arabic"/>
          <w:lang w:val="fr-FR" w:bidi="ar-AE"/>
        </w:rPr>
        <w:t>211.</w:t>
      </w:r>
      <w:r w:rsidRPr="008B6D0E">
        <w:rPr>
          <w:rFonts w:eastAsia="Traditional Arabic"/>
          <w:lang w:val="fr-FR" w:bidi="ar-AE"/>
        </w:rPr>
        <w:tab/>
        <w:t>La Constitution garantit l</w:t>
      </w:r>
      <w:r w:rsidR="00F5297B">
        <w:rPr>
          <w:rFonts w:eastAsia="Traditional Arabic"/>
          <w:lang w:val="fr-FR" w:bidi="ar-AE"/>
        </w:rPr>
        <w:t>’</w:t>
      </w:r>
      <w:r w:rsidRPr="008B6D0E">
        <w:rPr>
          <w:rFonts w:eastAsia="Traditional Arabic"/>
          <w:lang w:val="fr-FR" w:bidi="ar-AE"/>
        </w:rPr>
        <w:t>égalité de tous les citoyens et dispose que tous peuvent postuler à un emploi public sans discrimination et que la participation aux élections générales et aux référendums prévus par la Constitution fait partie des obligations des citoyens.</w:t>
      </w:r>
    </w:p>
    <w:p w:rsidR="00CB3F74" w:rsidRPr="008B6D0E" w:rsidRDefault="00CB3F74" w:rsidP="00EA1427">
      <w:pPr>
        <w:pStyle w:val="SingleTxtG"/>
        <w:spacing w:before="120"/>
        <w:rPr>
          <w:rtl/>
          <w:lang w:val="fr-FR" w:bidi="fr-FR"/>
        </w:rPr>
      </w:pPr>
      <w:r w:rsidRPr="008B6D0E">
        <w:rPr>
          <w:rFonts w:eastAsia="Traditional Arabic"/>
          <w:lang w:val="fr-FR" w:bidi="ar-AE"/>
        </w:rPr>
        <w:t>212.</w:t>
      </w:r>
      <w:r w:rsidRPr="008B6D0E">
        <w:rPr>
          <w:rFonts w:eastAsia="Traditional Arabic"/>
          <w:lang w:val="fr-FR" w:bidi="ar-AE"/>
        </w:rPr>
        <w:tab/>
        <w:t>Conformément à la loi électorale de 2008 qui constitue le cadre juridique de base pour la tenue d</w:t>
      </w:r>
      <w:r w:rsidR="00F5297B">
        <w:rPr>
          <w:rFonts w:eastAsia="Traditional Arabic"/>
          <w:lang w:val="fr-FR" w:bidi="ar-AE"/>
        </w:rPr>
        <w:t>’</w:t>
      </w:r>
      <w:r w:rsidRPr="008B6D0E">
        <w:rPr>
          <w:rFonts w:eastAsia="Traditional Arabic"/>
          <w:lang w:val="fr-FR" w:bidi="ar-AE"/>
        </w:rPr>
        <w:t>élections dans les diverses provinces du Soudan, des élections pluralistes, nationales, provinciales et locales aux fonctions de Président de la République, de gouverneurs des provinces et de membres de l</w:t>
      </w:r>
      <w:r w:rsidR="00F5297B">
        <w:rPr>
          <w:rFonts w:eastAsia="Traditional Arabic"/>
          <w:lang w:val="fr-FR" w:bidi="ar-AE"/>
        </w:rPr>
        <w:t>’</w:t>
      </w:r>
      <w:r w:rsidRPr="008B6D0E">
        <w:rPr>
          <w:rFonts w:eastAsia="Traditional Arabic"/>
          <w:lang w:val="fr-FR" w:bidi="ar-AE"/>
        </w:rPr>
        <w:t>Assemblée législative nationale et des assemblées provinciales, ont été organisées pour la première fois depuis 20 ans les 11 au 15 avril 2010. Ces élections ont donné lieu à une large participation de toutes les couches de la société, notamment les femmes. Ont également participé au scrutin d</w:t>
      </w:r>
      <w:r w:rsidR="00F5297B">
        <w:rPr>
          <w:rFonts w:eastAsia="Traditional Arabic"/>
          <w:lang w:val="fr-FR" w:bidi="ar-AE"/>
        </w:rPr>
        <w:t>’</w:t>
      </w:r>
      <w:r w:rsidRPr="008B6D0E">
        <w:rPr>
          <w:rFonts w:eastAsia="Traditional Arabic"/>
          <w:lang w:val="fr-FR" w:bidi="ar-AE"/>
        </w:rPr>
        <w:t xml:space="preserve">autres groupes, tels que les déplacés, les réfugiés, les détenus et les personnes hospitalisées. Les élections se sont déroulées sous contrôle international et national dans une ambiance sereine et sûre et leurs résultats ont été reconnus au niveau international et régional. </w:t>
      </w:r>
    </w:p>
    <w:p w:rsidR="00CB3F74" w:rsidRPr="008B6D0E" w:rsidRDefault="00EA1427" w:rsidP="00EA1427">
      <w:pPr>
        <w:pStyle w:val="SingleTxtG"/>
        <w:spacing w:before="120"/>
        <w:rPr>
          <w:rtl/>
          <w:lang w:val="fr-FR" w:bidi="fr-FR"/>
        </w:rPr>
      </w:pPr>
      <w:r>
        <w:rPr>
          <w:rFonts w:eastAsia="Traditional Arabic"/>
          <w:lang w:val="fr-FR" w:bidi="ar-AE"/>
        </w:rPr>
        <w:t>213</w:t>
      </w:r>
      <w:r w:rsidR="00390F3A">
        <w:rPr>
          <w:rFonts w:eastAsia="Traditional Arabic"/>
          <w:lang w:val="fr-FR" w:bidi="ar-AE"/>
        </w:rPr>
        <w:t>.</w:t>
      </w:r>
      <w:r>
        <w:rPr>
          <w:rFonts w:eastAsia="Traditional Arabic"/>
          <w:lang w:val="fr-FR" w:bidi="ar-AE"/>
        </w:rPr>
        <w:tab/>
      </w:r>
      <w:r w:rsidR="00CB3F74" w:rsidRPr="008B6D0E">
        <w:rPr>
          <w:rFonts w:eastAsia="Traditional Arabic"/>
          <w:lang w:val="fr-FR" w:bidi="ar-AE"/>
        </w:rPr>
        <w:t>Au Soudan, nul n</w:t>
      </w:r>
      <w:r w:rsidR="00F5297B">
        <w:rPr>
          <w:rFonts w:eastAsia="Traditional Arabic"/>
          <w:lang w:val="fr-FR" w:bidi="ar-AE"/>
        </w:rPr>
        <w:t>’</w:t>
      </w:r>
      <w:r w:rsidR="00CB3F74" w:rsidRPr="008B6D0E">
        <w:rPr>
          <w:rFonts w:eastAsia="Traditional Arabic"/>
          <w:lang w:val="fr-FR" w:bidi="ar-AE"/>
        </w:rPr>
        <w:t xml:space="preserve">est mis au ban de la société ou privé de ses droits civils en raison de ses positions politiques ou de son insolvabilité. </w:t>
      </w:r>
    </w:p>
    <w:p w:rsidR="00CC632E" w:rsidRPr="008B6D0E" w:rsidRDefault="00CB3F74" w:rsidP="00EA1427">
      <w:pPr>
        <w:pStyle w:val="SingleTxtG"/>
        <w:spacing w:before="120"/>
        <w:rPr>
          <w:rtl/>
          <w:lang w:val="fr-FR" w:bidi="fr-FR"/>
        </w:rPr>
      </w:pPr>
      <w:r w:rsidRPr="008B6D0E">
        <w:rPr>
          <w:rFonts w:eastAsia="Traditional Arabic"/>
          <w:lang w:val="fr-FR" w:bidi="ar-AE"/>
        </w:rPr>
        <w:t>214.</w:t>
      </w:r>
      <w:r w:rsidRPr="008B6D0E">
        <w:rPr>
          <w:rFonts w:eastAsia="Traditional Arabic"/>
          <w:lang w:val="fr-FR" w:bidi="ar-AE"/>
        </w:rPr>
        <w:tab/>
        <w:t>Le tableau suivant indique l</w:t>
      </w:r>
      <w:r w:rsidR="00F5297B">
        <w:rPr>
          <w:rFonts w:eastAsia="Traditional Arabic"/>
          <w:lang w:val="fr-FR" w:bidi="ar-AE"/>
        </w:rPr>
        <w:t>’</w:t>
      </w:r>
      <w:r w:rsidRPr="008B6D0E">
        <w:rPr>
          <w:rFonts w:eastAsia="Traditional Arabic"/>
          <w:lang w:val="fr-FR" w:bidi="ar-AE"/>
        </w:rPr>
        <w:t>évolution de la représentation des femmes au sein des</w:t>
      </w:r>
      <w:r w:rsidRPr="008B6D0E">
        <w:rPr>
          <w:rFonts w:eastAsia="Traditional Arabic"/>
          <w:lang w:val="fr-FR"/>
        </w:rPr>
        <w:t xml:space="preserve"> assemblées législatives</w:t>
      </w:r>
      <w:r w:rsidR="004466D1">
        <w:rPr>
          <w:rStyle w:val="FootnoteReference"/>
          <w:rFonts w:eastAsia="Traditional Arabic"/>
          <w:lang w:val="fr-FR"/>
        </w:rPr>
        <w:footnoteReference w:id="8"/>
      </w:r>
      <w:r w:rsidR="004466D1">
        <w:rPr>
          <w:rFonts w:eastAsia="Traditional Arabic"/>
          <w:lang w:val="fr-FR" w:bidi="ar-AE"/>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851"/>
        <w:gridCol w:w="2977"/>
        <w:gridCol w:w="992"/>
        <w:gridCol w:w="1417"/>
        <w:gridCol w:w="1133"/>
      </w:tblGrid>
      <w:tr w:rsidR="00CB3F74" w:rsidRPr="00CC632E" w:rsidTr="00F52A3C">
        <w:trPr>
          <w:tblHeader/>
        </w:trPr>
        <w:tc>
          <w:tcPr>
            <w:tcW w:w="851" w:type="dxa"/>
            <w:tcBorders>
              <w:top w:val="single" w:sz="4" w:space="0" w:color="auto"/>
              <w:bottom w:val="single" w:sz="12" w:space="0" w:color="auto"/>
            </w:tcBorders>
            <w:shd w:val="clear" w:color="auto" w:fill="auto"/>
            <w:vAlign w:val="bottom"/>
          </w:tcPr>
          <w:p w:rsidR="00CB3F74" w:rsidRPr="00CC632E" w:rsidRDefault="00CB3F74" w:rsidP="00735771">
            <w:pPr>
              <w:spacing w:before="80" w:after="80" w:line="200" w:lineRule="exact"/>
              <w:ind w:right="113"/>
              <w:rPr>
                <w:i/>
                <w:iCs/>
                <w:sz w:val="16"/>
                <w:szCs w:val="28"/>
                <w:rtl/>
                <w:lang w:val="fr-FR" w:bidi="fr-FR"/>
              </w:rPr>
            </w:pPr>
            <w:r w:rsidRPr="00CC632E">
              <w:rPr>
                <w:rFonts w:eastAsia="Traditional Arabic"/>
                <w:i/>
                <w:sz w:val="16"/>
                <w:lang w:val="fr-FR"/>
              </w:rPr>
              <w:t>Année</w:t>
            </w:r>
          </w:p>
        </w:tc>
        <w:tc>
          <w:tcPr>
            <w:tcW w:w="2977" w:type="dxa"/>
            <w:tcBorders>
              <w:top w:val="single" w:sz="4" w:space="0" w:color="auto"/>
              <w:bottom w:val="single" w:sz="12" w:space="0" w:color="auto"/>
            </w:tcBorders>
            <w:shd w:val="clear" w:color="auto" w:fill="auto"/>
            <w:vAlign w:val="bottom"/>
          </w:tcPr>
          <w:p w:rsidR="00CB3F74" w:rsidRPr="00CC632E" w:rsidRDefault="00CB3F74" w:rsidP="00735771">
            <w:pPr>
              <w:spacing w:before="80" w:after="80" w:line="200" w:lineRule="exact"/>
              <w:ind w:right="113"/>
              <w:rPr>
                <w:i/>
                <w:iCs/>
                <w:sz w:val="16"/>
                <w:szCs w:val="28"/>
                <w:rtl/>
                <w:lang w:val="fr-FR" w:bidi="fr-FR"/>
              </w:rPr>
            </w:pPr>
            <w:r w:rsidRPr="00CC632E">
              <w:rPr>
                <w:rFonts w:eastAsia="Traditional Arabic"/>
                <w:i/>
                <w:sz w:val="16"/>
                <w:lang w:val="fr-FR"/>
              </w:rPr>
              <w:t>Institutions législatives</w:t>
            </w:r>
          </w:p>
        </w:tc>
        <w:tc>
          <w:tcPr>
            <w:tcW w:w="992" w:type="dxa"/>
            <w:tcBorders>
              <w:top w:val="single" w:sz="4" w:space="0" w:color="auto"/>
              <w:bottom w:val="single" w:sz="12" w:space="0" w:color="auto"/>
            </w:tcBorders>
            <w:shd w:val="clear" w:color="auto" w:fill="auto"/>
            <w:vAlign w:val="bottom"/>
          </w:tcPr>
          <w:p w:rsidR="00CB3F74" w:rsidRPr="00CC632E" w:rsidRDefault="00CB3F74" w:rsidP="00735771">
            <w:pPr>
              <w:spacing w:before="80" w:after="80" w:line="200" w:lineRule="exact"/>
              <w:ind w:right="113"/>
              <w:jc w:val="right"/>
              <w:rPr>
                <w:i/>
                <w:iCs/>
                <w:sz w:val="16"/>
                <w:szCs w:val="28"/>
                <w:rtl/>
                <w:lang w:val="fr-FR" w:bidi="fr-FR"/>
              </w:rPr>
            </w:pPr>
            <w:r w:rsidRPr="00CC632E">
              <w:rPr>
                <w:rFonts w:eastAsia="Traditional Arabic"/>
                <w:i/>
                <w:sz w:val="16"/>
                <w:lang w:val="fr-FR"/>
              </w:rPr>
              <w:t>Nombre total</w:t>
            </w:r>
          </w:p>
        </w:tc>
        <w:tc>
          <w:tcPr>
            <w:tcW w:w="1417" w:type="dxa"/>
            <w:tcBorders>
              <w:top w:val="single" w:sz="4" w:space="0" w:color="auto"/>
              <w:bottom w:val="single" w:sz="12" w:space="0" w:color="auto"/>
            </w:tcBorders>
            <w:shd w:val="clear" w:color="auto" w:fill="auto"/>
            <w:vAlign w:val="bottom"/>
          </w:tcPr>
          <w:p w:rsidR="00CB3F74" w:rsidRPr="00CC632E" w:rsidRDefault="00CB3F74" w:rsidP="00735771">
            <w:pPr>
              <w:spacing w:before="80" w:after="80" w:line="200" w:lineRule="exact"/>
              <w:ind w:right="113"/>
              <w:jc w:val="right"/>
              <w:rPr>
                <w:i/>
                <w:iCs/>
                <w:sz w:val="16"/>
                <w:szCs w:val="28"/>
                <w:rtl/>
                <w:lang w:val="fr-FR" w:bidi="fr-FR"/>
              </w:rPr>
            </w:pPr>
            <w:r w:rsidRPr="00CC632E">
              <w:rPr>
                <w:rFonts w:eastAsia="Traditional Arabic"/>
                <w:i/>
                <w:sz w:val="16"/>
                <w:lang w:val="fr-FR"/>
              </w:rPr>
              <w:t>Nombre de femmes</w:t>
            </w:r>
          </w:p>
        </w:tc>
        <w:tc>
          <w:tcPr>
            <w:tcW w:w="1133" w:type="dxa"/>
            <w:tcBorders>
              <w:top w:val="single" w:sz="4" w:space="0" w:color="auto"/>
              <w:bottom w:val="single" w:sz="12" w:space="0" w:color="auto"/>
            </w:tcBorders>
            <w:shd w:val="clear" w:color="auto" w:fill="auto"/>
            <w:vAlign w:val="bottom"/>
          </w:tcPr>
          <w:p w:rsidR="00CB3F74" w:rsidRPr="00CC632E" w:rsidRDefault="00CB3F74" w:rsidP="00735771">
            <w:pPr>
              <w:spacing w:before="80" w:after="80" w:line="200" w:lineRule="exact"/>
              <w:ind w:right="113"/>
              <w:jc w:val="right"/>
              <w:rPr>
                <w:i/>
                <w:iCs/>
                <w:sz w:val="16"/>
                <w:szCs w:val="28"/>
                <w:rtl/>
                <w:lang w:val="fr-FR" w:bidi="fr-FR"/>
              </w:rPr>
            </w:pPr>
            <w:r w:rsidRPr="00CC632E">
              <w:rPr>
                <w:rFonts w:eastAsia="Traditional Arabic"/>
                <w:i/>
                <w:sz w:val="16"/>
                <w:lang w:val="fr-FR"/>
              </w:rPr>
              <w:t xml:space="preserve">Pourcentage </w:t>
            </w:r>
          </w:p>
        </w:tc>
      </w:tr>
      <w:tr w:rsidR="00CB3F74" w:rsidRPr="00CC632E" w:rsidTr="00F52A3C">
        <w:tc>
          <w:tcPr>
            <w:tcW w:w="851" w:type="dxa"/>
            <w:tcBorders>
              <w:top w:val="single" w:sz="12" w:space="0" w:color="auto"/>
            </w:tcBorders>
            <w:shd w:val="clear" w:color="auto" w:fill="auto"/>
          </w:tcPr>
          <w:p w:rsidR="00CB3F74" w:rsidRPr="00CC632E" w:rsidRDefault="00CB3F74" w:rsidP="00CC632E">
            <w:pPr>
              <w:spacing w:before="40" w:after="40" w:line="220" w:lineRule="exact"/>
              <w:ind w:right="113"/>
              <w:rPr>
                <w:sz w:val="18"/>
                <w:szCs w:val="28"/>
                <w:rtl/>
                <w:lang w:val="fr-FR" w:bidi="fr-FR"/>
              </w:rPr>
            </w:pPr>
            <w:r w:rsidRPr="00CC632E">
              <w:rPr>
                <w:rFonts w:eastAsia="Traditional Arabic"/>
                <w:sz w:val="18"/>
                <w:lang w:val="fr-FR"/>
              </w:rPr>
              <w:t>2001</w:t>
            </w:r>
          </w:p>
        </w:tc>
        <w:tc>
          <w:tcPr>
            <w:tcW w:w="2977" w:type="dxa"/>
            <w:tcBorders>
              <w:top w:val="single" w:sz="12" w:space="0" w:color="auto"/>
            </w:tcBorders>
            <w:shd w:val="clear" w:color="auto" w:fill="auto"/>
            <w:vAlign w:val="bottom"/>
          </w:tcPr>
          <w:p w:rsidR="00CB3F74" w:rsidRPr="00CC632E" w:rsidRDefault="00CB3F74" w:rsidP="00FA1ED1">
            <w:pPr>
              <w:spacing w:before="40" w:after="40" w:line="220" w:lineRule="exact"/>
              <w:ind w:right="113"/>
              <w:rPr>
                <w:sz w:val="18"/>
                <w:szCs w:val="28"/>
                <w:rtl/>
                <w:lang w:val="fr-FR" w:bidi="fr-FR"/>
              </w:rPr>
            </w:pPr>
            <w:r w:rsidRPr="00CC632E">
              <w:rPr>
                <w:rFonts w:eastAsia="Traditional Arabic"/>
                <w:sz w:val="18"/>
                <w:lang w:val="fr-FR"/>
              </w:rPr>
              <w:t>Assemblée nationale de transition</w:t>
            </w:r>
          </w:p>
        </w:tc>
        <w:tc>
          <w:tcPr>
            <w:tcW w:w="992" w:type="dxa"/>
            <w:tcBorders>
              <w:top w:val="single" w:sz="12" w:space="0" w:color="auto"/>
            </w:tcBorders>
            <w:shd w:val="clear" w:color="auto" w:fill="auto"/>
            <w:vAlign w:val="bottom"/>
          </w:tcPr>
          <w:p w:rsidR="00CB3F74" w:rsidRPr="00CC632E" w:rsidRDefault="00CB3F74" w:rsidP="00CC632E">
            <w:pPr>
              <w:spacing w:before="40" w:after="40" w:line="220" w:lineRule="exact"/>
              <w:ind w:right="113"/>
              <w:jc w:val="right"/>
              <w:rPr>
                <w:sz w:val="18"/>
                <w:szCs w:val="28"/>
                <w:rtl/>
                <w:lang w:val="fr-FR" w:bidi="fr-FR"/>
              </w:rPr>
            </w:pPr>
            <w:r w:rsidRPr="00CC632E">
              <w:rPr>
                <w:rFonts w:eastAsia="Traditional Arabic"/>
                <w:sz w:val="18"/>
                <w:lang w:val="fr-FR"/>
              </w:rPr>
              <w:t>360</w:t>
            </w:r>
          </w:p>
        </w:tc>
        <w:tc>
          <w:tcPr>
            <w:tcW w:w="1417" w:type="dxa"/>
            <w:tcBorders>
              <w:top w:val="single" w:sz="12" w:space="0" w:color="auto"/>
            </w:tcBorders>
            <w:shd w:val="clear" w:color="auto" w:fill="auto"/>
            <w:vAlign w:val="bottom"/>
          </w:tcPr>
          <w:p w:rsidR="00CB3F74" w:rsidRPr="00CC632E" w:rsidRDefault="00CB3F74" w:rsidP="00CC632E">
            <w:pPr>
              <w:spacing w:before="40" w:after="40" w:line="220" w:lineRule="exact"/>
              <w:ind w:right="113"/>
              <w:jc w:val="right"/>
              <w:rPr>
                <w:sz w:val="18"/>
                <w:szCs w:val="28"/>
                <w:rtl/>
                <w:lang w:val="fr-FR" w:bidi="fr-FR"/>
              </w:rPr>
            </w:pPr>
            <w:r w:rsidRPr="00CC632E">
              <w:rPr>
                <w:rFonts w:eastAsia="Traditional Arabic"/>
                <w:sz w:val="18"/>
                <w:lang w:val="fr-FR"/>
              </w:rPr>
              <w:t>35</w:t>
            </w:r>
          </w:p>
        </w:tc>
        <w:tc>
          <w:tcPr>
            <w:tcW w:w="1133" w:type="dxa"/>
            <w:tcBorders>
              <w:top w:val="single" w:sz="12" w:space="0" w:color="auto"/>
            </w:tcBorders>
            <w:shd w:val="clear" w:color="auto" w:fill="auto"/>
            <w:vAlign w:val="bottom"/>
          </w:tcPr>
          <w:p w:rsidR="00CB3F74" w:rsidRPr="00CC632E" w:rsidRDefault="00334DEA" w:rsidP="00CC632E">
            <w:pPr>
              <w:spacing w:before="40" w:after="40" w:line="220" w:lineRule="exact"/>
              <w:ind w:right="113"/>
              <w:jc w:val="right"/>
              <w:rPr>
                <w:sz w:val="18"/>
                <w:szCs w:val="28"/>
                <w:rtl/>
                <w:lang w:val="fr-FR" w:bidi="fr-FR"/>
              </w:rPr>
            </w:pPr>
            <w:r>
              <w:rPr>
                <w:rFonts w:eastAsia="Traditional Arabic"/>
                <w:sz w:val="18"/>
                <w:lang w:val="fr-FR"/>
              </w:rPr>
              <w:t>7,</w:t>
            </w:r>
            <w:r w:rsidR="00CB3F74" w:rsidRPr="00CC632E">
              <w:rPr>
                <w:rFonts w:eastAsia="Traditional Arabic"/>
                <w:sz w:val="18"/>
                <w:lang w:val="fr-FR"/>
              </w:rPr>
              <w:t xml:space="preserve">9 </w:t>
            </w:r>
          </w:p>
        </w:tc>
      </w:tr>
      <w:tr w:rsidR="00CB3F74" w:rsidRPr="00CC632E" w:rsidTr="00F52A3C">
        <w:tc>
          <w:tcPr>
            <w:tcW w:w="851" w:type="dxa"/>
            <w:shd w:val="clear" w:color="auto" w:fill="auto"/>
          </w:tcPr>
          <w:p w:rsidR="00CB3F74" w:rsidRPr="00CC632E" w:rsidRDefault="00CB3F74" w:rsidP="00CC632E">
            <w:pPr>
              <w:spacing w:before="40" w:after="40" w:line="220" w:lineRule="exact"/>
              <w:ind w:right="113"/>
              <w:rPr>
                <w:sz w:val="18"/>
                <w:szCs w:val="28"/>
                <w:rtl/>
                <w:lang w:val="fr-FR" w:bidi="fr-FR"/>
              </w:rPr>
            </w:pPr>
            <w:r w:rsidRPr="00CC632E">
              <w:rPr>
                <w:rFonts w:eastAsia="Traditional Arabic"/>
                <w:sz w:val="18"/>
                <w:lang w:val="fr-FR"/>
              </w:rPr>
              <w:t>2007</w:t>
            </w:r>
          </w:p>
        </w:tc>
        <w:tc>
          <w:tcPr>
            <w:tcW w:w="2977" w:type="dxa"/>
            <w:shd w:val="clear" w:color="auto" w:fill="auto"/>
            <w:vAlign w:val="bottom"/>
          </w:tcPr>
          <w:p w:rsidR="00CB3F74" w:rsidRPr="00CC632E" w:rsidRDefault="00CB3F74" w:rsidP="00FA1ED1">
            <w:pPr>
              <w:spacing w:before="40" w:after="40" w:line="220" w:lineRule="exact"/>
              <w:ind w:right="113"/>
              <w:rPr>
                <w:sz w:val="18"/>
                <w:szCs w:val="28"/>
                <w:rtl/>
                <w:lang w:val="fr-FR" w:bidi="fr-FR"/>
              </w:rPr>
            </w:pPr>
            <w:r w:rsidRPr="00CC632E">
              <w:rPr>
                <w:rFonts w:eastAsia="Traditional Arabic"/>
                <w:sz w:val="18"/>
                <w:lang w:val="fr-FR"/>
              </w:rPr>
              <w:t>Assemblée nationale de transition</w:t>
            </w:r>
          </w:p>
        </w:tc>
        <w:tc>
          <w:tcPr>
            <w:tcW w:w="992" w:type="dxa"/>
            <w:shd w:val="clear" w:color="auto" w:fill="auto"/>
            <w:vAlign w:val="bottom"/>
          </w:tcPr>
          <w:p w:rsidR="00CB3F74" w:rsidRPr="00CC632E" w:rsidRDefault="00CB3F74" w:rsidP="00CC632E">
            <w:pPr>
              <w:spacing w:before="40" w:after="40" w:line="220" w:lineRule="exact"/>
              <w:ind w:right="113"/>
              <w:jc w:val="right"/>
              <w:rPr>
                <w:sz w:val="18"/>
                <w:szCs w:val="28"/>
                <w:rtl/>
                <w:lang w:val="fr-FR" w:bidi="fr-FR"/>
              </w:rPr>
            </w:pPr>
            <w:r w:rsidRPr="00CC632E">
              <w:rPr>
                <w:rFonts w:eastAsia="Traditional Arabic"/>
                <w:sz w:val="18"/>
                <w:lang w:val="fr-FR"/>
              </w:rPr>
              <w:t>450</w:t>
            </w:r>
          </w:p>
        </w:tc>
        <w:tc>
          <w:tcPr>
            <w:tcW w:w="1417" w:type="dxa"/>
            <w:shd w:val="clear" w:color="auto" w:fill="auto"/>
            <w:vAlign w:val="bottom"/>
          </w:tcPr>
          <w:p w:rsidR="00CB3F74" w:rsidRPr="00CC632E" w:rsidRDefault="00CB3F74" w:rsidP="00CC632E">
            <w:pPr>
              <w:spacing w:before="40" w:after="40" w:line="220" w:lineRule="exact"/>
              <w:ind w:right="113"/>
              <w:jc w:val="right"/>
              <w:rPr>
                <w:sz w:val="18"/>
                <w:szCs w:val="28"/>
                <w:rtl/>
                <w:lang w:val="fr-FR" w:bidi="fr-FR"/>
              </w:rPr>
            </w:pPr>
            <w:r w:rsidRPr="00CC632E">
              <w:rPr>
                <w:rFonts w:eastAsia="Traditional Arabic"/>
                <w:sz w:val="18"/>
                <w:lang w:val="fr-FR"/>
              </w:rPr>
              <w:t>85</w:t>
            </w:r>
          </w:p>
        </w:tc>
        <w:tc>
          <w:tcPr>
            <w:tcW w:w="1133" w:type="dxa"/>
            <w:shd w:val="clear" w:color="auto" w:fill="auto"/>
            <w:vAlign w:val="bottom"/>
          </w:tcPr>
          <w:p w:rsidR="00CB3F74" w:rsidRPr="00CC632E" w:rsidRDefault="00CB3F74" w:rsidP="00CC632E">
            <w:pPr>
              <w:spacing w:before="40" w:after="40" w:line="220" w:lineRule="exact"/>
              <w:ind w:right="113"/>
              <w:jc w:val="right"/>
              <w:rPr>
                <w:sz w:val="18"/>
                <w:szCs w:val="28"/>
                <w:rtl/>
                <w:lang w:val="fr-FR" w:bidi="fr-FR"/>
              </w:rPr>
            </w:pPr>
            <w:r w:rsidRPr="00CC632E">
              <w:rPr>
                <w:rFonts w:eastAsia="Traditional Arabic"/>
                <w:sz w:val="18"/>
                <w:lang w:val="fr-FR"/>
              </w:rPr>
              <w:t xml:space="preserve">21,8 </w:t>
            </w:r>
          </w:p>
        </w:tc>
      </w:tr>
      <w:tr w:rsidR="00CB3F74" w:rsidRPr="00CC632E" w:rsidTr="00F52A3C">
        <w:tc>
          <w:tcPr>
            <w:tcW w:w="851" w:type="dxa"/>
            <w:shd w:val="clear" w:color="auto" w:fill="auto"/>
          </w:tcPr>
          <w:p w:rsidR="00CB3F74" w:rsidRPr="00CC632E" w:rsidRDefault="00CB3F74" w:rsidP="00CC632E">
            <w:pPr>
              <w:spacing w:before="40" w:after="40" w:line="220" w:lineRule="exact"/>
              <w:ind w:right="113"/>
              <w:rPr>
                <w:sz w:val="18"/>
                <w:szCs w:val="28"/>
                <w:rtl/>
                <w:lang w:val="fr-FR" w:bidi="fr-FR"/>
              </w:rPr>
            </w:pPr>
            <w:r w:rsidRPr="00CC632E">
              <w:rPr>
                <w:rFonts w:eastAsia="Traditional Arabic"/>
                <w:sz w:val="18"/>
                <w:lang w:val="fr-FR"/>
              </w:rPr>
              <w:t>2 010</w:t>
            </w:r>
          </w:p>
        </w:tc>
        <w:tc>
          <w:tcPr>
            <w:tcW w:w="2977" w:type="dxa"/>
            <w:shd w:val="clear" w:color="auto" w:fill="auto"/>
            <w:vAlign w:val="bottom"/>
          </w:tcPr>
          <w:p w:rsidR="00CB3F74" w:rsidRPr="00CC632E" w:rsidRDefault="00CB3F74" w:rsidP="00FA1ED1">
            <w:pPr>
              <w:spacing w:before="40" w:after="40" w:line="220" w:lineRule="exact"/>
              <w:ind w:right="113"/>
              <w:rPr>
                <w:sz w:val="18"/>
                <w:szCs w:val="28"/>
                <w:rtl/>
                <w:lang w:val="fr-FR" w:bidi="fr-FR"/>
              </w:rPr>
            </w:pPr>
            <w:r w:rsidRPr="00CC632E">
              <w:rPr>
                <w:rFonts w:eastAsia="Traditional Arabic"/>
                <w:sz w:val="18"/>
                <w:lang w:val="fr-FR"/>
              </w:rPr>
              <w:t>Assemblée nationale de transition</w:t>
            </w:r>
          </w:p>
        </w:tc>
        <w:tc>
          <w:tcPr>
            <w:tcW w:w="992" w:type="dxa"/>
            <w:shd w:val="clear" w:color="auto" w:fill="auto"/>
            <w:vAlign w:val="bottom"/>
          </w:tcPr>
          <w:p w:rsidR="00CB3F74" w:rsidRPr="00CC632E" w:rsidRDefault="00CB3F74" w:rsidP="00CC632E">
            <w:pPr>
              <w:spacing w:before="40" w:after="40" w:line="220" w:lineRule="exact"/>
              <w:ind w:right="113"/>
              <w:jc w:val="right"/>
              <w:rPr>
                <w:sz w:val="18"/>
                <w:szCs w:val="28"/>
                <w:rtl/>
                <w:lang w:val="fr-FR" w:bidi="fr-FR"/>
              </w:rPr>
            </w:pPr>
            <w:r w:rsidRPr="00CC632E">
              <w:rPr>
                <w:rFonts w:eastAsia="Traditional Arabic"/>
                <w:sz w:val="18"/>
                <w:lang w:val="fr-FR"/>
              </w:rPr>
              <w:t>451</w:t>
            </w:r>
          </w:p>
        </w:tc>
        <w:tc>
          <w:tcPr>
            <w:tcW w:w="1417" w:type="dxa"/>
            <w:shd w:val="clear" w:color="auto" w:fill="auto"/>
            <w:vAlign w:val="bottom"/>
          </w:tcPr>
          <w:p w:rsidR="00CB3F74" w:rsidRPr="00CC632E" w:rsidRDefault="00CB3F74" w:rsidP="00CC632E">
            <w:pPr>
              <w:spacing w:before="40" w:after="40" w:line="220" w:lineRule="exact"/>
              <w:ind w:right="113"/>
              <w:jc w:val="right"/>
              <w:rPr>
                <w:sz w:val="18"/>
                <w:szCs w:val="28"/>
                <w:rtl/>
                <w:lang w:val="fr-FR" w:bidi="fr-FR"/>
              </w:rPr>
            </w:pPr>
            <w:r w:rsidRPr="00CC632E">
              <w:rPr>
                <w:rFonts w:eastAsia="Traditional Arabic"/>
                <w:sz w:val="18"/>
                <w:lang w:val="fr-FR"/>
              </w:rPr>
              <w:t>112</w:t>
            </w:r>
          </w:p>
        </w:tc>
        <w:tc>
          <w:tcPr>
            <w:tcW w:w="1133" w:type="dxa"/>
            <w:shd w:val="clear" w:color="auto" w:fill="auto"/>
            <w:vAlign w:val="bottom"/>
          </w:tcPr>
          <w:p w:rsidR="00CB3F74" w:rsidRPr="00CC632E" w:rsidRDefault="00CB3F74" w:rsidP="00CC632E">
            <w:pPr>
              <w:spacing w:before="40" w:after="40" w:line="220" w:lineRule="exact"/>
              <w:ind w:right="113"/>
              <w:jc w:val="right"/>
              <w:rPr>
                <w:sz w:val="18"/>
                <w:szCs w:val="28"/>
                <w:rtl/>
                <w:lang w:val="fr-FR" w:bidi="fr-FR"/>
              </w:rPr>
            </w:pPr>
            <w:r w:rsidRPr="00CC632E">
              <w:rPr>
                <w:rFonts w:eastAsia="Traditional Arabic"/>
                <w:sz w:val="18"/>
                <w:lang w:val="fr-FR"/>
              </w:rPr>
              <w:t xml:space="preserve">25 </w:t>
            </w:r>
          </w:p>
        </w:tc>
      </w:tr>
    </w:tbl>
    <w:p w:rsidR="00CB3F74" w:rsidRPr="008B6D0E" w:rsidRDefault="00CB3F74" w:rsidP="00EA1427">
      <w:pPr>
        <w:pStyle w:val="SingleTxtG"/>
        <w:spacing w:before="120"/>
        <w:rPr>
          <w:rtl/>
          <w:lang w:val="fr-FR" w:bidi="fr-FR"/>
        </w:rPr>
      </w:pPr>
      <w:r w:rsidRPr="008B6D0E">
        <w:rPr>
          <w:rFonts w:eastAsia="Traditional Arabic"/>
          <w:lang w:val="fr-FR" w:bidi="ar-AE"/>
        </w:rPr>
        <w:t>215.</w:t>
      </w:r>
      <w:r w:rsidRPr="008B6D0E">
        <w:rPr>
          <w:rFonts w:eastAsia="Traditional Arabic"/>
          <w:lang w:val="fr-FR" w:bidi="ar-AE"/>
        </w:rPr>
        <w:tab/>
        <w:t>Parmi les emplois publics supérieurs occupés par les femmes, nous pouvons citer les postes suivants</w:t>
      </w:r>
      <w:r w:rsidR="00E0674D">
        <w:rPr>
          <w:rFonts w:eastAsia="Traditional Arabic"/>
          <w:lang w:val="fr-FR" w:bidi="ar-AE"/>
        </w:rPr>
        <w:t>:</w:t>
      </w:r>
      <w:r w:rsidRPr="008B6D0E">
        <w:rPr>
          <w:rFonts w:eastAsia="Traditional Arabic"/>
          <w:lang w:val="fr-FR" w:bidi="ar-AE"/>
        </w:rPr>
        <w:t xml:space="preserve"> Ministre fédéral, Vice-présidente du parlement, présidente(s) de commissions parlementaires, conseillère(s) auprès du Président de la république, Ministre de l</w:t>
      </w:r>
      <w:r w:rsidR="00F5297B">
        <w:rPr>
          <w:rFonts w:eastAsia="Traditional Arabic"/>
          <w:lang w:val="fr-FR" w:bidi="ar-AE"/>
        </w:rPr>
        <w:t>’</w:t>
      </w:r>
      <w:r w:rsidRPr="008B6D0E">
        <w:rPr>
          <w:rFonts w:eastAsia="Traditional Arabic"/>
          <w:lang w:val="fr-FR" w:bidi="ar-AE"/>
        </w:rPr>
        <w:t>intérieur, Ministres au sein des États, conseillère(s) auprès des gouverneurs (Wali), juge de la Haute Cour, Vice-ministre, ambassadrice(s), responsable de chaire à l</w:t>
      </w:r>
      <w:r w:rsidR="00F5297B">
        <w:rPr>
          <w:rFonts w:eastAsia="Traditional Arabic"/>
          <w:lang w:val="fr-FR" w:bidi="ar-AE"/>
        </w:rPr>
        <w:t>’</w:t>
      </w:r>
      <w:r w:rsidRPr="008B6D0E">
        <w:rPr>
          <w:rFonts w:eastAsia="Traditional Arabic"/>
          <w:lang w:val="fr-FR" w:bidi="ar-AE"/>
        </w:rPr>
        <w:t>UNESCO, officière de haut rang dans les forces régulières et présidente de la Commission nationale des droits de l</w:t>
      </w:r>
      <w:r w:rsidR="00F5297B">
        <w:rPr>
          <w:rFonts w:eastAsia="Traditional Arabic"/>
          <w:lang w:val="fr-FR" w:bidi="ar-AE"/>
        </w:rPr>
        <w:t>’</w:t>
      </w:r>
      <w:r w:rsidRPr="008B6D0E">
        <w:rPr>
          <w:rFonts w:eastAsia="Traditional Arabic"/>
          <w:lang w:val="fr-FR" w:bidi="ar-AE"/>
        </w:rPr>
        <w:t>homme</w:t>
      </w:r>
      <w:r w:rsidRPr="008B6D0E">
        <w:rPr>
          <w:rFonts w:eastAsia="Traditional Arabic"/>
          <w:rtl/>
          <w:lang w:val="fr-FR" w:bidi="fr-FR"/>
        </w:rPr>
        <w:t>.</w:t>
      </w:r>
    </w:p>
    <w:p w:rsidR="00CB3F74" w:rsidRPr="008B6D0E" w:rsidRDefault="00CB3F74" w:rsidP="00EA1427">
      <w:pPr>
        <w:pStyle w:val="H1G"/>
        <w:rPr>
          <w:rtl/>
          <w:lang w:bidi="fr-FR"/>
        </w:rPr>
      </w:pPr>
      <w:r w:rsidRPr="003D18C2">
        <w:rPr>
          <w:lang w:val="fr-FR" w:bidi="ar-AE"/>
        </w:rPr>
        <w:tab/>
      </w:r>
      <w:r w:rsidRPr="003D18C2">
        <w:rPr>
          <w:lang w:val="fr-FR" w:bidi="ar-AE"/>
        </w:rPr>
        <w:tab/>
      </w:r>
      <w:bookmarkStart w:id="87" w:name="_Toc339285944"/>
      <w:bookmarkStart w:id="88" w:name="_Toc354939685"/>
      <w:r w:rsidRPr="003D18C2">
        <w:rPr>
          <w:lang w:val="fr-FR" w:bidi="ar-AE"/>
        </w:rPr>
        <w:t>Article 26</w:t>
      </w:r>
      <w:bookmarkStart w:id="89" w:name="_Toc339285945"/>
      <w:bookmarkEnd w:id="87"/>
      <w:r w:rsidR="00EA1427" w:rsidRPr="003D18C2">
        <w:rPr>
          <w:lang w:val="fr-FR" w:bidi="ar-AE"/>
        </w:rPr>
        <w:br/>
      </w:r>
      <w:r w:rsidRPr="003D18C2">
        <w:rPr>
          <w:lang w:val="fr-FR" w:bidi="ar-AE"/>
        </w:rPr>
        <w:t>Égalité devant la loi</w:t>
      </w:r>
      <w:bookmarkEnd w:id="88"/>
      <w:bookmarkEnd w:id="89"/>
    </w:p>
    <w:p w:rsidR="00CB3F74" w:rsidRPr="008B6D0E" w:rsidRDefault="00CB3F74" w:rsidP="00EA1427">
      <w:pPr>
        <w:pStyle w:val="SingleTxtG"/>
        <w:spacing w:before="120"/>
        <w:rPr>
          <w:rtl/>
          <w:lang w:val="fr-FR" w:bidi="fr-FR"/>
        </w:rPr>
      </w:pPr>
      <w:r w:rsidRPr="008B6D0E">
        <w:rPr>
          <w:rFonts w:eastAsia="Traditional Arabic"/>
          <w:lang w:val="fr-FR" w:bidi="ar-AE"/>
        </w:rPr>
        <w:t>216.</w:t>
      </w:r>
      <w:r w:rsidRPr="008B6D0E">
        <w:rPr>
          <w:rFonts w:eastAsia="Traditional Arabic"/>
          <w:lang w:val="fr-FR" w:bidi="ar-AE"/>
        </w:rPr>
        <w:tab/>
        <w:t>La Constitution garantit le principe de l</w:t>
      </w:r>
      <w:r w:rsidR="00F5297B">
        <w:rPr>
          <w:rFonts w:eastAsia="Traditional Arabic"/>
          <w:lang w:val="fr-FR" w:bidi="ar-AE"/>
        </w:rPr>
        <w:t>’</w:t>
      </w:r>
      <w:r w:rsidRPr="008B6D0E">
        <w:rPr>
          <w:rFonts w:eastAsia="Traditional Arabic"/>
          <w:lang w:val="fr-FR" w:bidi="ar-AE"/>
        </w:rPr>
        <w:t>égalité devant la loi de toutes les personnes résidant au Soudan, qu</w:t>
      </w:r>
      <w:r w:rsidR="00F5297B">
        <w:rPr>
          <w:rFonts w:eastAsia="Traditional Arabic"/>
          <w:lang w:val="fr-FR" w:bidi="ar-AE"/>
        </w:rPr>
        <w:t>’</w:t>
      </w:r>
      <w:r w:rsidRPr="008B6D0E">
        <w:rPr>
          <w:rFonts w:eastAsia="Traditional Arabic"/>
          <w:lang w:val="fr-FR" w:bidi="ar-AE"/>
        </w:rPr>
        <w:t>elles aient ou non la nationalité soudanaise, sans discrimination (art.</w:t>
      </w:r>
      <w:r w:rsidR="00FA1ED1">
        <w:rPr>
          <w:rFonts w:eastAsia="Traditional Arabic"/>
          <w:lang w:val="fr-FR" w:bidi="ar-AE"/>
        </w:rPr>
        <w:t> </w:t>
      </w:r>
      <w:r w:rsidRPr="008B6D0E">
        <w:rPr>
          <w:rFonts w:eastAsia="Traditional Arabic"/>
          <w:lang w:val="fr-FR" w:bidi="ar-AE"/>
        </w:rPr>
        <w:t>31). Elle garantit également le droit de toute personne d</w:t>
      </w:r>
      <w:r w:rsidR="00F5297B">
        <w:rPr>
          <w:rFonts w:eastAsia="Traditional Arabic"/>
          <w:lang w:val="fr-FR" w:bidi="ar-AE"/>
        </w:rPr>
        <w:t>’</w:t>
      </w:r>
      <w:r w:rsidRPr="008B6D0E">
        <w:rPr>
          <w:rFonts w:eastAsia="Traditional Arabic"/>
          <w:lang w:val="fr-FR" w:bidi="ar-AE"/>
        </w:rPr>
        <w:t>ester en justice, de telle sorte que nul ne puisse être privé du droit de saisir la justice. Pour réaffirmer le principe de l</w:t>
      </w:r>
      <w:r w:rsidR="00F5297B">
        <w:rPr>
          <w:rFonts w:eastAsia="Traditional Arabic"/>
          <w:lang w:val="fr-FR" w:bidi="ar-AE"/>
        </w:rPr>
        <w:t>’</w:t>
      </w:r>
      <w:r w:rsidRPr="008B6D0E">
        <w:rPr>
          <w:rFonts w:eastAsia="Traditional Arabic"/>
          <w:lang w:val="fr-FR" w:bidi="ar-AE"/>
        </w:rPr>
        <w:t>égalité devant la loi, la Constitution enjoint à l</w:t>
      </w:r>
      <w:r w:rsidR="00F5297B">
        <w:rPr>
          <w:rFonts w:eastAsia="Traditional Arabic"/>
          <w:lang w:val="fr-FR" w:bidi="ar-AE"/>
        </w:rPr>
        <w:t>’</w:t>
      </w:r>
      <w:r w:rsidRPr="008B6D0E">
        <w:rPr>
          <w:rFonts w:eastAsia="Traditional Arabic"/>
          <w:lang w:val="fr-FR" w:bidi="ar-AE"/>
        </w:rPr>
        <w:t>ensemble des organes de l</w:t>
      </w:r>
      <w:r w:rsidR="00F5297B">
        <w:rPr>
          <w:rFonts w:eastAsia="Traditional Arabic"/>
          <w:lang w:val="fr-FR" w:bidi="ar-AE"/>
        </w:rPr>
        <w:t>’</w:t>
      </w:r>
      <w:r w:rsidRPr="008B6D0E">
        <w:rPr>
          <w:rFonts w:eastAsia="Traditional Arabic"/>
          <w:lang w:val="fr-FR" w:bidi="ar-AE"/>
        </w:rPr>
        <w:t>État de respecter l</w:t>
      </w:r>
      <w:r w:rsidR="00F5297B">
        <w:rPr>
          <w:rFonts w:eastAsia="Traditional Arabic"/>
          <w:lang w:val="fr-FR" w:bidi="ar-AE"/>
        </w:rPr>
        <w:t>’</w:t>
      </w:r>
      <w:r w:rsidR="00FA1ED1">
        <w:rPr>
          <w:rFonts w:eastAsia="Traditional Arabic"/>
          <w:lang w:val="fr-FR" w:bidi="ar-AE"/>
        </w:rPr>
        <w:t>É</w:t>
      </w:r>
      <w:r w:rsidRPr="008B6D0E">
        <w:rPr>
          <w:rFonts w:eastAsia="Traditional Arabic"/>
          <w:lang w:val="fr-FR" w:bidi="ar-AE"/>
        </w:rPr>
        <w:t>tat de droit et de mettre en œuvre les décisions de justice.</w:t>
      </w:r>
    </w:p>
    <w:p w:rsidR="00CB3F74" w:rsidRPr="008B6D0E" w:rsidRDefault="00CB3F74" w:rsidP="00EA1427">
      <w:pPr>
        <w:pStyle w:val="H1G"/>
        <w:rPr>
          <w:rtl/>
          <w:lang w:bidi="fr-FR"/>
        </w:rPr>
      </w:pPr>
      <w:r w:rsidRPr="003D18C2">
        <w:rPr>
          <w:lang w:val="fr-FR" w:bidi="ar-AE"/>
        </w:rPr>
        <w:tab/>
      </w:r>
      <w:r w:rsidRPr="003D18C2">
        <w:rPr>
          <w:lang w:val="fr-FR" w:bidi="ar-AE"/>
        </w:rPr>
        <w:tab/>
      </w:r>
      <w:bookmarkStart w:id="90" w:name="_Toc339285946"/>
      <w:bookmarkStart w:id="91" w:name="_Toc354939686"/>
      <w:r w:rsidRPr="003D18C2">
        <w:rPr>
          <w:lang w:val="fr-FR" w:bidi="ar-AE"/>
        </w:rPr>
        <w:t>Article 27</w:t>
      </w:r>
      <w:bookmarkStart w:id="92" w:name="_Toc339285947"/>
      <w:bookmarkEnd w:id="90"/>
      <w:r w:rsidR="00EA1427" w:rsidRPr="003D18C2">
        <w:rPr>
          <w:lang w:val="fr-FR" w:bidi="ar-AE"/>
        </w:rPr>
        <w:br/>
      </w:r>
      <w:r w:rsidRPr="003D18C2">
        <w:rPr>
          <w:lang w:val="fr-FR" w:bidi="ar-AE"/>
        </w:rPr>
        <w:t>Droits des minorités</w:t>
      </w:r>
      <w:bookmarkEnd w:id="91"/>
      <w:bookmarkEnd w:id="92"/>
    </w:p>
    <w:p w:rsidR="00CB3F74" w:rsidRPr="008B6D0E" w:rsidRDefault="00CB3F74" w:rsidP="00EA1427">
      <w:pPr>
        <w:pStyle w:val="SingleTxtG"/>
        <w:spacing w:before="120"/>
        <w:rPr>
          <w:rtl/>
          <w:lang w:val="fr-FR" w:bidi="fr-FR"/>
        </w:rPr>
      </w:pPr>
      <w:r w:rsidRPr="008B6D0E">
        <w:rPr>
          <w:rFonts w:eastAsia="Traditional Arabic"/>
          <w:lang w:val="fr-FR" w:bidi="ar-AE"/>
        </w:rPr>
        <w:t>217.</w:t>
      </w:r>
      <w:r w:rsidRPr="008B6D0E">
        <w:rPr>
          <w:rFonts w:eastAsia="Traditional Arabic"/>
          <w:lang w:val="fr-FR" w:bidi="ar-AE"/>
        </w:rPr>
        <w:tab/>
        <w:t>Conformément à la Constitution chaque personne vivant au Soudan a droit à la liberté de conscience et de religion et jouit du droit de manifester, de diffuser et d</w:t>
      </w:r>
      <w:r w:rsidR="00F5297B">
        <w:rPr>
          <w:rFonts w:eastAsia="Traditional Arabic"/>
          <w:lang w:val="fr-FR" w:bidi="ar-AE"/>
        </w:rPr>
        <w:t>’</w:t>
      </w:r>
      <w:r w:rsidRPr="008B6D0E">
        <w:rPr>
          <w:rFonts w:eastAsia="Traditional Arabic"/>
          <w:lang w:val="fr-FR" w:bidi="ar-AE"/>
        </w:rPr>
        <w:t>observer les rites de sa religion ou de sa confession. Tout groupe ou communauté a le droit de préserver sa culture, sa langue ou sa religion.</w:t>
      </w:r>
    </w:p>
    <w:p w:rsidR="00CB3F74" w:rsidRPr="008B6D0E" w:rsidRDefault="00CB3F74" w:rsidP="00EA1427">
      <w:pPr>
        <w:pStyle w:val="SingleTxtG"/>
        <w:spacing w:before="120"/>
        <w:rPr>
          <w:rtl/>
          <w:lang w:val="fr-FR" w:bidi="fr-FR"/>
        </w:rPr>
      </w:pPr>
      <w:r w:rsidRPr="008B6D0E">
        <w:rPr>
          <w:rFonts w:eastAsia="Traditional Arabic"/>
          <w:lang w:val="fr-FR" w:bidi="ar-AE"/>
        </w:rPr>
        <w:t>218.</w:t>
      </w:r>
      <w:r w:rsidRPr="008B6D0E">
        <w:rPr>
          <w:rFonts w:eastAsia="Traditional Arabic"/>
          <w:lang w:val="fr-FR" w:bidi="ar-AE"/>
        </w:rPr>
        <w:tab/>
        <w:t>En application de ces principes, chaque État du Soudan dispose désormais de son propre service de radiodiffusion et de sa propre chaîne de télévision, qui peuvent utiliser la langue la plus couramment utilisée au sein de l</w:t>
      </w:r>
      <w:r w:rsidR="00F5297B">
        <w:rPr>
          <w:rFonts w:eastAsia="Traditional Arabic"/>
          <w:lang w:val="fr-FR" w:bidi="ar-AE"/>
        </w:rPr>
        <w:t>’</w:t>
      </w:r>
      <w:r w:rsidRPr="008B6D0E">
        <w:rPr>
          <w:rFonts w:eastAsia="Traditional Arabic"/>
          <w:lang w:val="fr-FR" w:bidi="ar-AE"/>
        </w:rPr>
        <w:t>État.</w:t>
      </w:r>
    </w:p>
    <w:p w:rsidR="00CB3F74" w:rsidRPr="008B6D0E" w:rsidRDefault="00CB3F74" w:rsidP="00EA1427">
      <w:pPr>
        <w:pStyle w:val="SingleTxtG"/>
        <w:spacing w:before="120"/>
        <w:rPr>
          <w:rtl/>
          <w:lang w:val="fr-FR" w:bidi="fr-FR"/>
        </w:rPr>
      </w:pPr>
      <w:r w:rsidRPr="008B6D0E">
        <w:rPr>
          <w:rFonts w:eastAsia="Traditional Arabic"/>
          <w:lang w:val="fr-FR" w:bidi="ar-AE"/>
        </w:rPr>
        <w:t>219.</w:t>
      </w:r>
      <w:r w:rsidRPr="008B6D0E">
        <w:rPr>
          <w:rFonts w:eastAsia="Traditional Arabic"/>
          <w:lang w:val="fr-FR" w:bidi="ar-AE"/>
        </w:rPr>
        <w:tab/>
        <w:t>Il existe aussi un grand nombre d</w:t>
      </w:r>
      <w:r w:rsidR="00F5297B">
        <w:rPr>
          <w:rFonts w:eastAsia="Traditional Arabic"/>
          <w:lang w:val="fr-FR" w:bidi="ar-AE"/>
        </w:rPr>
        <w:t>’</w:t>
      </w:r>
      <w:r w:rsidRPr="008B6D0E">
        <w:rPr>
          <w:rFonts w:eastAsia="Traditional Arabic"/>
          <w:lang w:val="fr-FR" w:bidi="ar-AE"/>
        </w:rPr>
        <w:t>écoles religieuses chrétiennes, permanentes et temporaires et certaines sont même fréquentées par des élèves musulmans. Les fêtes religieuses de toutes les communautés sont reconnues en tant que jours fériés officiels, en application de l</w:t>
      </w:r>
      <w:r w:rsidR="00F5297B">
        <w:rPr>
          <w:rFonts w:eastAsia="Traditional Arabic"/>
          <w:lang w:val="fr-FR" w:bidi="ar-AE"/>
        </w:rPr>
        <w:t>’</w:t>
      </w:r>
      <w:r w:rsidRPr="008B6D0E">
        <w:rPr>
          <w:rFonts w:eastAsia="Traditional Arabic"/>
          <w:lang w:val="fr-FR" w:bidi="ar-AE"/>
        </w:rPr>
        <w:t xml:space="preserve">alinéa </w:t>
      </w:r>
      <w:r w:rsidRPr="00F5297B">
        <w:rPr>
          <w:rFonts w:eastAsia="Traditional Arabic"/>
          <w:i/>
          <w:lang w:val="fr-FR" w:bidi="ar-AE"/>
        </w:rPr>
        <w:t>h</w:t>
      </w:r>
      <w:r w:rsidRPr="008B6D0E">
        <w:rPr>
          <w:rFonts w:eastAsia="Traditional Arabic"/>
          <w:lang w:val="fr-FR" w:bidi="ar-AE"/>
        </w:rPr>
        <w:t xml:space="preserve"> de l</w:t>
      </w:r>
      <w:r w:rsidR="00F5297B">
        <w:rPr>
          <w:rFonts w:eastAsia="Traditional Arabic"/>
          <w:lang w:val="fr-FR" w:bidi="ar-AE"/>
        </w:rPr>
        <w:t>’</w:t>
      </w:r>
      <w:r w:rsidRPr="008B6D0E">
        <w:rPr>
          <w:rFonts w:eastAsia="Traditional Arabic"/>
          <w:lang w:val="fr-FR" w:bidi="ar-AE"/>
        </w:rPr>
        <w:t>article 6 de la Constitution.</w:t>
      </w:r>
    </w:p>
    <w:p w:rsidR="00CB3F74" w:rsidRPr="008B6D0E" w:rsidRDefault="00CB3F74" w:rsidP="00EA1427">
      <w:pPr>
        <w:pStyle w:val="HChG"/>
        <w:rPr>
          <w:rtl/>
          <w:lang w:bidi="fr-FR"/>
        </w:rPr>
      </w:pPr>
      <w:r w:rsidRPr="003D18C2">
        <w:rPr>
          <w:lang w:val="fr-FR" w:bidi="ar-AE"/>
        </w:rPr>
        <w:tab/>
      </w:r>
      <w:bookmarkStart w:id="93" w:name="_Toc339285948"/>
      <w:bookmarkStart w:id="94" w:name="_Toc354939687"/>
      <w:r w:rsidRPr="003D18C2">
        <w:rPr>
          <w:lang w:val="fr-FR" w:bidi="ar-AE"/>
        </w:rPr>
        <w:t>V.</w:t>
      </w:r>
      <w:r w:rsidRPr="003D18C2">
        <w:rPr>
          <w:lang w:val="fr-FR" w:bidi="ar-AE"/>
        </w:rPr>
        <w:tab/>
      </w:r>
      <w:bookmarkEnd w:id="93"/>
      <w:r w:rsidRPr="003D18C2">
        <w:rPr>
          <w:lang w:val="fr-FR" w:bidi="ar-AE"/>
        </w:rPr>
        <w:t>Institutions</w:t>
      </w:r>
      <w:bookmarkEnd w:id="94"/>
    </w:p>
    <w:p w:rsidR="00CB3F74" w:rsidRPr="008B6D0E" w:rsidRDefault="00CB3F74" w:rsidP="00EA1427">
      <w:pPr>
        <w:pStyle w:val="SingleTxtG"/>
        <w:spacing w:before="120"/>
        <w:rPr>
          <w:rtl/>
          <w:lang w:val="fr-FR" w:bidi="fr-FR"/>
        </w:rPr>
      </w:pPr>
      <w:r w:rsidRPr="008B6D0E">
        <w:rPr>
          <w:rFonts w:eastAsia="Traditional Arabic"/>
          <w:lang w:val="fr-FR" w:bidi="ar-AE"/>
        </w:rPr>
        <w:t>220.</w:t>
      </w:r>
      <w:r w:rsidRPr="008B6D0E">
        <w:rPr>
          <w:rFonts w:eastAsia="Traditional Arabic"/>
          <w:lang w:val="fr-FR" w:bidi="ar-AE"/>
        </w:rPr>
        <w:tab/>
        <w:t>Il existe plusieurs organismes nationaux chargés d</w:t>
      </w:r>
      <w:r w:rsidR="00F5297B">
        <w:rPr>
          <w:rFonts w:eastAsia="Traditional Arabic"/>
          <w:lang w:val="fr-FR" w:bidi="ar-AE"/>
        </w:rPr>
        <w:t>’</w:t>
      </w:r>
      <w:r w:rsidRPr="008B6D0E">
        <w:rPr>
          <w:rFonts w:eastAsia="Traditional Arabic"/>
          <w:lang w:val="fr-FR" w:bidi="ar-AE"/>
        </w:rPr>
        <w:t>assurer la promotion et la protection des droits de l</w:t>
      </w:r>
      <w:r w:rsidR="00F5297B">
        <w:rPr>
          <w:rFonts w:eastAsia="Traditional Arabic"/>
          <w:lang w:val="fr-FR" w:bidi="ar-AE"/>
        </w:rPr>
        <w:t>’</w:t>
      </w:r>
      <w:r w:rsidRPr="008B6D0E">
        <w:rPr>
          <w:rFonts w:eastAsia="Traditional Arabic"/>
          <w:lang w:val="fr-FR" w:bidi="ar-AE"/>
        </w:rPr>
        <w:t>homme au niveau pratique, et d</w:t>
      </w:r>
      <w:r w:rsidR="00F5297B">
        <w:rPr>
          <w:rFonts w:eastAsia="Traditional Arabic"/>
          <w:lang w:val="fr-FR" w:bidi="ar-AE"/>
        </w:rPr>
        <w:t>’</w:t>
      </w:r>
      <w:r w:rsidRPr="008B6D0E">
        <w:rPr>
          <w:rFonts w:eastAsia="Traditional Arabic"/>
          <w:lang w:val="fr-FR" w:bidi="ar-AE"/>
        </w:rPr>
        <w:t>œuvrer à la réalisation des principes et normes des droits de l</w:t>
      </w:r>
      <w:r w:rsidR="00F5297B">
        <w:rPr>
          <w:rFonts w:eastAsia="Traditional Arabic"/>
          <w:lang w:val="fr-FR" w:bidi="ar-AE"/>
        </w:rPr>
        <w:t>’</w:t>
      </w:r>
      <w:r w:rsidRPr="008B6D0E">
        <w:rPr>
          <w:rFonts w:eastAsia="Traditional Arabic"/>
          <w:lang w:val="fr-FR" w:bidi="ar-AE"/>
        </w:rPr>
        <w:t>homme, parmi lesquels les suivants</w:t>
      </w:r>
      <w:r w:rsidR="00E0674D">
        <w:rPr>
          <w:rFonts w:eastAsia="Traditional Arabic"/>
          <w:lang w:val="fr-FR" w:bidi="ar-AE"/>
        </w:rPr>
        <w:t>:</w:t>
      </w:r>
    </w:p>
    <w:p w:rsidR="00CB3F74" w:rsidRPr="008B6D0E" w:rsidRDefault="00CB3F74" w:rsidP="00C24FB5">
      <w:pPr>
        <w:pStyle w:val="H23G"/>
        <w:rPr>
          <w:rtl/>
          <w:lang w:val="fr-FR" w:bidi="fr-FR"/>
        </w:rPr>
      </w:pPr>
      <w:r w:rsidRPr="008B6D0E">
        <w:rPr>
          <w:rFonts w:eastAsia="Traditional Arabic"/>
          <w:lang w:val="fr-FR" w:bidi="ar-AE"/>
        </w:rPr>
        <w:tab/>
      </w:r>
      <w:r w:rsidRPr="008B6D0E">
        <w:rPr>
          <w:rFonts w:eastAsia="Traditional Arabic"/>
          <w:lang w:val="fr-FR" w:bidi="ar-AE"/>
        </w:rPr>
        <w:tab/>
        <w:t>Pouvoir législatif national</w:t>
      </w:r>
    </w:p>
    <w:p w:rsidR="00CB3F74" w:rsidRPr="008B6D0E" w:rsidRDefault="00CB3F74" w:rsidP="00EA1427">
      <w:pPr>
        <w:pStyle w:val="SingleTxtG"/>
        <w:spacing w:before="120"/>
        <w:rPr>
          <w:rtl/>
          <w:lang w:val="fr-FR" w:bidi="fr-FR"/>
        </w:rPr>
      </w:pPr>
      <w:r w:rsidRPr="008B6D0E">
        <w:rPr>
          <w:rFonts w:eastAsia="Traditional Arabic"/>
          <w:lang w:val="fr-FR" w:bidi="ar-AE"/>
        </w:rPr>
        <w:t>221.</w:t>
      </w:r>
      <w:r w:rsidRPr="008B6D0E">
        <w:rPr>
          <w:rFonts w:eastAsia="Traditional Arabic"/>
          <w:lang w:val="fr-FR" w:bidi="ar-AE"/>
        </w:rPr>
        <w:tab/>
        <w:t>La Législature nationale est l</w:t>
      </w:r>
      <w:r w:rsidR="00F5297B">
        <w:rPr>
          <w:rFonts w:eastAsia="Traditional Arabic"/>
          <w:lang w:val="fr-FR" w:bidi="ar-AE"/>
        </w:rPr>
        <w:t>’</w:t>
      </w:r>
      <w:r w:rsidRPr="008B6D0E">
        <w:rPr>
          <w:rFonts w:eastAsia="Traditional Arabic"/>
          <w:lang w:val="fr-FR" w:bidi="ar-AE"/>
        </w:rPr>
        <w:t>autorité législative fédérale. Elle comprend deux chambres</w:t>
      </w:r>
      <w:r w:rsidR="00E0674D">
        <w:rPr>
          <w:rFonts w:eastAsia="Traditional Arabic"/>
          <w:lang w:val="fr-FR" w:bidi="ar-AE"/>
        </w:rPr>
        <w:t>:</w:t>
      </w:r>
      <w:r w:rsidRPr="008B6D0E">
        <w:rPr>
          <w:rFonts w:eastAsia="Traditional Arabic"/>
          <w:lang w:val="fr-FR" w:bidi="ar-AE"/>
        </w:rPr>
        <w:t xml:space="preserve"> l</w:t>
      </w:r>
      <w:r w:rsidR="00F5297B">
        <w:rPr>
          <w:rFonts w:eastAsia="Traditional Arabic"/>
          <w:lang w:val="fr-FR" w:bidi="ar-AE"/>
        </w:rPr>
        <w:t>’</w:t>
      </w:r>
      <w:r w:rsidRPr="008B6D0E">
        <w:rPr>
          <w:rFonts w:eastAsia="Traditional Arabic"/>
          <w:lang w:val="fr-FR" w:bidi="ar-AE"/>
        </w:rPr>
        <w:t>Assemblée nationale et l</w:t>
      </w:r>
      <w:r w:rsidR="00F5297B">
        <w:rPr>
          <w:rFonts w:eastAsia="Traditional Arabic"/>
          <w:lang w:val="fr-FR" w:bidi="ar-AE"/>
        </w:rPr>
        <w:t>’</w:t>
      </w:r>
      <w:r w:rsidRPr="008B6D0E">
        <w:rPr>
          <w:rFonts w:eastAsia="Traditional Arabic"/>
          <w:lang w:val="fr-FR" w:bidi="ar-AE"/>
        </w:rPr>
        <w:t>Assemblée des États.</w:t>
      </w:r>
    </w:p>
    <w:p w:rsidR="00CB3F74" w:rsidRPr="008B6D0E" w:rsidRDefault="00CB3F74" w:rsidP="00C24FB5">
      <w:pPr>
        <w:pStyle w:val="H23G"/>
        <w:rPr>
          <w:rtl/>
          <w:lang w:val="fr-FR" w:bidi="fr-FR"/>
        </w:rPr>
      </w:pPr>
      <w:r w:rsidRPr="008B6D0E">
        <w:rPr>
          <w:rFonts w:eastAsia="Traditional Arabic"/>
          <w:lang w:val="fr-FR" w:bidi="ar-AE"/>
        </w:rPr>
        <w:tab/>
      </w:r>
      <w:r w:rsidRPr="008B6D0E">
        <w:rPr>
          <w:rFonts w:eastAsia="Traditional Arabic"/>
          <w:lang w:val="fr-FR" w:bidi="ar-AE"/>
        </w:rPr>
        <w:tab/>
        <w:t>Assemblée nationale</w:t>
      </w:r>
    </w:p>
    <w:p w:rsidR="00CB3F74" w:rsidRPr="008B6D0E" w:rsidRDefault="00CB3F74" w:rsidP="00C24FB5">
      <w:pPr>
        <w:pStyle w:val="SingleTxtG"/>
        <w:spacing w:before="120"/>
        <w:rPr>
          <w:rtl/>
          <w:lang w:val="fr-FR" w:bidi="fr-FR"/>
        </w:rPr>
      </w:pPr>
      <w:r w:rsidRPr="008B6D0E">
        <w:rPr>
          <w:rFonts w:eastAsia="Traditional Arabic"/>
          <w:lang w:val="fr-FR" w:bidi="ar-AE"/>
        </w:rPr>
        <w:t>222.</w:t>
      </w:r>
      <w:r w:rsidRPr="008B6D0E">
        <w:rPr>
          <w:rFonts w:eastAsia="Traditional Arabic"/>
          <w:lang w:val="fr-FR" w:bidi="ar-AE"/>
        </w:rPr>
        <w:tab/>
        <w:t>Elle est composée de membres élus dans le cadre d</w:t>
      </w:r>
      <w:r w:rsidR="00F5297B">
        <w:rPr>
          <w:rFonts w:eastAsia="Traditional Arabic"/>
          <w:lang w:val="fr-FR" w:bidi="ar-AE"/>
        </w:rPr>
        <w:t>’</w:t>
      </w:r>
      <w:r w:rsidRPr="008B6D0E">
        <w:rPr>
          <w:rFonts w:eastAsia="Traditional Arabic"/>
          <w:lang w:val="fr-FR" w:bidi="ar-AE"/>
        </w:rPr>
        <w:t>élections libres et équitables. La loi électorale nationale fixe la composition de l</w:t>
      </w:r>
      <w:r w:rsidR="00F5297B">
        <w:rPr>
          <w:rFonts w:eastAsia="Traditional Arabic"/>
          <w:lang w:val="fr-FR" w:bidi="ar-AE"/>
        </w:rPr>
        <w:t>’</w:t>
      </w:r>
      <w:r w:rsidRPr="008B6D0E">
        <w:rPr>
          <w:rFonts w:eastAsia="Traditional Arabic"/>
          <w:lang w:val="fr-FR" w:bidi="ar-AE"/>
        </w:rPr>
        <w:t>Assemblée et le nombre de ses membres. Le mandat de l</w:t>
      </w:r>
      <w:r w:rsidR="00F5297B">
        <w:rPr>
          <w:rFonts w:eastAsia="Traditional Arabic"/>
          <w:lang w:val="fr-FR" w:bidi="ar-AE"/>
        </w:rPr>
        <w:t>’</w:t>
      </w:r>
      <w:r w:rsidRPr="008B6D0E">
        <w:rPr>
          <w:rFonts w:eastAsia="Traditional Arabic"/>
          <w:lang w:val="fr-FR" w:bidi="ar-AE"/>
        </w:rPr>
        <w:t>Assemblée est de cinq ans.</w:t>
      </w:r>
    </w:p>
    <w:p w:rsidR="00CB3F74" w:rsidRPr="008B6D0E" w:rsidRDefault="00CB3F74" w:rsidP="00C24FB5">
      <w:pPr>
        <w:pStyle w:val="H23G"/>
        <w:rPr>
          <w:rtl/>
          <w:lang w:val="fr-FR" w:bidi="fr-FR"/>
        </w:rPr>
      </w:pPr>
      <w:r w:rsidRPr="008B6D0E">
        <w:rPr>
          <w:rFonts w:eastAsia="Traditional Arabic"/>
          <w:lang w:val="fr-FR" w:bidi="ar-AE"/>
        </w:rPr>
        <w:tab/>
      </w:r>
      <w:r w:rsidRPr="008B6D0E">
        <w:rPr>
          <w:rFonts w:eastAsia="Traditional Arabic"/>
          <w:lang w:val="fr-FR" w:bidi="ar-AE"/>
        </w:rPr>
        <w:tab/>
        <w:t>Assemblée des États</w:t>
      </w:r>
    </w:p>
    <w:p w:rsidR="00CB3F74" w:rsidRPr="008B6D0E" w:rsidRDefault="00CB3F74" w:rsidP="00C24FB5">
      <w:pPr>
        <w:pStyle w:val="SingleTxtG"/>
        <w:spacing w:before="120"/>
        <w:rPr>
          <w:rtl/>
          <w:lang w:val="fr-FR" w:bidi="fr-FR"/>
        </w:rPr>
      </w:pPr>
      <w:r w:rsidRPr="008B6D0E">
        <w:rPr>
          <w:rFonts w:eastAsia="Traditional Arabic"/>
          <w:lang w:val="fr-FR" w:bidi="ar-AE"/>
        </w:rPr>
        <w:t>223.</w:t>
      </w:r>
      <w:r w:rsidRPr="008B6D0E">
        <w:rPr>
          <w:rFonts w:eastAsia="Traditional Arabic"/>
          <w:lang w:val="fr-FR" w:bidi="ar-AE"/>
        </w:rPr>
        <w:tab/>
        <w:t>Elle est composée de deux représentants de chaque État, élus par l</w:t>
      </w:r>
      <w:r w:rsidR="00F5297B">
        <w:rPr>
          <w:rFonts w:eastAsia="Traditional Arabic"/>
          <w:lang w:val="fr-FR" w:bidi="ar-AE"/>
        </w:rPr>
        <w:t>’</w:t>
      </w:r>
      <w:r w:rsidRPr="008B6D0E">
        <w:rPr>
          <w:rFonts w:eastAsia="Traditional Arabic"/>
          <w:lang w:val="fr-FR" w:bidi="ar-AE"/>
        </w:rPr>
        <w:t>Assemblée législative de l</w:t>
      </w:r>
      <w:r w:rsidR="00F5297B">
        <w:rPr>
          <w:rFonts w:eastAsia="Traditional Arabic"/>
          <w:lang w:val="fr-FR" w:bidi="ar-AE"/>
        </w:rPr>
        <w:t>’</w:t>
      </w:r>
      <w:r w:rsidRPr="008B6D0E">
        <w:rPr>
          <w:rFonts w:eastAsia="Traditional Arabic"/>
          <w:lang w:val="fr-FR" w:bidi="ar-AE"/>
        </w:rPr>
        <w:t>État conformément à la loi sur les élections nationales et aux règles fixées par la Commission électorale nationale. Les membres de l</w:t>
      </w:r>
      <w:r w:rsidR="00F5297B">
        <w:rPr>
          <w:rFonts w:eastAsia="Traditional Arabic"/>
          <w:lang w:val="fr-FR" w:bidi="ar-AE"/>
        </w:rPr>
        <w:t>’</w:t>
      </w:r>
      <w:r w:rsidRPr="008B6D0E">
        <w:rPr>
          <w:rFonts w:eastAsia="Traditional Arabic"/>
          <w:lang w:val="fr-FR" w:bidi="ar-AE"/>
        </w:rPr>
        <w:t>Assemblée des États bénéficient d</w:t>
      </w:r>
      <w:r w:rsidR="00F5297B">
        <w:rPr>
          <w:rFonts w:eastAsia="Traditional Arabic"/>
          <w:lang w:val="fr-FR" w:bidi="ar-AE"/>
        </w:rPr>
        <w:t>’</w:t>
      </w:r>
      <w:r w:rsidRPr="008B6D0E">
        <w:rPr>
          <w:rFonts w:eastAsia="Traditional Arabic"/>
          <w:lang w:val="fr-FR" w:bidi="ar-AE"/>
        </w:rPr>
        <w:t>un mandat de cinq ans.</w:t>
      </w:r>
    </w:p>
    <w:p w:rsidR="00CB3F74" w:rsidRPr="008B6D0E" w:rsidRDefault="00CB3F74" w:rsidP="00C24FB5">
      <w:pPr>
        <w:pStyle w:val="H23G"/>
        <w:rPr>
          <w:rtl/>
          <w:lang w:val="fr-FR" w:bidi="fr-FR"/>
        </w:rPr>
      </w:pPr>
      <w:r w:rsidRPr="008B6D0E">
        <w:rPr>
          <w:rFonts w:eastAsia="Traditional Arabic"/>
          <w:lang w:val="fr-FR" w:bidi="ar-AE"/>
        </w:rPr>
        <w:tab/>
      </w:r>
      <w:r w:rsidRPr="008B6D0E">
        <w:rPr>
          <w:rFonts w:eastAsia="Traditional Arabic"/>
          <w:lang w:val="fr-FR" w:bidi="ar-AE"/>
        </w:rPr>
        <w:tab/>
        <w:t>Législatures des États</w:t>
      </w:r>
    </w:p>
    <w:p w:rsidR="00CB3F74" w:rsidRPr="008B6D0E" w:rsidRDefault="00FA1ED1" w:rsidP="00C24FB5">
      <w:pPr>
        <w:pStyle w:val="SingleTxtG"/>
        <w:spacing w:before="120"/>
        <w:rPr>
          <w:rtl/>
          <w:lang w:val="fr-FR" w:bidi="fr-FR"/>
        </w:rPr>
      </w:pPr>
      <w:r>
        <w:rPr>
          <w:rFonts w:eastAsia="Traditional Arabic"/>
          <w:lang w:val="fr-FR" w:bidi="ar-AE"/>
        </w:rPr>
        <w:t>224.</w:t>
      </w:r>
      <w:r>
        <w:rPr>
          <w:rFonts w:eastAsia="Traditional Arabic"/>
          <w:lang w:val="fr-FR" w:bidi="ar-AE"/>
        </w:rPr>
        <w:tab/>
      </w:r>
      <w:r w:rsidR="00CB3F74" w:rsidRPr="008B6D0E">
        <w:rPr>
          <w:rFonts w:eastAsia="Traditional Arabic"/>
          <w:lang w:val="fr-FR" w:bidi="ar-AE"/>
        </w:rPr>
        <w:t>L</w:t>
      </w:r>
      <w:r w:rsidR="00F5297B">
        <w:rPr>
          <w:rFonts w:eastAsia="Traditional Arabic"/>
          <w:lang w:val="fr-FR" w:bidi="ar-AE"/>
        </w:rPr>
        <w:t>’</w:t>
      </w:r>
      <w:r w:rsidR="00CB3F74" w:rsidRPr="008B6D0E">
        <w:rPr>
          <w:rFonts w:eastAsia="Traditional Arabic"/>
          <w:lang w:val="fr-FR" w:bidi="ar-AE"/>
        </w:rPr>
        <w:t>article 180 de la Constitution confère à chaque État le droit de se doter d</w:t>
      </w:r>
      <w:r w:rsidR="00F5297B">
        <w:rPr>
          <w:rFonts w:eastAsia="Traditional Arabic"/>
          <w:lang w:val="fr-FR" w:bidi="ar-AE"/>
        </w:rPr>
        <w:t>’</w:t>
      </w:r>
      <w:r w:rsidR="00CB3F74" w:rsidRPr="008B6D0E">
        <w:rPr>
          <w:rFonts w:eastAsia="Traditional Arabic"/>
          <w:lang w:val="fr-FR" w:bidi="ar-AE"/>
        </w:rPr>
        <w:t>une législature composée de membres élus conformément à sa Constitution et aux règles fixées par la Commission électorale nationale. Les Assemblées législatives des États sont compétentes pour rédiger et approuver la Constitution de l</w:t>
      </w:r>
      <w:r w:rsidR="00F5297B">
        <w:rPr>
          <w:rFonts w:eastAsia="Traditional Arabic"/>
          <w:lang w:val="fr-FR" w:bidi="ar-AE"/>
        </w:rPr>
        <w:t>’</w:t>
      </w:r>
      <w:r w:rsidR="00CB3F74" w:rsidRPr="008B6D0E">
        <w:rPr>
          <w:rFonts w:eastAsia="Traditional Arabic"/>
          <w:lang w:val="fr-FR" w:bidi="ar-AE"/>
        </w:rPr>
        <w:t>État et élabor</w:t>
      </w:r>
      <w:r w:rsidR="00735771">
        <w:rPr>
          <w:rFonts w:eastAsia="Traditional Arabic"/>
          <w:lang w:val="fr-FR" w:bidi="ar-AE"/>
        </w:rPr>
        <w:t>er certains lois et règlements.</w:t>
      </w:r>
    </w:p>
    <w:p w:rsidR="00CB3F74" w:rsidRPr="008B6D0E" w:rsidRDefault="00CB3F74" w:rsidP="00C24FB5">
      <w:pPr>
        <w:pStyle w:val="SingleTxtG"/>
        <w:spacing w:before="120"/>
        <w:rPr>
          <w:rtl/>
          <w:lang w:val="fr-FR" w:bidi="fr-FR"/>
        </w:rPr>
      </w:pPr>
      <w:r w:rsidRPr="008B6D0E">
        <w:rPr>
          <w:rFonts w:eastAsia="Traditional Arabic"/>
          <w:lang w:val="fr-FR" w:bidi="ar-AE"/>
        </w:rPr>
        <w:t>225.</w:t>
      </w:r>
      <w:r w:rsidRPr="008B6D0E">
        <w:rPr>
          <w:rFonts w:eastAsia="Traditional Arabic"/>
          <w:lang w:val="fr-FR" w:bidi="ar-AE"/>
        </w:rPr>
        <w:tab/>
        <w:t>Le pouvoir législatif exerce les fonctions législatives, contrôle le pouvoir exécutif national et favorise le système de gouvernement décentralisé. Il est également habilité à amender la Constitution et approuve les amendements aux lois. Dans le contexte économique difficile que connaît le pays, il a récemment joué un rôle déterminant dans l</w:t>
      </w:r>
      <w:r w:rsidR="00F5297B">
        <w:rPr>
          <w:rFonts w:eastAsia="Traditional Arabic"/>
          <w:lang w:val="fr-FR" w:bidi="ar-AE"/>
        </w:rPr>
        <w:t>’</w:t>
      </w:r>
      <w:r w:rsidRPr="008B6D0E">
        <w:rPr>
          <w:rFonts w:eastAsia="Traditional Arabic"/>
          <w:lang w:val="fr-FR" w:bidi="ar-AE"/>
        </w:rPr>
        <w:t>annulation d</w:t>
      </w:r>
      <w:r w:rsidR="00F5297B">
        <w:rPr>
          <w:rFonts w:eastAsia="Traditional Arabic"/>
          <w:lang w:val="fr-FR" w:bidi="ar-AE"/>
        </w:rPr>
        <w:t>’</w:t>
      </w:r>
      <w:r w:rsidRPr="008B6D0E">
        <w:rPr>
          <w:rFonts w:eastAsia="Traditional Arabic"/>
          <w:lang w:val="fr-FR" w:bidi="ar-AE"/>
        </w:rPr>
        <w:t>un certain nombre de décisions ayant un impact négatif sur les citoyens.</w:t>
      </w:r>
    </w:p>
    <w:p w:rsidR="00CB3F74" w:rsidRPr="008B6D0E" w:rsidRDefault="00CB3F74" w:rsidP="00C24FB5">
      <w:pPr>
        <w:pStyle w:val="H23G"/>
        <w:rPr>
          <w:rtl/>
          <w:lang w:val="fr-FR" w:bidi="fr-FR"/>
        </w:rPr>
      </w:pPr>
      <w:r w:rsidRPr="008B6D0E">
        <w:rPr>
          <w:rFonts w:eastAsia="Traditional Arabic"/>
          <w:lang w:val="fr-FR" w:bidi="ar-AE"/>
        </w:rPr>
        <w:tab/>
      </w:r>
      <w:r w:rsidRPr="008B6D0E">
        <w:rPr>
          <w:rFonts w:eastAsia="Traditional Arabic"/>
          <w:lang w:val="fr-FR" w:bidi="ar-AE"/>
        </w:rPr>
        <w:tab/>
        <w:t>Autorité judiciaire</w:t>
      </w:r>
    </w:p>
    <w:p w:rsidR="00CB3F74" w:rsidRPr="008B6D0E" w:rsidRDefault="00CB3F74" w:rsidP="00C24FB5">
      <w:pPr>
        <w:pStyle w:val="SingleTxtG"/>
        <w:spacing w:before="120"/>
        <w:rPr>
          <w:rtl/>
          <w:lang w:val="fr-FR" w:bidi="fr-FR"/>
        </w:rPr>
      </w:pPr>
      <w:r w:rsidRPr="008B6D0E">
        <w:rPr>
          <w:rFonts w:eastAsia="Traditional Arabic"/>
          <w:lang w:val="fr-FR" w:bidi="ar-AE"/>
        </w:rPr>
        <w:t>226.</w:t>
      </w:r>
      <w:r w:rsidRPr="008B6D0E">
        <w:rPr>
          <w:rFonts w:eastAsia="Traditional Arabic"/>
          <w:lang w:val="fr-FR" w:bidi="ar-AE"/>
        </w:rPr>
        <w:tab/>
        <w:t>Les dispositions de la Constitution prévoient l</w:t>
      </w:r>
      <w:r w:rsidR="00F5297B">
        <w:rPr>
          <w:rFonts w:eastAsia="Traditional Arabic"/>
          <w:lang w:val="fr-FR" w:bidi="ar-AE"/>
        </w:rPr>
        <w:t>’</w:t>
      </w:r>
      <w:r w:rsidRPr="008B6D0E">
        <w:rPr>
          <w:rFonts w:eastAsia="Traditional Arabic"/>
          <w:lang w:val="fr-FR" w:bidi="ar-AE"/>
        </w:rPr>
        <w:t>instauration d</w:t>
      </w:r>
      <w:r w:rsidR="00F5297B">
        <w:rPr>
          <w:rFonts w:eastAsia="Traditional Arabic"/>
          <w:lang w:val="fr-FR" w:bidi="ar-AE"/>
        </w:rPr>
        <w:t>’</w:t>
      </w:r>
      <w:r w:rsidRPr="008B6D0E">
        <w:rPr>
          <w:rFonts w:eastAsia="Traditional Arabic"/>
          <w:lang w:val="fr-FR" w:bidi="ar-AE"/>
        </w:rPr>
        <w:t>une autorité judiciaire indépendante ayant une compétence nationale et responsable devant le Président de la République. Elle est totalement indépendante des pouvoirs exécutif et législatif. Elle est dirigée par un Conseil supérieur de la magistrature, composé notamment de juges de rang supérieur ayant à sa tête le Président de la Cour suprême. Elle émet des recommandations concernant la nomination, l</w:t>
      </w:r>
      <w:r w:rsidR="00F5297B">
        <w:rPr>
          <w:rFonts w:eastAsia="Traditional Arabic"/>
          <w:lang w:val="fr-FR" w:bidi="ar-AE"/>
        </w:rPr>
        <w:t>’</w:t>
      </w:r>
      <w:r w:rsidRPr="008B6D0E">
        <w:rPr>
          <w:rFonts w:eastAsia="Traditional Arabic"/>
          <w:lang w:val="fr-FR" w:bidi="ar-AE"/>
        </w:rPr>
        <w:t>avancement, la mutation et la destitution des magistrats. L</w:t>
      </w:r>
      <w:r w:rsidR="00F5297B">
        <w:rPr>
          <w:rFonts w:eastAsia="Traditional Arabic"/>
          <w:lang w:val="fr-FR" w:bidi="ar-AE"/>
        </w:rPr>
        <w:t>’</w:t>
      </w:r>
      <w:r w:rsidRPr="008B6D0E">
        <w:rPr>
          <w:rFonts w:eastAsia="Traditional Arabic"/>
          <w:lang w:val="fr-FR" w:bidi="ar-AE"/>
        </w:rPr>
        <w:t>indépendance financière de l</w:t>
      </w:r>
      <w:r w:rsidR="00F5297B">
        <w:rPr>
          <w:rFonts w:eastAsia="Traditional Arabic"/>
          <w:lang w:val="fr-FR" w:bidi="ar-AE"/>
        </w:rPr>
        <w:t>’</w:t>
      </w:r>
      <w:r w:rsidRPr="008B6D0E">
        <w:rPr>
          <w:rFonts w:eastAsia="Traditional Arabic"/>
          <w:lang w:val="fr-FR" w:bidi="ar-AE"/>
        </w:rPr>
        <w:t>autorité judiciaire nationale est garantie par la loi, les magistrats jouissent d</w:t>
      </w:r>
      <w:r w:rsidR="00F5297B">
        <w:rPr>
          <w:rFonts w:eastAsia="Traditional Arabic"/>
          <w:lang w:val="fr-FR" w:bidi="ar-AE"/>
        </w:rPr>
        <w:t>’</w:t>
      </w:r>
      <w:r w:rsidRPr="008B6D0E">
        <w:rPr>
          <w:rFonts w:eastAsia="Traditional Arabic"/>
          <w:lang w:val="fr-FR" w:bidi="ar-AE"/>
        </w:rPr>
        <w:t>une immunité et sont à l</w:t>
      </w:r>
      <w:r w:rsidR="00F5297B">
        <w:rPr>
          <w:rFonts w:eastAsia="Traditional Arabic"/>
          <w:lang w:val="fr-FR" w:bidi="ar-AE"/>
        </w:rPr>
        <w:t>’</w:t>
      </w:r>
      <w:r w:rsidRPr="008B6D0E">
        <w:rPr>
          <w:rFonts w:eastAsia="Traditional Arabic"/>
          <w:lang w:val="fr-FR" w:bidi="ar-AE"/>
        </w:rPr>
        <w:t>abri de toute ingérence. La Constitution impose aux organes de l</w:t>
      </w:r>
      <w:r w:rsidR="00F5297B">
        <w:rPr>
          <w:rFonts w:eastAsia="Traditional Arabic"/>
          <w:lang w:val="fr-FR" w:bidi="ar-AE"/>
        </w:rPr>
        <w:t>’</w:t>
      </w:r>
      <w:r w:rsidRPr="008B6D0E">
        <w:rPr>
          <w:rFonts w:eastAsia="Traditional Arabic"/>
          <w:lang w:val="fr-FR" w:bidi="ar-AE"/>
        </w:rPr>
        <w:t>État l</w:t>
      </w:r>
      <w:r w:rsidR="00F5297B">
        <w:rPr>
          <w:rFonts w:eastAsia="Traditional Arabic"/>
          <w:lang w:val="fr-FR" w:bidi="ar-AE"/>
        </w:rPr>
        <w:t>’</w:t>
      </w:r>
      <w:r w:rsidRPr="008B6D0E">
        <w:rPr>
          <w:rFonts w:eastAsia="Traditional Arabic"/>
          <w:lang w:val="fr-FR" w:bidi="ar-AE"/>
        </w:rPr>
        <w:t>obligation d</w:t>
      </w:r>
      <w:r w:rsidR="00F5297B">
        <w:rPr>
          <w:rFonts w:eastAsia="Traditional Arabic"/>
          <w:lang w:val="fr-FR" w:bidi="ar-AE"/>
        </w:rPr>
        <w:t>’</w:t>
      </w:r>
      <w:r w:rsidRPr="008B6D0E">
        <w:rPr>
          <w:rFonts w:eastAsia="Traditional Arabic"/>
          <w:lang w:val="fr-FR" w:bidi="ar-AE"/>
        </w:rPr>
        <w:t>exécuter les décisions de justice.</w:t>
      </w:r>
    </w:p>
    <w:p w:rsidR="00CB3F74" w:rsidRPr="008B6D0E" w:rsidRDefault="00CB3F74" w:rsidP="00C24FB5">
      <w:pPr>
        <w:pStyle w:val="SingleTxtG"/>
        <w:spacing w:before="120"/>
        <w:rPr>
          <w:rtl/>
          <w:lang w:val="fr-FR" w:bidi="fr-FR"/>
        </w:rPr>
      </w:pPr>
      <w:r w:rsidRPr="008B6D0E">
        <w:rPr>
          <w:rFonts w:eastAsia="Traditional Arabic"/>
          <w:lang w:val="fr-FR" w:bidi="ar-AE"/>
        </w:rPr>
        <w:t>227.</w:t>
      </w:r>
      <w:r w:rsidRPr="008B6D0E">
        <w:rPr>
          <w:rFonts w:eastAsia="Traditional Arabic"/>
          <w:lang w:val="fr-FR" w:bidi="ar-AE"/>
        </w:rPr>
        <w:tab/>
        <w:t>L</w:t>
      </w:r>
      <w:r w:rsidR="00F5297B">
        <w:rPr>
          <w:rFonts w:eastAsia="Traditional Arabic"/>
          <w:lang w:val="fr-FR" w:bidi="ar-AE"/>
        </w:rPr>
        <w:t>’</w:t>
      </w:r>
      <w:r w:rsidRPr="008B6D0E">
        <w:rPr>
          <w:rFonts w:eastAsia="Traditional Arabic"/>
          <w:lang w:val="fr-FR" w:bidi="ar-AE"/>
        </w:rPr>
        <w:t>autorité judiciaire se compose de la Cour suprême qui est subdivisée en diverses chambres. Il existe ainsi une chambre pénale, une chambre civile, une chambre du statut personnel et des chambres administratives d</w:t>
      </w:r>
      <w:r w:rsidR="00F5297B">
        <w:rPr>
          <w:rFonts w:eastAsia="Traditional Arabic"/>
          <w:lang w:val="fr-FR" w:bidi="ar-AE"/>
        </w:rPr>
        <w:t>’</w:t>
      </w:r>
      <w:r w:rsidRPr="008B6D0E">
        <w:rPr>
          <w:rFonts w:eastAsia="Traditional Arabic"/>
          <w:lang w:val="fr-FR" w:bidi="ar-AE"/>
        </w:rPr>
        <w:t>appel. La cour suprême chapeaute les cours d</w:t>
      </w:r>
      <w:r w:rsidR="00F5297B">
        <w:rPr>
          <w:rFonts w:eastAsia="Traditional Arabic"/>
          <w:lang w:val="fr-FR" w:bidi="ar-AE"/>
        </w:rPr>
        <w:t>’</w:t>
      </w:r>
      <w:r w:rsidRPr="008B6D0E">
        <w:rPr>
          <w:rFonts w:eastAsia="Traditional Arabic"/>
          <w:lang w:val="fr-FR" w:bidi="ar-AE"/>
        </w:rPr>
        <w:t>appel des États, les tribunaux publics des districts et les tribunaux de première instance des zones urbaines et rurales. Les magistrats sont protégés contre toute révocation arbitraire. Un magistrat ne peut faire l</w:t>
      </w:r>
      <w:r w:rsidR="00F5297B">
        <w:rPr>
          <w:rFonts w:eastAsia="Traditional Arabic"/>
          <w:lang w:val="fr-FR" w:bidi="ar-AE"/>
        </w:rPr>
        <w:t>’</w:t>
      </w:r>
      <w:r w:rsidRPr="008B6D0E">
        <w:rPr>
          <w:rFonts w:eastAsia="Traditional Arabic"/>
          <w:lang w:val="fr-FR" w:bidi="ar-AE"/>
        </w:rPr>
        <w:t>objet d</w:t>
      </w:r>
      <w:r w:rsidR="00F5297B">
        <w:rPr>
          <w:rFonts w:eastAsia="Traditional Arabic"/>
          <w:lang w:val="fr-FR" w:bidi="ar-AE"/>
        </w:rPr>
        <w:t>’</w:t>
      </w:r>
      <w:r w:rsidRPr="008B6D0E">
        <w:rPr>
          <w:rFonts w:eastAsia="Traditional Arabic"/>
          <w:lang w:val="fr-FR" w:bidi="ar-AE"/>
        </w:rPr>
        <w:t>une mesure disciplinaire qu</w:t>
      </w:r>
      <w:r w:rsidR="00F5297B">
        <w:rPr>
          <w:rFonts w:eastAsia="Traditional Arabic"/>
          <w:lang w:val="fr-FR" w:bidi="ar-AE"/>
        </w:rPr>
        <w:t>’</w:t>
      </w:r>
      <w:r w:rsidRPr="008B6D0E">
        <w:rPr>
          <w:rFonts w:eastAsia="Traditional Arabic"/>
          <w:lang w:val="fr-FR" w:bidi="ar-AE"/>
        </w:rPr>
        <w:t>après la constitution d</w:t>
      </w:r>
      <w:r w:rsidR="00F5297B">
        <w:rPr>
          <w:rFonts w:eastAsia="Traditional Arabic"/>
          <w:lang w:val="fr-FR" w:bidi="ar-AE"/>
        </w:rPr>
        <w:t>’</w:t>
      </w:r>
      <w:r w:rsidRPr="008B6D0E">
        <w:rPr>
          <w:rFonts w:eastAsia="Traditional Arabic"/>
          <w:lang w:val="fr-FR" w:bidi="ar-AE"/>
        </w:rPr>
        <w:t>une commission de discipline par le Conseil supérieur de la magistrature et le Président de la magistrature. Toute sanction prononcée à l</w:t>
      </w:r>
      <w:r w:rsidR="00F5297B">
        <w:rPr>
          <w:rFonts w:eastAsia="Traditional Arabic"/>
          <w:lang w:val="fr-FR" w:bidi="ar-AE"/>
        </w:rPr>
        <w:t>’</w:t>
      </w:r>
      <w:r w:rsidRPr="008B6D0E">
        <w:rPr>
          <w:rFonts w:eastAsia="Traditional Arabic"/>
          <w:lang w:val="fr-FR" w:bidi="ar-AE"/>
        </w:rPr>
        <w:t>encontre d</w:t>
      </w:r>
      <w:r w:rsidR="00F5297B">
        <w:rPr>
          <w:rFonts w:eastAsia="Traditional Arabic"/>
          <w:lang w:val="fr-FR" w:bidi="ar-AE"/>
        </w:rPr>
        <w:t>’</w:t>
      </w:r>
      <w:r w:rsidRPr="008B6D0E">
        <w:rPr>
          <w:rFonts w:eastAsia="Traditional Arabic"/>
          <w:lang w:val="fr-FR" w:bidi="ar-AE"/>
        </w:rPr>
        <w:t>un magistrat doit être approuvée par le Conseil.</w:t>
      </w:r>
    </w:p>
    <w:p w:rsidR="00CB3F74" w:rsidRPr="008B6D0E" w:rsidRDefault="00CB3F74" w:rsidP="00C24FB5">
      <w:pPr>
        <w:pStyle w:val="H23G"/>
        <w:rPr>
          <w:rtl/>
          <w:lang w:val="fr-FR" w:bidi="fr-FR"/>
        </w:rPr>
      </w:pPr>
      <w:r w:rsidRPr="008B6D0E">
        <w:rPr>
          <w:rFonts w:eastAsia="Traditional Arabic"/>
          <w:lang w:val="fr-FR" w:bidi="ar-AE"/>
        </w:rPr>
        <w:tab/>
      </w:r>
      <w:r w:rsidRPr="008B6D0E">
        <w:rPr>
          <w:rFonts w:eastAsia="Traditional Arabic"/>
          <w:lang w:val="fr-FR" w:bidi="ar-AE"/>
        </w:rPr>
        <w:tab/>
        <w:t>La Cour constitutionnelle</w:t>
      </w:r>
    </w:p>
    <w:p w:rsidR="00CB3F74" w:rsidRPr="008B6D0E" w:rsidRDefault="00CB3F74" w:rsidP="00C24FB5">
      <w:pPr>
        <w:pStyle w:val="SingleTxtG"/>
        <w:spacing w:before="120"/>
        <w:rPr>
          <w:rtl/>
          <w:lang w:val="fr-FR" w:bidi="fr-FR"/>
        </w:rPr>
      </w:pPr>
      <w:r w:rsidRPr="008B6D0E">
        <w:rPr>
          <w:rFonts w:eastAsia="Traditional Arabic"/>
          <w:lang w:val="fr-FR" w:bidi="ar-AE"/>
        </w:rPr>
        <w:t>228.</w:t>
      </w:r>
      <w:r w:rsidRPr="008B6D0E">
        <w:rPr>
          <w:rFonts w:eastAsia="Traditional Arabic"/>
          <w:lang w:val="fr-FR" w:bidi="ar-AE"/>
        </w:rPr>
        <w:tab/>
        <w:t>La Cour constitutionnelle a été créée en vertu de l</w:t>
      </w:r>
      <w:r w:rsidR="00F5297B">
        <w:rPr>
          <w:rFonts w:eastAsia="Traditional Arabic"/>
          <w:lang w:val="fr-FR" w:bidi="ar-AE"/>
        </w:rPr>
        <w:t>’</w:t>
      </w:r>
      <w:r w:rsidRPr="008B6D0E">
        <w:rPr>
          <w:rFonts w:eastAsia="Traditional Arabic"/>
          <w:lang w:val="fr-FR" w:bidi="ar-AE"/>
        </w:rPr>
        <w:t>article 119 de la Constitution et se compose de neuf juges reconnus pour leur expérience, leur compétence, leur crédibilité et leur impartialité. Elle est indépendante des pouvoirs législatif et exécutif ainsi que du pouvoir judiciaire national. Elle est le garant et le gardien de la Constitution et est compétente pour la protection des droits de l</w:t>
      </w:r>
      <w:r w:rsidR="00F5297B">
        <w:rPr>
          <w:rFonts w:eastAsia="Traditional Arabic"/>
          <w:lang w:val="fr-FR" w:bidi="ar-AE"/>
        </w:rPr>
        <w:t>’</w:t>
      </w:r>
      <w:r w:rsidRPr="008B6D0E">
        <w:rPr>
          <w:rFonts w:eastAsia="Traditional Arabic"/>
          <w:lang w:val="fr-FR" w:bidi="ar-AE"/>
        </w:rPr>
        <w:t>homme et des libertés fondamentales. La Cour constitutionnelle a consacré les principes et les dispositions de la Constitution</w:t>
      </w:r>
      <w:r w:rsidR="00735771">
        <w:rPr>
          <w:rFonts w:eastAsia="Traditional Arabic"/>
          <w:lang w:val="fr-FR" w:bidi="ar-AE"/>
        </w:rPr>
        <w:t xml:space="preserve"> </w:t>
      </w:r>
      <w:r w:rsidRPr="008B6D0E">
        <w:rPr>
          <w:rFonts w:eastAsia="Traditional Arabic"/>
          <w:lang w:val="fr-FR" w:bidi="ar-AE"/>
        </w:rPr>
        <w:t>et interprété un certain nombre de textes constitutionnels à la lumière des principes internationaux des droits de l</w:t>
      </w:r>
      <w:r w:rsidR="00F5297B">
        <w:rPr>
          <w:rFonts w:eastAsia="Traditional Arabic"/>
          <w:lang w:val="fr-FR" w:bidi="ar-AE"/>
        </w:rPr>
        <w:t>’</w:t>
      </w:r>
      <w:r w:rsidRPr="008B6D0E">
        <w:rPr>
          <w:rFonts w:eastAsia="Traditional Arabic"/>
          <w:lang w:val="fr-FR" w:bidi="ar-AE"/>
        </w:rPr>
        <w:t>homme, qui s</w:t>
      </w:r>
      <w:r w:rsidR="00F5297B">
        <w:rPr>
          <w:rFonts w:eastAsia="Traditional Arabic"/>
          <w:lang w:val="fr-FR" w:bidi="ar-AE"/>
        </w:rPr>
        <w:t>’</w:t>
      </w:r>
      <w:r w:rsidRPr="008B6D0E">
        <w:rPr>
          <w:rFonts w:eastAsia="Traditional Arabic"/>
          <w:lang w:val="fr-FR" w:bidi="ar-AE"/>
        </w:rPr>
        <w:t>imposent aujourd</w:t>
      </w:r>
      <w:r w:rsidR="00F5297B">
        <w:rPr>
          <w:rFonts w:eastAsia="Traditional Arabic"/>
          <w:lang w:val="fr-FR" w:bidi="ar-AE"/>
        </w:rPr>
        <w:t>’</w:t>
      </w:r>
      <w:r w:rsidRPr="008B6D0E">
        <w:rPr>
          <w:rFonts w:eastAsia="Traditional Arabic"/>
          <w:lang w:val="fr-FR" w:bidi="ar-AE"/>
        </w:rPr>
        <w:t>hui à l</w:t>
      </w:r>
      <w:r w:rsidR="00F5297B">
        <w:rPr>
          <w:rFonts w:eastAsia="Traditional Arabic"/>
          <w:lang w:val="fr-FR" w:bidi="ar-AE"/>
        </w:rPr>
        <w:t>’</w:t>
      </w:r>
      <w:r w:rsidRPr="008B6D0E">
        <w:rPr>
          <w:rFonts w:eastAsia="Traditional Arabic"/>
          <w:lang w:val="fr-FR" w:bidi="ar-AE"/>
        </w:rPr>
        <w:t xml:space="preserve">échelle nationale aux différents niveaux de juridiction. Son rôle a été déterminant, comme il ressort des décisions et avis mentionnés dans le présent rapport. </w:t>
      </w:r>
    </w:p>
    <w:p w:rsidR="00CB3F74" w:rsidRPr="008B6D0E" w:rsidRDefault="00CB3F74" w:rsidP="00C24FB5">
      <w:pPr>
        <w:pStyle w:val="H23G"/>
        <w:rPr>
          <w:bCs/>
          <w:rtl/>
          <w:lang w:val="fr-FR" w:bidi="fr-FR"/>
        </w:rPr>
      </w:pPr>
      <w:r w:rsidRPr="008B6D0E">
        <w:rPr>
          <w:rFonts w:eastAsia="Traditional Arabic"/>
          <w:bCs/>
          <w:lang w:val="fr-FR" w:bidi="ar-AE"/>
        </w:rPr>
        <w:tab/>
      </w:r>
      <w:r w:rsidRPr="008B6D0E">
        <w:rPr>
          <w:rFonts w:eastAsia="Traditional Arabic"/>
          <w:bCs/>
          <w:lang w:val="fr-FR" w:bidi="ar-AE"/>
        </w:rPr>
        <w:tab/>
      </w:r>
      <w:r w:rsidRPr="008B6D0E">
        <w:rPr>
          <w:rFonts w:eastAsia="Traditional Arabic"/>
          <w:lang w:val="fr-FR" w:bidi="ar-AE"/>
        </w:rPr>
        <w:t>Bureau des doléances publiques et du contrôle (médiateur)</w:t>
      </w:r>
    </w:p>
    <w:p w:rsidR="00CB3F74" w:rsidRPr="008B6D0E" w:rsidRDefault="00CB3F74" w:rsidP="00C24FB5">
      <w:pPr>
        <w:pStyle w:val="SingleTxtG"/>
        <w:spacing w:before="120"/>
        <w:rPr>
          <w:rtl/>
          <w:lang w:val="fr-FR" w:bidi="fr-FR"/>
        </w:rPr>
      </w:pPr>
      <w:r w:rsidRPr="008B6D0E">
        <w:rPr>
          <w:rFonts w:eastAsia="Traditional Arabic"/>
          <w:lang w:val="fr-FR" w:bidi="ar-AE"/>
        </w:rPr>
        <w:t>229.</w:t>
      </w:r>
      <w:r w:rsidRPr="008B6D0E">
        <w:rPr>
          <w:rFonts w:eastAsia="Traditional Arabic"/>
          <w:lang w:val="fr-FR" w:bidi="ar-AE"/>
        </w:rPr>
        <w:tab/>
        <w:t>Le Bureau des doléances publiques et du contrôle a été créé en application de l</w:t>
      </w:r>
      <w:r w:rsidR="00F5297B">
        <w:rPr>
          <w:rFonts w:eastAsia="Traditional Arabic"/>
          <w:lang w:val="fr-FR" w:bidi="ar-AE"/>
        </w:rPr>
        <w:t>’</w:t>
      </w:r>
      <w:r w:rsidRPr="008B6D0E">
        <w:rPr>
          <w:rFonts w:eastAsia="Traditional Arabic"/>
          <w:lang w:val="fr-FR" w:bidi="ar-AE"/>
        </w:rPr>
        <w:t>article 130 de la Constitution du Soudan de 1998. Ses prérogatives ont été fixées par l</w:t>
      </w:r>
      <w:r w:rsidR="00F5297B">
        <w:rPr>
          <w:rFonts w:eastAsia="Traditional Arabic"/>
          <w:lang w:val="fr-FR" w:bidi="ar-AE"/>
        </w:rPr>
        <w:t>’</w:t>
      </w:r>
      <w:r w:rsidRPr="008B6D0E">
        <w:rPr>
          <w:rFonts w:eastAsia="Traditional Arabic"/>
          <w:lang w:val="fr-FR" w:bidi="ar-AE"/>
        </w:rPr>
        <w:t>article 7 de la loi sur le Bureau des doléances publiques et du contrôle de 1998. Créé en vertu de l</w:t>
      </w:r>
      <w:r w:rsidR="00F5297B">
        <w:rPr>
          <w:rFonts w:eastAsia="Traditional Arabic"/>
          <w:lang w:val="fr-FR" w:bidi="ar-AE"/>
        </w:rPr>
        <w:t>’</w:t>
      </w:r>
      <w:r w:rsidRPr="008B6D0E">
        <w:rPr>
          <w:rFonts w:eastAsia="Traditional Arabic"/>
          <w:lang w:val="fr-FR" w:bidi="ar-AE"/>
        </w:rPr>
        <w:t xml:space="preserve">article 143 de la Constitution </w:t>
      </w:r>
      <w:r w:rsidRPr="008B6D0E">
        <w:rPr>
          <w:rFonts w:eastAsia="Traditional Arabic"/>
          <w:bCs/>
          <w:lang w:val="fr-FR" w:bidi="ar-AE"/>
        </w:rPr>
        <w:t>transitoire de 2005</w:t>
      </w:r>
      <w:r w:rsidRPr="008B6D0E">
        <w:rPr>
          <w:rFonts w:eastAsia="Traditional Arabic"/>
          <w:lang w:val="fr-FR" w:bidi="ar-AE"/>
        </w:rPr>
        <w:t>, cet organisme indépendant est chargé d</w:t>
      </w:r>
      <w:r w:rsidR="00F5297B">
        <w:rPr>
          <w:rFonts w:eastAsia="Traditional Arabic"/>
          <w:lang w:val="fr-FR" w:bidi="ar-AE"/>
        </w:rPr>
        <w:t>’</w:t>
      </w:r>
      <w:r w:rsidRPr="008B6D0E">
        <w:rPr>
          <w:rFonts w:eastAsia="Traditional Arabic"/>
          <w:lang w:val="fr-FR" w:bidi="ar-AE"/>
        </w:rPr>
        <w:t>examiner les requêtes et doléances des citoyens contre des institutions publiques, sans préjudice des décisions finales des instances judiciaires. Le Conseil peut, de sa propre initiative, soumettre des recommandations à la Présidence de la République ou à l</w:t>
      </w:r>
      <w:r w:rsidR="00F5297B">
        <w:rPr>
          <w:rFonts w:eastAsia="Traditional Arabic"/>
          <w:lang w:val="fr-FR" w:bidi="ar-AE"/>
        </w:rPr>
        <w:t>’</w:t>
      </w:r>
      <w:r w:rsidRPr="008B6D0E">
        <w:rPr>
          <w:rFonts w:eastAsia="Traditional Arabic"/>
          <w:lang w:val="fr-FR" w:bidi="ar-AE"/>
        </w:rPr>
        <w:t>Assemblée nationale concernant les mesures qu</w:t>
      </w:r>
      <w:r w:rsidR="00F5297B">
        <w:rPr>
          <w:rFonts w:eastAsia="Traditional Arabic"/>
          <w:lang w:val="fr-FR" w:bidi="ar-AE"/>
        </w:rPr>
        <w:t>’</w:t>
      </w:r>
      <w:r w:rsidRPr="008B6D0E">
        <w:rPr>
          <w:rFonts w:eastAsia="Traditional Arabic"/>
          <w:lang w:val="fr-FR" w:bidi="ar-AE"/>
        </w:rPr>
        <w:t>il juge propres à garantir l</w:t>
      </w:r>
      <w:r w:rsidR="00F5297B">
        <w:rPr>
          <w:rFonts w:eastAsia="Traditional Arabic"/>
          <w:lang w:val="fr-FR" w:bidi="ar-AE"/>
        </w:rPr>
        <w:t>’</w:t>
      </w:r>
      <w:r w:rsidRPr="008B6D0E">
        <w:rPr>
          <w:rFonts w:eastAsia="Traditional Arabic"/>
          <w:lang w:val="fr-FR" w:bidi="ar-AE"/>
        </w:rPr>
        <w:t>efficacité, la justice et la rigueur du fonctionnement des institutions gouvernementales. Il dispose de subdivisions au niveau des États, notamment à El-Gezira et à Sennar.</w:t>
      </w:r>
    </w:p>
    <w:p w:rsidR="00CB3F74" w:rsidRPr="008B6D0E" w:rsidRDefault="00CB3F74" w:rsidP="00C24FB5">
      <w:pPr>
        <w:pStyle w:val="SingleTxtG"/>
        <w:spacing w:before="120"/>
        <w:rPr>
          <w:rtl/>
          <w:lang w:val="fr-FR" w:bidi="fr-FR"/>
        </w:rPr>
      </w:pPr>
      <w:r w:rsidRPr="008B6D0E">
        <w:rPr>
          <w:rFonts w:eastAsia="Traditional Arabic"/>
          <w:lang w:val="fr-FR" w:bidi="ar-AE"/>
        </w:rPr>
        <w:t>230.</w:t>
      </w:r>
      <w:r w:rsidRPr="008B6D0E">
        <w:rPr>
          <w:rFonts w:eastAsia="Traditional Arabic"/>
          <w:lang w:val="fr-FR" w:bidi="ar-AE"/>
        </w:rPr>
        <w:tab/>
        <w:t xml:space="preserve">Conformément à la loi, </w:t>
      </w:r>
      <w:r w:rsidRPr="008B6D0E">
        <w:rPr>
          <w:rFonts w:eastAsia="Traditional Arabic"/>
          <w:bCs/>
          <w:lang w:val="fr-FR" w:bidi="ar-AE"/>
        </w:rPr>
        <w:t xml:space="preserve">le Bureau des doléances publiques </w:t>
      </w:r>
      <w:r w:rsidRPr="008B6D0E">
        <w:rPr>
          <w:rFonts w:eastAsia="Traditional Arabic"/>
          <w:lang w:val="fr-FR" w:bidi="ar-AE"/>
        </w:rPr>
        <w:t>es</w:t>
      </w:r>
      <w:r w:rsidR="00C24FB5">
        <w:rPr>
          <w:rFonts w:eastAsia="Traditional Arabic"/>
          <w:lang w:val="fr-FR" w:bidi="ar-AE"/>
        </w:rPr>
        <w:t>t chargé des missions suivantes</w:t>
      </w:r>
      <w:r w:rsidRPr="008B6D0E">
        <w:rPr>
          <w:rFonts w:eastAsia="Traditional Arabic"/>
          <w:lang w:val="fr-FR" w:bidi="ar-AE"/>
        </w:rPr>
        <w:t>:</w:t>
      </w:r>
    </w:p>
    <w:p w:rsidR="00CB3F74" w:rsidRPr="008B6D0E" w:rsidRDefault="00567341" w:rsidP="00DB5D23">
      <w:pPr>
        <w:pStyle w:val="SingleTxtG"/>
        <w:ind w:firstLine="567"/>
        <w:rPr>
          <w:rtl/>
          <w:lang w:val="fr-FR" w:bidi="fr-FR"/>
        </w:rPr>
      </w:pPr>
      <w:r>
        <w:rPr>
          <w:rFonts w:eastAsia="Traditional Arabic"/>
          <w:lang w:val="fr-FR" w:bidi="ar-AE"/>
        </w:rPr>
        <w:t>1)</w:t>
      </w:r>
      <w:r w:rsidR="00755870">
        <w:rPr>
          <w:rFonts w:eastAsia="Traditional Arabic"/>
          <w:lang w:val="fr-FR" w:bidi="ar-AE"/>
        </w:rPr>
        <w:tab/>
        <w:t>La réparation</w:t>
      </w:r>
      <w:r w:rsidR="00CB3F74" w:rsidRPr="008B6D0E">
        <w:rPr>
          <w:rFonts w:eastAsia="Traditional Arabic"/>
          <w:lang w:val="fr-FR" w:bidi="ar-AE"/>
        </w:rPr>
        <w:t xml:space="preserve"> des iniquités résultant d</w:t>
      </w:r>
      <w:r w:rsidR="00F5297B">
        <w:rPr>
          <w:rFonts w:eastAsia="Traditional Arabic"/>
          <w:lang w:val="fr-FR" w:bidi="ar-AE"/>
        </w:rPr>
        <w:t>’</w:t>
      </w:r>
      <w:r w:rsidR="00CB3F74" w:rsidRPr="008B6D0E">
        <w:rPr>
          <w:rFonts w:eastAsia="Traditional Arabic"/>
          <w:lang w:val="fr-FR" w:bidi="ar-AE"/>
        </w:rPr>
        <w:t>actes d</w:t>
      </w:r>
      <w:r w:rsidR="00F5297B">
        <w:rPr>
          <w:rFonts w:eastAsia="Traditional Arabic"/>
          <w:lang w:val="fr-FR" w:bidi="ar-AE"/>
        </w:rPr>
        <w:t>’</w:t>
      </w:r>
      <w:r w:rsidR="00CB3F74" w:rsidRPr="008B6D0E">
        <w:rPr>
          <w:rFonts w:eastAsia="Traditional Arabic"/>
          <w:lang w:val="fr-FR" w:bidi="ar-AE"/>
        </w:rPr>
        <w:t>organismes public</w:t>
      </w:r>
      <w:r w:rsidR="00F52A3C">
        <w:rPr>
          <w:rFonts w:eastAsia="Traditional Arabic"/>
          <w:lang w:val="fr-FR" w:bidi="ar-AE"/>
        </w:rPr>
        <w:t>s;</w:t>
      </w:r>
    </w:p>
    <w:p w:rsidR="00CB3F74" w:rsidRPr="008B6D0E" w:rsidRDefault="00567341" w:rsidP="00567341">
      <w:pPr>
        <w:pStyle w:val="SingleTxtG"/>
        <w:ind w:firstLine="567"/>
        <w:rPr>
          <w:rtl/>
          <w:lang w:val="fr-FR" w:bidi="fr-FR"/>
        </w:rPr>
      </w:pPr>
      <w:r>
        <w:rPr>
          <w:rFonts w:eastAsia="Traditional Arabic"/>
          <w:lang w:val="fr-FR" w:bidi="ar-AE"/>
        </w:rPr>
        <w:t>2)</w:t>
      </w:r>
      <w:r w:rsidR="00CB3F74" w:rsidRPr="008B6D0E">
        <w:rPr>
          <w:rFonts w:eastAsia="Traditional Arabic"/>
          <w:lang w:val="fr-FR" w:bidi="ar-AE"/>
        </w:rPr>
        <w:tab/>
        <w:t>L</w:t>
      </w:r>
      <w:r w:rsidR="00F5297B">
        <w:rPr>
          <w:rFonts w:eastAsia="Traditional Arabic"/>
          <w:lang w:val="fr-FR" w:bidi="ar-AE"/>
        </w:rPr>
        <w:t>’</w:t>
      </w:r>
      <w:r w:rsidR="00CB3F74" w:rsidRPr="008B6D0E">
        <w:rPr>
          <w:rFonts w:eastAsia="Traditional Arabic"/>
          <w:lang w:val="fr-FR" w:bidi="ar-AE"/>
        </w:rPr>
        <w:t>examen des préjudices manifestes résultant de décisions de justice prises en dernier ressort ou de l</w:t>
      </w:r>
      <w:r w:rsidR="00F5297B">
        <w:rPr>
          <w:rFonts w:eastAsia="Traditional Arabic"/>
          <w:lang w:val="fr-FR" w:bidi="ar-AE"/>
        </w:rPr>
        <w:t>’</w:t>
      </w:r>
      <w:r w:rsidR="00CB3F74" w:rsidRPr="008B6D0E">
        <w:rPr>
          <w:rFonts w:eastAsia="Traditional Arabic"/>
          <w:lang w:val="fr-FR" w:bidi="ar-AE"/>
        </w:rPr>
        <w:t>absence de prise en compte de telles décisions, sans préjud</w:t>
      </w:r>
      <w:r w:rsidR="00F52A3C">
        <w:rPr>
          <w:rFonts w:eastAsia="Traditional Arabic"/>
          <w:lang w:val="fr-FR" w:bidi="ar-AE"/>
        </w:rPr>
        <w:t>ice de leur caractère définitif;</w:t>
      </w:r>
    </w:p>
    <w:p w:rsidR="00CB3F74" w:rsidRPr="008B6D0E" w:rsidRDefault="00567341" w:rsidP="00567341">
      <w:pPr>
        <w:pStyle w:val="SingleTxtG"/>
        <w:ind w:firstLine="567"/>
        <w:rPr>
          <w:rtl/>
          <w:lang w:val="fr-FR" w:bidi="fr-FR"/>
        </w:rPr>
      </w:pPr>
      <w:r>
        <w:rPr>
          <w:rFonts w:eastAsia="Traditional Arabic"/>
          <w:lang w:val="fr-FR" w:bidi="ar-AE"/>
        </w:rPr>
        <w:t>3)</w:t>
      </w:r>
      <w:r w:rsidR="00CB3F74" w:rsidRPr="008B6D0E">
        <w:rPr>
          <w:rFonts w:eastAsia="Traditional Arabic"/>
          <w:lang w:val="fr-FR" w:bidi="ar-AE"/>
        </w:rPr>
        <w:tab/>
        <w:t>La réparation des préjudices subis du fait d</w:t>
      </w:r>
      <w:r w:rsidR="00F5297B">
        <w:rPr>
          <w:rFonts w:eastAsia="Traditional Arabic"/>
          <w:lang w:val="fr-FR" w:bidi="ar-AE"/>
        </w:rPr>
        <w:t>’</w:t>
      </w:r>
      <w:r w:rsidR="00CB3F74" w:rsidRPr="008B6D0E">
        <w:rPr>
          <w:rFonts w:eastAsia="Traditional Arabic"/>
          <w:lang w:val="fr-FR" w:bidi="ar-AE"/>
        </w:rPr>
        <w:t>un agissement ou d</w:t>
      </w:r>
      <w:r w:rsidR="00F5297B">
        <w:rPr>
          <w:rFonts w:eastAsia="Traditional Arabic"/>
          <w:lang w:val="fr-FR" w:bidi="ar-AE"/>
        </w:rPr>
        <w:t>’</w:t>
      </w:r>
      <w:r w:rsidR="00CB3F74" w:rsidRPr="008B6D0E">
        <w:rPr>
          <w:rFonts w:eastAsia="Traditional Arabic"/>
          <w:lang w:val="fr-FR" w:bidi="ar-AE"/>
        </w:rPr>
        <w:t>un acte émanant d</w:t>
      </w:r>
      <w:r w:rsidR="00F5297B">
        <w:rPr>
          <w:rFonts w:eastAsia="Traditional Arabic"/>
          <w:lang w:val="fr-FR" w:bidi="ar-AE"/>
        </w:rPr>
        <w:t>’</w:t>
      </w:r>
      <w:r w:rsidR="00CB3F74" w:rsidRPr="008B6D0E">
        <w:rPr>
          <w:rFonts w:eastAsia="Traditional Arabic"/>
          <w:lang w:val="fr-FR" w:bidi="ar-AE"/>
        </w:rPr>
        <w:t>un ministre, d</w:t>
      </w:r>
      <w:r w:rsidR="00F5297B">
        <w:rPr>
          <w:rFonts w:eastAsia="Traditional Arabic"/>
          <w:lang w:val="fr-FR" w:bidi="ar-AE"/>
        </w:rPr>
        <w:t>’</w:t>
      </w:r>
      <w:r w:rsidR="00CB3F74" w:rsidRPr="008B6D0E">
        <w:rPr>
          <w:rFonts w:eastAsia="Traditional Arabic"/>
          <w:lang w:val="fr-FR" w:bidi="ar-AE"/>
        </w:rPr>
        <w:t>un gouverneur ou d</w:t>
      </w:r>
      <w:r w:rsidR="00F5297B">
        <w:rPr>
          <w:rFonts w:eastAsia="Traditional Arabic"/>
          <w:lang w:val="fr-FR" w:bidi="ar-AE"/>
        </w:rPr>
        <w:t>’</w:t>
      </w:r>
      <w:r w:rsidR="00CB3F74" w:rsidRPr="008B6D0E">
        <w:rPr>
          <w:rFonts w:eastAsia="Traditional Arabic"/>
          <w:lang w:val="fr-FR" w:bidi="ar-AE"/>
        </w:rPr>
        <w:t>un haut fonctionnaire de l</w:t>
      </w:r>
      <w:r w:rsidR="00F5297B">
        <w:rPr>
          <w:rFonts w:eastAsia="Traditional Arabic"/>
          <w:lang w:val="fr-FR" w:bidi="ar-AE"/>
        </w:rPr>
        <w:t>’</w:t>
      </w:r>
      <w:r w:rsidR="00CB3F74" w:rsidRPr="008B6D0E">
        <w:rPr>
          <w:rFonts w:eastAsia="Traditional Arabic"/>
          <w:lang w:val="fr-FR" w:bidi="ar-AE"/>
        </w:rPr>
        <w:t>État qui ne so</w:t>
      </w:r>
      <w:r w:rsidR="00F52A3C">
        <w:rPr>
          <w:rFonts w:eastAsia="Traditional Arabic"/>
          <w:lang w:val="fr-FR" w:bidi="ar-AE"/>
        </w:rPr>
        <w:t>nt pas du ressort de la justice;</w:t>
      </w:r>
    </w:p>
    <w:p w:rsidR="00CB3F74" w:rsidRPr="008B6D0E" w:rsidRDefault="00567341" w:rsidP="00567341">
      <w:pPr>
        <w:pStyle w:val="SingleTxtG"/>
        <w:ind w:firstLine="567"/>
        <w:rPr>
          <w:rtl/>
          <w:lang w:val="fr-FR" w:bidi="fr-FR"/>
        </w:rPr>
      </w:pPr>
      <w:r>
        <w:rPr>
          <w:rFonts w:eastAsia="Traditional Arabic"/>
          <w:lang w:val="fr-FR" w:bidi="ar-AE"/>
        </w:rPr>
        <w:t>4)</w:t>
      </w:r>
      <w:r w:rsidR="00CB3F74" w:rsidRPr="008B6D0E">
        <w:rPr>
          <w:rFonts w:eastAsia="Traditional Arabic"/>
          <w:lang w:val="fr-FR" w:bidi="ar-AE"/>
        </w:rPr>
        <w:tab/>
        <w:t>L</w:t>
      </w:r>
      <w:r w:rsidR="00F5297B">
        <w:rPr>
          <w:rFonts w:eastAsia="Traditional Arabic"/>
          <w:lang w:val="fr-FR" w:bidi="ar-AE"/>
        </w:rPr>
        <w:t>’</w:t>
      </w:r>
      <w:r w:rsidR="00CB3F74" w:rsidRPr="008B6D0E">
        <w:rPr>
          <w:rFonts w:eastAsia="Traditional Arabic"/>
          <w:lang w:val="fr-FR" w:bidi="ar-AE"/>
        </w:rPr>
        <w:t>examen des textes dont l</w:t>
      </w:r>
      <w:r w:rsidR="00F5297B">
        <w:rPr>
          <w:rFonts w:eastAsia="Traditional Arabic"/>
          <w:lang w:val="fr-FR" w:bidi="ar-AE"/>
        </w:rPr>
        <w:t>’</w:t>
      </w:r>
      <w:r w:rsidR="00CB3F74" w:rsidRPr="008B6D0E">
        <w:rPr>
          <w:rFonts w:eastAsia="Traditional Arabic"/>
          <w:lang w:val="fr-FR" w:bidi="ar-AE"/>
        </w:rPr>
        <w:t>application donne lieu à une injustice manifeste et la transmission de la question aux a</w:t>
      </w:r>
      <w:r w:rsidR="00F52A3C">
        <w:rPr>
          <w:rFonts w:eastAsia="Traditional Arabic"/>
          <w:lang w:val="fr-FR" w:bidi="ar-AE"/>
        </w:rPr>
        <w:t>utorités compétentes;</w:t>
      </w:r>
    </w:p>
    <w:p w:rsidR="00CB3F74" w:rsidRPr="008B6D0E" w:rsidRDefault="00567341" w:rsidP="00567341">
      <w:pPr>
        <w:pStyle w:val="SingleTxtG"/>
        <w:ind w:firstLine="567"/>
        <w:rPr>
          <w:rtl/>
          <w:lang w:val="fr-FR" w:bidi="fr-FR"/>
        </w:rPr>
      </w:pPr>
      <w:r>
        <w:rPr>
          <w:rFonts w:eastAsia="Traditional Arabic"/>
          <w:lang w:val="fr-FR" w:bidi="ar-AE"/>
        </w:rPr>
        <w:t>5)</w:t>
      </w:r>
      <w:r w:rsidR="00CB3F74" w:rsidRPr="008B6D0E">
        <w:rPr>
          <w:rFonts w:eastAsia="Traditional Arabic"/>
          <w:lang w:val="fr-FR" w:bidi="ar-AE"/>
        </w:rPr>
        <w:tab/>
        <w:t>La poursuite de la prévalence des valeurs de rigueur et de compétence au niveau du fonctionnement des organes de l</w:t>
      </w:r>
      <w:r w:rsidR="00F5297B">
        <w:rPr>
          <w:rFonts w:eastAsia="Traditional Arabic"/>
          <w:lang w:val="fr-FR" w:bidi="ar-AE"/>
        </w:rPr>
        <w:t>’</w:t>
      </w:r>
      <w:r w:rsidR="00F52A3C">
        <w:rPr>
          <w:rFonts w:eastAsia="Traditional Arabic"/>
          <w:lang w:val="fr-FR" w:bidi="ar-AE"/>
        </w:rPr>
        <w:t>État;</w:t>
      </w:r>
    </w:p>
    <w:p w:rsidR="00CB3F74" w:rsidRPr="008B6D0E" w:rsidRDefault="00567341" w:rsidP="00567341">
      <w:pPr>
        <w:pStyle w:val="SingleTxtG"/>
        <w:ind w:firstLine="567"/>
        <w:rPr>
          <w:rtl/>
          <w:lang w:val="fr-FR" w:bidi="fr-FR"/>
        </w:rPr>
      </w:pPr>
      <w:r>
        <w:rPr>
          <w:rFonts w:eastAsia="Traditional Arabic"/>
          <w:lang w:val="fr-FR" w:bidi="ar-AE"/>
        </w:rPr>
        <w:t>6)</w:t>
      </w:r>
      <w:r w:rsidR="00CB3F74" w:rsidRPr="008B6D0E">
        <w:rPr>
          <w:rFonts w:eastAsia="Traditional Arabic"/>
          <w:lang w:val="fr-FR" w:bidi="ar-AE"/>
        </w:rPr>
        <w:tab/>
        <w:t>Le contrôle du fonctionnement efficace des organismes publics et de l</w:t>
      </w:r>
      <w:r w:rsidR="00F5297B">
        <w:rPr>
          <w:rFonts w:eastAsia="Traditional Arabic"/>
          <w:lang w:val="fr-FR" w:bidi="ar-AE"/>
        </w:rPr>
        <w:t>’</w:t>
      </w:r>
      <w:r w:rsidR="00CB3F74" w:rsidRPr="008B6D0E">
        <w:rPr>
          <w:rFonts w:eastAsia="Traditional Arabic"/>
          <w:lang w:val="fr-FR" w:bidi="ar-AE"/>
        </w:rPr>
        <w:t>effectivité de la mise en œuvre des politiques générales de l</w:t>
      </w:r>
      <w:r w:rsidR="00F5297B">
        <w:rPr>
          <w:rFonts w:eastAsia="Traditional Arabic"/>
          <w:lang w:val="fr-FR" w:bidi="ar-AE"/>
        </w:rPr>
        <w:t>’</w:t>
      </w:r>
      <w:r w:rsidR="00CB3F74" w:rsidRPr="008B6D0E">
        <w:rPr>
          <w:rFonts w:eastAsia="Traditional Arabic"/>
          <w:lang w:val="fr-FR" w:bidi="ar-AE"/>
        </w:rPr>
        <w:t xml:space="preserve">État, conformément aux </w:t>
      </w:r>
      <w:r w:rsidR="00F52A3C">
        <w:rPr>
          <w:rFonts w:eastAsia="Traditional Arabic"/>
          <w:lang w:val="fr-FR" w:bidi="ar-AE"/>
        </w:rPr>
        <w:t>stratégies successives adoptées;</w:t>
      </w:r>
    </w:p>
    <w:p w:rsidR="00CB3F74" w:rsidRPr="008B6D0E" w:rsidRDefault="00567341" w:rsidP="00567341">
      <w:pPr>
        <w:pStyle w:val="SingleTxtG"/>
        <w:ind w:firstLine="567"/>
        <w:rPr>
          <w:rtl/>
          <w:lang w:val="fr-FR" w:bidi="fr-FR"/>
        </w:rPr>
      </w:pPr>
      <w:r>
        <w:rPr>
          <w:rFonts w:eastAsia="Traditional Arabic"/>
          <w:lang w:val="fr-FR" w:bidi="ar-AE"/>
        </w:rPr>
        <w:t>7)</w:t>
      </w:r>
      <w:r w:rsidR="00CB3F74" w:rsidRPr="008B6D0E">
        <w:rPr>
          <w:rFonts w:eastAsia="Traditional Arabic"/>
          <w:lang w:val="fr-FR" w:bidi="ar-AE"/>
        </w:rPr>
        <w:tab/>
        <w:t>Le suivi et l</w:t>
      </w:r>
      <w:r w:rsidR="00F5297B">
        <w:rPr>
          <w:rFonts w:eastAsia="Traditional Arabic"/>
          <w:lang w:val="fr-FR" w:bidi="ar-AE"/>
        </w:rPr>
        <w:t>’</w:t>
      </w:r>
      <w:r w:rsidR="00CB3F74" w:rsidRPr="008B6D0E">
        <w:rPr>
          <w:rFonts w:eastAsia="Traditional Arabic"/>
          <w:lang w:val="fr-FR" w:bidi="ar-AE"/>
        </w:rPr>
        <w:t>évaluation de la performance des différents organismes, afin de mettre l</w:t>
      </w:r>
      <w:r w:rsidR="00F5297B">
        <w:rPr>
          <w:rFonts w:eastAsia="Traditional Arabic"/>
          <w:lang w:val="fr-FR" w:bidi="ar-AE"/>
        </w:rPr>
        <w:t>’</w:t>
      </w:r>
      <w:r w:rsidR="00F52A3C">
        <w:rPr>
          <w:rFonts w:eastAsia="Traditional Arabic"/>
          <w:lang w:val="fr-FR" w:bidi="ar-AE"/>
        </w:rPr>
        <w:t>accent sur les succès et échecs;</w:t>
      </w:r>
    </w:p>
    <w:p w:rsidR="00CB3F74" w:rsidRPr="008B6D0E" w:rsidRDefault="00567341" w:rsidP="00567341">
      <w:pPr>
        <w:pStyle w:val="SingleTxtG"/>
        <w:ind w:firstLine="567"/>
        <w:rPr>
          <w:rtl/>
          <w:lang w:val="fr-FR" w:bidi="fr-FR"/>
        </w:rPr>
      </w:pPr>
      <w:r>
        <w:rPr>
          <w:rFonts w:eastAsia="Traditional Arabic"/>
          <w:lang w:val="fr-FR" w:bidi="ar-AE"/>
        </w:rPr>
        <w:t>8)</w:t>
      </w:r>
      <w:r w:rsidR="00CB3F74" w:rsidRPr="008B6D0E">
        <w:rPr>
          <w:rFonts w:eastAsia="Traditional Arabic"/>
          <w:lang w:val="fr-FR" w:bidi="ar-AE"/>
        </w:rPr>
        <w:tab/>
        <w:t xml:space="preserve">La vérification du fonctionnement des organismes au mieux de leur </w:t>
      </w:r>
      <w:r w:rsidR="00F52A3C">
        <w:rPr>
          <w:rFonts w:eastAsia="Traditional Arabic"/>
          <w:lang w:val="fr-FR" w:bidi="ar-AE"/>
        </w:rPr>
        <w:t>potentiel (financier et humain);</w:t>
      </w:r>
    </w:p>
    <w:p w:rsidR="00CB3F74" w:rsidRPr="008B6D0E" w:rsidRDefault="00567341" w:rsidP="00567341">
      <w:pPr>
        <w:pStyle w:val="SingleTxtG"/>
        <w:ind w:firstLine="567"/>
        <w:rPr>
          <w:rtl/>
          <w:lang w:val="fr-FR" w:bidi="fr-FR"/>
        </w:rPr>
      </w:pPr>
      <w:r>
        <w:rPr>
          <w:rFonts w:eastAsia="Traditional Arabic"/>
          <w:lang w:val="fr-FR" w:bidi="ar-AE"/>
        </w:rPr>
        <w:t>9)</w:t>
      </w:r>
      <w:r w:rsidR="00CB3F74" w:rsidRPr="008B6D0E">
        <w:rPr>
          <w:rFonts w:eastAsia="Traditional Arabic"/>
          <w:lang w:val="fr-FR" w:bidi="ar-AE"/>
        </w:rPr>
        <w:tab/>
        <w:t>Le contrôle de l</w:t>
      </w:r>
      <w:r w:rsidR="00F5297B">
        <w:rPr>
          <w:rFonts w:eastAsia="Traditional Arabic"/>
          <w:lang w:val="fr-FR" w:bidi="ar-AE"/>
        </w:rPr>
        <w:t>’</w:t>
      </w:r>
      <w:r w:rsidR="00CB3F74" w:rsidRPr="008B6D0E">
        <w:rPr>
          <w:rFonts w:eastAsia="Traditional Arabic"/>
          <w:lang w:val="fr-FR" w:bidi="ar-AE"/>
        </w:rPr>
        <w:t>application efficace et équitable des textes régissant l</w:t>
      </w:r>
      <w:r w:rsidR="00F5297B">
        <w:rPr>
          <w:rFonts w:eastAsia="Traditional Arabic"/>
          <w:lang w:val="fr-FR" w:bidi="ar-AE"/>
        </w:rPr>
        <w:t>’</w:t>
      </w:r>
      <w:r w:rsidR="00CB3F74" w:rsidRPr="008B6D0E">
        <w:rPr>
          <w:rFonts w:eastAsia="Traditional Arabic"/>
          <w:lang w:val="fr-FR" w:bidi="ar-AE"/>
        </w:rPr>
        <w:t>activité administrat</w:t>
      </w:r>
      <w:r w:rsidR="00F52A3C">
        <w:rPr>
          <w:rFonts w:eastAsia="Traditional Arabic"/>
          <w:lang w:val="fr-FR" w:bidi="ar-AE"/>
        </w:rPr>
        <w:t>ive et les relations de travail;</w:t>
      </w:r>
    </w:p>
    <w:p w:rsidR="00CB3F74" w:rsidRPr="008B6D0E" w:rsidRDefault="00567341" w:rsidP="00567341">
      <w:pPr>
        <w:pStyle w:val="SingleTxtG"/>
        <w:ind w:firstLine="567"/>
        <w:rPr>
          <w:rtl/>
          <w:lang w:val="fr-FR" w:bidi="fr-FR"/>
        </w:rPr>
      </w:pPr>
      <w:r>
        <w:rPr>
          <w:rFonts w:eastAsia="Traditional Arabic"/>
          <w:lang w:val="fr-FR" w:bidi="ar-AE"/>
        </w:rPr>
        <w:t>10)</w:t>
      </w:r>
      <w:r w:rsidR="00CB3F74" w:rsidRPr="008B6D0E">
        <w:rPr>
          <w:rFonts w:eastAsia="Traditional Arabic"/>
          <w:lang w:val="fr-FR" w:bidi="ar-AE"/>
        </w:rPr>
        <w:tab/>
        <w:t>L</w:t>
      </w:r>
      <w:r w:rsidR="00F5297B">
        <w:rPr>
          <w:rFonts w:eastAsia="Traditional Arabic"/>
          <w:lang w:val="fr-FR" w:bidi="ar-AE"/>
        </w:rPr>
        <w:t>’</w:t>
      </w:r>
      <w:r w:rsidR="00CB3F74" w:rsidRPr="008B6D0E">
        <w:rPr>
          <w:rFonts w:eastAsia="Traditional Arabic"/>
          <w:lang w:val="fr-FR" w:bidi="ar-AE"/>
        </w:rPr>
        <w:t>examen des plaintes des particuliers diffusées au niveau des différents médias et la vérification concernant la question de savoir s</w:t>
      </w:r>
      <w:r w:rsidR="00F5297B">
        <w:rPr>
          <w:rFonts w:eastAsia="Traditional Arabic"/>
          <w:lang w:val="fr-FR" w:bidi="ar-AE"/>
        </w:rPr>
        <w:t>’</w:t>
      </w:r>
      <w:r w:rsidR="00CB3F74" w:rsidRPr="008B6D0E">
        <w:rPr>
          <w:rFonts w:eastAsia="Traditional Arabic"/>
          <w:lang w:val="fr-FR" w:bidi="ar-AE"/>
        </w:rPr>
        <w:t>il s</w:t>
      </w:r>
      <w:r w:rsidR="00F5297B">
        <w:rPr>
          <w:rFonts w:eastAsia="Traditional Arabic"/>
          <w:lang w:val="fr-FR" w:bidi="ar-AE"/>
        </w:rPr>
        <w:t>’</w:t>
      </w:r>
      <w:r w:rsidR="00CB3F74" w:rsidRPr="008B6D0E">
        <w:rPr>
          <w:rFonts w:eastAsia="Traditional Arabic"/>
          <w:lang w:val="fr-FR" w:bidi="ar-AE"/>
        </w:rPr>
        <w:t>agit d</w:t>
      </w:r>
      <w:r w:rsidR="00F5297B">
        <w:rPr>
          <w:rFonts w:eastAsia="Traditional Arabic"/>
          <w:lang w:val="fr-FR" w:bidi="ar-AE"/>
        </w:rPr>
        <w:t>’</w:t>
      </w:r>
      <w:r w:rsidR="00CB3F74" w:rsidRPr="008B6D0E">
        <w:rPr>
          <w:rFonts w:eastAsia="Traditional Arabic"/>
          <w:lang w:val="fr-FR" w:bidi="ar-AE"/>
        </w:rPr>
        <w:t>une défaillance g</w:t>
      </w:r>
      <w:r w:rsidR="00F52A3C">
        <w:rPr>
          <w:rFonts w:eastAsia="Traditional Arabic"/>
          <w:lang w:val="fr-FR" w:bidi="ar-AE"/>
        </w:rPr>
        <w:t>énérale des organismes publics.</w:t>
      </w:r>
    </w:p>
    <w:p w:rsidR="00CB3F74" w:rsidRPr="008B6D0E" w:rsidRDefault="00CB3F74" w:rsidP="00C24FB5">
      <w:pPr>
        <w:pStyle w:val="SingleTxtG"/>
        <w:spacing w:before="120"/>
        <w:rPr>
          <w:rtl/>
          <w:lang w:val="fr-FR" w:bidi="fr-FR"/>
        </w:rPr>
      </w:pPr>
      <w:r w:rsidRPr="008B6D0E">
        <w:rPr>
          <w:rFonts w:eastAsia="Traditional Arabic"/>
          <w:lang w:val="fr-FR" w:bidi="ar-AE"/>
        </w:rPr>
        <w:t>231.</w:t>
      </w:r>
      <w:r w:rsidRPr="008B6D0E">
        <w:rPr>
          <w:rFonts w:eastAsia="Traditional Arabic"/>
          <w:lang w:val="fr-FR" w:bidi="ar-AE"/>
        </w:rPr>
        <w:tab/>
        <w:t xml:space="preserve">Les plaintes adressées au Bureau ont un impact socio-économique. Le Bureau a réglé tous les différends qui lui ont été présentés et rétabli les droits de nombreux ayant-droit. Dans le domaine de la réduction des conflits liés à la guerre et de ses effets, le Bureau des </w:t>
      </w:r>
      <w:r w:rsidRPr="008B6D0E">
        <w:rPr>
          <w:rFonts w:eastAsia="Traditional Arabic"/>
          <w:bCs/>
          <w:lang w:val="fr-FR" w:bidi="ar-AE"/>
        </w:rPr>
        <w:t xml:space="preserve">doléances </w:t>
      </w:r>
      <w:r w:rsidRPr="008B6D0E">
        <w:rPr>
          <w:rFonts w:eastAsia="Traditional Arabic"/>
          <w:lang w:val="fr-FR" w:bidi="ar-AE"/>
        </w:rPr>
        <w:t xml:space="preserve">a reçu un grand nombre </w:t>
      </w:r>
      <w:r w:rsidRPr="008B6D0E">
        <w:rPr>
          <w:rFonts w:eastAsia="Traditional Arabic"/>
          <w:bCs/>
          <w:lang w:val="fr-FR" w:bidi="ar-AE"/>
        </w:rPr>
        <w:t xml:space="preserve">de plaintes </w:t>
      </w:r>
      <w:r w:rsidRPr="008B6D0E">
        <w:rPr>
          <w:rFonts w:eastAsia="Traditional Arabic"/>
          <w:lang w:val="fr-FR" w:bidi="ar-AE"/>
        </w:rPr>
        <w:t xml:space="preserve">déposées par des personnes affectées par la guerre et les a indemnisées. De même, le Bureau des </w:t>
      </w:r>
      <w:r w:rsidRPr="008B6D0E">
        <w:rPr>
          <w:rFonts w:eastAsia="Traditional Arabic"/>
          <w:bCs/>
          <w:lang w:val="fr-FR" w:bidi="ar-AE"/>
        </w:rPr>
        <w:t>doléances</w:t>
      </w:r>
      <w:r w:rsidRPr="008B6D0E">
        <w:rPr>
          <w:rFonts w:eastAsia="Traditional Arabic"/>
          <w:lang w:val="fr-FR" w:bidi="ar-AE"/>
        </w:rPr>
        <w:t>, conformément à la politique de la porte ouverte, a entendu les doléances d</w:t>
      </w:r>
      <w:r w:rsidR="00F5297B">
        <w:rPr>
          <w:rFonts w:eastAsia="Traditional Arabic"/>
          <w:lang w:val="fr-FR" w:bidi="ar-AE"/>
        </w:rPr>
        <w:t>’</w:t>
      </w:r>
      <w:r w:rsidRPr="008B6D0E">
        <w:rPr>
          <w:rFonts w:eastAsia="Traditional Arabic"/>
          <w:lang w:val="fr-FR" w:bidi="ar-AE"/>
        </w:rPr>
        <w:t>un certain nombre de victimes et a indiqué aux parties lésées les voies de recours susceptibles d</w:t>
      </w:r>
      <w:r w:rsidR="00F5297B">
        <w:rPr>
          <w:rFonts w:eastAsia="Traditional Arabic"/>
          <w:lang w:val="fr-FR" w:bidi="ar-AE"/>
        </w:rPr>
        <w:t>’</w:t>
      </w:r>
      <w:r w:rsidRPr="008B6D0E">
        <w:rPr>
          <w:rFonts w:eastAsia="Traditional Arabic"/>
          <w:lang w:val="fr-FR" w:bidi="ar-AE"/>
        </w:rPr>
        <w:t xml:space="preserve">être utilisées. </w:t>
      </w:r>
    </w:p>
    <w:p w:rsidR="00CB3F74" w:rsidRPr="008B6D0E" w:rsidRDefault="00CB3F74" w:rsidP="00C24FB5">
      <w:pPr>
        <w:pStyle w:val="SingleTxtG"/>
        <w:spacing w:before="120"/>
        <w:rPr>
          <w:rtl/>
          <w:lang w:val="fr-FR" w:bidi="fr-FR"/>
        </w:rPr>
      </w:pPr>
      <w:r w:rsidRPr="008B6D0E">
        <w:rPr>
          <w:rFonts w:eastAsia="Traditional Arabic"/>
          <w:lang w:val="fr-FR" w:bidi="ar-AE"/>
        </w:rPr>
        <w:t>232.</w:t>
      </w:r>
      <w:r w:rsidRPr="008B6D0E">
        <w:rPr>
          <w:rFonts w:eastAsia="Traditional Arabic"/>
          <w:lang w:val="fr-FR" w:bidi="ar-AE"/>
        </w:rPr>
        <w:tab/>
        <w:t>Le Bureau mène une lutte active contre la corruption et la censure au Soudan, dans les États africains et dans le monde et participe aux activités des Associations internationales et africaines de médiateurs (ombudsmans). Un représentant du Soudan a occupé le poste de Vice-président de l</w:t>
      </w:r>
      <w:r w:rsidR="00F5297B">
        <w:rPr>
          <w:rFonts w:eastAsia="Traditional Arabic"/>
          <w:lang w:val="fr-FR" w:bidi="ar-AE"/>
        </w:rPr>
        <w:t>’</w:t>
      </w:r>
      <w:r w:rsidRPr="008B6D0E">
        <w:rPr>
          <w:rFonts w:eastAsia="Traditional Arabic"/>
          <w:lang w:val="fr-FR" w:bidi="ar-AE"/>
        </w:rPr>
        <w:t>Association des ombudsmans africains au titre de deux mandats de huit ans, à l</w:t>
      </w:r>
      <w:r w:rsidR="00F5297B">
        <w:rPr>
          <w:rFonts w:eastAsia="Traditional Arabic"/>
          <w:lang w:val="fr-FR" w:bidi="ar-AE"/>
        </w:rPr>
        <w:t>’</w:t>
      </w:r>
      <w:r w:rsidRPr="008B6D0E">
        <w:rPr>
          <w:rFonts w:eastAsia="Traditional Arabic"/>
          <w:lang w:val="fr-FR" w:bidi="ar-AE"/>
        </w:rPr>
        <w:t>issue desquels il a été nommé membre honoraire au conseil d</w:t>
      </w:r>
      <w:r w:rsidR="00F5297B">
        <w:rPr>
          <w:rFonts w:eastAsia="Traditional Arabic"/>
          <w:lang w:val="fr-FR" w:bidi="ar-AE"/>
        </w:rPr>
        <w:t>’</w:t>
      </w:r>
      <w:r w:rsidRPr="008B6D0E">
        <w:rPr>
          <w:rFonts w:eastAsia="Traditional Arabic"/>
          <w:lang w:val="fr-FR" w:bidi="ar-AE"/>
        </w:rPr>
        <w:t>administration de l</w:t>
      </w:r>
      <w:r w:rsidR="00F5297B">
        <w:rPr>
          <w:rFonts w:eastAsia="Traditional Arabic"/>
          <w:lang w:val="fr-FR" w:bidi="ar-AE"/>
        </w:rPr>
        <w:t>’</w:t>
      </w:r>
      <w:r w:rsidRPr="008B6D0E">
        <w:rPr>
          <w:rFonts w:eastAsia="Traditional Arabic"/>
          <w:lang w:val="fr-FR" w:bidi="ar-AE"/>
        </w:rPr>
        <w:t>Association. Il a en outre été membre du conseil d</w:t>
      </w:r>
      <w:r w:rsidR="00F5297B">
        <w:rPr>
          <w:rFonts w:eastAsia="Traditional Arabic"/>
          <w:lang w:val="fr-FR" w:bidi="ar-AE"/>
        </w:rPr>
        <w:t>’</w:t>
      </w:r>
      <w:r w:rsidRPr="008B6D0E">
        <w:rPr>
          <w:rFonts w:eastAsia="Traditional Arabic"/>
          <w:lang w:val="fr-FR" w:bidi="ar-AE"/>
        </w:rPr>
        <w:t>administration et trésorier de l</w:t>
      </w:r>
      <w:r w:rsidR="00F5297B">
        <w:rPr>
          <w:rFonts w:eastAsia="Traditional Arabic"/>
          <w:lang w:val="fr-FR" w:bidi="ar-AE"/>
        </w:rPr>
        <w:t>’</w:t>
      </w:r>
      <w:r w:rsidRPr="008B6D0E">
        <w:rPr>
          <w:rFonts w:eastAsia="Traditional Arabic"/>
          <w:lang w:val="fr-FR" w:bidi="ar-AE"/>
        </w:rPr>
        <w:t>Organisation arabe de l</w:t>
      </w:r>
      <w:r w:rsidR="00F5297B">
        <w:rPr>
          <w:rFonts w:eastAsia="Traditional Arabic"/>
          <w:lang w:val="fr-FR" w:bidi="ar-AE"/>
        </w:rPr>
        <w:t>’</w:t>
      </w:r>
      <w:r w:rsidRPr="008B6D0E">
        <w:rPr>
          <w:rFonts w:eastAsia="Traditional Arabic"/>
          <w:lang w:val="fr-FR" w:bidi="ar-AE"/>
        </w:rPr>
        <w:t>Ombudsman, dont le siège est au Caire. Il a également occupé le poste de président du conseil d</w:t>
      </w:r>
      <w:r w:rsidR="00F5297B">
        <w:rPr>
          <w:rFonts w:eastAsia="Traditional Arabic"/>
          <w:lang w:val="fr-FR" w:bidi="ar-AE"/>
        </w:rPr>
        <w:t>’</w:t>
      </w:r>
      <w:r w:rsidRPr="008B6D0E">
        <w:rPr>
          <w:rFonts w:eastAsia="Traditional Arabic"/>
          <w:lang w:val="fr-FR" w:bidi="ar-AE"/>
        </w:rPr>
        <w:t>administration de l</w:t>
      </w:r>
      <w:r w:rsidR="00F5297B">
        <w:rPr>
          <w:rFonts w:eastAsia="Traditional Arabic"/>
          <w:lang w:val="fr-FR" w:bidi="ar-AE"/>
        </w:rPr>
        <w:t>’</w:t>
      </w:r>
      <w:r w:rsidRPr="008B6D0E">
        <w:rPr>
          <w:rFonts w:eastAsia="Traditional Arabic"/>
          <w:lang w:val="fr-FR" w:bidi="ar-AE"/>
        </w:rPr>
        <w:t>Institut international de l</w:t>
      </w:r>
      <w:r w:rsidR="00F5297B">
        <w:rPr>
          <w:rFonts w:eastAsia="Traditional Arabic"/>
          <w:lang w:val="fr-FR" w:bidi="ar-AE"/>
        </w:rPr>
        <w:t>’</w:t>
      </w:r>
      <w:r w:rsidRPr="008B6D0E">
        <w:rPr>
          <w:rFonts w:eastAsia="Traditional Arabic"/>
          <w:lang w:val="fr-FR" w:bidi="ar-AE"/>
        </w:rPr>
        <w:t>Ombudsman (dont le siège est en Autriche) et l</w:t>
      </w:r>
      <w:r w:rsidR="00F5297B">
        <w:rPr>
          <w:rFonts w:eastAsia="Traditional Arabic"/>
          <w:lang w:val="fr-FR" w:bidi="ar-AE"/>
        </w:rPr>
        <w:t>’</w:t>
      </w:r>
      <w:r w:rsidRPr="008B6D0E">
        <w:rPr>
          <w:rFonts w:eastAsia="Traditional Arabic"/>
          <w:lang w:val="fr-FR" w:bidi="ar-AE"/>
        </w:rPr>
        <w:t>un des trois administrateurs représentant l</w:t>
      </w:r>
      <w:r w:rsidR="00F5297B">
        <w:rPr>
          <w:rFonts w:eastAsia="Traditional Arabic"/>
          <w:lang w:val="fr-FR" w:bidi="ar-AE"/>
        </w:rPr>
        <w:t>’</w:t>
      </w:r>
      <w:r w:rsidRPr="008B6D0E">
        <w:rPr>
          <w:rFonts w:eastAsia="Traditional Arabic"/>
          <w:lang w:val="fr-FR" w:bidi="ar-AE"/>
        </w:rPr>
        <w:t>Afrique pour un mandat de cinq ans. Récemment (en octobre 2011), le Soudan a été désigné représentant permanent et ambassadeur de l</w:t>
      </w:r>
      <w:r w:rsidR="00F5297B">
        <w:rPr>
          <w:rFonts w:eastAsia="Traditional Arabic"/>
          <w:lang w:val="fr-FR" w:bidi="ar-AE"/>
        </w:rPr>
        <w:t>’</w:t>
      </w:r>
      <w:r w:rsidRPr="008B6D0E">
        <w:rPr>
          <w:rFonts w:eastAsia="Traditional Arabic"/>
          <w:lang w:val="fr-FR" w:bidi="ar-AE"/>
        </w:rPr>
        <w:t>Association des ombudsmans africains auprès de l</w:t>
      </w:r>
      <w:r w:rsidR="00F5297B">
        <w:rPr>
          <w:rFonts w:eastAsia="Traditional Arabic"/>
          <w:lang w:val="fr-FR" w:bidi="ar-AE"/>
        </w:rPr>
        <w:t>’</w:t>
      </w:r>
      <w:r w:rsidRPr="008B6D0E">
        <w:rPr>
          <w:rFonts w:eastAsia="Traditional Arabic"/>
          <w:lang w:val="fr-FR" w:bidi="ar-AE"/>
        </w:rPr>
        <w:t>Union africaine (</w:t>
      </w:r>
      <w:r w:rsidRPr="008B6D0E">
        <w:rPr>
          <w:lang w:val="fr-FR" w:bidi="ar-AE"/>
        </w:rPr>
        <w:t>OUA</w:t>
      </w:r>
      <w:r w:rsidR="00735771">
        <w:rPr>
          <w:rFonts w:eastAsia="Traditional Arabic"/>
          <w:lang w:val="fr-FR" w:bidi="ar-AE"/>
        </w:rPr>
        <w:t>).</w:t>
      </w:r>
    </w:p>
    <w:p w:rsidR="00CB3F74" w:rsidRPr="008B6D0E" w:rsidRDefault="00CB3F74" w:rsidP="00C24FB5">
      <w:pPr>
        <w:pStyle w:val="SingleTxtG"/>
        <w:spacing w:before="120"/>
        <w:rPr>
          <w:rtl/>
          <w:lang w:val="fr-FR" w:bidi="fr-FR"/>
        </w:rPr>
      </w:pPr>
      <w:r w:rsidRPr="008B6D0E">
        <w:rPr>
          <w:rFonts w:eastAsia="Traditional Arabic"/>
          <w:lang w:val="fr-FR" w:bidi="ar-AE"/>
        </w:rPr>
        <w:t>233.</w:t>
      </w:r>
      <w:r w:rsidRPr="008B6D0E">
        <w:rPr>
          <w:rFonts w:eastAsia="Traditional Arabic"/>
          <w:lang w:val="fr-FR" w:bidi="ar-AE"/>
        </w:rPr>
        <w:tab/>
        <w:t>Plusieurs médecins des services des accidents du Centre hospitalo-universitaire Bahri de Khartoum, ont adressé une plainte au Bureau contre la décision du sous-secrétaire fédéral de la santé relative à leur mutation au sein de divers États, au motif que la mutation revêtait un caractère disciplinaire et qu</w:t>
      </w:r>
      <w:r w:rsidR="00F5297B">
        <w:rPr>
          <w:rFonts w:eastAsia="Traditional Arabic"/>
          <w:lang w:val="fr-FR" w:bidi="ar-AE"/>
        </w:rPr>
        <w:t>’</w:t>
      </w:r>
      <w:r w:rsidRPr="008B6D0E">
        <w:rPr>
          <w:rFonts w:eastAsia="Traditional Arabic"/>
          <w:lang w:val="fr-FR" w:bidi="ar-AE"/>
        </w:rPr>
        <w:t>il s</w:t>
      </w:r>
      <w:r w:rsidR="00F5297B">
        <w:rPr>
          <w:rFonts w:eastAsia="Traditional Arabic"/>
          <w:lang w:val="fr-FR" w:bidi="ar-AE"/>
        </w:rPr>
        <w:t>’</w:t>
      </w:r>
      <w:r w:rsidRPr="008B6D0E">
        <w:rPr>
          <w:rFonts w:eastAsia="Traditional Arabic"/>
          <w:lang w:val="fr-FR" w:bidi="ar-AE"/>
        </w:rPr>
        <w:t>agissait plutôt d</w:t>
      </w:r>
      <w:r w:rsidR="00F5297B">
        <w:rPr>
          <w:rFonts w:eastAsia="Traditional Arabic"/>
          <w:lang w:val="fr-FR" w:bidi="ar-AE"/>
        </w:rPr>
        <w:t>’</w:t>
      </w:r>
      <w:r w:rsidRPr="008B6D0E">
        <w:rPr>
          <w:rFonts w:eastAsia="Traditional Arabic"/>
          <w:lang w:val="fr-FR" w:bidi="ar-AE"/>
        </w:rPr>
        <w:t xml:space="preserve">une sanction pour </w:t>
      </w:r>
      <w:r w:rsidR="00FA1ED1" w:rsidRPr="008B6D0E">
        <w:rPr>
          <w:rFonts w:eastAsia="Traditional Arabic"/>
          <w:lang w:val="fr-FR" w:bidi="ar-AE"/>
        </w:rPr>
        <w:t>non-respect</w:t>
      </w:r>
      <w:r w:rsidRPr="008B6D0E">
        <w:rPr>
          <w:rFonts w:eastAsia="Traditional Arabic"/>
          <w:lang w:val="fr-FR" w:bidi="ar-AE"/>
        </w:rPr>
        <w:t xml:space="preserve"> des instructions du directeur de l</w:t>
      </w:r>
      <w:r w:rsidR="00F5297B">
        <w:rPr>
          <w:rFonts w:eastAsia="Traditional Arabic"/>
          <w:lang w:val="fr-FR" w:bidi="ar-AE"/>
        </w:rPr>
        <w:t>’</w:t>
      </w:r>
      <w:r w:rsidRPr="008B6D0E">
        <w:rPr>
          <w:rFonts w:eastAsia="Traditional Arabic"/>
          <w:lang w:val="fr-FR" w:bidi="ar-AE"/>
        </w:rPr>
        <w:t>hôpital. La décision prise par le Bureau a été la suivante</w:t>
      </w:r>
      <w:r w:rsidR="00E0674D">
        <w:rPr>
          <w:rFonts w:eastAsia="Traditional Arabic"/>
          <w:lang w:val="fr-FR" w:bidi="ar-AE"/>
        </w:rPr>
        <w:t>:</w:t>
      </w:r>
      <w:r w:rsidRPr="008B6D0E">
        <w:rPr>
          <w:rFonts w:eastAsia="Traditional Arabic"/>
          <w:lang w:val="fr-FR" w:bidi="ar-AE"/>
        </w:rPr>
        <w:t xml:space="preserve"> </w:t>
      </w:r>
    </w:p>
    <w:p w:rsidR="00CB3F74" w:rsidRPr="008B6D0E" w:rsidRDefault="00CB3F74" w:rsidP="00F52A3C">
      <w:pPr>
        <w:pStyle w:val="Bullet1G"/>
        <w:rPr>
          <w:rtl/>
          <w:lang w:bidi="fr-FR"/>
        </w:rPr>
      </w:pPr>
      <w:r w:rsidRPr="003D18C2">
        <w:rPr>
          <w:lang w:val="fr-FR"/>
        </w:rPr>
        <w:t>La décision de mutation prise à l</w:t>
      </w:r>
      <w:r w:rsidR="00F5297B" w:rsidRPr="003D18C2">
        <w:rPr>
          <w:lang w:val="fr-FR"/>
        </w:rPr>
        <w:t>’</w:t>
      </w:r>
      <w:r w:rsidRPr="003D18C2">
        <w:rPr>
          <w:lang w:val="fr-FR"/>
        </w:rPr>
        <w:t>encontre des médecins doit être annulée car elle est sans fondement juridique et les salaires correspondant à la période de leur</w:t>
      </w:r>
      <w:r w:rsidR="00735771">
        <w:rPr>
          <w:lang w:val="fr-FR"/>
        </w:rPr>
        <w:t xml:space="preserve"> suspension doivent être versés;</w:t>
      </w:r>
    </w:p>
    <w:p w:rsidR="00CB3F74" w:rsidRPr="008B6D0E" w:rsidRDefault="00CB3F74" w:rsidP="00C24FB5">
      <w:pPr>
        <w:pStyle w:val="Bullet1G"/>
        <w:rPr>
          <w:rtl/>
          <w:lang w:bidi="fr-FR"/>
        </w:rPr>
      </w:pPr>
      <w:r w:rsidRPr="003D18C2">
        <w:rPr>
          <w:lang w:val="fr-FR"/>
        </w:rPr>
        <w:t>Le cas échéant, les employés doivent être soumis aux procédures disciplina</w:t>
      </w:r>
      <w:r w:rsidR="00735771">
        <w:rPr>
          <w:lang w:val="fr-FR"/>
        </w:rPr>
        <w:t>ires collectives en la matière.</w:t>
      </w:r>
    </w:p>
    <w:p w:rsidR="00CB3F74" w:rsidRPr="008B6D0E" w:rsidRDefault="00CB3F74" w:rsidP="00C24FB5">
      <w:pPr>
        <w:pStyle w:val="H23G"/>
        <w:rPr>
          <w:rtl/>
          <w:lang w:val="fr-FR" w:bidi="fr-FR"/>
        </w:rPr>
      </w:pPr>
      <w:r w:rsidRPr="008B6D0E">
        <w:rPr>
          <w:rFonts w:eastAsia="Traditional Arabic"/>
          <w:lang w:val="fr-FR" w:bidi="ar-AE"/>
        </w:rPr>
        <w:tab/>
      </w:r>
      <w:r w:rsidRPr="008B6D0E">
        <w:rPr>
          <w:rFonts w:eastAsia="Traditional Arabic"/>
          <w:lang w:val="fr-FR" w:bidi="ar-AE"/>
        </w:rPr>
        <w:tab/>
        <w:t>Commission nationale des droits de l</w:t>
      </w:r>
      <w:r w:rsidR="00F5297B">
        <w:rPr>
          <w:rFonts w:eastAsia="Traditional Arabic"/>
          <w:lang w:val="fr-FR" w:bidi="ar-AE"/>
        </w:rPr>
        <w:t>’</w:t>
      </w:r>
      <w:r w:rsidRPr="008B6D0E">
        <w:rPr>
          <w:rFonts w:eastAsia="Traditional Arabic"/>
          <w:lang w:val="fr-FR" w:bidi="ar-AE"/>
        </w:rPr>
        <w:t>homme</w:t>
      </w:r>
    </w:p>
    <w:p w:rsidR="00CB3F74" w:rsidRPr="008B6D0E" w:rsidRDefault="00CB3F74" w:rsidP="00C24FB5">
      <w:pPr>
        <w:pStyle w:val="SingleTxtG"/>
        <w:spacing w:before="120"/>
        <w:rPr>
          <w:rtl/>
          <w:lang w:val="fr-FR" w:bidi="fr-FR"/>
        </w:rPr>
      </w:pPr>
      <w:r w:rsidRPr="008B6D0E">
        <w:rPr>
          <w:rFonts w:eastAsia="Traditional Arabic"/>
          <w:lang w:val="fr-FR" w:bidi="ar-AE"/>
        </w:rPr>
        <w:t>234.</w:t>
      </w:r>
      <w:r w:rsidRPr="008B6D0E">
        <w:rPr>
          <w:rFonts w:eastAsia="Traditional Arabic"/>
          <w:lang w:val="fr-FR" w:bidi="ar-AE"/>
        </w:rPr>
        <w:tab/>
        <w:t>Cette Commission a été mise sur pied en vertu de l</w:t>
      </w:r>
      <w:r w:rsidR="00F5297B">
        <w:rPr>
          <w:rFonts w:eastAsia="Traditional Arabic"/>
          <w:lang w:val="fr-FR" w:bidi="ar-AE"/>
        </w:rPr>
        <w:t>’</w:t>
      </w:r>
      <w:r w:rsidRPr="008B6D0E">
        <w:rPr>
          <w:rFonts w:eastAsia="Traditional Arabic"/>
          <w:lang w:val="fr-FR" w:bidi="ar-AE"/>
        </w:rPr>
        <w:t>article 142 de la Constitution.</w:t>
      </w:r>
      <w:r w:rsidR="003265BF">
        <w:rPr>
          <w:rFonts w:eastAsia="Traditional Arabic"/>
          <w:lang w:val="fr-FR" w:bidi="ar-AE"/>
        </w:rPr>
        <w:t xml:space="preserve"> </w:t>
      </w:r>
      <w:r w:rsidRPr="008B6D0E">
        <w:rPr>
          <w:rFonts w:eastAsia="Traditional Arabic"/>
          <w:lang w:val="fr-FR" w:bidi="ar-AE"/>
        </w:rPr>
        <w:t>Elle est composée de 15 membres connus pour leur indépendance, leur compétence, leur impartialité et leur absence d</w:t>
      </w:r>
      <w:r w:rsidR="00F5297B">
        <w:rPr>
          <w:rFonts w:eastAsia="Traditional Arabic"/>
          <w:lang w:val="fr-FR" w:bidi="ar-AE"/>
        </w:rPr>
        <w:t>’</w:t>
      </w:r>
      <w:r w:rsidRPr="008B6D0E">
        <w:rPr>
          <w:rFonts w:eastAsia="Traditional Arabic"/>
          <w:lang w:val="fr-FR" w:bidi="ar-AE"/>
        </w:rPr>
        <w:t>affiliation à tout parti politique. Elle supervise l</w:t>
      </w:r>
      <w:r w:rsidR="00F5297B">
        <w:rPr>
          <w:rFonts w:eastAsia="Traditional Arabic"/>
          <w:lang w:val="fr-FR" w:bidi="ar-AE"/>
        </w:rPr>
        <w:t>’</w:t>
      </w:r>
      <w:r w:rsidRPr="008B6D0E">
        <w:rPr>
          <w:rFonts w:eastAsia="Traditional Arabic"/>
          <w:lang w:val="fr-FR" w:bidi="ar-AE"/>
        </w:rPr>
        <w:t>application des droits et libertés garantis par la Charte des droits de la Constitution et reçoit les plaintes et requêtes pour violation des droits et libertés. La loi régissant les activités de cette Commission a été promulguée en 2009 et ses membres ont été nommés en janvier 2012. La Commission examine un certain nombre de questions importantes relatives à la liberté d</w:t>
      </w:r>
      <w:r w:rsidR="00F5297B">
        <w:rPr>
          <w:rFonts w:eastAsia="Traditional Arabic"/>
          <w:lang w:val="fr-FR" w:bidi="ar-AE"/>
        </w:rPr>
        <w:t>’</w:t>
      </w:r>
      <w:r w:rsidRPr="008B6D0E">
        <w:rPr>
          <w:rFonts w:eastAsia="Traditional Arabic"/>
          <w:lang w:val="fr-FR" w:bidi="ar-AE"/>
        </w:rPr>
        <w:t>opinion et d</w:t>
      </w:r>
      <w:r w:rsidR="00F5297B">
        <w:rPr>
          <w:rFonts w:eastAsia="Traditional Arabic"/>
          <w:lang w:val="fr-FR" w:bidi="ar-AE"/>
        </w:rPr>
        <w:t>’</w:t>
      </w:r>
      <w:r w:rsidRPr="008B6D0E">
        <w:rPr>
          <w:rFonts w:eastAsia="Traditional Arabic"/>
          <w:lang w:val="fr-FR" w:bidi="ar-AE"/>
        </w:rPr>
        <w:t xml:space="preserve">expression </w:t>
      </w:r>
      <w:r w:rsidRPr="008B6D0E">
        <w:rPr>
          <w:rFonts w:eastAsia="Traditional Arabic"/>
          <w:bCs/>
          <w:lang w:val="fr-FR" w:bidi="ar-AE"/>
        </w:rPr>
        <w:t xml:space="preserve">et à la suspension des organes de presse et joue également un rôle déterminant </w:t>
      </w:r>
      <w:r w:rsidRPr="008B6D0E">
        <w:rPr>
          <w:rFonts w:eastAsia="Traditional Arabic"/>
          <w:lang w:val="fr-FR" w:bidi="ar-AE"/>
        </w:rPr>
        <w:t>dans la promotion et la protection des droits de l</w:t>
      </w:r>
      <w:r w:rsidR="00F5297B">
        <w:rPr>
          <w:rFonts w:eastAsia="Traditional Arabic"/>
          <w:lang w:val="fr-FR" w:bidi="ar-AE"/>
        </w:rPr>
        <w:t>’</w:t>
      </w:r>
      <w:r w:rsidRPr="008B6D0E">
        <w:rPr>
          <w:rFonts w:eastAsia="Traditional Arabic"/>
          <w:lang w:val="fr-FR" w:bidi="ar-AE"/>
        </w:rPr>
        <w:t>homme au Soudan.</w:t>
      </w:r>
    </w:p>
    <w:p w:rsidR="00CB3F74" w:rsidRPr="008B6D0E" w:rsidRDefault="00CB3F74" w:rsidP="00C24FB5">
      <w:pPr>
        <w:pStyle w:val="H23G"/>
        <w:rPr>
          <w:rtl/>
          <w:lang w:val="fr-FR" w:bidi="fr-FR"/>
        </w:rPr>
      </w:pPr>
      <w:r w:rsidRPr="008B6D0E">
        <w:rPr>
          <w:rFonts w:eastAsia="Traditional Arabic"/>
          <w:lang w:val="fr-FR" w:bidi="ar-AE"/>
        </w:rPr>
        <w:tab/>
      </w:r>
      <w:r w:rsidRPr="008B6D0E">
        <w:rPr>
          <w:rFonts w:eastAsia="Traditional Arabic"/>
          <w:lang w:val="fr-FR" w:bidi="ar-AE"/>
        </w:rPr>
        <w:tab/>
        <w:t>Conseil consultatif des droits de l</w:t>
      </w:r>
      <w:r w:rsidR="00F5297B">
        <w:rPr>
          <w:rFonts w:eastAsia="Traditional Arabic"/>
          <w:lang w:val="fr-FR" w:bidi="ar-AE"/>
        </w:rPr>
        <w:t>’</w:t>
      </w:r>
      <w:r w:rsidRPr="008B6D0E">
        <w:rPr>
          <w:rFonts w:eastAsia="Traditional Arabic"/>
          <w:lang w:val="fr-FR" w:bidi="ar-AE"/>
        </w:rPr>
        <w:t xml:space="preserve">homme </w:t>
      </w:r>
    </w:p>
    <w:p w:rsidR="00CB3F74" w:rsidRPr="008B6D0E" w:rsidRDefault="00CB3F74" w:rsidP="00C24FB5">
      <w:pPr>
        <w:pStyle w:val="SingleTxtG"/>
        <w:spacing w:before="120"/>
        <w:rPr>
          <w:rtl/>
          <w:lang w:val="fr-FR" w:bidi="fr-FR"/>
        </w:rPr>
      </w:pPr>
      <w:r w:rsidRPr="008B6D0E">
        <w:rPr>
          <w:rFonts w:eastAsia="Traditional Arabic"/>
          <w:lang w:val="fr-FR" w:bidi="ar-AE"/>
        </w:rPr>
        <w:t>235.</w:t>
      </w:r>
      <w:r w:rsidRPr="008B6D0E">
        <w:rPr>
          <w:rFonts w:eastAsia="Traditional Arabic"/>
          <w:lang w:val="fr-FR" w:bidi="ar-AE"/>
        </w:rPr>
        <w:tab/>
        <w:t>Le Conseil consultatif des droits de l</w:t>
      </w:r>
      <w:r w:rsidR="00F5297B">
        <w:rPr>
          <w:rFonts w:eastAsia="Traditional Arabic"/>
          <w:lang w:val="fr-FR" w:bidi="ar-AE"/>
        </w:rPr>
        <w:t>’</w:t>
      </w:r>
      <w:r w:rsidRPr="008B6D0E">
        <w:rPr>
          <w:rFonts w:eastAsia="Traditional Arabic"/>
          <w:lang w:val="fr-FR" w:bidi="ar-AE"/>
        </w:rPr>
        <w:t>homme était, à ses débuts en 1992, un comité de coordination des organes de l</w:t>
      </w:r>
      <w:r w:rsidR="00F5297B">
        <w:rPr>
          <w:rFonts w:eastAsia="Traditional Arabic"/>
          <w:lang w:val="fr-FR" w:bidi="ar-AE"/>
        </w:rPr>
        <w:t>’</w:t>
      </w:r>
      <w:r w:rsidRPr="008B6D0E">
        <w:rPr>
          <w:rFonts w:eastAsia="Traditional Arabic"/>
          <w:lang w:val="fr-FR" w:bidi="ar-AE"/>
        </w:rPr>
        <w:t>État dans le domaine des droits de l</w:t>
      </w:r>
      <w:r w:rsidR="00F5297B">
        <w:rPr>
          <w:rFonts w:eastAsia="Traditional Arabic"/>
          <w:lang w:val="fr-FR" w:bidi="ar-AE"/>
        </w:rPr>
        <w:t>’</w:t>
      </w:r>
      <w:r w:rsidRPr="008B6D0E">
        <w:rPr>
          <w:rFonts w:eastAsia="Traditional Arabic"/>
          <w:lang w:val="fr-FR" w:bidi="ar-AE"/>
        </w:rPr>
        <w:t>homme. Par la suite, en application d</w:t>
      </w:r>
      <w:r w:rsidR="00F5297B">
        <w:rPr>
          <w:rFonts w:eastAsia="Traditional Arabic"/>
          <w:lang w:val="fr-FR" w:bidi="ar-AE"/>
        </w:rPr>
        <w:t>’</w:t>
      </w:r>
      <w:r w:rsidRPr="008B6D0E">
        <w:rPr>
          <w:rFonts w:eastAsia="Traditional Arabic"/>
          <w:lang w:val="fr-FR" w:bidi="ar-AE"/>
        </w:rPr>
        <w:t>un décret républicain de 1994, il a été promu au rang de conseil Consultatif des droits de l</w:t>
      </w:r>
      <w:r w:rsidR="00F5297B">
        <w:rPr>
          <w:rFonts w:eastAsia="Traditional Arabic"/>
          <w:lang w:val="fr-FR" w:bidi="ar-AE"/>
        </w:rPr>
        <w:t>’</w:t>
      </w:r>
      <w:r w:rsidRPr="008B6D0E">
        <w:rPr>
          <w:rFonts w:eastAsia="Traditional Arabic"/>
          <w:lang w:val="fr-FR" w:bidi="ar-AE"/>
        </w:rPr>
        <w:t>homme, présidé par le Ministre de la justice et comptant parmi ses membres des représentants d</w:t>
      </w:r>
      <w:r w:rsidR="00F5297B">
        <w:rPr>
          <w:rFonts w:eastAsia="Traditional Arabic"/>
          <w:lang w:val="fr-FR" w:bidi="ar-AE"/>
        </w:rPr>
        <w:t>’</w:t>
      </w:r>
      <w:r w:rsidRPr="008B6D0E">
        <w:rPr>
          <w:rFonts w:eastAsia="Traditional Arabic"/>
          <w:lang w:val="fr-FR" w:bidi="ar-AE"/>
        </w:rPr>
        <w:t>organismes officiels et non officiels.</w:t>
      </w:r>
    </w:p>
    <w:p w:rsidR="00CB3F74" w:rsidRPr="008B6D0E" w:rsidRDefault="00CB3F74" w:rsidP="00C24FB5">
      <w:pPr>
        <w:pStyle w:val="SingleTxtG"/>
        <w:spacing w:before="120"/>
        <w:rPr>
          <w:rtl/>
          <w:lang w:val="fr-FR" w:bidi="fr-FR"/>
        </w:rPr>
      </w:pPr>
      <w:r w:rsidRPr="008B6D0E">
        <w:rPr>
          <w:rFonts w:eastAsia="Traditional Arabic"/>
          <w:lang w:val="fr-FR" w:bidi="ar-AE"/>
        </w:rPr>
        <w:t>236.</w:t>
      </w:r>
      <w:r w:rsidRPr="008B6D0E">
        <w:rPr>
          <w:rFonts w:eastAsia="Traditional Arabic"/>
          <w:lang w:val="fr-FR" w:bidi="ar-AE"/>
        </w:rPr>
        <w:tab/>
        <w:t>Le Conseil consultatif des droits de l</w:t>
      </w:r>
      <w:r w:rsidR="00F5297B">
        <w:rPr>
          <w:rFonts w:eastAsia="Traditional Arabic"/>
          <w:lang w:val="fr-FR" w:bidi="ar-AE"/>
        </w:rPr>
        <w:t>’</w:t>
      </w:r>
      <w:r w:rsidRPr="008B6D0E">
        <w:rPr>
          <w:rFonts w:eastAsia="Traditional Arabic"/>
          <w:lang w:val="fr-FR" w:bidi="ar-AE"/>
        </w:rPr>
        <w:t>homme est chargé de conseiller l</w:t>
      </w:r>
      <w:r w:rsidR="00F5297B">
        <w:rPr>
          <w:rFonts w:eastAsia="Traditional Arabic"/>
          <w:lang w:val="fr-FR" w:bidi="ar-AE"/>
        </w:rPr>
        <w:t>’</w:t>
      </w:r>
      <w:r w:rsidRPr="008B6D0E">
        <w:rPr>
          <w:rFonts w:eastAsia="Traditional Arabic"/>
          <w:lang w:val="fr-FR" w:bidi="ar-AE"/>
        </w:rPr>
        <w:t>État en matière de droits de l</w:t>
      </w:r>
      <w:r w:rsidR="00F5297B">
        <w:rPr>
          <w:rFonts w:eastAsia="Traditional Arabic"/>
          <w:lang w:val="fr-FR" w:bidi="ar-AE"/>
        </w:rPr>
        <w:t>’</w:t>
      </w:r>
      <w:r w:rsidRPr="008B6D0E">
        <w:rPr>
          <w:rFonts w:eastAsia="Traditional Arabic"/>
          <w:lang w:val="fr-FR" w:bidi="ar-AE"/>
        </w:rPr>
        <w:t>homme</w:t>
      </w:r>
      <w:r w:rsidR="00E0674D">
        <w:rPr>
          <w:rFonts w:eastAsia="Traditional Arabic"/>
          <w:lang w:val="fr-FR" w:bidi="ar-AE"/>
        </w:rPr>
        <w:t>;</w:t>
      </w:r>
      <w:r w:rsidRPr="008B6D0E">
        <w:rPr>
          <w:rFonts w:eastAsia="Traditional Arabic"/>
          <w:lang w:val="fr-FR" w:bidi="ar-AE"/>
        </w:rPr>
        <w:t xml:space="preserve"> d</w:t>
      </w:r>
      <w:r w:rsidR="00F5297B">
        <w:rPr>
          <w:rFonts w:eastAsia="Traditional Arabic"/>
          <w:lang w:val="fr-FR" w:bidi="ar-AE"/>
        </w:rPr>
        <w:t>’</w:t>
      </w:r>
      <w:r w:rsidRPr="008B6D0E">
        <w:rPr>
          <w:rFonts w:eastAsia="Traditional Arabic"/>
          <w:lang w:val="fr-FR" w:bidi="ar-AE"/>
        </w:rPr>
        <w:t>effectuer les recherches et les études nécessaires</w:t>
      </w:r>
      <w:r w:rsidR="00E0674D">
        <w:rPr>
          <w:rFonts w:eastAsia="Traditional Arabic"/>
          <w:lang w:val="fr-FR" w:bidi="ar-AE"/>
        </w:rPr>
        <w:t>;</w:t>
      </w:r>
      <w:r w:rsidRPr="008B6D0E">
        <w:rPr>
          <w:rFonts w:eastAsia="Traditional Arabic"/>
          <w:lang w:val="fr-FR" w:bidi="ar-AE"/>
        </w:rPr>
        <w:t xml:space="preserve"> de diffuser la culture des droits de l</w:t>
      </w:r>
      <w:r w:rsidR="00F5297B">
        <w:rPr>
          <w:rFonts w:eastAsia="Traditional Arabic"/>
          <w:lang w:val="fr-FR" w:bidi="ar-AE"/>
        </w:rPr>
        <w:t>’</w:t>
      </w:r>
      <w:r w:rsidRPr="008B6D0E">
        <w:rPr>
          <w:rFonts w:eastAsia="Traditional Arabic"/>
          <w:lang w:val="fr-FR" w:bidi="ar-AE"/>
        </w:rPr>
        <w:t>homme par divers moyens</w:t>
      </w:r>
      <w:r w:rsidR="00E0674D">
        <w:rPr>
          <w:rFonts w:eastAsia="Traditional Arabic"/>
          <w:lang w:val="fr-FR" w:bidi="ar-AE"/>
        </w:rPr>
        <w:t>;</w:t>
      </w:r>
      <w:r w:rsidRPr="008B6D0E">
        <w:rPr>
          <w:rFonts w:eastAsia="Traditional Arabic"/>
          <w:lang w:val="fr-FR" w:bidi="ar-AE"/>
        </w:rPr>
        <w:t xml:space="preserve"> de former les agents de l</w:t>
      </w:r>
      <w:r w:rsidR="00F5297B">
        <w:rPr>
          <w:rFonts w:eastAsia="Traditional Arabic"/>
          <w:lang w:val="fr-FR" w:bidi="ar-AE"/>
        </w:rPr>
        <w:t>’</w:t>
      </w:r>
      <w:r w:rsidRPr="008B6D0E">
        <w:rPr>
          <w:rFonts w:eastAsia="Traditional Arabic"/>
          <w:lang w:val="fr-FR" w:bidi="ar-AE"/>
        </w:rPr>
        <w:t>État et les membres des organisations de la société civile aux normes et principes des droits de l</w:t>
      </w:r>
      <w:r w:rsidR="00F5297B">
        <w:rPr>
          <w:rFonts w:eastAsia="Traditional Arabic"/>
          <w:lang w:val="fr-FR" w:bidi="ar-AE"/>
        </w:rPr>
        <w:t>’</w:t>
      </w:r>
      <w:r w:rsidRPr="008B6D0E">
        <w:rPr>
          <w:rFonts w:eastAsia="Traditional Arabic"/>
          <w:lang w:val="fr-FR" w:bidi="ar-AE"/>
        </w:rPr>
        <w:t>homme</w:t>
      </w:r>
      <w:r w:rsidR="00E0674D">
        <w:rPr>
          <w:rFonts w:eastAsia="Traditional Arabic"/>
          <w:lang w:val="fr-FR" w:bidi="ar-AE"/>
        </w:rPr>
        <w:t>;</w:t>
      </w:r>
      <w:r w:rsidRPr="008B6D0E">
        <w:rPr>
          <w:rFonts w:eastAsia="Traditional Arabic"/>
          <w:lang w:val="fr-FR" w:bidi="ar-AE"/>
        </w:rPr>
        <w:t xml:space="preserve"> de réviser la législation nationale pour la mettre en conformité avec les instruments internationaux et régionaux des droits de l</w:t>
      </w:r>
      <w:r w:rsidR="00F5297B">
        <w:rPr>
          <w:rFonts w:eastAsia="Traditional Arabic"/>
          <w:lang w:val="fr-FR" w:bidi="ar-AE"/>
        </w:rPr>
        <w:t>’</w:t>
      </w:r>
      <w:r w:rsidRPr="008B6D0E">
        <w:rPr>
          <w:rFonts w:eastAsia="Traditional Arabic"/>
          <w:lang w:val="fr-FR" w:bidi="ar-AE"/>
        </w:rPr>
        <w:t>homme auxquels le Soudan est partie</w:t>
      </w:r>
      <w:r w:rsidR="00E0674D">
        <w:rPr>
          <w:rFonts w:eastAsia="Traditional Arabic"/>
          <w:lang w:val="fr-FR" w:bidi="ar-AE"/>
        </w:rPr>
        <w:t>;</w:t>
      </w:r>
      <w:r w:rsidRPr="008B6D0E">
        <w:rPr>
          <w:rFonts w:eastAsia="Traditional Arabic"/>
          <w:lang w:val="fr-FR" w:bidi="ar-AE"/>
        </w:rPr>
        <w:t xml:space="preserve"> de réaliser des études sur les conventions auxquelles le Soudan n</w:t>
      </w:r>
      <w:r w:rsidR="00F5297B">
        <w:rPr>
          <w:rFonts w:eastAsia="Traditional Arabic"/>
          <w:lang w:val="fr-FR" w:bidi="ar-AE"/>
        </w:rPr>
        <w:t>’</w:t>
      </w:r>
      <w:r w:rsidRPr="008B6D0E">
        <w:rPr>
          <w:rFonts w:eastAsia="Traditional Arabic"/>
          <w:lang w:val="fr-FR" w:bidi="ar-AE"/>
        </w:rPr>
        <w:t>a pas adhéré et de formuler des recommandations à leur sujet. En outre, le Conseil reçoit les plaintes relatives aux atteintes aux droits de l</w:t>
      </w:r>
      <w:r w:rsidR="00F5297B">
        <w:rPr>
          <w:rFonts w:eastAsia="Traditional Arabic"/>
          <w:lang w:val="fr-FR" w:bidi="ar-AE"/>
        </w:rPr>
        <w:t>’</w:t>
      </w:r>
      <w:r w:rsidRPr="008B6D0E">
        <w:rPr>
          <w:rFonts w:eastAsia="Traditional Arabic"/>
          <w:lang w:val="fr-FR" w:bidi="ar-AE"/>
        </w:rPr>
        <w:t>homme émanant de particuliers et d</w:t>
      </w:r>
      <w:r w:rsidR="00F5297B">
        <w:rPr>
          <w:rFonts w:eastAsia="Traditional Arabic"/>
          <w:lang w:val="fr-FR" w:bidi="ar-AE"/>
        </w:rPr>
        <w:t>’</w:t>
      </w:r>
      <w:r w:rsidRPr="008B6D0E">
        <w:rPr>
          <w:rFonts w:eastAsia="Traditional Arabic"/>
          <w:lang w:val="fr-FR" w:bidi="ar-AE"/>
        </w:rPr>
        <w:t>organisations au niveau national et international, par le biais du Comité des plaintes. Par ailleurs, le Conseil élabore et présente les rapports périodiques du Soudan aux organes conventionnels internationaux et régionaux relatifs aux droits de l</w:t>
      </w:r>
      <w:r w:rsidR="00F5297B">
        <w:rPr>
          <w:rFonts w:eastAsia="Traditional Arabic"/>
          <w:lang w:val="fr-FR" w:bidi="ar-AE"/>
        </w:rPr>
        <w:t>’</w:t>
      </w:r>
      <w:r w:rsidRPr="008B6D0E">
        <w:rPr>
          <w:rFonts w:eastAsia="Traditional Arabic"/>
          <w:lang w:val="fr-FR" w:bidi="ar-AE"/>
        </w:rPr>
        <w:t>homme. Le Conseil consultatif est considéré comme l</w:t>
      </w:r>
      <w:r w:rsidR="00F5297B">
        <w:rPr>
          <w:rFonts w:eastAsia="Traditional Arabic"/>
          <w:lang w:val="fr-FR" w:bidi="ar-AE"/>
        </w:rPr>
        <w:t>’</w:t>
      </w:r>
      <w:r w:rsidRPr="008B6D0E">
        <w:rPr>
          <w:rFonts w:eastAsia="Traditional Arabic"/>
          <w:lang w:val="fr-FR" w:bidi="ar-AE"/>
        </w:rPr>
        <w:t>instance nationale chargée de la coordination des questions relatives aux droits de l</w:t>
      </w:r>
      <w:r w:rsidR="00F5297B">
        <w:rPr>
          <w:rFonts w:eastAsia="Traditional Arabic"/>
          <w:lang w:val="fr-FR" w:bidi="ar-AE"/>
        </w:rPr>
        <w:t>’</w:t>
      </w:r>
      <w:r w:rsidRPr="008B6D0E">
        <w:rPr>
          <w:rFonts w:eastAsia="Traditional Arabic"/>
          <w:lang w:val="fr-FR" w:bidi="ar-AE"/>
        </w:rPr>
        <w:t>homme avec la MINUS et la Mission conjointe des Nations Unies et de l</w:t>
      </w:r>
      <w:r w:rsidR="00F5297B">
        <w:rPr>
          <w:rFonts w:eastAsia="Traditional Arabic"/>
          <w:lang w:val="fr-FR" w:bidi="ar-AE"/>
        </w:rPr>
        <w:t>’</w:t>
      </w:r>
      <w:r w:rsidRPr="008B6D0E">
        <w:rPr>
          <w:rFonts w:eastAsia="Traditional Arabic"/>
          <w:lang w:val="fr-FR" w:bidi="ar-AE"/>
        </w:rPr>
        <w:t>Union africaine au Darfour (MINUAD). Il joue également un rôle éminent dans la formation, le renforcement des capacités, l</w:t>
      </w:r>
      <w:r w:rsidR="00F5297B">
        <w:rPr>
          <w:rFonts w:eastAsia="Traditional Arabic"/>
          <w:lang w:val="fr-FR" w:bidi="ar-AE"/>
        </w:rPr>
        <w:t>’</w:t>
      </w:r>
      <w:r w:rsidRPr="008B6D0E">
        <w:rPr>
          <w:rFonts w:eastAsia="Traditional Arabic"/>
          <w:lang w:val="fr-FR" w:bidi="ar-AE"/>
        </w:rPr>
        <w:t>élaboration d</w:t>
      </w:r>
      <w:r w:rsidR="00F5297B">
        <w:rPr>
          <w:rFonts w:eastAsia="Traditional Arabic"/>
          <w:lang w:val="fr-FR" w:bidi="ar-AE"/>
        </w:rPr>
        <w:t>’</w:t>
      </w:r>
      <w:r w:rsidRPr="008B6D0E">
        <w:rPr>
          <w:rFonts w:eastAsia="Traditional Arabic"/>
          <w:lang w:val="fr-FR" w:bidi="ar-AE"/>
        </w:rPr>
        <w:t xml:space="preserve">études sur les instruments internationaux et régionaux, et joue un rôle </w:t>
      </w:r>
      <w:r w:rsidRPr="008B6D0E">
        <w:rPr>
          <w:rFonts w:eastAsia="Traditional Arabic"/>
          <w:bCs/>
          <w:lang w:val="fr-FR" w:bidi="ar-AE"/>
        </w:rPr>
        <w:t xml:space="preserve">pionnier </w:t>
      </w:r>
      <w:r w:rsidRPr="008B6D0E">
        <w:rPr>
          <w:rFonts w:eastAsia="Traditional Arabic"/>
          <w:lang w:val="fr-FR" w:bidi="ar-AE"/>
        </w:rPr>
        <w:t xml:space="preserve">dans le domaine des amendements aux lois nationales et de leur harmonisation avec les lois internationales et régionales. Les membres du Conseil sont représentatifs de la population et agissent de manière objective et rigoureuse. Le Conseil comprend également un Comité des plaintes qui a joué et continue de jouer un rôle majeur en ce qui concerne les plaintes relatives aux droits économiques, sociaux et culturels. </w:t>
      </w:r>
      <w:r w:rsidRPr="008B6D0E">
        <w:rPr>
          <w:rFonts w:eastAsia="Traditional Arabic"/>
          <w:iCs/>
          <w:lang w:val="fr-FR" w:bidi="ar-AE"/>
        </w:rPr>
        <w:t>À cet égard, 508 plaintes concernant des terrains situés dans les zones de Jakhis, ont été examinées par le directeur général des terres domaniales. Dans la région de Shegla, 380 familles ont été transférées vers les zones de réinstallation d</w:t>
      </w:r>
      <w:r w:rsidR="00F5297B">
        <w:rPr>
          <w:rFonts w:eastAsia="Traditional Arabic"/>
          <w:iCs/>
          <w:lang w:val="fr-FR" w:bidi="ar-AE"/>
        </w:rPr>
        <w:t>’</w:t>
      </w:r>
      <w:r w:rsidRPr="008B6D0E">
        <w:rPr>
          <w:rFonts w:eastAsia="Traditional Arabic"/>
          <w:iCs/>
          <w:lang w:val="fr-FR" w:bidi="ar-AE"/>
        </w:rPr>
        <w:t>Eid Babiker et d</w:t>
      </w:r>
      <w:r w:rsidR="00F5297B">
        <w:rPr>
          <w:rFonts w:eastAsia="Traditional Arabic"/>
          <w:iCs/>
          <w:lang w:val="fr-FR" w:bidi="ar-AE"/>
        </w:rPr>
        <w:t>’</w:t>
      </w:r>
      <w:r w:rsidRPr="008B6D0E">
        <w:rPr>
          <w:rFonts w:eastAsia="Traditional Arabic"/>
          <w:iCs/>
          <w:lang w:val="fr-FR" w:bidi="ar-AE"/>
        </w:rPr>
        <w:t>Al-Fath, afin d</w:t>
      </w:r>
      <w:r w:rsidR="00F5297B">
        <w:rPr>
          <w:rFonts w:eastAsia="Traditional Arabic"/>
          <w:iCs/>
          <w:lang w:val="fr-FR" w:bidi="ar-AE"/>
        </w:rPr>
        <w:t>’</w:t>
      </w:r>
      <w:r w:rsidRPr="008B6D0E">
        <w:rPr>
          <w:rFonts w:eastAsia="Traditional Arabic"/>
          <w:iCs/>
          <w:lang w:val="fr-FR" w:bidi="ar-AE"/>
        </w:rPr>
        <w:t>empêcher l</w:t>
      </w:r>
      <w:r w:rsidR="00F5297B">
        <w:rPr>
          <w:rFonts w:eastAsia="Traditional Arabic"/>
          <w:iCs/>
          <w:lang w:val="fr-FR" w:bidi="ar-AE"/>
        </w:rPr>
        <w:t>’</w:t>
      </w:r>
      <w:r w:rsidRPr="008B6D0E">
        <w:rPr>
          <w:rFonts w:eastAsia="Traditional Arabic"/>
          <w:iCs/>
          <w:lang w:val="fr-FR" w:bidi="ar-AE"/>
        </w:rPr>
        <w:t>empiètement sur le domaine public.</w:t>
      </w:r>
    </w:p>
    <w:p w:rsidR="00CB3F74" w:rsidRPr="008B6D0E" w:rsidRDefault="00CB3F74" w:rsidP="00C24FB5">
      <w:pPr>
        <w:pStyle w:val="SingleTxtG"/>
        <w:spacing w:before="120"/>
        <w:rPr>
          <w:rtl/>
          <w:lang w:val="fr-FR" w:bidi="fr-FR"/>
        </w:rPr>
      </w:pPr>
      <w:r w:rsidRPr="008B6D0E">
        <w:rPr>
          <w:rFonts w:eastAsia="Traditional Arabic"/>
          <w:lang w:val="fr-FR" w:bidi="ar-AE"/>
        </w:rPr>
        <w:t>237.</w:t>
      </w:r>
      <w:r w:rsidRPr="008B6D0E">
        <w:rPr>
          <w:rFonts w:eastAsia="Traditional Arabic"/>
          <w:lang w:val="fr-FR" w:bidi="ar-AE"/>
        </w:rPr>
        <w:tab/>
        <w:t>Le Comité des plaintes est également intervenu dans une affaire impliquant des personnes handicapées ayant été licenciées par l</w:t>
      </w:r>
      <w:r w:rsidR="00F5297B">
        <w:rPr>
          <w:rFonts w:eastAsia="Traditional Arabic"/>
          <w:lang w:val="fr-FR" w:bidi="ar-AE"/>
        </w:rPr>
        <w:t>’</w:t>
      </w:r>
      <w:r w:rsidRPr="008B6D0E">
        <w:rPr>
          <w:rFonts w:eastAsia="Traditional Arabic"/>
          <w:lang w:val="fr-FR" w:bidi="ar-AE"/>
        </w:rPr>
        <w:t>Office des eaux de Khartoum au motif de leur handicap et qui ont été réintégrées.</w:t>
      </w:r>
    </w:p>
    <w:p w:rsidR="00CB3F74" w:rsidRPr="00C24FB5" w:rsidRDefault="00CB3F74" w:rsidP="00C24FB5">
      <w:pPr>
        <w:pStyle w:val="H23G"/>
        <w:rPr>
          <w:rtl/>
        </w:rPr>
      </w:pPr>
      <w:r w:rsidRPr="003D18C2">
        <w:rPr>
          <w:rFonts w:eastAsia="Traditional Arabic"/>
          <w:lang w:val="fr-FR"/>
        </w:rPr>
        <w:tab/>
      </w:r>
      <w:r w:rsidRPr="003D18C2">
        <w:rPr>
          <w:rFonts w:eastAsia="Traditional Arabic"/>
          <w:lang w:val="fr-FR"/>
        </w:rPr>
        <w:tab/>
        <w:t>Ministère du bien-être et de la sécurité sociale</w:t>
      </w:r>
    </w:p>
    <w:p w:rsidR="00CB3F74" w:rsidRPr="008B6D0E" w:rsidRDefault="00CB3F74" w:rsidP="00C24FB5">
      <w:pPr>
        <w:pStyle w:val="SingleTxtG"/>
        <w:spacing w:before="120"/>
        <w:rPr>
          <w:rtl/>
          <w:lang w:val="fr-FR" w:bidi="fr-FR"/>
        </w:rPr>
      </w:pPr>
      <w:r w:rsidRPr="008B6D0E">
        <w:rPr>
          <w:rFonts w:eastAsia="Traditional Arabic"/>
          <w:lang w:val="fr-FR" w:bidi="ar-AE"/>
        </w:rPr>
        <w:t xml:space="preserve">238. </w:t>
      </w:r>
      <w:r w:rsidRPr="008B6D0E">
        <w:rPr>
          <w:rFonts w:eastAsia="Traditional Arabic"/>
          <w:lang w:val="fr-FR" w:bidi="ar-AE"/>
        </w:rPr>
        <w:tab/>
        <w:t>Le Ministère du bien-être et de la sécurité sociale est le département principal chargé des questions féminines au niveau national. L</w:t>
      </w:r>
      <w:r w:rsidR="00F5297B">
        <w:rPr>
          <w:rFonts w:eastAsia="Traditional Arabic"/>
          <w:lang w:val="fr-FR" w:bidi="ar-AE"/>
        </w:rPr>
        <w:t>’</w:t>
      </w:r>
      <w:r w:rsidRPr="008B6D0E">
        <w:rPr>
          <w:rFonts w:eastAsia="Traditional Arabic"/>
          <w:lang w:val="fr-FR" w:bidi="ar-AE"/>
        </w:rPr>
        <w:t>une de ses principales priorités est d</w:t>
      </w:r>
      <w:r w:rsidR="00F5297B">
        <w:rPr>
          <w:rFonts w:eastAsia="Traditional Arabic"/>
          <w:lang w:val="fr-FR" w:bidi="ar-AE"/>
        </w:rPr>
        <w:t>’</w:t>
      </w:r>
      <w:r w:rsidRPr="008B6D0E">
        <w:rPr>
          <w:rFonts w:eastAsia="Traditional Arabic"/>
          <w:lang w:val="fr-FR" w:bidi="ar-AE"/>
        </w:rPr>
        <w:t>élaborer des politiques et stratégies pour la promotion de la femme. Il joue donc un rôle éminent dans divers domaines relatifs aux droits économiques, sociaux et culturels, en particulier celui de la protection de la femme. Dans ce contexte, le Ministère a élaboré la politique nationale d</w:t>
      </w:r>
      <w:r w:rsidR="00F5297B">
        <w:rPr>
          <w:rFonts w:eastAsia="Traditional Arabic"/>
          <w:lang w:val="fr-FR" w:bidi="ar-AE"/>
        </w:rPr>
        <w:t>’</w:t>
      </w:r>
      <w:r w:rsidRPr="008B6D0E">
        <w:rPr>
          <w:rFonts w:eastAsia="Traditional Arabic"/>
          <w:lang w:val="fr-FR" w:bidi="ar-AE"/>
        </w:rPr>
        <w:t xml:space="preserve">autonomisation des femmes en mars 2007, en tant que </w:t>
      </w:r>
      <w:r w:rsidRPr="008B6D0E">
        <w:rPr>
          <w:rFonts w:eastAsia="Traditional Arabic"/>
          <w:iCs/>
          <w:lang w:val="fr-FR" w:bidi="ar-AE"/>
        </w:rPr>
        <w:t xml:space="preserve">mesure permettant de mettre pleinement en pratique les dispositions </w:t>
      </w:r>
      <w:r w:rsidRPr="008B6D0E">
        <w:rPr>
          <w:rFonts w:eastAsia="Traditional Arabic"/>
          <w:lang w:val="fr-FR" w:bidi="ar-AE"/>
        </w:rPr>
        <w:t>constitutionnelles, les lois nationales et les instruments internationaux. La stratégie se fonde sur un ensemble de préoccupations majeures telles que la santé et l</w:t>
      </w:r>
      <w:r w:rsidR="00F5297B">
        <w:rPr>
          <w:rFonts w:eastAsia="Traditional Arabic"/>
          <w:lang w:val="fr-FR" w:bidi="ar-AE"/>
        </w:rPr>
        <w:t>’</w:t>
      </w:r>
      <w:r w:rsidRPr="008B6D0E">
        <w:rPr>
          <w:rFonts w:eastAsia="Traditional Arabic"/>
          <w:lang w:val="fr-FR" w:bidi="ar-AE"/>
        </w:rPr>
        <w:t>environnement, l</w:t>
      </w:r>
      <w:r w:rsidR="00F5297B">
        <w:rPr>
          <w:rFonts w:eastAsia="Traditional Arabic"/>
          <w:lang w:val="fr-FR" w:bidi="ar-AE"/>
        </w:rPr>
        <w:t>’</w:t>
      </w:r>
      <w:r w:rsidRPr="008B6D0E">
        <w:rPr>
          <w:rFonts w:eastAsia="Traditional Arabic"/>
          <w:lang w:val="fr-FR" w:bidi="ar-AE"/>
        </w:rPr>
        <w:t>éducation, l</w:t>
      </w:r>
      <w:r w:rsidR="00F5297B">
        <w:rPr>
          <w:rFonts w:eastAsia="Traditional Arabic"/>
          <w:lang w:val="fr-FR" w:bidi="ar-AE"/>
        </w:rPr>
        <w:t>’</w:t>
      </w:r>
      <w:r w:rsidRPr="008B6D0E">
        <w:rPr>
          <w:rFonts w:eastAsia="Traditional Arabic"/>
          <w:lang w:val="fr-FR" w:bidi="ar-AE"/>
        </w:rPr>
        <w:t>autonomisation économique, les droits de l</w:t>
      </w:r>
      <w:r w:rsidR="00F5297B">
        <w:rPr>
          <w:rFonts w:eastAsia="Traditional Arabic"/>
          <w:lang w:val="fr-FR" w:bidi="ar-AE"/>
        </w:rPr>
        <w:t>’</w:t>
      </w:r>
      <w:r w:rsidRPr="008B6D0E">
        <w:rPr>
          <w:rFonts w:eastAsia="Traditional Arabic"/>
          <w:lang w:val="fr-FR" w:bidi="ar-AE"/>
        </w:rPr>
        <w:t>homme et la loi, la participation politique et la prise de décision et, enfin, la paix et le règlement des conflits.</w:t>
      </w:r>
    </w:p>
    <w:p w:rsidR="00CB3F74" w:rsidRPr="008B6D0E" w:rsidRDefault="00CB3F74" w:rsidP="00C24FB5">
      <w:pPr>
        <w:pStyle w:val="SingleTxtG"/>
        <w:spacing w:before="120"/>
        <w:rPr>
          <w:rtl/>
          <w:lang w:val="fr-FR" w:bidi="fr-FR"/>
        </w:rPr>
      </w:pPr>
      <w:r w:rsidRPr="008B6D0E">
        <w:rPr>
          <w:rFonts w:eastAsia="Traditional Arabic"/>
          <w:lang w:val="fr-FR" w:bidi="ar-AE"/>
        </w:rPr>
        <w:t>239.</w:t>
      </w:r>
      <w:r w:rsidRPr="008B6D0E">
        <w:rPr>
          <w:rFonts w:eastAsia="Traditional Arabic"/>
          <w:lang w:val="fr-FR" w:bidi="ar-AE"/>
        </w:rPr>
        <w:tab/>
        <w:t xml:space="preserve">Dans le cadre de la mise en œuvre de ces politiques, </w:t>
      </w:r>
      <w:r w:rsidRPr="008B6D0E">
        <w:rPr>
          <w:rFonts w:eastAsia="Traditional Arabic"/>
          <w:iCs/>
          <w:lang w:val="fr-FR" w:bidi="ar-AE"/>
        </w:rPr>
        <w:t xml:space="preserve">le Ministère a lancé un certain nombre de projets allant de pair avec la stratégie </w:t>
      </w:r>
      <w:r w:rsidRPr="008B6D0E">
        <w:rPr>
          <w:rFonts w:eastAsia="Traditional Arabic"/>
          <w:lang w:val="fr-FR" w:bidi="ar-AE"/>
        </w:rPr>
        <w:t>et a assuré leur mise en œuvre effective sur le terrain. En 2009, le Ministère a également adopté une politique nationale pour faire face au phénomène de l</w:t>
      </w:r>
      <w:r w:rsidR="00F5297B">
        <w:rPr>
          <w:rFonts w:eastAsia="Traditional Arabic"/>
          <w:lang w:val="fr-FR" w:bidi="ar-AE"/>
        </w:rPr>
        <w:t>’</w:t>
      </w:r>
      <w:r w:rsidRPr="008B6D0E">
        <w:rPr>
          <w:rFonts w:eastAsia="Traditional Arabic"/>
          <w:lang w:val="fr-FR" w:bidi="ar-AE"/>
        </w:rPr>
        <w:t>itinérance des enfants, qui s</w:t>
      </w:r>
      <w:r w:rsidR="00F5297B">
        <w:rPr>
          <w:rFonts w:eastAsia="Traditional Arabic"/>
          <w:lang w:val="fr-FR" w:bidi="ar-AE"/>
        </w:rPr>
        <w:t>’</w:t>
      </w:r>
      <w:r w:rsidRPr="008B6D0E">
        <w:rPr>
          <w:rFonts w:eastAsia="Traditional Arabic"/>
          <w:lang w:val="fr-FR" w:bidi="ar-AE"/>
        </w:rPr>
        <w:t>est fixé pour objectif stratégique l</w:t>
      </w:r>
      <w:r w:rsidR="00F5297B">
        <w:rPr>
          <w:rFonts w:eastAsia="Traditional Arabic"/>
          <w:lang w:val="fr-FR" w:bidi="ar-AE"/>
        </w:rPr>
        <w:t>’</w:t>
      </w:r>
      <w:r w:rsidRPr="008B6D0E">
        <w:rPr>
          <w:rFonts w:eastAsia="Traditional Arabic"/>
          <w:lang w:val="fr-FR" w:bidi="ar-AE"/>
        </w:rPr>
        <w:t xml:space="preserve">amélioration des conditions sanitaires, économiques et psychologiques. Des mécanismes de protection à base communautaire ont été mis en place, en </w:t>
      </w:r>
      <w:r w:rsidRPr="008B6D0E">
        <w:rPr>
          <w:rFonts w:eastAsia="Traditional Arabic"/>
          <w:iCs/>
          <w:lang w:val="fr-FR" w:bidi="ar-AE"/>
        </w:rPr>
        <w:t>collaboration avec des équipes d</w:t>
      </w:r>
      <w:r w:rsidR="00F5297B">
        <w:rPr>
          <w:rFonts w:eastAsia="Traditional Arabic"/>
          <w:iCs/>
          <w:lang w:val="fr-FR" w:bidi="ar-AE"/>
        </w:rPr>
        <w:t>’</w:t>
      </w:r>
      <w:r w:rsidRPr="008B6D0E">
        <w:rPr>
          <w:rFonts w:eastAsia="Traditional Arabic"/>
          <w:iCs/>
          <w:lang w:val="fr-FR" w:bidi="ar-AE"/>
        </w:rPr>
        <w:t>agents qualifiés</w:t>
      </w:r>
      <w:r w:rsidRPr="008B6D0E">
        <w:rPr>
          <w:rFonts w:eastAsia="Traditional Arabic"/>
          <w:lang w:val="fr-FR" w:bidi="ar-AE"/>
        </w:rPr>
        <w:t xml:space="preserve"> chargés de </w:t>
      </w:r>
      <w:r w:rsidRPr="008B6D0E">
        <w:rPr>
          <w:rFonts w:eastAsia="Traditional Arabic"/>
          <w:iCs/>
          <w:lang w:val="fr-FR" w:bidi="ar-AE"/>
        </w:rPr>
        <w:t>protéger les enfants contre toutes les formes d</w:t>
      </w:r>
      <w:r w:rsidR="00F5297B">
        <w:rPr>
          <w:rFonts w:eastAsia="Traditional Arabic"/>
          <w:iCs/>
          <w:lang w:val="fr-FR" w:bidi="ar-AE"/>
        </w:rPr>
        <w:t>’</w:t>
      </w:r>
      <w:r w:rsidRPr="008B6D0E">
        <w:rPr>
          <w:rFonts w:eastAsia="Traditional Arabic"/>
          <w:iCs/>
          <w:lang w:val="fr-FR" w:bidi="ar-AE"/>
        </w:rPr>
        <w:t>exploitation</w:t>
      </w:r>
      <w:r w:rsidRPr="008B6D0E">
        <w:rPr>
          <w:rFonts w:eastAsia="Traditional Arabic"/>
          <w:lang w:val="fr-FR" w:bidi="ar-AE"/>
        </w:rPr>
        <w:t xml:space="preserve">. À cet égard, les enfants des rues ont été inscrits </w:t>
      </w:r>
      <w:r w:rsidRPr="008B6D0E">
        <w:rPr>
          <w:rFonts w:eastAsia="Traditional Arabic"/>
          <w:iCs/>
          <w:lang w:val="fr-FR" w:bidi="ar-AE"/>
        </w:rPr>
        <w:t>aux cours d</w:t>
      </w:r>
      <w:r w:rsidR="00F5297B">
        <w:rPr>
          <w:rFonts w:eastAsia="Traditional Arabic"/>
          <w:iCs/>
          <w:lang w:val="fr-FR" w:bidi="ar-AE"/>
        </w:rPr>
        <w:t>’</w:t>
      </w:r>
      <w:r w:rsidRPr="008B6D0E">
        <w:rPr>
          <w:rFonts w:eastAsia="Traditional Arabic"/>
          <w:iCs/>
          <w:lang w:val="fr-FR" w:bidi="ar-AE"/>
        </w:rPr>
        <w:t>apprentissage accéléré et de formation professionnelle, à la fois avant et après leur réintégration</w:t>
      </w:r>
      <w:r w:rsidRPr="008B6D0E">
        <w:rPr>
          <w:rFonts w:eastAsia="Traditional Arabic"/>
          <w:lang w:val="fr-FR" w:bidi="ar-AE"/>
        </w:rPr>
        <w:t xml:space="preserve">. </w:t>
      </w:r>
      <w:r w:rsidRPr="008B6D0E">
        <w:rPr>
          <w:rFonts w:eastAsia="Traditional Arabic"/>
          <w:iCs/>
          <w:lang w:val="fr-FR" w:bidi="ar-AE"/>
        </w:rPr>
        <w:t>Conjointement avec le Ministère de l</w:t>
      </w:r>
      <w:r w:rsidR="00F5297B">
        <w:rPr>
          <w:rFonts w:eastAsia="Traditional Arabic"/>
          <w:iCs/>
          <w:lang w:val="fr-FR" w:bidi="ar-AE"/>
        </w:rPr>
        <w:t>’</w:t>
      </w:r>
      <w:r w:rsidRPr="008B6D0E">
        <w:rPr>
          <w:rFonts w:eastAsia="Traditional Arabic"/>
          <w:iCs/>
          <w:lang w:val="fr-FR" w:bidi="ar-AE"/>
        </w:rPr>
        <w:t>éducation, l</w:t>
      </w:r>
      <w:r w:rsidR="00F5297B">
        <w:rPr>
          <w:rFonts w:eastAsia="Traditional Arabic"/>
          <w:iCs/>
          <w:lang w:val="fr-FR" w:bidi="ar-AE"/>
        </w:rPr>
        <w:t>’</w:t>
      </w:r>
      <w:r w:rsidRPr="008B6D0E">
        <w:rPr>
          <w:rFonts w:eastAsia="Traditional Arabic"/>
          <w:iCs/>
          <w:lang w:val="fr-FR" w:bidi="ar-AE"/>
        </w:rPr>
        <w:t>UNICEF a apporté son soutien aux centres de formation accélérée.</w:t>
      </w:r>
      <w:r w:rsidRPr="008B6D0E">
        <w:rPr>
          <w:rFonts w:eastAsia="Traditional Arabic"/>
          <w:lang w:val="fr-FR" w:bidi="ar-AE"/>
        </w:rPr>
        <w:t xml:space="preserve"> </w:t>
      </w:r>
      <w:r w:rsidRPr="008B6D0E">
        <w:rPr>
          <w:rFonts w:eastAsia="Traditional Arabic"/>
          <w:iCs/>
          <w:lang w:val="fr-FR" w:bidi="ar-AE"/>
        </w:rPr>
        <w:t>Conjointement avec le Ministère de l</w:t>
      </w:r>
      <w:r w:rsidR="00F5297B">
        <w:rPr>
          <w:rFonts w:eastAsia="Traditional Arabic"/>
          <w:iCs/>
          <w:lang w:val="fr-FR" w:bidi="ar-AE"/>
        </w:rPr>
        <w:t>’</w:t>
      </w:r>
      <w:r w:rsidRPr="008B6D0E">
        <w:rPr>
          <w:rFonts w:eastAsia="Traditional Arabic"/>
          <w:iCs/>
          <w:lang w:val="fr-FR" w:bidi="ar-AE"/>
        </w:rPr>
        <w:t>éducation, l</w:t>
      </w:r>
      <w:r w:rsidR="00F5297B">
        <w:rPr>
          <w:rFonts w:eastAsia="Traditional Arabic"/>
          <w:iCs/>
          <w:lang w:val="fr-FR" w:bidi="ar-AE"/>
        </w:rPr>
        <w:t>’</w:t>
      </w:r>
      <w:r w:rsidRPr="008B6D0E">
        <w:rPr>
          <w:rFonts w:eastAsia="Traditional Arabic"/>
          <w:iCs/>
          <w:lang w:val="fr-FR" w:bidi="ar-AE"/>
        </w:rPr>
        <w:t>UNICEF a apporté son soutien aux centres de formation accélérée. Au total, 1 126 centres implantés dans le Sud Kordofan relèvent désormais du Ministère</w:t>
      </w:r>
      <w:r w:rsidRPr="008B6D0E">
        <w:rPr>
          <w:rFonts w:eastAsia="Traditional Arabic"/>
          <w:lang w:val="fr-FR" w:bidi="ar-AE"/>
        </w:rPr>
        <w:t>.</w:t>
      </w:r>
    </w:p>
    <w:p w:rsidR="00CB3F74" w:rsidRPr="008B6D0E" w:rsidRDefault="00CB3F74" w:rsidP="00C24FB5">
      <w:pPr>
        <w:pStyle w:val="SingleTxtG"/>
        <w:spacing w:before="120"/>
        <w:rPr>
          <w:rtl/>
          <w:lang w:val="fr-FR" w:bidi="fr-FR"/>
        </w:rPr>
      </w:pPr>
      <w:r w:rsidRPr="008B6D0E">
        <w:rPr>
          <w:rFonts w:eastAsia="Traditional Arabic"/>
          <w:lang w:val="fr-FR" w:bidi="ar-AE"/>
        </w:rPr>
        <w:t>240.</w:t>
      </w:r>
      <w:r w:rsidRPr="008B6D0E">
        <w:rPr>
          <w:rFonts w:eastAsia="Traditional Arabic"/>
          <w:lang w:val="fr-FR" w:bidi="ar-AE"/>
        </w:rPr>
        <w:tab/>
        <w:t xml:space="preserve">En ce qui concerne la préservation de la cellule familiale et </w:t>
      </w:r>
      <w:r w:rsidRPr="008B6D0E">
        <w:rPr>
          <w:rFonts w:eastAsia="Traditional Arabic"/>
          <w:iCs/>
          <w:lang w:val="fr-FR" w:bidi="ar-AE"/>
        </w:rPr>
        <w:t>et l</w:t>
      </w:r>
      <w:r w:rsidR="00F5297B">
        <w:rPr>
          <w:rFonts w:eastAsia="Traditional Arabic"/>
          <w:iCs/>
          <w:lang w:val="fr-FR" w:bidi="ar-AE"/>
        </w:rPr>
        <w:t>’</w:t>
      </w:r>
      <w:r w:rsidRPr="008B6D0E">
        <w:rPr>
          <w:rFonts w:eastAsia="Traditional Arabic"/>
          <w:iCs/>
          <w:lang w:val="fr-FR" w:bidi="ar-AE"/>
        </w:rPr>
        <w:t>adoption du régime des familles de substitution</w:t>
      </w:r>
      <w:r w:rsidRPr="008B6D0E">
        <w:rPr>
          <w:rFonts w:eastAsia="Traditional Arabic"/>
          <w:lang w:val="fr-FR" w:bidi="ar-AE"/>
        </w:rPr>
        <w:t>, plusieurs centres d</w:t>
      </w:r>
      <w:r w:rsidR="00F5297B">
        <w:rPr>
          <w:rFonts w:eastAsia="Traditional Arabic"/>
          <w:lang w:val="fr-FR" w:bidi="ar-AE"/>
        </w:rPr>
        <w:t>’</w:t>
      </w:r>
      <w:r w:rsidRPr="008B6D0E">
        <w:rPr>
          <w:rFonts w:eastAsia="Traditional Arabic"/>
          <w:lang w:val="fr-FR" w:bidi="ar-AE"/>
        </w:rPr>
        <w:t>accueil ont été mis en place, tels que Dar Al-Mygoma</w:t>
      </w:r>
      <w:r w:rsidR="00E0674D">
        <w:rPr>
          <w:rFonts w:eastAsia="Traditional Arabic"/>
          <w:lang w:val="fr-FR" w:bidi="ar-AE"/>
        </w:rPr>
        <w:t>;</w:t>
      </w:r>
      <w:r w:rsidRPr="008B6D0E">
        <w:rPr>
          <w:rFonts w:eastAsia="Traditional Arabic"/>
          <w:lang w:val="fr-FR" w:bidi="ar-AE"/>
        </w:rPr>
        <w:t xml:space="preserve"> Dar Al-Mustaqbal pour filles</w:t>
      </w:r>
      <w:r w:rsidR="00E0674D">
        <w:rPr>
          <w:rFonts w:eastAsia="Traditional Arabic"/>
          <w:lang w:val="fr-FR" w:bidi="ar-AE"/>
        </w:rPr>
        <w:t>;</w:t>
      </w:r>
      <w:r w:rsidRPr="008B6D0E">
        <w:rPr>
          <w:rFonts w:eastAsia="Traditional Arabic"/>
          <w:lang w:val="fr-FR" w:bidi="ar-AE"/>
        </w:rPr>
        <w:t xml:space="preserve"> Dar Al-Himayah pour garçons</w:t>
      </w:r>
      <w:r w:rsidR="00E0674D">
        <w:rPr>
          <w:rFonts w:eastAsia="Traditional Arabic"/>
          <w:lang w:val="fr-FR" w:bidi="ar-AE"/>
        </w:rPr>
        <w:t>;</w:t>
      </w:r>
      <w:r w:rsidRPr="008B6D0E">
        <w:rPr>
          <w:rFonts w:eastAsia="Traditional Arabic"/>
          <w:lang w:val="fr-FR" w:bidi="ar-AE"/>
        </w:rPr>
        <w:t xml:space="preserve"> Centre Al-Rached pour la réadaptation des enfants déplacés</w:t>
      </w:r>
      <w:r w:rsidR="00E0674D">
        <w:rPr>
          <w:rFonts w:eastAsia="Traditional Arabic"/>
          <w:lang w:val="fr-FR" w:bidi="ar-AE"/>
        </w:rPr>
        <w:t>;</w:t>
      </w:r>
      <w:r w:rsidRPr="008B6D0E">
        <w:rPr>
          <w:rFonts w:eastAsia="Traditional Arabic"/>
          <w:lang w:val="fr-FR" w:bidi="ar-AE"/>
        </w:rPr>
        <w:t xml:space="preserve"> Centre Thiba pour la réadaptation des enfants déplacés et Centre Al-Basha</w:t>
      </w:r>
      <w:r w:rsidR="00F5297B">
        <w:rPr>
          <w:rFonts w:eastAsia="Traditional Arabic"/>
          <w:lang w:val="fr-FR" w:bidi="ar-AE"/>
        </w:rPr>
        <w:t>’</w:t>
      </w:r>
      <w:r w:rsidRPr="008B6D0E">
        <w:rPr>
          <w:rFonts w:eastAsia="Traditional Arabic"/>
          <w:lang w:val="fr-FR" w:bidi="ar-AE"/>
        </w:rPr>
        <w:t>ir pour filles déplacées</w:t>
      </w:r>
      <w:r w:rsidR="00E0674D">
        <w:rPr>
          <w:rFonts w:eastAsia="Traditional Arabic"/>
          <w:lang w:val="fr-FR" w:bidi="ar-AE"/>
        </w:rPr>
        <w:t>;</w:t>
      </w:r>
      <w:r w:rsidRPr="008B6D0E">
        <w:rPr>
          <w:rFonts w:eastAsia="Traditional Arabic"/>
          <w:lang w:val="fr-FR" w:bidi="ar-AE"/>
        </w:rPr>
        <w:t xml:space="preserve"> assurant ainsi un hébergement à 339 garçons et filles.</w:t>
      </w:r>
    </w:p>
    <w:p w:rsidR="00CB3F74" w:rsidRPr="00C24FB5" w:rsidRDefault="00CB3F74" w:rsidP="00C24FB5">
      <w:pPr>
        <w:pStyle w:val="H23G"/>
        <w:rPr>
          <w:rtl/>
        </w:rPr>
      </w:pPr>
      <w:r w:rsidRPr="003D18C2">
        <w:rPr>
          <w:rFonts w:eastAsia="Traditional Arabic"/>
          <w:lang w:val="fr-FR"/>
        </w:rPr>
        <w:tab/>
      </w:r>
      <w:r w:rsidRPr="003D18C2">
        <w:rPr>
          <w:rFonts w:eastAsia="Traditional Arabic"/>
          <w:lang w:val="fr-FR"/>
        </w:rPr>
        <w:tab/>
        <w:t>Conseil des partis politiques</w:t>
      </w:r>
    </w:p>
    <w:p w:rsidR="00CB3F74" w:rsidRPr="008B6D0E" w:rsidRDefault="00CB3F74" w:rsidP="00C24FB5">
      <w:pPr>
        <w:pStyle w:val="SingleTxtG"/>
        <w:spacing w:before="120"/>
        <w:rPr>
          <w:rtl/>
          <w:lang w:val="fr-FR" w:bidi="fr-FR"/>
        </w:rPr>
      </w:pPr>
      <w:r w:rsidRPr="008B6D0E">
        <w:rPr>
          <w:rFonts w:eastAsia="Traditional Arabic"/>
          <w:lang w:val="fr-FR" w:bidi="ar-AE"/>
        </w:rPr>
        <w:t>241.</w:t>
      </w:r>
      <w:r w:rsidRPr="008B6D0E">
        <w:rPr>
          <w:rFonts w:eastAsia="Traditional Arabic"/>
          <w:lang w:val="fr-FR" w:bidi="ar-AE"/>
        </w:rPr>
        <w:tab/>
        <w:t>Le Conseil a été créé en vertu de l</w:t>
      </w:r>
      <w:r w:rsidR="00F5297B">
        <w:rPr>
          <w:rFonts w:eastAsia="Traditional Arabic"/>
          <w:lang w:val="fr-FR" w:bidi="ar-AE"/>
        </w:rPr>
        <w:t>’</w:t>
      </w:r>
      <w:r w:rsidRPr="008B6D0E">
        <w:rPr>
          <w:rFonts w:eastAsia="Traditional Arabic"/>
          <w:lang w:val="fr-FR" w:bidi="ar-AE"/>
        </w:rPr>
        <w:t>article 5 de la loi sur les partis politiques de 2007. Dans l</w:t>
      </w:r>
      <w:r w:rsidR="00F5297B">
        <w:rPr>
          <w:rFonts w:eastAsia="Traditional Arabic"/>
          <w:lang w:val="fr-FR" w:bidi="ar-AE"/>
        </w:rPr>
        <w:t>’</w:t>
      </w:r>
      <w:r w:rsidRPr="008B6D0E">
        <w:rPr>
          <w:rFonts w:eastAsia="Traditional Arabic"/>
          <w:lang w:val="fr-FR" w:bidi="ar-AE"/>
        </w:rPr>
        <w:t>exercice de sa mission, le Conseil est indépendant de toute autorité et doit fournir périodiquement des rapports sur ses activités à l</w:t>
      </w:r>
      <w:r w:rsidR="00F5297B">
        <w:rPr>
          <w:rFonts w:eastAsia="Traditional Arabic"/>
          <w:lang w:val="fr-FR" w:bidi="ar-AE"/>
        </w:rPr>
        <w:t>’</w:t>
      </w:r>
      <w:r w:rsidRPr="008B6D0E">
        <w:rPr>
          <w:rFonts w:eastAsia="Traditional Arabic"/>
          <w:lang w:val="fr-FR" w:bidi="ar-AE"/>
        </w:rPr>
        <w:t>Assemblée nationale et ses rapports sont publiés.</w:t>
      </w:r>
    </w:p>
    <w:p w:rsidR="00CB3F74" w:rsidRPr="008B6D0E" w:rsidRDefault="00CB3F74" w:rsidP="00C24FB5">
      <w:pPr>
        <w:pStyle w:val="SingleTxtG"/>
        <w:spacing w:before="120"/>
        <w:rPr>
          <w:rtl/>
          <w:lang w:val="fr-FR" w:bidi="fr-FR"/>
        </w:rPr>
      </w:pPr>
      <w:r w:rsidRPr="008B6D0E">
        <w:rPr>
          <w:rFonts w:eastAsia="Traditional Arabic"/>
          <w:lang w:val="fr-FR" w:bidi="ar-AE"/>
        </w:rPr>
        <w:t>242.</w:t>
      </w:r>
      <w:r w:rsidRPr="008B6D0E">
        <w:rPr>
          <w:rFonts w:eastAsia="Traditional Arabic"/>
          <w:lang w:val="fr-FR" w:bidi="ar-AE"/>
        </w:rPr>
        <w:tab/>
        <w:t>Le président et les membres du Conseil des partis politiques sont nommés par le Président de la République, avec l</w:t>
      </w:r>
      <w:r w:rsidR="00F5297B">
        <w:rPr>
          <w:rFonts w:eastAsia="Traditional Arabic"/>
          <w:lang w:val="fr-FR" w:bidi="ar-AE"/>
        </w:rPr>
        <w:t>’</w:t>
      </w:r>
      <w:r w:rsidRPr="008B6D0E">
        <w:rPr>
          <w:rFonts w:eastAsia="Traditional Arabic"/>
          <w:lang w:val="fr-FR" w:bidi="ar-AE"/>
        </w:rPr>
        <w:t>approbation de l</w:t>
      </w:r>
      <w:r w:rsidR="00F5297B">
        <w:rPr>
          <w:rFonts w:eastAsia="Traditional Arabic"/>
          <w:lang w:val="fr-FR" w:bidi="ar-AE"/>
        </w:rPr>
        <w:t>’</w:t>
      </w:r>
      <w:r w:rsidRPr="008B6D0E">
        <w:rPr>
          <w:rFonts w:eastAsia="Traditional Arabic"/>
          <w:lang w:val="fr-FR" w:bidi="ar-AE"/>
        </w:rPr>
        <w:t>Assemblée nationale qui les choisit parmi les personnes connues pour leur compétence et leur expérience conformément à l</w:t>
      </w:r>
      <w:r w:rsidR="00F5297B">
        <w:rPr>
          <w:rFonts w:eastAsia="Traditional Arabic"/>
          <w:lang w:val="fr-FR" w:bidi="ar-AE"/>
        </w:rPr>
        <w:t>’</w:t>
      </w:r>
      <w:r w:rsidR="00755870">
        <w:rPr>
          <w:rFonts w:eastAsia="Traditional Arabic"/>
          <w:lang w:val="fr-FR" w:bidi="ar-AE"/>
        </w:rPr>
        <w:t>article 7 </w:t>
      </w:r>
      <w:r w:rsidRPr="008B6D0E">
        <w:rPr>
          <w:rFonts w:eastAsia="Traditional Arabic"/>
          <w:lang w:val="fr-FR" w:bidi="ar-AE"/>
        </w:rPr>
        <w:t>1) de la loi sur les partis politiques de 2007, pour un mandat de cinq ans à compter de la date de nomination.</w:t>
      </w:r>
    </w:p>
    <w:p w:rsidR="00CB3F74" w:rsidRPr="008B6D0E" w:rsidRDefault="00CB3F74" w:rsidP="00C24FB5">
      <w:pPr>
        <w:pStyle w:val="SingleTxtG"/>
        <w:spacing w:before="120"/>
        <w:rPr>
          <w:rtl/>
          <w:lang w:val="fr-FR" w:bidi="fr-FR"/>
        </w:rPr>
      </w:pPr>
      <w:r w:rsidRPr="008B6D0E">
        <w:rPr>
          <w:rFonts w:eastAsia="Traditional Arabic"/>
          <w:lang w:val="fr-FR" w:bidi="ar-AE"/>
        </w:rPr>
        <w:t>243.</w:t>
      </w:r>
      <w:r w:rsidRPr="008B6D0E">
        <w:rPr>
          <w:rFonts w:eastAsia="Traditional Arabic"/>
          <w:lang w:val="fr-FR" w:bidi="ar-AE"/>
        </w:rPr>
        <w:tab/>
        <w:t>Le Conseil des partis politiques mène de nombreuses activités, qui peuvent se résumer dans ce qui suit</w:t>
      </w:r>
      <w:r w:rsidR="00E0674D">
        <w:rPr>
          <w:rFonts w:eastAsia="Traditional Arabic"/>
          <w:lang w:val="fr-FR" w:bidi="ar-AE"/>
        </w:rPr>
        <w:t>:</w:t>
      </w:r>
    </w:p>
    <w:p w:rsidR="00CB3F74" w:rsidRPr="008B6D0E" w:rsidRDefault="00CB3F74" w:rsidP="00EB1643">
      <w:pPr>
        <w:pStyle w:val="SingleTxtG"/>
        <w:ind w:firstLine="567"/>
        <w:rPr>
          <w:rtl/>
          <w:lang w:val="fr-FR" w:bidi="fr-FR"/>
        </w:rPr>
      </w:pPr>
      <w:r w:rsidRPr="008B6D0E">
        <w:rPr>
          <w:rFonts w:eastAsia="Traditional Arabic"/>
          <w:lang w:val="fr-FR" w:bidi="ar-AE"/>
        </w:rPr>
        <w:t>1)</w:t>
      </w:r>
      <w:r w:rsidRPr="008B6D0E">
        <w:rPr>
          <w:rFonts w:eastAsia="Traditional Arabic"/>
          <w:lang w:val="fr-FR" w:bidi="ar-AE"/>
        </w:rPr>
        <w:tab/>
        <w:t>En 2012, le Co</w:t>
      </w:r>
      <w:r w:rsidR="00755870">
        <w:rPr>
          <w:rFonts w:eastAsia="Traditional Arabic"/>
          <w:lang w:val="fr-FR" w:bidi="ar-AE"/>
        </w:rPr>
        <w:t>nseil a examiné 62 plaintes, mesures réglementaires et recours;</w:t>
      </w:r>
    </w:p>
    <w:p w:rsidR="00CB3F74" w:rsidRPr="008B6D0E" w:rsidRDefault="00CB3F74" w:rsidP="003A3A7D">
      <w:pPr>
        <w:pStyle w:val="SingleTxtG"/>
        <w:ind w:firstLine="567"/>
        <w:rPr>
          <w:rtl/>
          <w:lang w:val="fr-FR" w:bidi="fr-FR"/>
        </w:rPr>
      </w:pPr>
      <w:r w:rsidRPr="008B6D0E">
        <w:rPr>
          <w:rFonts w:eastAsia="Traditional Arabic"/>
          <w:lang w:val="fr-FR" w:bidi="ar-AE"/>
        </w:rPr>
        <w:t>2)</w:t>
      </w:r>
      <w:r w:rsidRPr="008B6D0E">
        <w:rPr>
          <w:rFonts w:eastAsia="Traditional Arabic"/>
          <w:lang w:val="fr-FR" w:bidi="ar-AE"/>
        </w:rPr>
        <w:tab/>
        <w:t>En collaboration avec le Département des études du développement à l</w:t>
      </w:r>
      <w:r w:rsidR="00F5297B">
        <w:rPr>
          <w:rFonts w:eastAsia="Traditional Arabic"/>
          <w:lang w:val="fr-FR" w:bidi="ar-AE"/>
        </w:rPr>
        <w:t>’</w:t>
      </w:r>
      <w:r w:rsidRPr="008B6D0E">
        <w:rPr>
          <w:rFonts w:eastAsia="Traditional Arabic"/>
          <w:lang w:val="fr-FR" w:bidi="ar-AE"/>
        </w:rPr>
        <w:t>Université de Khartoum, le Conseil a organisé un atelier de formation à la participation des femmes à l</w:t>
      </w:r>
      <w:r w:rsidR="00F5297B">
        <w:rPr>
          <w:rFonts w:eastAsia="Traditional Arabic"/>
          <w:lang w:val="fr-FR" w:bidi="ar-AE"/>
        </w:rPr>
        <w:t>’</w:t>
      </w:r>
      <w:r w:rsidRPr="008B6D0E">
        <w:rPr>
          <w:rFonts w:eastAsia="Traditional Arabic"/>
          <w:lang w:val="fr-FR" w:bidi="ar-AE"/>
        </w:rPr>
        <w:t>élaborati</w:t>
      </w:r>
      <w:r w:rsidR="00755870">
        <w:rPr>
          <w:rFonts w:eastAsia="Traditional Arabic"/>
          <w:lang w:val="fr-FR" w:bidi="ar-AE"/>
        </w:rPr>
        <w:t>on de la prochaine Constitution;</w:t>
      </w:r>
    </w:p>
    <w:p w:rsidR="00CB3F74" w:rsidRPr="008B6D0E" w:rsidRDefault="00CB3F74" w:rsidP="003A3A7D">
      <w:pPr>
        <w:pStyle w:val="SingleTxtG"/>
        <w:ind w:firstLine="567"/>
        <w:rPr>
          <w:rtl/>
          <w:lang w:val="fr-FR" w:bidi="fr-FR"/>
        </w:rPr>
      </w:pPr>
      <w:r w:rsidRPr="008B6D0E">
        <w:rPr>
          <w:rFonts w:eastAsia="Traditional Arabic"/>
          <w:lang w:val="fr-FR" w:bidi="ar-AE"/>
        </w:rPr>
        <w:t>3)</w:t>
      </w:r>
      <w:r w:rsidRPr="008B6D0E">
        <w:rPr>
          <w:rFonts w:eastAsia="Traditional Arabic"/>
          <w:lang w:val="fr-FR" w:bidi="ar-AE"/>
        </w:rPr>
        <w:tab/>
        <w:t xml:space="preserve">Le Conseil a organisé un atelier sur le développement de la pratique démocratique au sein des partis au Soudan, sur les différends susceptibles de </w:t>
      </w:r>
      <w:r w:rsidR="00755870">
        <w:rPr>
          <w:rFonts w:eastAsia="Traditional Arabic"/>
          <w:lang w:val="fr-FR" w:bidi="ar-AE"/>
        </w:rPr>
        <w:t>naître</w:t>
      </w:r>
      <w:r w:rsidRPr="008B6D0E">
        <w:rPr>
          <w:rFonts w:eastAsia="Traditional Arabic"/>
          <w:lang w:val="fr-FR" w:bidi="ar-AE"/>
        </w:rPr>
        <w:t xml:space="preserve"> au sein des structures réglementaires et financières des partis et sur le financement public, ainsi que sur </w:t>
      </w:r>
      <w:r w:rsidRPr="008B6D0E">
        <w:rPr>
          <w:rFonts w:eastAsia="Traditional Arabic"/>
          <w:iCs/>
          <w:lang w:val="fr-FR" w:bidi="ar-AE"/>
        </w:rPr>
        <w:t xml:space="preserve">les règles régissant la relation entre la Commission électorale et les partis politiques </w:t>
      </w:r>
      <w:r w:rsidRPr="008B6D0E">
        <w:rPr>
          <w:rFonts w:eastAsia="Traditional Arabic"/>
          <w:lang w:val="fr-FR" w:bidi="ar-AE"/>
        </w:rPr>
        <w:t>à la lumière de l</w:t>
      </w:r>
      <w:r w:rsidR="00F5297B">
        <w:rPr>
          <w:rFonts w:eastAsia="Traditional Arabic"/>
          <w:lang w:val="fr-FR" w:bidi="ar-AE"/>
        </w:rPr>
        <w:t>’</w:t>
      </w:r>
      <w:r w:rsidRPr="008B6D0E">
        <w:rPr>
          <w:rFonts w:eastAsia="Traditional Arabic"/>
          <w:lang w:val="fr-FR" w:bidi="ar-AE"/>
        </w:rPr>
        <w:t>e</w:t>
      </w:r>
      <w:r w:rsidR="00755870">
        <w:rPr>
          <w:rFonts w:eastAsia="Traditional Arabic"/>
          <w:lang w:val="fr-FR" w:bidi="ar-AE"/>
        </w:rPr>
        <w:t>xpérience des élections de 2010;</w:t>
      </w:r>
    </w:p>
    <w:p w:rsidR="00CB3F74" w:rsidRPr="008B6D0E" w:rsidRDefault="00CB3F74" w:rsidP="003A3A7D">
      <w:pPr>
        <w:pStyle w:val="SingleTxtG"/>
        <w:ind w:firstLine="567"/>
        <w:rPr>
          <w:rtl/>
          <w:lang w:val="fr-FR" w:bidi="fr-FR"/>
        </w:rPr>
      </w:pPr>
      <w:r w:rsidRPr="008B6D0E">
        <w:rPr>
          <w:rFonts w:eastAsia="Traditional Arabic"/>
          <w:lang w:val="fr-FR" w:bidi="ar-AE"/>
        </w:rPr>
        <w:t>4)</w:t>
      </w:r>
      <w:r w:rsidRPr="008B6D0E">
        <w:rPr>
          <w:rFonts w:eastAsia="Traditional Arabic"/>
          <w:lang w:val="fr-FR" w:bidi="ar-AE"/>
        </w:rPr>
        <w:tab/>
        <w:t>Une stratégie visant à donner un élan au rôle des femmes dans les partis poli</w:t>
      </w:r>
      <w:r w:rsidR="00755870">
        <w:rPr>
          <w:rFonts w:eastAsia="Traditional Arabic"/>
          <w:lang w:val="fr-FR" w:bidi="ar-AE"/>
        </w:rPr>
        <w:t>tiques soudanais a été élaborée;</w:t>
      </w:r>
    </w:p>
    <w:p w:rsidR="00CB3F74" w:rsidRPr="008B6D0E" w:rsidRDefault="00CB3F74" w:rsidP="003A3A7D">
      <w:pPr>
        <w:pStyle w:val="SingleTxtG"/>
        <w:ind w:firstLine="567"/>
        <w:rPr>
          <w:rtl/>
          <w:lang w:val="fr-FR" w:bidi="fr-FR"/>
        </w:rPr>
      </w:pPr>
      <w:r w:rsidRPr="008B6D0E">
        <w:rPr>
          <w:rFonts w:eastAsia="Traditional Arabic"/>
          <w:lang w:val="fr-FR" w:bidi="ar-AE"/>
        </w:rPr>
        <w:t>5)</w:t>
      </w:r>
      <w:r w:rsidRPr="008B6D0E">
        <w:rPr>
          <w:rFonts w:eastAsia="Traditional Arabic"/>
          <w:lang w:val="fr-FR" w:bidi="ar-AE"/>
        </w:rPr>
        <w:tab/>
        <w:t>Le Conseil participe également à diverses activités au niveau national et international dans le</w:t>
      </w:r>
      <w:r w:rsidR="00F52A3C">
        <w:rPr>
          <w:rFonts w:eastAsia="Traditional Arabic"/>
          <w:lang w:val="fr-FR" w:bidi="ar-AE"/>
        </w:rPr>
        <w:t xml:space="preserve"> domaine des droits politiques.</w:t>
      </w:r>
    </w:p>
    <w:p w:rsidR="00CB3F74" w:rsidRPr="008B6D0E" w:rsidRDefault="00CB3F74" w:rsidP="00C24FB5">
      <w:pPr>
        <w:pStyle w:val="H23G"/>
        <w:rPr>
          <w:rtl/>
          <w:lang w:val="fr-FR" w:bidi="fr-FR"/>
        </w:rPr>
      </w:pPr>
      <w:r w:rsidRPr="008B6D0E">
        <w:rPr>
          <w:rFonts w:eastAsia="Traditional Arabic"/>
          <w:lang w:val="fr-FR" w:bidi="ar-AE"/>
        </w:rPr>
        <w:tab/>
      </w:r>
      <w:r w:rsidRPr="008B6D0E">
        <w:rPr>
          <w:rFonts w:eastAsia="Traditional Arabic"/>
          <w:lang w:val="fr-FR" w:bidi="ar-AE"/>
        </w:rPr>
        <w:tab/>
        <w:t>Conseil national pour le bien-être de l</w:t>
      </w:r>
      <w:r w:rsidR="00F5297B">
        <w:rPr>
          <w:rFonts w:eastAsia="Traditional Arabic"/>
          <w:lang w:val="fr-FR" w:bidi="ar-AE"/>
        </w:rPr>
        <w:t>’</w:t>
      </w:r>
      <w:r w:rsidRPr="008B6D0E">
        <w:rPr>
          <w:rFonts w:eastAsia="Traditional Arabic"/>
          <w:lang w:val="fr-FR" w:bidi="ar-AE"/>
        </w:rPr>
        <w:t xml:space="preserve">enfant </w:t>
      </w:r>
    </w:p>
    <w:p w:rsidR="00CB3F74" w:rsidRPr="008B6D0E" w:rsidRDefault="00C24FB5" w:rsidP="00C24FB5">
      <w:pPr>
        <w:pStyle w:val="SingleTxtG"/>
        <w:spacing w:before="120"/>
        <w:rPr>
          <w:rtl/>
          <w:lang w:val="fr-FR" w:bidi="fr-FR"/>
        </w:rPr>
      </w:pPr>
      <w:r>
        <w:rPr>
          <w:rFonts w:eastAsia="Traditional Arabic"/>
          <w:lang w:val="fr-FR" w:bidi="ar-AE"/>
        </w:rPr>
        <w:t>244</w:t>
      </w:r>
      <w:r w:rsidR="00755870">
        <w:rPr>
          <w:rFonts w:eastAsia="Traditional Arabic"/>
          <w:lang w:val="fr-FR" w:bidi="ar-AE"/>
        </w:rPr>
        <w:t>.</w:t>
      </w:r>
      <w:r>
        <w:rPr>
          <w:rFonts w:eastAsia="Traditional Arabic"/>
          <w:lang w:val="fr-FR" w:bidi="ar-AE"/>
        </w:rPr>
        <w:tab/>
      </w:r>
      <w:r w:rsidR="00CB3F74" w:rsidRPr="008B6D0E">
        <w:rPr>
          <w:rFonts w:eastAsia="Traditional Arabic"/>
          <w:lang w:val="fr-FR" w:bidi="ar-AE"/>
        </w:rPr>
        <w:t>Le Conseil a été créé en 1991 en vertu d</w:t>
      </w:r>
      <w:r w:rsidR="00F5297B">
        <w:rPr>
          <w:rFonts w:eastAsia="Traditional Arabic"/>
          <w:lang w:val="fr-FR" w:bidi="ar-AE"/>
        </w:rPr>
        <w:t>’</w:t>
      </w:r>
      <w:r w:rsidR="00CB3F74" w:rsidRPr="008B6D0E">
        <w:rPr>
          <w:rFonts w:eastAsia="Traditional Arabic"/>
          <w:lang w:val="fr-FR" w:bidi="ar-AE"/>
        </w:rPr>
        <w:t>un décret républicain et il a été placé sous l</w:t>
      </w:r>
      <w:r w:rsidR="00F5297B">
        <w:rPr>
          <w:rFonts w:eastAsia="Traditional Arabic"/>
          <w:lang w:val="fr-FR" w:bidi="ar-AE"/>
        </w:rPr>
        <w:t>’</w:t>
      </w:r>
      <w:r w:rsidR="00CB3F74" w:rsidRPr="008B6D0E">
        <w:rPr>
          <w:rFonts w:eastAsia="Traditional Arabic"/>
          <w:lang w:val="fr-FR" w:bidi="ar-AE"/>
        </w:rPr>
        <w:t>égide du Président de la République. Cet organe compte parmi ses membres les gouverneurs des provinces et les ministres fédéraux concernés par les questions relatives à l</w:t>
      </w:r>
      <w:r w:rsidR="00F5297B">
        <w:rPr>
          <w:rFonts w:eastAsia="Traditional Arabic"/>
          <w:lang w:val="fr-FR" w:bidi="ar-AE"/>
        </w:rPr>
        <w:t>’</w:t>
      </w:r>
      <w:r w:rsidR="00CB3F74" w:rsidRPr="008B6D0E">
        <w:rPr>
          <w:rFonts w:eastAsia="Traditional Arabic"/>
          <w:lang w:val="fr-FR" w:bidi="ar-AE"/>
        </w:rPr>
        <w:t>enfance. Il est chargé de l</w:t>
      </w:r>
      <w:r w:rsidR="00F5297B">
        <w:rPr>
          <w:rFonts w:eastAsia="Traditional Arabic"/>
          <w:lang w:val="fr-FR" w:bidi="ar-AE"/>
        </w:rPr>
        <w:t>’</w:t>
      </w:r>
      <w:r w:rsidR="00CB3F74" w:rsidRPr="008B6D0E">
        <w:rPr>
          <w:rFonts w:eastAsia="Traditional Arabic"/>
          <w:lang w:val="fr-FR" w:bidi="ar-AE"/>
        </w:rPr>
        <w:t>élaboration des politiques, plans et programmes relatifs à l</w:t>
      </w:r>
      <w:r w:rsidR="00F5297B">
        <w:rPr>
          <w:rFonts w:eastAsia="Traditional Arabic"/>
          <w:lang w:val="fr-FR" w:bidi="ar-AE"/>
        </w:rPr>
        <w:t>’</w:t>
      </w:r>
      <w:r w:rsidR="00CB3F74" w:rsidRPr="008B6D0E">
        <w:rPr>
          <w:rFonts w:eastAsia="Traditional Arabic"/>
          <w:lang w:val="fr-FR" w:bidi="ar-AE"/>
        </w:rPr>
        <w:t>enfance dans le cadre de la politique générale de l</w:t>
      </w:r>
      <w:r w:rsidR="00F5297B">
        <w:rPr>
          <w:rFonts w:eastAsia="Traditional Arabic"/>
          <w:lang w:val="fr-FR" w:bidi="ar-AE"/>
        </w:rPr>
        <w:t>’</w:t>
      </w:r>
      <w:r w:rsidR="00CB3F74" w:rsidRPr="008B6D0E">
        <w:rPr>
          <w:rFonts w:eastAsia="Traditional Arabic"/>
          <w:lang w:val="fr-FR" w:bidi="ar-AE"/>
        </w:rPr>
        <w:t>État en matière de protection de l</w:t>
      </w:r>
      <w:r w:rsidR="00F5297B">
        <w:rPr>
          <w:rFonts w:eastAsia="Traditional Arabic"/>
          <w:lang w:val="fr-FR" w:bidi="ar-AE"/>
        </w:rPr>
        <w:t>’</w:t>
      </w:r>
      <w:r w:rsidR="00CB3F74" w:rsidRPr="008B6D0E">
        <w:rPr>
          <w:rFonts w:eastAsia="Traditional Arabic"/>
          <w:lang w:val="fr-FR" w:bidi="ar-AE"/>
        </w:rPr>
        <w:t>enfance, en coordination avec les autres organes gouvernementaux. Il coordonne également les activités du Gouvernement</w:t>
      </w:r>
      <w:r w:rsidR="00735771">
        <w:rPr>
          <w:rFonts w:eastAsia="Traditional Arabic"/>
          <w:lang w:val="fr-FR" w:bidi="ar-AE"/>
        </w:rPr>
        <w:t xml:space="preserve"> </w:t>
      </w:r>
      <w:r w:rsidR="00CB3F74" w:rsidRPr="008B6D0E">
        <w:rPr>
          <w:rFonts w:eastAsia="Traditional Arabic"/>
          <w:lang w:val="fr-FR" w:bidi="ar-AE"/>
        </w:rPr>
        <w:t>et des organismes bénévoles, collecte des statistiques, organise des séminaires, forme les cadres et élabore les rapports périodiques à l</w:t>
      </w:r>
      <w:r w:rsidR="00F5297B">
        <w:rPr>
          <w:rFonts w:eastAsia="Traditional Arabic"/>
          <w:lang w:val="fr-FR" w:bidi="ar-AE"/>
        </w:rPr>
        <w:t>’</w:t>
      </w:r>
      <w:r w:rsidR="00CB3F74" w:rsidRPr="008B6D0E">
        <w:rPr>
          <w:rFonts w:eastAsia="Traditional Arabic"/>
          <w:lang w:val="fr-FR" w:bidi="ar-AE"/>
        </w:rPr>
        <w:t>attention des organisations régionales et internationales. En outre, le Conseil a participé activement à la rédaction de la loi de 2010 relative à l</w:t>
      </w:r>
      <w:r w:rsidR="00F5297B">
        <w:rPr>
          <w:rFonts w:eastAsia="Traditional Arabic"/>
          <w:lang w:val="fr-FR" w:bidi="ar-AE"/>
        </w:rPr>
        <w:t>’</w:t>
      </w:r>
      <w:r w:rsidR="00CB3F74" w:rsidRPr="008B6D0E">
        <w:rPr>
          <w:rFonts w:eastAsia="Traditional Arabic"/>
          <w:lang w:val="fr-FR" w:bidi="ar-AE"/>
        </w:rPr>
        <w:t>enfance. Le Conseil joue un rôle majeur dans la protection des droits de l</w:t>
      </w:r>
      <w:r w:rsidR="00F5297B">
        <w:rPr>
          <w:rFonts w:eastAsia="Traditional Arabic"/>
          <w:lang w:val="fr-FR" w:bidi="ar-AE"/>
        </w:rPr>
        <w:t>’</w:t>
      </w:r>
      <w:r w:rsidR="00CB3F74" w:rsidRPr="008B6D0E">
        <w:rPr>
          <w:rFonts w:eastAsia="Traditional Arabic"/>
          <w:lang w:val="fr-FR" w:bidi="ar-AE"/>
        </w:rPr>
        <w:t>enfant à travers divers programmes et projets, notamment le programme d</w:t>
      </w:r>
      <w:r w:rsidR="00F5297B">
        <w:rPr>
          <w:rFonts w:eastAsia="Traditional Arabic"/>
          <w:lang w:val="fr-FR" w:bidi="ar-AE"/>
        </w:rPr>
        <w:t>’</w:t>
      </w:r>
      <w:r w:rsidR="00CB3F74" w:rsidRPr="008B6D0E">
        <w:rPr>
          <w:rFonts w:eastAsia="Traditional Arabic"/>
          <w:lang w:val="fr-FR" w:bidi="ar-AE"/>
        </w:rPr>
        <w:t>éradication des mutilations génitales féminines et le programme pour le retour des enfants séparés de leurs familles. Au total, 982 enfants ont été rapatriés vers l</w:t>
      </w:r>
      <w:r w:rsidR="00F5297B">
        <w:rPr>
          <w:rFonts w:eastAsia="Traditional Arabic"/>
          <w:lang w:val="fr-FR" w:bidi="ar-AE"/>
        </w:rPr>
        <w:t>’</w:t>
      </w:r>
      <w:r w:rsidR="00CB3F74" w:rsidRPr="008B6D0E">
        <w:rPr>
          <w:rFonts w:eastAsia="Traditional Arabic"/>
          <w:lang w:val="fr-FR" w:bidi="ar-AE"/>
        </w:rPr>
        <w:t>État de Khartoum en 2010 et 96 vers les États du Nord. Parmi les projets réussis figure également le projet pour la promotion de l</w:t>
      </w:r>
      <w:r w:rsidR="00F5297B">
        <w:rPr>
          <w:rFonts w:eastAsia="Traditional Arabic"/>
          <w:lang w:val="fr-FR" w:bidi="ar-AE"/>
        </w:rPr>
        <w:t>’</w:t>
      </w:r>
      <w:r w:rsidR="00CB3F74" w:rsidRPr="008B6D0E">
        <w:rPr>
          <w:rFonts w:eastAsia="Traditional Arabic"/>
          <w:lang w:val="fr-FR" w:bidi="ar-AE"/>
        </w:rPr>
        <w:t>enregistrement des naissances au Soudan. Le Conseil met en œuvre des programmes visant à renforcer les capacités de tous les acteurs agissant dans le domaine de la protection de l</w:t>
      </w:r>
      <w:r w:rsidR="00F5297B">
        <w:rPr>
          <w:rFonts w:eastAsia="Traditional Arabic"/>
          <w:lang w:val="fr-FR" w:bidi="ar-AE"/>
        </w:rPr>
        <w:t>’</w:t>
      </w:r>
      <w:r w:rsidR="00CB3F74" w:rsidRPr="008B6D0E">
        <w:rPr>
          <w:rFonts w:eastAsia="Traditional Arabic"/>
          <w:lang w:val="fr-FR" w:bidi="ar-AE"/>
        </w:rPr>
        <w:t>enfance à Khartoum et dans les différents États, avec le soutien louable de l</w:t>
      </w:r>
      <w:r w:rsidR="00F5297B">
        <w:rPr>
          <w:rFonts w:eastAsia="Traditional Arabic"/>
          <w:lang w:val="fr-FR" w:bidi="ar-AE"/>
        </w:rPr>
        <w:t>’</w:t>
      </w:r>
      <w:r w:rsidR="00CB3F74" w:rsidRPr="008B6D0E">
        <w:rPr>
          <w:rFonts w:eastAsia="Traditional Arabic"/>
          <w:lang w:val="fr-FR" w:bidi="ar-AE"/>
        </w:rPr>
        <w:t>UNICEF. La loi de 2010 sur l</w:t>
      </w:r>
      <w:r w:rsidR="00F5297B">
        <w:rPr>
          <w:rFonts w:eastAsia="Traditional Arabic"/>
          <w:lang w:val="fr-FR" w:bidi="ar-AE"/>
        </w:rPr>
        <w:t>’</w:t>
      </w:r>
      <w:r w:rsidR="00CB3F74" w:rsidRPr="008B6D0E">
        <w:rPr>
          <w:rFonts w:eastAsia="Traditional Arabic"/>
          <w:lang w:val="fr-FR" w:bidi="ar-AE"/>
        </w:rPr>
        <w:t>enfance fait partie des réalisations importantes du Conseil, qui s</w:t>
      </w:r>
      <w:r w:rsidR="00F5297B">
        <w:rPr>
          <w:rFonts w:eastAsia="Traditional Arabic"/>
          <w:lang w:val="fr-FR" w:bidi="ar-AE"/>
        </w:rPr>
        <w:t>’</w:t>
      </w:r>
      <w:r w:rsidR="00CB3F74" w:rsidRPr="008B6D0E">
        <w:rPr>
          <w:rFonts w:eastAsia="Traditional Arabic"/>
          <w:lang w:val="fr-FR" w:bidi="ar-AE"/>
        </w:rPr>
        <w:t>attache à élaborer un plan pour sa mise en œuvre. Le Conseil dispose d</w:t>
      </w:r>
      <w:r w:rsidR="00F5297B">
        <w:rPr>
          <w:rFonts w:eastAsia="Traditional Arabic"/>
          <w:lang w:val="fr-FR" w:bidi="ar-AE"/>
        </w:rPr>
        <w:t>’</w:t>
      </w:r>
      <w:r w:rsidR="00CB3F74" w:rsidRPr="008B6D0E">
        <w:rPr>
          <w:rFonts w:eastAsia="Traditional Arabic"/>
          <w:lang w:val="fr-FR" w:bidi="ar-AE"/>
        </w:rPr>
        <w:t>un certain nombre de subdivisions au niveau des États.</w:t>
      </w:r>
    </w:p>
    <w:p w:rsidR="00CB3F74" w:rsidRPr="008B6D0E" w:rsidRDefault="00CB3F74" w:rsidP="00C24FB5">
      <w:pPr>
        <w:pStyle w:val="SingleTxtG"/>
        <w:spacing w:before="120"/>
        <w:rPr>
          <w:rtl/>
          <w:lang w:val="fr-FR" w:bidi="fr-FR"/>
        </w:rPr>
      </w:pPr>
      <w:r w:rsidRPr="008B6D0E">
        <w:rPr>
          <w:rFonts w:eastAsia="Traditional Arabic"/>
          <w:lang w:val="fr-FR" w:bidi="ar-AE"/>
        </w:rPr>
        <w:t>245.</w:t>
      </w:r>
      <w:r w:rsidRPr="008B6D0E">
        <w:rPr>
          <w:rFonts w:eastAsia="Traditional Arabic"/>
          <w:lang w:val="fr-FR" w:bidi="ar-AE"/>
        </w:rPr>
        <w:tab/>
      </w:r>
      <w:r w:rsidR="00C24FB5">
        <w:rPr>
          <w:rFonts w:eastAsia="Traditional Arabic"/>
          <w:lang w:val="fr-FR" w:bidi="ar-AE"/>
        </w:rPr>
        <w:t>À</w:t>
      </w:r>
      <w:r w:rsidRPr="008B6D0E">
        <w:rPr>
          <w:rFonts w:eastAsia="Traditional Arabic"/>
          <w:lang w:val="fr-FR" w:bidi="ar-AE"/>
        </w:rPr>
        <w:t xml:space="preserve"> l</w:t>
      </w:r>
      <w:r w:rsidR="00F5297B">
        <w:rPr>
          <w:rFonts w:eastAsia="Traditional Arabic"/>
          <w:lang w:val="fr-FR" w:bidi="ar-AE"/>
        </w:rPr>
        <w:t>’</w:t>
      </w:r>
      <w:r w:rsidRPr="008B6D0E">
        <w:rPr>
          <w:rFonts w:eastAsia="Traditional Arabic"/>
          <w:lang w:val="fr-FR" w:bidi="ar-AE"/>
        </w:rPr>
        <w:t>initiative du Conseil national pour le bien-être de l</w:t>
      </w:r>
      <w:r w:rsidR="00F5297B">
        <w:rPr>
          <w:rFonts w:eastAsia="Traditional Arabic"/>
          <w:lang w:val="fr-FR" w:bidi="ar-AE"/>
        </w:rPr>
        <w:t>’</w:t>
      </w:r>
      <w:r w:rsidRPr="008B6D0E">
        <w:rPr>
          <w:rFonts w:eastAsia="Traditional Arabic"/>
          <w:lang w:val="fr-FR" w:bidi="ar-AE"/>
        </w:rPr>
        <w:t>enfant et du Ministère de l</w:t>
      </w:r>
      <w:r w:rsidR="00F5297B">
        <w:rPr>
          <w:rFonts w:eastAsia="Traditional Arabic"/>
          <w:lang w:val="fr-FR" w:bidi="ar-AE"/>
        </w:rPr>
        <w:t>’</w:t>
      </w:r>
      <w:r w:rsidRPr="008B6D0E">
        <w:rPr>
          <w:rFonts w:eastAsia="Traditional Arabic"/>
          <w:lang w:val="fr-FR" w:bidi="ar-AE"/>
        </w:rPr>
        <w:t>intérieur, des Unités de protection de la famille rattachées aux forces de police ont été créées dans le but de protéger les enfants, d</w:t>
      </w:r>
      <w:r w:rsidR="00F5297B">
        <w:rPr>
          <w:rFonts w:eastAsia="Traditional Arabic"/>
          <w:lang w:val="fr-FR" w:bidi="ar-AE"/>
        </w:rPr>
        <w:t>’</w:t>
      </w:r>
      <w:r w:rsidRPr="008B6D0E">
        <w:rPr>
          <w:rFonts w:eastAsia="Traditional Arabic"/>
          <w:lang w:val="fr-FR" w:bidi="ar-AE"/>
        </w:rPr>
        <w:t>établir une société saine et de restaurer la sérénité.</w:t>
      </w:r>
    </w:p>
    <w:p w:rsidR="00CB3F74" w:rsidRPr="008B6D0E" w:rsidRDefault="00CB3F74" w:rsidP="00C24FB5">
      <w:pPr>
        <w:pStyle w:val="H23G"/>
        <w:rPr>
          <w:rtl/>
          <w:lang w:val="fr-FR" w:bidi="fr-FR"/>
        </w:rPr>
      </w:pPr>
      <w:r w:rsidRPr="008B6D0E">
        <w:rPr>
          <w:rFonts w:eastAsia="Traditional Arabic"/>
          <w:lang w:val="fr-FR" w:bidi="ar-AE"/>
        </w:rPr>
        <w:tab/>
      </w:r>
      <w:r w:rsidRPr="008B6D0E">
        <w:rPr>
          <w:rFonts w:eastAsia="Traditional Arabic"/>
          <w:lang w:val="fr-FR" w:bidi="ar-AE"/>
        </w:rPr>
        <w:tab/>
        <w:t>Unité de lutte contre la violence à l</w:t>
      </w:r>
      <w:r w:rsidR="00F5297B">
        <w:rPr>
          <w:rFonts w:eastAsia="Traditional Arabic"/>
          <w:lang w:val="fr-FR" w:bidi="ar-AE"/>
        </w:rPr>
        <w:t>’</w:t>
      </w:r>
      <w:r w:rsidRPr="008B6D0E">
        <w:rPr>
          <w:rFonts w:eastAsia="Traditional Arabic"/>
          <w:lang w:val="fr-FR" w:bidi="ar-AE"/>
        </w:rPr>
        <w:t>égard des femmes et des enfants</w:t>
      </w:r>
    </w:p>
    <w:p w:rsidR="00CB3F74" w:rsidRPr="008B6D0E" w:rsidRDefault="00CB3F74" w:rsidP="00C24FB5">
      <w:pPr>
        <w:pStyle w:val="SingleTxtG"/>
        <w:spacing w:before="120"/>
        <w:rPr>
          <w:rtl/>
          <w:lang w:val="fr-FR" w:bidi="fr-FR"/>
        </w:rPr>
      </w:pPr>
      <w:r w:rsidRPr="008B6D0E">
        <w:rPr>
          <w:rFonts w:eastAsia="Traditional Arabic"/>
          <w:lang w:val="fr-FR" w:bidi="ar-AE"/>
        </w:rPr>
        <w:t>246.</w:t>
      </w:r>
      <w:r w:rsidRPr="008B6D0E">
        <w:rPr>
          <w:rFonts w:eastAsia="Traditional Arabic"/>
          <w:lang w:val="fr-FR" w:bidi="ar-AE"/>
        </w:rPr>
        <w:tab/>
        <w:t>Cette Unité a été créée par un décret présidentiel de 2005, suite à une recommandation du Conseil des ministres, en s</w:t>
      </w:r>
      <w:r w:rsidR="00F5297B">
        <w:rPr>
          <w:rFonts w:eastAsia="Traditional Arabic"/>
          <w:lang w:val="fr-FR" w:bidi="ar-AE"/>
        </w:rPr>
        <w:t>’</w:t>
      </w:r>
      <w:r w:rsidRPr="008B6D0E">
        <w:rPr>
          <w:rFonts w:eastAsia="Traditional Arabic"/>
          <w:lang w:val="fr-FR" w:bidi="ar-AE"/>
        </w:rPr>
        <w:t>inspirant du Plan national de lutte contre la violence faite aux femmes. Elle est chargée de suivre la réalisation de ce Plan, en collaboration avec l</w:t>
      </w:r>
      <w:r w:rsidR="00F5297B">
        <w:rPr>
          <w:rFonts w:eastAsia="Traditional Arabic"/>
          <w:lang w:val="fr-FR" w:bidi="ar-AE"/>
        </w:rPr>
        <w:t>’</w:t>
      </w:r>
      <w:r w:rsidRPr="008B6D0E">
        <w:rPr>
          <w:rFonts w:eastAsia="Traditional Arabic"/>
          <w:lang w:val="fr-FR" w:bidi="ar-AE"/>
        </w:rPr>
        <w:t>ONU et d</w:t>
      </w:r>
      <w:r w:rsidR="00F5297B">
        <w:rPr>
          <w:rFonts w:eastAsia="Traditional Arabic"/>
          <w:lang w:val="fr-FR" w:bidi="ar-AE"/>
        </w:rPr>
        <w:t>’</w:t>
      </w:r>
      <w:r w:rsidRPr="008B6D0E">
        <w:rPr>
          <w:rFonts w:eastAsia="Traditional Arabic"/>
          <w:lang w:val="fr-FR" w:bidi="ar-AE"/>
        </w:rPr>
        <w:t>autres organisations internationales, nationales et régionales. Des Unités similaires ont été créées dans les trois États du Darfour et au sein de plusieurs autres États du Soudan. L</w:t>
      </w:r>
      <w:r w:rsidR="00F5297B">
        <w:rPr>
          <w:rFonts w:eastAsia="Traditional Arabic"/>
          <w:lang w:val="fr-FR" w:bidi="ar-AE"/>
        </w:rPr>
        <w:t>’</w:t>
      </w:r>
      <w:r w:rsidRPr="008B6D0E">
        <w:rPr>
          <w:rFonts w:eastAsia="Traditional Arabic"/>
          <w:lang w:val="fr-FR" w:bidi="ar-AE"/>
        </w:rPr>
        <w:t xml:space="preserve">Unité </w:t>
      </w:r>
      <w:r w:rsidRPr="008B6D0E">
        <w:rPr>
          <w:rFonts w:eastAsia="Traditional Arabic"/>
          <w:bCs/>
          <w:lang w:val="fr-FR" w:bidi="ar-AE"/>
        </w:rPr>
        <w:t xml:space="preserve">a lancé </w:t>
      </w:r>
      <w:r w:rsidRPr="008B6D0E">
        <w:rPr>
          <w:rFonts w:eastAsia="Traditional Arabic"/>
          <w:lang w:val="fr-FR" w:bidi="ar-AE"/>
        </w:rPr>
        <w:t>plusieurs projets visant l</w:t>
      </w:r>
      <w:r w:rsidR="00F5297B">
        <w:rPr>
          <w:rFonts w:eastAsia="Traditional Arabic"/>
          <w:lang w:val="fr-FR" w:bidi="ar-AE"/>
        </w:rPr>
        <w:t>’</w:t>
      </w:r>
      <w:r w:rsidRPr="008B6D0E">
        <w:rPr>
          <w:rFonts w:eastAsia="Traditional Arabic"/>
          <w:lang w:val="fr-FR" w:bidi="ar-AE"/>
        </w:rPr>
        <w:t>autonomisation économique des femmes et a également apporté son soutien aux Unités implantées dans les Etats qui contribuent directement ou indirectement au développement de la femme. Dans le cadre de ses diverses activités de sensibilisation et de renforcement des capacités, il a organisé un atelier, en collaboration avec le Fonds des Nations Unies pour la population (</w:t>
      </w:r>
      <w:r w:rsidRPr="008B6D0E">
        <w:rPr>
          <w:lang w:val="fr-FR" w:bidi="ar-AE"/>
        </w:rPr>
        <w:t>FNUAP</w:t>
      </w:r>
      <w:r w:rsidRPr="008B6D0E">
        <w:rPr>
          <w:rFonts w:eastAsia="Traditional Arabic"/>
          <w:lang w:val="fr-FR" w:bidi="ar-AE"/>
        </w:rPr>
        <w:t>), en vue de réviser la loi relative au statut personnel de 1991, en sollicitant l</w:t>
      </w:r>
      <w:r w:rsidR="00F5297B">
        <w:rPr>
          <w:rFonts w:eastAsia="Traditional Arabic"/>
          <w:lang w:val="fr-FR" w:bidi="ar-AE"/>
        </w:rPr>
        <w:t>’</w:t>
      </w:r>
      <w:r w:rsidRPr="008B6D0E">
        <w:rPr>
          <w:rFonts w:eastAsia="Traditional Arabic"/>
          <w:lang w:val="fr-FR" w:bidi="ar-AE"/>
        </w:rPr>
        <w:t>aide d</w:t>
      </w:r>
      <w:r w:rsidR="00F5297B">
        <w:rPr>
          <w:rFonts w:eastAsia="Traditional Arabic"/>
          <w:lang w:val="fr-FR" w:bidi="ar-AE"/>
        </w:rPr>
        <w:t>’</w:t>
      </w:r>
      <w:r w:rsidRPr="008B6D0E">
        <w:rPr>
          <w:rFonts w:eastAsia="Traditional Arabic"/>
          <w:lang w:val="fr-FR" w:bidi="ar-AE"/>
        </w:rPr>
        <w:t>un groupe d</w:t>
      </w:r>
      <w:r w:rsidR="00F5297B">
        <w:rPr>
          <w:rFonts w:eastAsia="Traditional Arabic"/>
          <w:lang w:val="fr-FR" w:bidi="ar-AE"/>
        </w:rPr>
        <w:t>’</w:t>
      </w:r>
      <w:r w:rsidRPr="008B6D0E">
        <w:rPr>
          <w:rFonts w:eastAsia="Traditional Arabic"/>
          <w:lang w:val="fr-FR" w:bidi="ar-AE"/>
        </w:rPr>
        <w:t>experts dans le domaine du droit islamique, de la santé et de la loi afin de développer une vision permettant de déterminer l</w:t>
      </w:r>
      <w:r w:rsidR="00F5297B">
        <w:rPr>
          <w:rFonts w:eastAsia="Traditional Arabic"/>
          <w:lang w:val="fr-FR" w:bidi="ar-AE"/>
        </w:rPr>
        <w:t>’</w:t>
      </w:r>
      <w:r w:rsidRPr="008B6D0E">
        <w:rPr>
          <w:rFonts w:eastAsia="Traditional Arabic"/>
          <w:lang w:val="fr-FR" w:bidi="ar-AE"/>
        </w:rPr>
        <w:t>âge approprié du mariage par rapport à l</w:t>
      </w:r>
      <w:r w:rsidR="00F5297B">
        <w:rPr>
          <w:rFonts w:eastAsia="Traditional Arabic"/>
          <w:lang w:val="fr-FR" w:bidi="ar-AE"/>
        </w:rPr>
        <w:t>’</w:t>
      </w:r>
      <w:r w:rsidRPr="008B6D0E">
        <w:rPr>
          <w:rFonts w:eastAsia="Traditional Arabic"/>
          <w:lang w:val="fr-FR" w:bidi="ar-AE"/>
        </w:rPr>
        <w:t>âge de discernement et de discuter de la question relative à l</w:t>
      </w:r>
      <w:r w:rsidR="00F5297B">
        <w:rPr>
          <w:rFonts w:eastAsia="Traditional Arabic"/>
          <w:lang w:val="fr-FR" w:bidi="ar-AE"/>
        </w:rPr>
        <w:t>’</w:t>
      </w:r>
      <w:r w:rsidRPr="008B6D0E">
        <w:rPr>
          <w:rFonts w:eastAsia="Traditional Arabic"/>
          <w:lang w:val="fr-FR" w:bidi="ar-AE"/>
        </w:rPr>
        <w:t>âge nubile, étant donné que la loi n</w:t>
      </w:r>
      <w:r w:rsidR="00F5297B">
        <w:rPr>
          <w:rFonts w:eastAsia="Traditional Arabic"/>
          <w:lang w:val="fr-FR" w:bidi="ar-AE"/>
        </w:rPr>
        <w:t>’</w:t>
      </w:r>
      <w:r w:rsidRPr="008B6D0E">
        <w:rPr>
          <w:rFonts w:eastAsia="Traditional Arabic"/>
          <w:lang w:val="fr-FR" w:bidi="ar-AE"/>
        </w:rPr>
        <w:t>en fait aucune mention.</w:t>
      </w:r>
    </w:p>
    <w:p w:rsidR="00CB3F74" w:rsidRPr="008B6D0E" w:rsidRDefault="00CB3F74" w:rsidP="00C24FB5">
      <w:pPr>
        <w:pStyle w:val="H23G"/>
        <w:rPr>
          <w:rtl/>
          <w:lang w:val="fr-FR" w:bidi="fr-FR"/>
        </w:rPr>
      </w:pPr>
      <w:r w:rsidRPr="008B6D0E">
        <w:rPr>
          <w:rFonts w:eastAsia="Traditional Arabic"/>
          <w:lang w:val="fr-FR" w:bidi="ar-AE"/>
        </w:rPr>
        <w:tab/>
      </w:r>
      <w:r w:rsidRPr="008B6D0E">
        <w:rPr>
          <w:rFonts w:eastAsia="Traditional Arabic"/>
          <w:lang w:val="fr-FR" w:bidi="ar-AE"/>
        </w:rPr>
        <w:tab/>
        <w:t>Commission des droits de l</w:t>
      </w:r>
      <w:r w:rsidR="00F5297B">
        <w:rPr>
          <w:rFonts w:eastAsia="Traditional Arabic"/>
          <w:lang w:val="fr-FR" w:bidi="ar-AE"/>
        </w:rPr>
        <w:t>’</w:t>
      </w:r>
      <w:r w:rsidRPr="008B6D0E">
        <w:rPr>
          <w:rFonts w:eastAsia="Traditional Arabic"/>
          <w:lang w:val="fr-FR" w:bidi="ar-AE"/>
        </w:rPr>
        <w:t>homme et du droit international humanitaire</w:t>
      </w:r>
    </w:p>
    <w:p w:rsidR="00CB3F74" w:rsidRPr="008B6D0E" w:rsidRDefault="00CB3F74" w:rsidP="00C24FB5">
      <w:pPr>
        <w:pStyle w:val="SingleTxtG"/>
        <w:spacing w:before="120"/>
        <w:rPr>
          <w:rtl/>
          <w:lang w:val="fr-FR" w:bidi="fr-FR"/>
        </w:rPr>
      </w:pPr>
      <w:r w:rsidRPr="008B6D0E">
        <w:rPr>
          <w:rFonts w:eastAsia="Traditional Arabic"/>
          <w:lang w:val="fr-FR" w:bidi="ar-AE"/>
        </w:rPr>
        <w:t>247.</w:t>
      </w:r>
      <w:r w:rsidRPr="008B6D0E">
        <w:rPr>
          <w:rFonts w:eastAsia="Traditional Arabic"/>
          <w:lang w:val="fr-FR" w:bidi="ar-AE"/>
        </w:rPr>
        <w:tab/>
        <w:t>Cette commission a été créée en application du Règlement intérieur de l</w:t>
      </w:r>
      <w:r w:rsidR="00F5297B">
        <w:rPr>
          <w:rFonts w:eastAsia="Traditional Arabic"/>
          <w:lang w:val="fr-FR" w:bidi="ar-AE"/>
        </w:rPr>
        <w:t>’</w:t>
      </w:r>
      <w:r w:rsidRPr="008B6D0E">
        <w:rPr>
          <w:rFonts w:eastAsia="Traditional Arabic"/>
          <w:lang w:val="fr-FR" w:bidi="ar-AE"/>
        </w:rPr>
        <w:t>Assemblée nationale parmi plusieurs commissions spécialisées permanentes, telles que la Commission de l</w:t>
      </w:r>
      <w:r w:rsidR="00F5297B">
        <w:rPr>
          <w:rFonts w:eastAsia="Traditional Arabic"/>
          <w:lang w:val="fr-FR" w:bidi="ar-AE"/>
        </w:rPr>
        <w:t>’</w:t>
      </w:r>
      <w:r w:rsidRPr="008B6D0E">
        <w:rPr>
          <w:rFonts w:eastAsia="Traditional Arabic"/>
          <w:lang w:val="fr-FR" w:bidi="ar-AE"/>
        </w:rPr>
        <w:t>information, la Commission de la législation et de la justice et la Commission de la famille, de la femme et de l</w:t>
      </w:r>
      <w:r w:rsidR="00F5297B">
        <w:rPr>
          <w:rFonts w:eastAsia="Traditional Arabic"/>
          <w:lang w:val="fr-FR" w:bidi="ar-AE"/>
        </w:rPr>
        <w:t>’</w:t>
      </w:r>
      <w:r w:rsidRPr="008B6D0E">
        <w:rPr>
          <w:rFonts w:eastAsia="Traditional Arabic"/>
          <w:lang w:val="fr-FR" w:bidi="ar-AE"/>
        </w:rPr>
        <w:t>enfant. Elle est chargée de la protection et de la promotion des droits de l</w:t>
      </w:r>
      <w:r w:rsidR="00F5297B">
        <w:rPr>
          <w:rFonts w:eastAsia="Traditional Arabic"/>
          <w:lang w:val="fr-FR" w:bidi="ar-AE"/>
        </w:rPr>
        <w:t>’</w:t>
      </w:r>
      <w:r w:rsidRPr="008B6D0E">
        <w:rPr>
          <w:rFonts w:eastAsia="Traditional Arabic"/>
          <w:lang w:val="fr-FR" w:bidi="ar-AE"/>
        </w:rPr>
        <w:t>homme à travers le contrôle législatif ainsi que du contrôle des activités des organes de l</w:t>
      </w:r>
      <w:r w:rsidR="00F5297B">
        <w:rPr>
          <w:rFonts w:eastAsia="Traditional Arabic"/>
          <w:lang w:val="fr-FR" w:bidi="ar-AE"/>
        </w:rPr>
        <w:t>’</w:t>
      </w:r>
      <w:r w:rsidRPr="008B6D0E">
        <w:rPr>
          <w:rFonts w:eastAsia="Traditional Arabic"/>
          <w:lang w:val="fr-FR" w:bidi="ar-AE"/>
        </w:rPr>
        <w:t>Exécutif conformément aux pouvoirs conférés à l</w:t>
      </w:r>
      <w:r w:rsidR="00F5297B">
        <w:rPr>
          <w:rFonts w:eastAsia="Traditional Arabic"/>
          <w:lang w:val="fr-FR" w:bidi="ar-AE"/>
        </w:rPr>
        <w:t>’</w:t>
      </w:r>
      <w:r w:rsidRPr="008B6D0E">
        <w:rPr>
          <w:rFonts w:eastAsia="Traditional Arabic"/>
          <w:lang w:val="fr-FR" w:bidi="ar-AE"/>
        </w:rPr>
        <w:t>Assemblée nationale. Dans le cadre de ses fonctions de contrôle, la Commission a ouvert un certain nombre de dossiers portant notamment sur la corruption et les semences agricoles frelatées.</w:t>
      </w:r>
    </w:p>
    <w:p w:rsidR="00CB3F74" w:rsidRPr="008B6D0E" w:rsidRDefault="00CB3F74" w:rsidP="00C24FB5">
      <w:pPr>
        <w:pStyle w:val="H23G"/>
        <w:rPr>
          <w:rtl/>
          <w:lang w:val="fr-FR" w:bidi="fr-FR"/>
        </w:rPr>
      </w:pPr>
      <w:r w:rsidRPr="008B6D0E">
        <w:rPr>
          <w:rFonts w:eastAsia="Traditional Arabic"/>
          <w:lang w:val="fr-FR" w:bidi="ar-AE"/>
        </w:rPr>
        <w:tab/>
      </w:r>
      <w:r w:rsidRPr="008B6D0E">
        <w:rPr>
          <w:rFonts w:eastAsia="Traditional Arabic"/>
          <w:lang w:val="fr-FR" w:bidi="ar-AE"/>
        </w:rPr>
        <w:tab/>
        <w:t>Commission électorale nationale</w:t>
      </w:r>
    </w:p>
    <w:p w:rsidR="00CB3F74" w:rsidRPr="008B6D0E" w:rsidRDefault="00CB3F74" w:rsidP="00C24FB5">
      <w:pPr>
        <w:pStyle w:val="SingleTxtG"/>
        <w:spacing w:before="120"/>
        <w:rPr>
          <w:rtl/>
          <w:lang w:val="fr-FR" w:bidi="fr-FR"/>
        </w:rPr>
      </w:pPr>
      <w:r w:rsidRPr="008B6D0E">
        <w:rPr>
          <w:rFonts w:eastAsia="Traditional Arabic"/>
          <w:lang w:val="fr-FR" w:bidi="ar-AE"/>
        </w:rPr>
        <w:t>248.</w:t>
      </w:r>
      <w:r w:rsidRPr="008B6D0E">
        <w:rPr>
          <w:rFonts w:eastAsia="Traditional Arabic"/>
          <w:lang w:val="fr-FR" w:bidi="ar-AE"/>
        </w:rPr>
        <w:tab/>
        <w:t>La Constitution prévoit dans son article 141 la création d</w:t>
      </w:r>
      <w:r w:rsidR="00F5297B">
        <w:rPr>
          <w:rFonts w:eastAsia="Traditional Arabic"/>
          <w:lang w:val="fr-FR" w:bidi="ar-AE"/>
        </w:rPr>
        <w:t>’</w:t>
      </w:r>
      <w:r w:rsidRPr="008B6D0E">
        <w:rPr>
          <w:rFonts w:eastAsia="Traditional Arabic"/>
          <w:lang w:val="fr-FR" w:bidi="ar-AE"/>
        </w:rPr>
        <w:t>une Commission électorale indépendante composée de neuf membres neutres, non partisans et compétents nommés par le Président de la République avec l</w:t>
      </w:r>
      <w:r w:rsidR="00F5297B">
        <w:rPr>
          <w:rFonts w:eastAsia="Traditional Arabic"/>
          <w:lang w:val="fr-FR" w:bidi="ar-AE"/>
        </w:rPr>
        <w:t>’</w:t>
      </w:r>
      <w:r w:rsidRPr="008B6D0E">
        <w:rPr>
          <w:rFonts w:eastAsia="Traditional Arabic"/>
          <w:lang w:val="fr-FR" w:bidi="ar-AE"/>
        </w:rPr>
        <w:t>assentiment du premier Vice-président. Dans le cadre de leur nomination, une large représentation de la population doit être assurée. La loi sur les élections nationales définit les règles et procédures générales régissant les élections, ainsi que les fonctions et les modalités d</w:t>
      </w:r>
      <w:r w:rsidR="00F5297B">
        <w:rPr>
          <w:rFonts w:eastAsia="Traditional Arabic"/>
          <w:lang w:val="fr-FR" w:bidi="ar-AE"/>
        </w:rPr>
        <w:t>’</w:t>
      </w:r>
      <w:r w:rsidRPr="008B6D0E">
        <w:rPr>
          <w:rFonts w:eastAsia="Traditional Arabic"/>
          <w:lang w:val="fr-FR" w:bidi="ar-AE"/>
        </w:rPr>
        <w:t>intervention des membres de la Commission. Conformément au paragraphe 2 de l</w:t>
      </w:r>
      <w:r w:rsidR="00F5297B">
        <w:rPr>
          <w:rFonts w:eastAsia="Traditional Arabic"/>
          <w:lang w:val="fr-FR" w:bidi="ar-AE"/>
        </w:rPr>
        <w:t>’</w:t>
      </w:r>
      <w:r w:rsidRPr="008B6D0E">
        <w:rPr>
          <w:rFonts w:eastAsia="Traditional Arabic"/>
          <w:lang w:val="fr-FR" w:bidi="ar-AE"/>
        </w:rPr>
        <w:t>article 141 de la Constitution, la Commission électorale nationale dresse la liste des électeurs et en assure la révision chaque année, organise et supervise les élections du Président de la République, du Président du Gouvernement du Sud-Soudan, des gouverneurs, ainsi que des membres de la législature nationale, de l</w:t>
      </w:r>
      <w:r w:rsidR="00F5297B">
        <w:rPr>
          <w:rFonts w:eastAsia="Traditional Arabic"/>
          <w:lang w:val="fr-FR" w:bidi="ar-AE"/>
        </w:rPr>
        <w:t>’</w:t>
      </w:r>
      <w:r w:rsidRPr="008B6D0E">
        <w:rPr>
          <w:rFonts w:eastAsia="Traditional Arabic"/>
          <w:lang w:val="fr-FR" w:bidi="ar-AE"/>
        </w:rPr>
        <w:t>Assemblée du Sud du Soudan et des Assemblées des États, de même qu</w:t>
      </w:r>
      <w:r w:rsidR="00F5297B">
        <w:rPr>
          <w:rFonts w:eastAsia="Traditional Arabic"/>
          <w:lang w:val="fr-FR" w:bidi="ar-AE"/>
        </w:rPr>
        <w:t>’</w:t>
      </w:r>
      <w:r w:rsidRPr="008B6D0E">
        <w:rPr>
          <w:rFonts w:eastAsia="Traditional Arabic"/>
          <w:lang w:val="fr-FR" w:bidi="ar-AE"/>
        </w:rPr>
        <w:t>elle organise tout référendum prévu par la Constitution.</w:t>
      </w:r>
    </w:p>
    <w:p w:rsidR="00CB3F74" w:rsidRPr="008B6D0E" w:rsidRDefault="00CB3F74" w:rsidP="00C24FB5">
      <w:pPr>
        <w:pStyle w:val="H23G"/>
        <w:rPr>
          <w:rtl/>
          <w:lang w:val="fr-FR" w:bidi="fr-FR"/>
        </w:rPr>
      </w:pPr>
      <w:r w:rsidRPr="008B6D0E">
        <w:rPr>
          <w:rFonts w:eastAsia="Traditional Arabic"/>
          <w:lang w:val="fr-FR" w:bidi="ar-AE"/>
        </w:rPr>
        <w:tab/>
      </w:r>
      <w:r w:rsidRPr="008B6D0E">
        <w:rPr>
          <w:rFonts w:eastAsia="Traditional Arabic"/>
          <w:lang w:val="fr-FR" w:bidi="ar-AE"/>
        </w:rPr>
        <w:tab/>
        <w:t>Organisations de la société civile</w:t>
      </w:r>
    </w:p>
    <w:p w:rsidR="00CB3F74" w:rsidRPr="008B6D0E" w:rsidRDefault="00CB3F74" w:rsidP="00C24FB5">
      <w:pPr>
        <w:pStyle w:val="SingleTxtG"/>
        <w:spacing w:before="120"/>
        <w:rPr>
          <w:rtl/>
          <w:lang w:val="fr-FR" w:bidi="fr-FR"/>
        </w:rPr>
      </w:pPr>
      <w:r w:rsidRPr="008B6D0E">
        <w:rPr>
          <w:rFonts w:eastAsia="Traditional Arabic"/>
          <w:lang w:val="fr-FR" w:bidi="ar-AE"/>
        </w:rPr>
        <w:t>249.</w:t>
      </w:r>
      <w:r w:rsidRPr="008B6D0E">
        <w:rPr>
          <w:rFonts w:eastAsia="Traditional Arabic"/>
          <w:lang w:val="fr-FR" w:bidi="ar-AE"/>
        </w:rPr>
        <w:tab/>
        <w:t>Il existe plus de 3 000 organisations de la société civile agissant dans le domaine de la promotion et de la protection des droits de l</w:t>
      </w:r>
      <w:r w:rsidR="00F5297B">
        <w:rPr>
          <w:rFonts w:eastAsia="Traditional Arabic"/>
          <w:lang w:val="fr-FR" w:bidi="ar-AE"/>
        </w:rPr>
        <w:t>’</w:t>
      </w:r>
      <w:r w:rsidRPr="008B6D0E">
        <w:rPr>
          <w:rFonts w:eastAsia="Traditional Arabic"/>
          <w:lang w:val="fr-FR" w:bidi="ar-AE"/>
        </w:rPr>
        <w:t>homme à travers des activités de sensibilisation, la fourniture d</w:t>
      </w:r>
      <w:r w:rsidR="00F5297B">
        <w:rPr>
          <w:rFonts w:eastAsia="Traditional Arabic"/>
          <w:lang w:val="fr-FR" w:bidi="ar-AE"/>
        </w:rPr>
        <w:t>’</w:t>
      </w:r>
      <w:r w:rsidRPr="008B6D0E">
        <w:rPr>
          <w:rFonts w:eastAsia="Traditional Arabic"/>
          <w:lang w:val="fr-FR" w:bidi="ar-AE"/>
        </w:rPr>
        <w:t>une assistance juridique et le suivi de la situation des droits de l</w:t>
      </w:r>
      <w:r w:rsidR="00F5297B">
        <w:rPr>
          <w:rFonts w:eastAsia="Traditional Arabic"/>
          <w:lang w:val="fr-FR" w:bidi="ar-AE"/>
        </w:rPr>
        <w:t>’</w:t>
      </w:r>
      <w:r w:rsidRPr="008B6D0E">
        <w:rPr>
          <w:rFonts w:eastAsia="Traditional Arabic"/>
          <w:lang w:val="fr-FR" w:bidi="ar-AE"/>
        </w:rPr>
        <w:t>homme au Soudan, en collaboration avec les différents organismes de l</w:t>
      </w:r>
      <w:r w:rsidR="00F5297B">
        <w:rPr>
          <w:rFonts w:eastAsia="Traditional Arabic"/>
          <w:lang w:val="fr-FR" w:bidi="ar-AE"/>
        </w:rPr>
        <w:t>’</w:t>
      </w:r>
      <w:r w:rsidRPr="008B6D0E">
        <w:rPr>
          <w:rFonts w:eastAsia="Traditional Arabic"/>
          <w:lang w:val="fr-FR" w:bidi="ar-AE"/>
        </w:rPr>
        <w:t>État. Plus de 15 organisations soudanaises sont dotées d</w:t>
      </w:r>
      <w:r w:rsidR="00F5297B">
        <w:rPr>
          <w:rFonts w:eastAsia="Traditional Arabic"/>
          <w:lang w:val="fr-FR" w:bidi="ar-AE"/>
        </w:rPr>
        <w:t>’</w:t>
      </w:r>
      <w:r w:rsidRPr="008B6D0E">
        <w:rPr>
          <w:rFonts w:eastAsia="Traditional Arabic"/>
          <w:lang w:val="fr-FR" w:bidi="ar-AE"/>
        </w:rPr>
        <w:t>un statut consultatif auprès du Conseil des droits de l</w:t>
      </w:r>
      <w:r w:rsidR="00F5297B">
        <w:rPr>
          <w:rFonts w:eastAsia="Traditional Arabic"/>
          <w:lang w:val="fr-FR" w:bidi="ar-AE"/>
        </w:rPr>
        <w:t>’</w:t>
      </w:r>
      <w:r w:rsidRPr="008B6D0E">
        <w:rPr>
          <w:rFonts w:eastAsia="Traditional Arabic"/>
          <w:lang w:val="fr-FR" w:bidi="ar-AE"/>
        </w:rPr>
        <w:t>homme des Nations Unies et veillent à assurer le suivi des questions relatives aux droits de l</w:t>
      </w:r>
      <w:r w:rsidR="00F5297B">
        <w:rPr>
          <w:rFonts w:eastAsia="Traditional Arabic"/>
          <w:lang w:val="fr-FR" w:bidi="ar-AE"/>
        </w:rPr>
        <w:t>’</w:t>
      </w:r>
      <w:r w:rsidRPr="008B6D0E">
        <w:rPr>
          <w:rFonts w:eastAsia="Traditional Arabic"/>
          <w:lang w:val="fr-FR" w:bidi="ar-AE"/>
        </w:rPr>
        <w:t>homme à travers le monde en général et au Soudan en particulier.</w:t>
      </w:r>
    </w:p>
    <w:p w:rsidR="00CB3F74" w:rsidRPr="008B6D0E" w:rsidRDefault="00CB3F74" w:rsidP="00C24FB5">
      <w:pPr>
        <w:pStyle w:val="SingleTxtG"/>
        <w:spacing w:before="120"/>
        <w:rPr>
          <w:rtl/>
          <w:lang w:val="fr-FR" w:bidi="fr-FR"/>
        </w:rPr>
      </w:pPr>
      <w:r w:rsidRPr="008B6D0E">
        <w:rPr>
          <w:rFonts w:eastAsia="Traditional Arabic"/>
          <w:lang w:val="fr-FR" w:bidi="ar-AE"/>
        </w:rPr>
        <w:t>250.</w:t>
      </w:r>
      <w:r w:rsidRPr="008B6D0E">
        <w:rPr>
          <w:rFonts w:eastAsia="Traditional Arabic"/>
          <w:lang w:val="fr-FR" w:bidi="ar-AE"/>
        </w:rPr>
        <w:tab/>
        <w:t>Les organisations jouent un rôle pertinent au niveau de la modification des lois et de l</w:t>
      </w:r>
      <w:r w:rsidR="00F5297B">
        <w:rPr>
          <w:rFonts w:eastAsia="Traditional Arabic"/>
          <w:lang w:val="fr-FR" w:bidi="ar-AE"/>
        </w:rPr>
        <w:t>’</w:t>
      </w:r>
      <w:r w:rsidRPr="008B6D0E">
        <w:rPr>
          <w:rFonts w:eastAsia="Traditional Arabic"/>
          <w:lang w:val="fr-FR" w:bidi="ar-AE"/>
        </w:rPr>
        <w:t>élaboration de rapports sur les violations des droits de l</w:t>
      </w:r>
      <w:r w:rsidR="00F5297B">
        <w:rPr>
          <w:rFonts w:eastAsia="Traditional Arabic"/>
          <w:lang w:val="fr-FR" w:bidi="ar-AE"/>
        </w:rPr>
        <w:t>’</w:t>
      </w:r>
      <w:r w:rsidRPr="008B6D0E">
        <w:rPr>
          <w:rFonts w:eastAsia="Traditional Arabic"/>
          <w:lang w:val="fr-FR" w:bidi="ar-AE"/>
        </w:rPr>
        <w:t>homme, notamment en ce qui concerne les détentions et d</w:t>
      </w:r>
      <w:r w:rsidR="00F5297B">
        <w:rPr>
          <w:rFonts w:eastAsia="Traditional Arabic"/>
          <w:lang w:val="fr-FR" w:bidi="ar-AE"/>
        </w:rPr>
        <w:t>’</w:t>
      </w:r>
      <w:r w:rsidRPr="008B6D0E">
        <w:rPr>
          <w:rFonts w:eastAsia="Traditional Arabic"/>
          <w:lang w:val="fr-FR" w:bidi="ar-AE"/>
        </w:rPr>
        <w:t>autres domaines, tels que l</w:t>
      </w:r>
      <w:r w:rsidR="00F5297B">
        <w:rPr>
          <w:rFonts w:eastAsia="Traditional Arabic"/>
          <w:lang w:val="fr-FR" w:bidi="ar-AE"/>
        </w:rPr>
        <w:t>’</w:t>
      </w:r>
      <w:r w:rsidRPr="008B6D0E">
        <w:rPr>
          <w:rFonts w:eastAsia="Traditional Arabic"/>
          <w:lang w:val="fr-FR" w:bidi="ar-AE"/>
        </w:rPr>
        <w:t>assistance juridique.</w:t>
      </w:r>
    </w:p>
    <w:p w:rsidR="00CB3F74" w:rsidRPr="008B6D0E" w:rsidRDefault="00CB3F74" w:rsidP="00C24FB5">
      <w:pPr>
        <w:pStyle w:val="HChG"/>
        <w:rPr>
          <w:rtl/>
          <w:lang w:bidi="fr-FR"/>
        </w:rPr>
      </w:pPr>
      <w:r w:rsidRPr="003D18C2">
        <w:rPr>
          <w:lang w:val="fr-FR" w:bidi="ar-AE"/>
        </w:rPr>
        <w:tab/>
      </w:r>
      <w:bookmarkStart w:id="95" w:name="_Toc339285949"/>
      <w:bookmarkStart w:id="96" w:name="_Toc354939688"/>
      <w:r w:rsidRPr="003D18C2">
        <w:rPr>
          <w:lang w:val="fr-FR" w:bidi="ar-AE"/>
        </w:rPr>
        <w:t>VI.</w:t>
      </w:r>
      <w:r w:rsidRPr="003D18C2">
        <w:rPr>
          <w:lang w:val="fr-FR" w:bidi="ar-AE"/>
        </w:rPr>
        <w:tab/>
        <w:t>Défis</w:t>
      </w:r>
      <w:bookmarkEnd w:id="95"/>
      <w:bookmarkEnd w:id="96"/>
    </w:p>
    <w:p w:rsidR="00CB3F74" w:rsidRPr="008B6D0E" w:rsidRDefault="00CB3F74" w:rsidP="00C24FB5">
      <w:pPr>
        <w:pStyle w:val="SingleTxtG"/>
        <w:spacing w:before="120"/>
        <w:rPr>
          <w:rtl/>
          <w:lang w:val="fr-FR" w:bidi="fr-FR"/>
        </w:rPr>
      </w:pPr>
      <w:r w:rsidRPr="008B6D0E">
        <w:rPr>
          <w:rFonts w:eastAsia="Traditional Arabic"/>
          <w:lang w:val="fr-FR" w:bidi="ar-AE"/>
        </w:rPr>
        <w:t>251.</w:t>
      </w:r>
      <w:r w:rsidRPr="008B6D0E">
        <w:rPr>
          <w:rFonts w:eastAsia="Traditional Arabic"/>
          <w:lang w:val="fr-FR" w:bidi="ar-AE"/>
        </w:rPr>
        <w:tab/>
        <w:t>Considérant que le Soudan fait partie des pays sortis récemment de conflits armés intérieurs, toute évaluation objective des progrès accomplis en matière de mise en œuvre pleine et entière des droits de l</w:t>
      </w:r>
      <w:r w:rsidR="00F5297B">
        <w:rPr>
          <w:rFonts w:eastAsia="Traditional Arabic"/>
          <w:lang w:val="fr-FR" w:bidi="ar-AE"/>
        </w:rPr>
        <w:t>’</w:t>
      </w:r>
      <w:r w:rsidRPr="008B6D0E">
        <w:rPr>
          <w:rFonts w:eastAsia="Traditional Arabic"/>
          <w:lang w:val="fr-FR" w:bidi="ar-AE"/>
        </w:rPr>
        <w:t>homme doit prendre en considération les effets pervers de ces conflits au cours des deux dernières décennies sur la situation actuelle et le futur proche. Ainsi, le Soudan a été sans cesse confronté à des obstacles au cours de son histoire récente et vient à peine de sortir de l</w:t>
      </w:r>
      <w:r w:rsidR="00F5297B">
        <w:rPr>
          <w:rFonts w:eastAsia="Traditional Arabic"/>
          <w:lang w:val="fr-FR" w:bidi="ar-AE"/>
        </w:rPr>
        <w:t>’</w:t>
      </w:r>
      <w:r w:rsidRPr="008B6D0E">
        <w:rPr>
          <w:rFonts w:eastAsia="Traditional Arabic"/>
          <w:lang w:val="fr-FR" w:bidi="ar-AE"/>
        </w:rPr>
        <w:t>une des plus longues guerres qu</w:t>
      </w:r>
      <w:r w:rsidR="00F5297B">
        <w:rPr>
          <w:rFonts w:eastAsia="Traditional Arabic"/>
          <w:lang w:val="fr-FR" w:bidi="ar-AE"/>
        </w:rPr>
        <w:t>’</w:t>
      </w:r>
      <w:r w:rsidRPr="008B6D0E">
        <w:rPr>
          <w:rFonts w:eastAsia="Traditional Arabic"/>
          <w:lang w:val="fr-FR" w:bidi="ar-AE"/>
        </w:rPr>
        <w:t>ait connues le continent africain. La guerre venait de prendre fin dans le Sud, lorsqu</w:t>
      </w:r>
      <w:r w:rsidR="00F5297B">
        <w:rPr>
          <w:rFonts w:eastAsia="Traditional Arabic"/>
          <w:lang w:val="fr-FR" w:bidi="ar-AE"/>
        </w:rPr>
        <w:t>’</w:t>
      </w:r>
      <w:r w:rsidRPr="008B6D0E">
        <w:rPr>
          <w:rFonts w:eastAsia="Traditional Arabic"/>
          <w:lang w:val="fr-FR" w:bidi="ar-AE"/>
        </w:rPr>
        <w:t xml:space="preserve">une étincelle en a fait exploser une autre au Darfour (ouest du Soudan). Ce nouveau conflit est né de la crise environnementale qui avait frappé la région, notamment la sécheresse et la désertification, dont les conséquences néfastes sur les ressources limitées du Soudan ont provoqué des rivalités qui ont pris une tournure plus grave avec la prolifération des armes en provenance des pays voisins. </w:t>
      </w:r>
    </w:p>
    <w:p w:rsidR="00CB3F74" w:rsidRPr="008B6D0E" w:rsidRDefault="00CB3F74" w:rsidP="00C24FB5">
      <w:pPr>
        <w:pStyle w:val="SingleTxtG"/>
        <w:spacing w:before="120"/>
        <w:rPr>
          <w:rtl/>
          <w:lang w:val="fr-FR" w:bidi="fr-FR"/>
        </w:rPr>
      </w:pPr>
      <w:r w:rsidRPr="008B6D0E">
        <w:rPr>
          <w:rFonts w:eastAsia="Traditional Arabic"/>
          <w:lang w:val="fr-FR" w:bidi="ar-AE"/>
        </w:rPr>
        <w:t>252.</w:t>
      </w:r>
      <w:r w:rsidRPr="008B6D0E">
        <w:rPr>
          <w:rFonts w:eastAsia="Traditional Arabic"/>
          <w:lang w:val="fr-FR" w:bidi="ar-AE"/>
        </w:rPr>
        <w:tab/>
        <w:t>Compte tenu de ces circonstances, le Soudan</w:t>
      </w:r>
      <w:r w:rsidR="00896BF1">
        <w:rPr>
          <w:rFonts w:eastAsia="Traditional Arabic"/>
          <w:lang w:val="fr-FR" w:bidi="ar-AE"/>
        </w:rPr>
        <w:t xml:space="preserve"> fait face à de nombreux défis –</w:t>
      </w:r>
      <w:r w:rsidRPr="008B6D0E">
        <w:rPr>
          <w:rFonts w:eastAsia="Traditional Arabic"/>
          <w:lang w:val="fr-FR" w:bidi="ar-AE"/>
        </w:rPr>
        <w:t xml:space="preserve"> outre ceux mentionnés au cours de la discussion de droits spécifiques </w:t>
      </w:r>
      <w:r w:rsidR="00896BF1">
        <w:rPr>
          <w:rFonts w:eastAsia="Traditional Arabic"/>
          <w:lang w:val="fr-FR" w:bidi="ar-AE"/>
        </w:rPr>
        <w:t>–</w:t>
      </w:r>
      <w:r w:rsidRPr="008B6D0E">
        <w:rPr>
          <w:rFonts w:eastAsia="Traditional Arabic"/>
          <w:lang w:val="fr-FR" w:bidi="ar-AE"/>
        </w:rPr>
        <w:t xml:space="preserve"> qui peuvent se résumer comme suit</w:t>
      </w:r>
      <w:r w:rsidR="00E0674D">
        <w:rPr>
          <w:rFonts w:eastAsia="Traditional Arabic"/>
          <w:lang w:val="fr-FR" w:bidi="ar-AE"/>
        </w:rPr>
        <w:t>:</w:t>
      </w:r>
    </w:p>
    <w:p w:rsidR="00CB3F74" w:rsidRPr="008B6D0E" w:rsidRDefault="00CB3F74" w:rsidP="00C24FB5">
      <w:pPr>
        <w:pStyle w:val="Bullet1G"/>
        <w:rPr>
          <w:rtl/>
          <w:lang w:bidi="fr-FR"/>
        </w:rPr>
      </w:pPr>
      <w:r w:rsidRPr="003D18C2">
        <w:rPr>
          <w:lang w:val="fr-FR"/>
        </w:rPr>
        <w:t>La consécration de temps et d</w:t>
      </w:r>
      <w:r w:rsidR="00F5297B" w:rsidRPr="003D18C2">
        <w:rPr>
          <w:lang w:val="fr-FR"/>
        </w:rPr>
        <w:t>’</w:t>
      </w:r>
      <w:r w:rsidRPr="003D18C2">
        <w:rPr>
          <w:lang w:val="fr-FR"/>
        </w:rPr>
        <w:t>énergie au rétablissement de la sécurité, de l</w:t>
      </w:r>
      <w:r w:rsidR="00F5297B" w:rsidRPr="003D18C2">
        <w:rPr>
          <w:lang w:val="fr-FR"/>
        </w:rPr>
        <w:t>’</w:t>
      </w:r>
      <w:r w:rsidRPr="003D18C2">
        <w:rPr>
          <w:lang w:val="fr-FR"/>
        </w:rPr>
        <w:t>ordre et de la sûreté de la population et à la fourniture d</w:t>
      </w:r>
      <w:r w:rsidR="00F5297B" w:rsidRPr="003D18C2">
        <w:rPr>
          <w:lang w:val="fr-FR"/>
        </w:rPr>
        <w:t>’</w:t>
      </w:r>
      <w:r w:rsidRPr="003D18C2">
        <w:rPr>
          <w:lang w:val="fr-FR"/>
        </w:rPr>
        <w:t>aides humanitaires aux victimes et aux personnes affectées par les conflits armés, a eu un impact négatif sur de nombreux droits civils et politiques, comme par exemple l</w:t>
      </w:r>
      <w:r w:rsidR="00F5297B" w:rsidRPr="003D18C2">
        <w:rPr>
          <w:lang w:val="fr-FR"/>
        </w:rPr>
        <w:t>’</w:t>
      </w:r>
      <w:r w:rsidRPr="003D18C2">
        <w:rPr>
          <w:lang w:val="fr-FR"/>
        </w:rPr>
        <w:t>imposition de l</w:t>
      </w:r>
      <w:r w:rsidR="00F5297B" w:rsidRPr="003D18C2">
        <w:rPr>
          <w:lang w:val="fr-FR"/>
        </w:rPr>
        <w:t>’</w:t>
      </w:r>
      <w:r w:rsidRPr="003D18C2">
        <w:rPr>
          <w:lang w:val="fr-FR"/>
        </w:rPr>
        <w:t>état d</w:t>
      </w:r>
      <w:r w:rsidR="00F5297B" w:rsidRPr="003D18C2">
        <w:rPr>
          <w:lang w:val="fr-FR"/>
        </w:rPr>
        <w:t>’</w:t>
      </w:r>
      <w:r w:rsidR="00654F4B" w:rsidRPr="003D18C2">
        <w:rPr>
          <w:lang w:val="fr-FR"/>
        </w:rPr>
        <w:t xml:space="preserve">urgence dans certaines </w:t>
      </w:r>
      <w:r w:rsidR="00735771" w:rsidRPr="003D18C2">
        <w:rPr>
          <w:lang w:val="fr-FR"/>
        </w:rPr>
        <w:t>régions</w:t>
      </w:r>
      <w:r w:rsidR="00654F4B" w:rsidRPr="003D18C2">
        <w:rPr>
          <w:lang w:val="fr-FR"/>
        </w:rPr>
        <w:t>;</w:t>
      </w:r>
    </w:p>
    <w:p w:rsidR="00CB3F74" w:rsidRPr="008B6D0E" w:rsidRDefault="00CB3F74" w:rsidP="00C24FB5">
      <w:pPr>
        <w:pStyle w:val="Bullet1G"/>
        <w:rPr>
          <w:rtl/>
          <w:lang w:bidi="fr-FR"/>
        </w:rPr>
      </w:pPr>
      <w:r w:rsidRPr="003D18C2">
        <w:rPr>
          <w:lang w:val="fr-FR"/>
        </w:rPr>
        <w:t>La difficulté de jouir des droits civils et politiques dans les zones dévastées par les conflits, en raison de l</w:t>
      </w:r>
      <w:r w:rsidR="00F5297B" w:rsidRPr="003D18C2">
        <w:rPr>
          <w:lang w:val="fr-FR"/>
        </w:rPr>
        <w:t>’</w:t>
      </w:r>
      <w:r w:rsidR="00654F4B" w:rsidRPr="003D18C2">
        <w:rPr>
          <w:lang w:val="fr-FR"/>
        </w:rPr>
        <w:t>absence de sécurité;</w:t>
      </w:r>
    </w:p>
    <w:p w:rsidR="00CB3F74" w:rsidRPr="008B6D0E" w:rsidRDefault="00CB3F74" w:rsidP="00C24FB5">
      <w:pPr>
        <w:pStyle w:val="Bullet1G"/>
        <w:rPr>
          <w:rtl/>
          <w:lang w:bidi="fr-FR"/>
        </w:rPr>
      </w:pPr>
      <w:r w:rsidRPr="003D18C2">
        <w:rPr>
          <w:lang w:val="fr-FR"/>
        </w:rPr>
        <w:t>La pauvreté et l</w:t>
      </w:r>
      <w:r w:rsidR="00F5297B" w:rsidRPr="003D18C2">
        <w:rPr>
          <w:lang w:val="fr-FR"/>
        </w:rPr>
        <w:t>’</w:t>
      </w:r>
      <w:r w:rsidRPr="003D18C2">
        <w:rPr>
          <w:lang w:val="fr-FR"/>
        </w:rPr>
        <w:t>analphabétisme constituent des défis majeurs et des obstacles à l</w:t>
      </w:r>
      <w:r w:rsidR="00F5297B" w:rsidRPr="003D18C2">
        <w:rPr>
          <w:lang w:val="fr-FR"/>
        </w:rPr>
        <w:t>’</w:t>
      </w:r>
      <w:r w:rsidRPr="003D18C2">
        <w:rPr>
          <w:lang w:val="fr-FR"/>
        </w:rPr>
        <w:t>utilisation des moyens de protection disponibles, notamment les lois et les institutions chargés d</w:t>
      </w:r>
      <w:r w:rsidR="00F5297B" w:rsidRPr="003D18C2">
        <w:rPr>
          <w:lang w:val="fr-FR"/>
        </w:rPr>
        <w:t>’</w:t>
      </w:r>
      <w:r w:rsidRPr="003D18C2">
        <w:rPr>
          <w:lang w:val="fr-FR"/>
        </w:rPr>
        <w:t>intervenir en cas de violation des droits, malgré les grands efforts consentis et toujours déployés dans le domaine de la sensibilisation et du renforcement des</w:t>
      </w:r>
      <w:r w:rsidR="00654F4B" w:rsidRPr="003D18C2">
        <w:rPr>
          <w:lang w:val="fr-FR"/>
        </w:rPr>
        <w:t xml:space="preserve"> </w:t>
      </w:r>
      <w:r w:rsidR="00735771" w:rsidRPr="003D18C2">
        <w:rPr>
          <w:lang w:val="fr-FR"/>
        </w:rPr>
        <w:t>capacités</w:t>
      </w:r>
      <w:r w:rsidR="00654F4B" w:rsidRPr="003D18C2">
        <w:rPr>
          <w:lang w:val="fr-FR"/>
        </w:rPr>
        <w:t>;</w:t>
      </w:r>
    </w:p>
    <w:p w:rsidR="00CB3F74" w:rsidRPr="008B6D0E" w:rsidRDefault="00CB3F74" w:rsidP="00C24FB5">
      <w:pPr>
        <w:pStyle w:val="Bullet1G"/>
        <w:rPr>
          <w:rtl/>
          <w:lang w:bidi="fr-FR"/>
        </w:rPr>
      </w:pPr>
      <w:r w:rsidRPr="003D18C2">
        <w:rPr>
          <w:lang w:val="fr-FR"/>
        </w:rPr>
        <w:t>Malgré les activités auparavant organisées grâce au soutien pertinent du Bureau du HCR et des différents services de la MINUS, et en dépit de l</w:t>
      </w:r>
      <w:r w:rsidR="00F5297B" w:rsidRPr="003D18C2">
        <w:rPr>
          <w:lang w:val="fr-FR"/>
        </w:rPr>
        <w:t>’</w:t>
      </w:r>
      <w:r w:rsidRPr="003D18C2">
        <w:rPr>
          <w:lang w:val="fr-FR"/>
        </w:rPr>
        <w:t>appui apporté par les organisations internationales et les différents États à la mise en œuvre des programmes de formation aux droits de l</w:t>
      </w:r>
      <w:r w:rsidR="00F5297B" w:rsidRPr="003D18C2">
        <w:rPr>
          <w:lang w:val="fr-FR"/>
        </w:rPr>
        <w:t>’</w:t>
      </w:r>
      <w:r w:rsidRPr="003D18C2">
        <w:rPr>
          <w:lang w:val="fr-FR"/>
        </w:rPr>
        <w:t>homme, notamment la formation en matière de rédaction de rapports et d</w:t>
      </w:r>
      <w:r w:rsidR="00F5297B" w:rsidRPr="003D18C2">
        <w:rPr>
          <w:lang w:val="fr-FR"/>
        </w:rPr>
        <w:t>’</w:t>
      </w:r>
      <w:r w:rsidRPr="003D18C2">
        <w:rPr>
          <w:lang w:val="fr-FR"/>
        </w:rPr>
        <w:t>administration de la justice, le manque de personnel qualifié et de moyens représente toujours un</w:t>
      </w:r>
      <w:r w:rsidR="00654F4B" w:rsidRPr="003D18C2">
        <w:rPr>
          <w:lang w:val="fr-FR"/>
        </w:rPr>
        <w:t xml:space="preserve"> défi important pour le Soudan;</w:t>
      </w:r>
    </w:p>
    <w:p w:rsidR="00CB3F74" w:rsidRPr="008B6D0E" w:rsidRDefault="00CB3F74" w:rsidP="00C24FB5">
      <w:pPr>
        <w:pStyle w:val="Bullet1G"/>
        <w:rPr>
          <w:rtl/>
          <w:lang w:bidi="fr-FR"/>
        </w:rPr>
      </w:pPr>
      <w:r w:rsidRPr="003D18C2">
        <w:rPr>
          <w:lang w:val="fr-FR"/>
        </w:rPr>
        <w:t>La politisation évidente des questions relatives aux droits de l</w:t>
      </w:r>
      <w:r w:rsidR="00F5297B" w:rsidRPr="003D18C2">
        <w:rPr>
          <w:lang w:val="fr-FR"/>
        </w:rPr>
        <w:t>’</w:t>
      </w:r>
      <w:r w:rsidRPr="003D18C2">
        <w:rPr>
          <w:lang w:val="fr-FR"/>
        </w:rPr>
        <w:t>homme au Soudan</w:t>
      </w:r>
      <w:r w:rsidR="00654F4B" w:rsidRPr="003D18C2">
        <w:rPr>
          <w:lang w:val="fr-FR"/>
        </w:rPr>
        <w:t>;</w:t>
      </w:r>
    </w:p>
    <w:p w:rsidR="00CB3F74" w:rsidRPr="008B6D0E" w:rsidRDefault="00CB3F74" w:rsidP="00C24FB5">
      <w:pPr>
        <w:pStyle w:val="Bullet1G"/>
        <w:rPr>
          <w:rtl/>
          <w:lang w:bidi="fr-FR"/>
        </w:rPr>
      </w:pPr>
      <w:r w:rsidRPr="003D18C2">
        <w:rPr>
          <w:lang w:val="fr-FR"/>
        </w:rPr>
        <w:t xml:space="preserve">Le rôle négatif joué par la communauté internationale et régionale dans un certain nombre de situations, </w:t>
      </w:r>
      <w:r w:rsidRPr="003D18C2">
        <w:rPr>
          <w:iCs/>
          <w:lang w:val="fr-FR"/>
        </w:rPr>
        <w:t xml:space="preserve">vis-à-vis desquelles il aurait fallu </w:t>
      </w:r>
      <w:r w:rsidRPr="003D18C2">
        <w:rPr>
          <w:lang w:val="fr-FR"/>
        </w:rPr>
        <w:t>prendre une position claire, en particulier les situations impliquant des mouvements armés et le soutien financier et</w:t>
      </w:r>
      <w:r w:rsidR="00654F4B" w:rsidRPr="003D18C2">
        <w:rPr>
          <w:lang w:val="fr-FR"/>
        </w:rPr>
        <w:t xml:space="preserve"> moral apporté à ces mouvements;</w:t>
      </w:r>
    </w:p>
    <w:p w:rsidR="00CB3F74" w:rsidRPr="008B6D0E" w:rsidRDefault="00CB3F74" w:rsidP="00C24FB5">
      <w:pPr>
        <w:pStyle w:val="Bullet1G"/>
        <w:rPr>
          <w:rtl/>
          <w:lang w:bidi="fr-FR"/>
        </w:rPr>
      </w:pPr>
      <w:r w:rsidRPr="003D18C2">
        <w:rPr>
          <w:lang w:val="fr-FR"/>
        </w:rPr>
        <w:t>Le manque de coordination entre les organisations de la société civile et les organismes gouvernementaux a laissé un vide qui a contrarié le traitement des questions relatives aux droits de l</w:t>
      </w:r>
      <w:r w:rsidR="00F5297B" w:rsidRPr="003D18C2">
        <w:rPr>
          <w:lang w:val="fr-FR"/>
        </w:rPr>
        <w:t>’</w:t>
      </w:r>
      <w:r w:rsidRPr="003D18C2">
        <w:rPr>
          <w:lang w:val="fr-FR"/>
        </w:rPr>
        <w:t>homme et leur non-internationalisation.</w:t>
      </w:r>
    </w:p>
    <w:p w:rsidR="00CB3F74" w:rsidRPr="008B6D0E" w:rsidRDefault="00CB3F74" w:rsidP="00C24FB5">
      <w:pPr>
        <w:pStyle w:val="HChG"/>
        <w:rPr>
          <w:rtl/>
          <w:lang w:bidi="fr-FR"/>
        </w:rPr>
      </w:pPr>
      <w:r w:rsidRPr="003D18C2">
        <w:rPr>
          <w:lang w:val="fr-FR" w:bidi="ar-AE"/>
        </w:rPr>
        <w:tab/>
      </w:r>
      <w:bookmarkStart w:id="97" w:name="_Toc339285950"/>
      <w:bookmarkStart w:id="98" w:name="_Toc354939689"/>
      <w:r w:rsidRPr="003D18C2">
        <w:rPr>
          <w:lang w:val="fr-FR" w:bidi="ar-AE"/>
        </w:rPr>
        <w:t>VII.</w:t>
      </w:r>
      <w:r w:rsidRPr="003D18C2">
        <w:rPr>
          <w:lang w:val="fr-FR" w:bidi="ar-AE"/>
        </w:rPr>
        <w:tab/>
        <w:t>Observations finales</w:t>
      </w:r>
      <w:bookmarkEnd w:id="97"/>
      <w:bookmarkEnd w:id="98"/>
    </w:p>
    <w:p w:rsidR="00CB3F74" w:rsidRPr="008B6D0E" w:rsidRDefault="00CB3F74" w:rsidP="00C24FB5">
      <w:pPr>
        <w:pStyle w:val="SingleTxtG"/>
        <w:spacing w:before="120"/>
        <w:rPr>
          <w:rtl/>
          <w:lang w:val="fr-FR" w:bidi="fr-FR"/>
        </w:rPr>
      </w:pPr>
      <w:r w:rsidRPr="008B6D0E">
        <w:rPr>
          <w:rFonts w:eastAsia="Traditional Arabic"/>
          <w:lang w:val="fr-FR" w:bidi="ar-AE"/>
        </w:rPr>
        <w:t>253.</w:t>
      </w:r>
      <w:r w:rsidRPr="008B6D0E">
        <w:rPr>
          <w:rFonts w:eastAsia="Traditional Arabic"/>
          <w:lang w:val="fr-FR" w:bidi="ar-AE"/>
        </w:rPr>
        <w:tab/>
        <w:t>La promotion et la protection des droits de l</w:t>
      </w:r>
      <w:r w:rsidR="00F5297B">
        <w:rPr>
          <w:rFonts w:eastAsia="Traditional Arabic"/>
          <w:lang w:val="fr-FR" w:bidi="ar-AE"/>
        </w:rPr>
        <w:t>’</w:t>
      </w:r>
      <w:r w:rsidRPr="008B6D0E">
        <w:rPr>
          <w:rFonts w:eastAsia="Traditional Arabic"/>
          <w:lang w:val="fr-FR" w:bidi="ar-AE"/>
        </w:rPr>
        <w:t>homme au Soudan, qu</w:t>
      </w:r>
      <w:r w:rsidR="00F5297B">
        <w:rPr>
          <w:rFonts w:eastAsia="Traditional Arabic"/>
          <w:lang w:val="fr-FR" w:bidi="ar-AE"/>
        </w:rPr>
        <w:t>’</w:t>
      </w:r>
      <w:r w:rsidRPr="008B6D0E">
        <w:rPr>
          <w:rFonts w:eastAsia="Traditional Arabic"/>
          <w:lang w:val="fr-FR" w:bidi="ar-AE"/>
        </w:rPr>
        <w:t>il s</w:t>
      </w:r>
      <w:r w:rsidR="00F5297B">
        <w:rPr>
          <w:rFonts w:eastAsia="Traditional Arabic"/>
          <w:lang w:val="fr-FR" w:bidi="ar-AE"/>
        </w:rPr>
        <w:t>’</w:t>
      </w:r>
      <w:r w:rsidRPr="008B6D0E">
        <w:rPr>
          <w:rFonts w:eastAsia="Traditional Arabic"/>
          <w:lang w:val="fr-FR" w:bidi="ar-AE"/>
        </w:rPr>
        <w:t>agisse des droits civils et politiques ou des droits économiques, sociaux et culturels, sont une priorité absolue pour le Soudan, en particulier dans la phase à venir. Malgré les nombreux défis sans précédent qui ont été évoqués dans le présent rapport, la volonté nationale de déployer des efforts supplémentaires pour relever les défis et aller de l</w:t>
      </w:r>
      <w:r w:rsidR="00F5297B">
        <w:rPr>
          <w:rFonts w:eastAsia="Traditional Arabic"/>
          <w:lang w:val="fr-FR" w:bidi="ar-AE"/>
        </w:rPr>
        <w:t>’</w:t>
      </w:r>
      <w:r w:rsidRPr="008B6D0E">
        <w:rPr>
          <w:rFonts w:eastAsia="Traditional Arabic"/>
          <w:lang w:val="fr-FR" w:bidi="ar-AE"/>
        </w:rPr>
        <w:t>avant dans la réalisation des nobles objectifs en matière de droits de l</w:t>
      </w:r>
      <w:r w:rsidR="00F5297B">
        <w:rPr>
          <w:rFonts w:eastAsia="Traditional Arabic"/>
          <w:lang w:val="fr-FR" w:bidi="ar-AE"/>
        </w:rPr>
        <w:t>’</w:t>
      </w:r>
      <w:r w:rsidRPr="008B6D0E">
        <w:rPr>
          <w:rFonts w:eastAsia="Traditional Arabic"/>
          <w:lang w:val="fr-FR" w:bidi="ar-AE"/>
        </w:rPr>
        <w:t xml:space="preserve">homme inhérents à notre religion et à nos croyances les plus chères, demeure inébranlable. </w:t>
      </w:r>
    </w:p>
    <w:p w:rsidR="00CB3F74" w:rsidRPr="008B6D0E" w:rsidRDefault="00CB3F74" w:rsidP="00C24FB5">
      <w:pPr>
        <w:pStyle w:val="SingleTxtG"/>
        <w:spacing w:before="120"/>
        <w:rPr>
          <w:rtl/>
          <w:lang w:val="fr-FR" w:bidi="fr-FR"/>
        </w:rPr>
      </w:pPr>
      <w:r w:rsidRPr="008B6D0E">
        <w:rPr>
          <w:rFonts w:eastAsia="Traditional Arabic"/>
          <w:lang w:val="fr-FR" w:bidi="ar-AE"/>
        </w:rPr>
        <w:t>254.</w:t>
      </w:r>
      <w:r w:rsidRPr="008B6D0E">
        <w:rPr>
          <w:rFonts w:eastAsia="Traditional Arabic"/>
          <w:lang w:val="fr-FR" w:bidi="ar-AE"/>
        </w:rPr>
        <w:tab/>
        <w:t>Le Gouvernement soudanais a souhaité rendre compte, dans le présent rapport, des mesures qu</w:t>
      </w:r>
      <w:r w:rsidR="00F5297B">
        <w:rPr>
          <w:rFonts w:eastAsia="Traditional Arabic"/>
          <w:lang w:val="fr-FR" w:bidi="ar-AE"/>
        </w:rPr>
        <w:t>’</w:t>
      </w:r>
      <w:r w:rsidRPr="008B6D0E">
        <w:rPr>
          <w:rFonts w:eastAsia="Traditional Arabic"/>
          <w:lang w:val="fr-FR" w:bidi="ar-AE"/>
        </w:rPr>
        <w:t>il met en œuvre pour s</w:t>
      </w:r>
      <w:r w:rsidR="00F5297B">
        <w:rPr>
          <w:rFonts w:eastAsia="Traditional Arabic"/>
          <w:lang w:val="fr-FR" w:bidi="ar-AE"/>
        </w:rPr>
        <w:t>’</w:t>
      </w:r>
      <w:r w:rsidRPr="008B6D0E">
        <w:rPr>
          <w:rFonts w:eastAsia="Traditional Arabic"/>
          <w:lang w:val="fr-FR" w:bidi="ar-AE"/>
        </w:rPr>
        <w:t>acquitter de ses engagements, souvent réaffirmés, ainsi que pour améliorer la situation des droits civils et politiques au Soudan. Grâce à la réalisation de ces objectifs, il espère concrétiser les efforts nationaux visant à promouvoir et à protéger les droits de l</w:t>
      </w:r>
      <w:r w:rsidR="00F5297B">
        <w:rPr>
          <w:rFonts w:eastAsia="Traditional Arabic"/>
          <w:lang w:val="fr-FR" w:bidi="ar-AE"/>
        </w:rPr>
        <w:t>’</w:t>
      </w:r>
      <w:r w:rsidRPr="008B6D0E">
        <w:rPr>
          <w:rFonts w:eastAsia="Traditional Arabic"/>
          <w:lang w:val="fr-FR" w:bidi="ar-AE"/>
        </w:rPr>
        <w:t>homme sur le terrain, par l</w:t>
      </w:r>
      <w:r w:rsidR="00F5297B">
        <w:rPr>
          <w:rFonts w:eastAsia="Traditional Arabic"/>
          <w:lang w:val="fr-FR" w:bidi="ar-AE"/>
        </w:rPr>
        <w:t>’</w:t>
      </w:r>
      <w:r w:rsidRPr="008B6D0E">
        <w:rPr>
          <w:rFonts w:eastAsia="Traditional Arabic"/>
          <w:lang w:val="fr-FR" w:bidi="ar-AE"/>
        </w:rPr>
        <w:t>évaluation des progrès et des défis, le partage des meilleures pratiques et l</w:t>
      </w:r>
      <w:r w:rsidR="00F5297B">
        <w:rPr>
          <w:rFonts w:eastAsia="Traditional Arabic"/>
          <w:lang w:val="fr-FR" w:bidi="ar-AE"/>
        </w:rPr>
        <w:t>’</w:t>
      </w:r>
      <w:r w:rsidRPr="008B6D0E">
        <w:rPr>
          <w:rFonts w:eastAsia="Traditional Arabic"/>
          <w:lang w:val="fr-FR" w:bidi="ar-AE"/>
        </w:rPr>
        <w:t>ouverture de la voie à un dialogue constructif avec le Comité. Le Gouvernement</w:t>
      </w:r>
      <w:r w:rsidR="00654F4B">
        <w:rPr>
          <w:rFonts w:eastAsia="Traditional Arabic"/>
          <w:lang w:val="fr-FR" w:bidi="ar-AE"/>
        </w:rPr>
        <w:t xml:space="preserve"> </w:t>
      </w:r>
      <w:r w:rsidRPr="008B6D0E">
        <w:rPr>
          <w:rFonts w:eastAsia="Traditional Arabic"/>
          <w:lang w:val="fr-FR" w:bidi="ar-AE"/>
        </w:rPr>
        <w:t>soudanais espère également bénéficier de recommandations constructives et d</w:t>
      </w:r>
      <w:r w:rsidR="00F5297B">
        <w:rPr>
          <w:rFonts w:eastAsia="Traditional Arabic"/>
          <w:lang w:val="fr-FR" w:bidi="ar-AE"/>
        </w:rPr>
        <w:t>’</w:t>
      </w:r>
      <w:r w:rsidRPr="008B6D0E">
        <w:rPr>
          <w:rFonts w:eastAsia="Traditional Arabic"/>
          <w:lang w:val="fr-FR" w:bidi="ar-AE"/>
        </w:rPr>
        <w:t>engagements susceptibles de contribuer à l</w:t>
      </w:r>
      <w:r w:rsidR="00F5297B">
        <w:rPr>
          <w:rFonts w:eastAsia="Traditional Arabic"/>
          <w:lang w:val="fr-FR" w:bidi="ar-AE"/>
        </w:rPr>
        <w:t>’</w:t>
      </w:r>
      <w:r w:rsidRPr="008B6D0E">
        <w:rPr>
          <w:rFonts w:eastAsia="Traditional Arabic"/>
          <w:lang w:val="fr-FR" w:bidi="ar-AE"/>
        </w:rPr>
        <w:t>amélioration de la situation des droits de l</w:t>
      </w:r>
      <w:r w:rsidR="00F5297B">
        <w:rPr>
          <w:rFonts w:eastAsia="Traditional Arabic"/>
          <w:lang w:val="fr-FR" w:bidi="ar-AE"/>
        </w:rPr>
        <w:t>’</w:t>
      </w:r>
      <w:r w:rsidRPr="008B6D0E">
        <w:rPr>
          <w:rFonts w:eastAsia="Traditional Arabic"/>
          <w:lang w:val="fr-FR" w:bidi="ar-AE"/>
        </w:rPr>
        <w:t>homme au Soudan, réalisant ainsi l</w:t>
      </w:r>
      <w:r w:rsidR="00F5297B">
        <w:rPr>
          <w:rFonts w:eastAsia="Traditional Arabic"/>
          <w:lang w:val="fr-FR" w:bidi="ar-AE"/>
        </w:rPr>
        <w:t>’</w:t>
      </w:r>
      <w:r w:rsidRPr="008B6D0E">
        <w:rPr>
          <w:rFonts w:eastAsia="Traditional Arabic"/>
          <w:lang w:val="fr-FR" w:bidi="ar-AE"/>
        </w:rPr>
        <w:t>objectif visé par le monde entier lorsque le Comité a été créé pour jouer un rôle efficace dans l</w:t>
      </w:r>
      <w:r w:rsidR="00F5297B">
        <w:rPr>
          <w:rFonts w:eastAsia="Traditional Arabic"/>
          <w:lang w:val="fr-FR" w:bidi="ar-AE"/>
        </w:rPr>
        <w:t>’</w:t>
      </w:r>
      <w:r w:rsidRPr="008B6D0E">
        <w:rPr>
          <w:rFonts w:eastAsia="Traditional Arabic"/>
          <w:lang w:val="fr-FR" w:bidi="ar-AE"/>
        </w:rPr>
        <w:t>amélioration de la situation des droits de l</w:t>
      </w:r>
      <w:r w:rsidR="00F5297B">
        <w:rPr>
          <w:rFonts w:eastAsia="Traditional Arabic"/>
          <w:lang w:val="fr-FR" w:bidi="ar-AE"/>
        </w:rPr>
        <w:t>’</w:t>
      </w:r>
      <w:r w:rsidRPr="008B6D0E">
        <w:rPr>
          <w:rFonts w:eastAsia="Traditional Arabic"/>
          <w:lang w:val="fr-FR" w:bidi="ar-AE"/>
        </w:rPr>
        <w:t xml:space="preserve">homme dans tous les pays. </w:t>
      </w:r>
    </w:p>
    <w:p w:rsidR="00CB3F74" w:rsidRPr="008B6D0E" w:rsidRDefault="00CB3F74" w:rsidP="00C24FB5">
      <w:pPr>
        <w:pStyle w:val="SingleTxtG"/>
        <w:spacing w:before="120"/>
        <w:rPr>
          <w:rtl/>
          <w:lang w:val="fr-FR" w:bidi="fr-FR"/>
        </w:rPr>
      </w:pPr>
      <w:r w:rsidRPr="008B6D0E">
        <w:rPr>
          <w:rFonts w:eastAsia="Traditional Arabic"/>
          <w:lang w:val="fr-FR" w:bidi="ar-AE"/>
        </w:rPr>
        <w:t>255.</w:t>
      </w:r>
      <w:r w:rsidRPr="008B6D0E">
        <w:rPr>
          <w:rFonts w:eastAsia="Traditional Arabic"/>
          <w:lang w:val="fr-FR" w:bidi="ar-AE"/>
        </w:rPr>
        <w:tab/>
        <w:t>Le Soudan a invité la communauté internationale à abandonner la politique des deux poids et mesures, de la sélectivité et de la politisation des questions relatives aux droits de l</w:t>
      </w:r>
      <w:r w:rsidR="00F5297B">
        <w:rPr>
          <w:rFonts w:eastAsia="Traditional Arabic"/>
          <w:lang w:val="fr-FR" w:bidi="ar-AE"/>
        </w:rPr>
        <w:t>’</w:t>
      </w:r>
      <w:r w:rsidRPr="008B6D0E">
        <w:rPr>
          <w:rFonts w:eastAsia="Traditional Arabic"/>
          <w:lang w:val="fr-FR" w:bidi="ar-AE"/>
        </w:rPr>
        <w:t>homme et à suivre la voie de la neutralité et de la transparence dans ses relations avec les États, afin que les efforts déployés soient communs et constructifs entre les différents Comités et les États pour la promotion et la protection des droits de l</w:t>
      </w:r>
      <w:r w:rsidR="00F5297B">
        <w:rPr>
          <w:rFonts w:eastAsia="Traditional Arabic"/>
          <w:lang w:val="fr-FR" w:bidi="ar-AE"/>
        </w:rPr>
        <w:t>’</w:t>
      </w:r>
      <w:r w:rsidRPr="008B6D0E">
        <w:rPr>
          <w:rFonts w:eastAsia="Traditional Arabic"/>
          <w:lang w:val="fr-FR" w:bidi="ar-AE"/>
        </w:rPr>
        <w:t>homme.</w:t>
      </w:r>
    </w:p>
    <w:p w:rsidR="00CB3F74" w:rsidRDefault="00CB3F74" w:rsidP="00C24FB5">
      <w:pPr>
        <w:pStyle w:val="SingleTxtG"/>
        <w:spacing w:before="120"/>
        <w:rPr>
          <w:rFonts w:eastAsia="Traditional Arabic"/>
          <w:lang w:val="fr-FR" w:bidi="ar-AE"/>
        </w:rPr>
      </w:pPr>
      <w:r w:rsidRPr="008B6D0E">
        <w:rPr>
          <w:rFonts w:eastAsia="Traditional Arabic"/>
          <w:lang w:val="fr-FR" w:bidi="ar-AE"/>
        </w:rPr>
        <w:t>256.</w:t>
      </w:r>
      <w:r w:rsidRPr="008B6D0E">
        <w:rPr>
          <w:rFonts w:eastAsia="Traditional Arabic"/>
          <w:lang w:val="fr-FR" w:bidi="ar-AE"/>
        </w:rPr>
        <w:tab/>
        <w:t>Nous nous réjouissons de la poursuite de la coopération conjointe et du dialogue constructif et objectif avec le Comité pour le bien des citoyens soudanais.</w:t>
      </w:r>
    </w:p>
    <w:p w:rsidR="00C24FB5" w:rsidRPr="00C24FB5" w:rsidRDefault="00C24FB5" w:rsidP="00C24FB5">
      <w:pPr>
        <w:pStyle w:val="SingleTxtG"/>
        <w:spacing w:before="240" w:after="0"/>
        <w:jc w:val="center"/>
        <w:rPr>
          <w:u w:val="single"/>
          <w:rtl/>
          <w:lang w:val="fr-FR" w:bidi="fr-FR"/>
        </w:rPr>
      </w:pPr>
      <w:r>
        <w:rPr>
          <w:rFonts w:eastAsia="Traditional Arabic"/>
          <w:u w:val="single"/>
          <w:lang w:val="fr-FR" w:bidi="ar-AE"/>
        </w:rPr>
        <w:tab/>
      </w:r>
      <w:r>
        <w:rPr>
          <w:rFonts w:eastAsia="Traditional Arabic"/>
          <w:u w:val="single"/>
          <w:lang w:val="fr-FR" w:bidi="ar-AE"/>
        </w:rPr>
        <w:tab/>
      </w:r>
      <w:r>
        <w:rPr>
          <w:rFonts w:eastAsia="Traditional Arabic"/>
          <w:u w:val="single"/>
          <w:lang w:val="fr-FR" w:bidi="ar-AE"/>
        </w:rPr>
        <w:tab/>
      </w:r>
    </w:p>
    <w:sectPr w:rsidR="00C24FB5" w:rsidRPr="00C24FB5" w:rsidSect="00E215F9">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customizations.xml><?xml version="1.0" encoding="utf-8"?>
<wne:tcg xmlns:r="http://schemas.openxmlformats.org/officeDocument/2006/relationships" xmlns:wne="http://schemas.microsoft.com/office/word/2006/wordml">
  <wne:keymaps>
    <wne:keymap wne:kcmPrimary="0073">
      <wne:fci wne:fciIndex="014A" wne:swArg="0000"/>
    </wne:keymap>
    <wne:keymap wne:kcmPrimary="007B">
      <wne:fci wne:fciIndex="0054" wne:swArg="0000"/>
    </wne:keymap>
    <wne:keymap wne:mask="1" wne:kcmPrimary="012D"/>
    <wne:keymap wne:mask="1" wne:kcmPrimary="012E"/>
    <wne:keymap wne:mask="1" wne:kcmPrimary="022D"/>
    <wne:keymap wne:kcmPrimary="0257">
      <wne:fci wne:fciIndex="011B" wne:swArg="0000"/>
    </wne:keymap>
    <wne:keymap wne:kcmPrimary="0258">
      <wne:fci wne:fciIndex="006C" wne:swArg="0000"/>
    </wne:keymap>
    <wne:keymap wne:kcmPrimary="0261">
      <wne:acd wne:acdName="acd14"/>
    </wne:keymap>
    <wne:keymap wne:kcmPrimary="0262">
      <wne:acd wne:acdName="acd15"/>
    </wne:keymap>
    <wne:keymap wne:kcmPrimary="0264">
      <wne:acd wne:acdName="acd16"/>
    </wne:keymap>
    <wne:keymap wne:kcmPrimary="0265">
      <wne:acd wne:acdName="acd17"/>
    </wne:keymap>
    <wne:keymap wne:mask="1" wne:kcmPrimary="027B"/>
    <wne:keymap wne:mask="1" wne:kcmPrimary="0342"/>
    <wne:keymap wne:mask="1" wne:kcmPrimary="0348"/>
    <wne:keymap wne:mask="1" wne:kcmPrimary="0349"/>
    <wne:keymap wne:kcmPrimary="034D">
      <wne:fci wne:fciIndex="03F3" wne:swArg="0000"/>
    </wne:keymap>
    <wne:keymap wne:kcmPrimary="034E">
      <wne:acd wne:acdName="acd24"/>
    </wne:keymap>
    <wne:keymap wne:mask="1" wne:kcmPrimary="0355"/>
    <wne:keymap wne:mask="1" wne:kcmPrimary="037B"/>
    <wne:keymap wne:mask="1" wne:kcmPrimary="040D"/>
    <wne:keymap wne:kcmPrimary="0442">
      <wne:acd wne:acdName="acd4"/>
    </wne:keymap>
    <wne:keymap wne:kcmPrimary="0443">
      <wne:acd wne:acdName="acd13"/>
    </wne:keymap>
    <wne:keymap wne:kcmPrimary="0449">
      <wne:fci wne:fciIndex="0448" wne:swArg="0000"/>
    </wne:keymap>
    <wne:keymap wne:kcmPrimary="044D">
      <wne:acd wne:acdName="acd12"/>
    </wne:keymap>
    <wne:keymap wne:kcmPrimary="044E">
      <wne:fci wne:fciIndex="01F6" wne:swArg="0000"/>
    </wne:keymap>
    <wne:keymap wne:kcmPrimary="0450">
      <wne:fci wne:fciIndex="00AF" wne:swArg="0000"/>
    </wne:keymap>
    <wne:keymap wne:kcmPrimary="0453">
      <wne:fci wne:fciIndex="026D" wne:swArg="0000"/>
    </wne:keymap>
    <wne:keymap wne:kcmPrimary="0455">
      <wne:acd wne:acdName="acd23"/>
    </wne:keymap>
    <wne:keymap wne:kcmPrimary="0458">
      <wne:acd wne:acdName="acd18"/>
    </wne:keymap>
    <wne:keymap wne:mask="1" wne:kcmPrimary="0571"/>
    <wne:keymap wne:mask="1" wne:kcmPrimary="0631"/>
    <wne:keymap wne:mask="1" wne:kcmPrimary="0632"/>
    <wne:keymap wne:mask="1" wne:kcmPrimary="0633"/>
    <wne:keymap wne:kcmPrimary="0642">
      <wne:macro wne:macroName="NORMAL.FOOTNOTE.FOOTNOTE"/>
    </wne:keymap>
    <wne:keymap wne:kcmPrimary="0646">
      <wne:macro wne:macroName="NORMAL.ENDNOTE.ENDNOTE"/>
    </wne:keymap>
    <wne:keymap wne:mask="1" wne:kcmPrimary="0656"/>
    <wne:keymap wne:mask="1" wne:kcmPrimary="0671"/>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Manifest>
    <wne:toolbarData r:id="rId1"/>
  </wne:toolbars>
  <wne:acds>
    <wne:acd wne:argValue="TgBvAHIAbQBhAGwALgBUAGEAYgBsAGUAQwBvAG4AdgBlAHIAdAAuAFQAYQBiAEMAbwBuAHYAZQBy&#10;AHQATgBvAA==" wne:acdName="acd0" wne:fciIndexBasedOn="0065"/>
    <wne:acd wne:argValue="TgBvAHIAbQBhAGwALgBSAGUATgB1AG0ALgBSAGUATgB1AG0A" wne:acdName="acd1" wne:fciIndexBasedOn="0065"/>
    <wne:acd wne:argValue="TgBvAHIAbQBhAGwALgBUAGEAYgBsAGUAQwBvAG4AdgBlAHIAdAAuAFQAYQBiAEMAbwBuAHYAZQBy&#10;AHQAUABOAG8A" wne:acdName="acd2" wne:fciIndexBasedOn="0065"/>
    <wne:acd wne:argValue="TgBvAHIAbQBhAGwALgBUAGEAYgBsAGUAQwBvAG4AdgBlAHIAdAAuAFQAYQBiAEMAbwBuAHYAZQBy&#10;AHQAVAB4AHQA" wne:acdName="acd3" wne:fciIndexBasedOn="0065"/>
    <wne:acd wne:argValue="AgBfAEIAdQBsAGwAZQB0ACAAMQBfAEcA" wne:acdName="acd4" wne:fciIndexBasedOn="0065"/>
    <wne:acd wne:argValue="" wne:acdName="acd5" wne:fciIndexBasedOn="0065"/>
    <wne:acd wne:argValue="" wne:acdName="acd6" wne:fciIndexBasedOn="0065"/>
    <wne:acd wne:argValue="" wne:acdName="acd7" wne:fciIndexBasedOn="0065"/>
    <wne:acd wne:argValue="" wne:acdName="acd8" wne:fciIndexBasedOn="0065"/>
    <wne:acd wne:argValue="" wne:acdName="acd9" wne:fciIndexBasedOn="0065"/>
    <wne:acd wne:argValue="" wne:acdName="acd10" wne:fciIndexBasedOn="0211"/>
    <wne:acd wne:argValue="" wne:acdName="acd11" wne:fciIndexBasedOn="0065"/>
    <wne:acd wne:argValue="AgBfACAASAAgAF8AXwBNAF8ARwA=" wne:acdName="acd12" wne:fciIndexBasedOn="0065"/>
    <wne:acd wne:argValue="AgBfACAASAAgAF8AQwBoAF8ARwA=" wne:acdName="acd13" wne:fciIndexBasedOn="0065"/>
    <wne:acd wne:argValue="AgBfACAASABfADEAXwBHAA==" wne:acdName="acd14" wne:fciIndexBasedOn="0065"/>
    <wne:acd wne:argValue="AgBfACAASABfADIALwAzAF8ARwA=" wne:acdName="acd15" wne:fciIndexBasedOn="0065"/>
    <wne:acd wne:argValue="AgBfACAASABfADQAXwBHAA==" wne:acdName="acd16" wne:fciIndexBasedOn="0065"/>
    <wne:acd wne:argValue="AgBfACAASABfADUALwA2AF8ARwA=" wne:acdName="acd17" wne:fciIndexBasedOn="0065"/>
    <wne:acd wne:argValue="AgBfACAAUwBpAG4AZwBsAGUAIABUAHgAdABfAEcA" wne:acdName="acd18" wne:fciIndexBasedOn="0065"/>
    <wne:acd wne:argValue="AgBfACAAUwBpAG4AZwBsAGUAIABUAHgAdABfAEcA" wne:acdName="acd19" wne:fciIndexBasedOn="0065"/>
    <wne:acd wne:argValue="AgBfACAAUwBpAG4AZwBsAGUAIABUAHgAdABfAEcA" wne:acdName="acd20" wne:fciIndexBasedOn="0065"/>
    <wne:acd wne:argValue="AgBfACAAUwBpAG4AZwBsAGUAIABUAHgAdABfAEcA" wne:acdName="acd21" wne:fciIndexBasedOn="0065"/>
    <wne:acd wne:argValue="AgBfACAAUwBpAG4AZwBsAGUAIABUAHgAdABfAEcA" wne:acdName="acd22" wne:fciIndexBasedOn="0065"/>
    <wne:acd wne:argValue="AgBfAEIAdQBsAGwAZQB0ACAAMgBfAEcA" wne:acdName="acd23" wne:fciIndexBasedOn="0065"/>
    <wne:acd wne:argValue="AQAAAAAA" wne:acdName="acd24" wne:fciIndexBasedOn="0065"/>
  </wne:acd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0C7E" w:rsidRDefault="00DE0C7E"/>
  </w:endnote>
  <w:endnote w:type="continuationSeparator" w:id="0">
    <w:p w:rsidR="00DE0C7E" w:rsidRDefault="00DE0C7E"/>
  </w:endnote>
  <w:endnote w:type="continuationNotice" w:id="1">
    <w:p w:rsidR="00DE0C7E" w:rsidRDefault="00DE0C7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97B" w:rsidRPr="00973A36" w:rsidRDefault="00973A36" w:rsidP="009022F3">
    <w:pPr>
      <w:pStyle w:val="Footer"/>
      <w:tabs>
        <w:tab w:val="right" w:pos="9638"/>
      </w:tabs>
      <w:suppressAutoHyphens/>
    </w:pPr>
    <w:r w:rsidRPr="009022F3">
      <w:rPr>
        <w:b/>
        <w:sz w:val="18"/>
        <w:szCs w:val="18"/>
      </w:rPr>
      <w:fldChar w:fldCharType="begin"/>
    </w:r>
    <w:r w:rsidRPr="009022F3">
      <w:rPr>
        <w:b/>
        <w:sz w:val="18"/>
        <w:szCs w:val="18"/>
      </w:rPr>
      <w:instrText>PAGE   \* MERGEFORMAT</w:instrText>
    </w:r>
    <w:r w:rsidRPr="009022F3">
      <w:rPr>
        <w:b/>
        <w:sz w:val="18"/>
        <w:szCs w:val="18"/>
      </w:rPr>
      <w:fldChar w:fldCharType="separate"/>
    </w:r>
    <w:r w:rsidR="00746EEF" w:rsidRPr="00746EEF">
      <w:rPr>
        <w:b/>
        <w:noProof/>
        <w:sz w:val="18"/>
        <w:szCs w:val="18"/>
        <w:lang w:val="fr-FR"/>
      </w:rPr>
      <w:t>56</w:t>
    </w:r>
    <w:r w:rsidRPr="009022F3">
      <w:rPr>
        <w:b/>
        <w:sz w:val="18"/>
        <w:szCs w:val="18"/>
      </w:rPr>
      <w:fldChar w:fldCharType="end"/>
    </w:r>
    <w:r w:rsidR="006002A9">
      <w:tab/>
      <w:t>GE.</w:t>
    </w:r>
    <w:r w:rsidR="00265F42">
      <w:t>12-</w:t>
    </w:r>
    <w:r w:rsidR="006002A9">
      <w:t>46710</w:t>
    </w:r>
    <w: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B72" w:rsidRDefault="006002A9" w:rsidP="009022F3">
    <w:pPr>
      <w:pStyle w:val="Footer"/>
      <w:tabs>
        <w:tab w:val="right" w:pos="9638"/>
      </w:tabs>
      <w:suppressAutoHyphens/>
    </w:pPr>
    <w:r>
      <w:t>GE.</w:t>
    </w:r>
    <w:r w:rsidR="00265F42">
      <w:t>12-</w:t>
    </w:r>
    <w:r>
      <w:t>46710</w:t>
    </w:r>
    <w:r w:rsidR="00973A36">
      <w:t xml:space="preserve">  (EXT)</w:t>
    </w:r>
    <w:r w:rsidR="00973A36">
      <w:tab/>
    </w:r>
    <w:r w:rsidR="00973A36" w:rsidRPr="009022F3">
      <w:rPr>
        <w:b/>
        <w:sz w:val="18"/>
        <w:szCs w:val="18"/>
      </w:rPr>
      <w:fldChar w:fldCharType="begin"/>
    </w:r>
    <w:r w:rsidR="00973A36" w:rsidRPr="009022F3">
      <w:rPr>
        <w:b/>
        <w:sz w:val="18"/>
        <w:szCs w:val="18"/>
      </w:rPr>
      <w:instrText>PAGE   \* MERGEFORMAT</w:instrText>
    </w:r>
    <w:r w:rsidR="00973A36" w:rsidRPr="009022F3">
      <w:rPr>
        <w:b/>
        <w:sz w:val="18"/>
        <w:szCs w:val="18"/>
      </w:rPr>
      <w:fldChar w:fldCharType="separate"/>
    </w:r>
    <w:r w:rsidR="00746EEF" w:rsidRPr="00746EEF">
      <w:rPr>
        <w:b/>
        <w:noProof/>
        <w:sz w:val="18"/>
        <w:szCs w:val="18"/>
        <w:lang w:val="fr-FR"/>
      </w:rPr>
      <w:t>3</w:t>
    </w:r>
    <w:r w:rsidR="00973A36" w:rsidRPr="009022F3">
      <w:rPr>
        <w:b/>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97B" w:rsidRPr="001A37D2" w:rsidRDefault="00974BBE" w:rsidP="00AE08CD">
    <w:pPr>
      <w:pStyle w:val="Footer"/>
      <w:rPr>
        <w:sz w:val="20"/>
        <w:lang w:val="fr-FR"/>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2061" type="#_x0000_t75" alt="recycle_French" style="position:absolute;margin-left:396.9pt;margin-top:-8.4pt;width:86.95pt;height:18.35pt;z-index:1;visibility:visible">
          <v:imagedata r:id="rId1" o:title="recycle_French"/>
        </v:shape>
      </w:pict>
    </w:r>
    <w:r w:rsidR="006002A9">
      <w:rPr>
        <w:sz w:val="20"/>
        <w:lang w:val="fr-FR"/>
      </w:rPr>
      <w:t>GE.12-46710</w:t>
    </w:r>
    <w:r w:rsidR="00A432C7">
      <w:rPr>
        <w:sz w:val="20"/>
        <w:lang w:val="fr-FR"/>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0C7E" w:rsidRPr="000B175B" w:rsidRDefault="00DE0C7E" w:rsidP="000B175B">
      <w:pPr>
        <w:tabs>
          <w:tab w:val="right" w:pos="2155"/>
        </w:tabs>
        <w:spacing w:after="80"/>
        <w:ind w:left="680"/>
        <w:rPr>
          <w:u w:val="single"/>
        </w:rPr>
      </w:pPr>
      <w:r>
        <w:rPr>
          <w:u w:val="single"/>
        </w:rPr>
        <w:tab/>
      </w:r>
    </w:p>
  </w:footnote>
  <w:footnote w:type="continuationSeparator" w:id="0">
    <w:p w:rsidR="00DE0C7E" w:rsidRPr="00FC68B7" w:rsidRDefault="00DE0C7E" w:rsidP="00FC68B7">
      <w:pPr>
        <w:tabs>
          <w:tab w:val="left" w:pos="2155"/>
        </w:tabs>
        <w:spacing w:after="80"/>
        <w:ind w:left="680"/>
        <w:rPr>
          <w:u w:val="single"/>
        </w:rPr>
      </w:pPr>
      <w:r>
        <w:rPr>
          <w:u w:val="single"/>
        </w:rPr>
        <w:tab/>
      </w:r>
    </w:p>
  </w:footnote>
  <w:footnote w:type="continuationNotice" w:id="1">
    <w:p w:rsidR="00DE0C7E" w:rsidRDefault="00DE0C7E"/>
  </w:footnote>
  <w:footnote w:id="2">
    <w:p w:rsidR="00F5297B" w:rsidRPr="003D18C2" w:rsidRDefault="00F5297B" w:rsidP="008529EF">
      <w:pPr>
        <w:pStyle w:val="FootnoteText"/>
        <w:rPr>
          <w:lang w:val="fr-FR"/>
        </w:rPr>
      </w:pPr>
      <w:r w:rsidRPr="00855E98">
        <w:tab/>
      </w:r>
      <w:r w:rsidRPr="003D18C2">
        <w:rPr>
          <w:rStyle w:val="FootnoteReference"/>
          <w:sz w:val="20"/>
          <w:vertAlign w:val="baseline"/>
          <w:lang w:val="fr-FR"/>
        </w:rPr>
        <w:t>*</w:t>
      </w:r>
      <w:r w:rsidRPr="003D18C2">
        <w:rPr>
          <w:sz w:val="20"/>
          <w:lang w:val="fr-FR"/>
        </w:rPr>
        <w:tab/>
      </w:r>
      <w:r w:rsidRPr="00037DBD">
        <w:rPr>
          <w:szCs w:val="18"/>
          <w:lang w:val="fr-FR"/>
        </w:rPr>
        <w:t xml:space="preserve">Conformément aux informations communiquées aux </w:t>
      </w:r>
      <w:r>
        <w:rPr>
          <w:szCs w:val="18"/>
          <w:lang w:val="fr-FR"/>
        </w:rPr>
        <w:t>États parties concernant l’élaboration de</w:t>
      </w:r>
      <w:r w:rsidRPr="00037DBD">
        <w:rPr>
          <w:szCs w:val="18"/>
          <w:lang w:val="fr-FR"/>
        </w:rPr>
        <w:t xml:space="preserve"> leurs rapports, le présent document n’a pas été revu par les services d’édition</w:t>
      </w:r>
      <w:r w:rsidRPr="003D18C2">
        <w:rPr>
          <w:lang w:val="fr-FR"/>
        </w:rPr>
        <w:t>.</w:t>
      </w:r>
    </w:p>
  </w:footnote>
  <w:footnote w:id="3">
    <w:p w:rsidR="00F5297B" w:rsidRPr="003D18C2" w:rsidRDefault="00F5297B" w:rsidP="008529EF">
      <w:pPr>
        <w:pStyle w:val="FootnoteText"/>
        <w:rPr>
          <w:lang w:val="fr-FR"/>
        </w:rPr>
      </w:pPr>
      <w:r w:rsidRPr="003D18C2">
        <w:rPr>
          <w:lang w:val="fr-FR"/>
        </w:rPr>
        <w:tab/>
      </w:r>
      <w:r w:rsidRPr="003D18C2">
        <w:rPr>
          <w:rStyle w:val="FootnoteReference"/>
          <w:sz w:val="20"/>
          <w:vertAlign w:val="baseline"/>
          <w:lang w:val="fr-FR"/>
        </w:rPr>
        <w:t>**</w:t>
      </w:r>
      <w:r w:rsidRPr="003D18C2">
        <w:rPr>
          <w:sz w:val="20"/>
          <w:lang w:val="fr-FR"/>
        </w:rPr>
        <w:tab/>
      </w:r>
      <w:r w:rsidR="003D18C2">
        <w:rPr>
          <w:szCs w:val="18"/>
          <w:lang w:val="fr-FR"/>
        </w:rPr>
        <w:t>L</w:t>
      </w:r>
      <w:r>
        <w:rPr>
          <w:szCs w:val="18"/>
          <w:lang w:val="fr-FR"/>
        </w:rPr>
        <w:t>es</w:t>
      </w:r>
      <w:r w:rsidRPr="00037DBD">
        <w:rPr>
          <w:sz w:val="20"/>
          <w:lang w:val="fr-FR"/>
        </w:rPr>
        <w:t xml:space="preserve"> </w:t>
      </w:r>
      <w:r w:rsidRPr="00670ECD">
        <w:rPr>
          <w:szCs w:val="18"/>
          <w:lang w:val="fr-FR"/>
        </w:rPr>
        <w:t>a</w:t>
      </w:r>
      <w:r w:rsidRPr="00037DBD">
        <w:rPr>
          <w:lang w:val="fr-FR"/>
        </w:rPr>
        <w:t>nnexes</w:t>
      </w:r>
      <w:r>
        <w:rPr>
          <w:lang w:val="fr-FR"/>
        </w:rPr>
        <w:t xml:space="preserve"> </w:t>
      </w:r>
      <w:r w:rsidR="003D18C2">
        <w:rPr>
          <w:lang w:val="fr-FR"/>
        </w:rPr>
        <w:t xml:space="preserve">peuvent être consultées dans les archives </w:t>
      </w:r>
      <w:r>
        <w:rPr>
          <w:lang w:val="fr-FR"/>
        </w:rPr>
        <w:t>du s</w:t>
      </w:r>
      <w:r w:rsidRPr="00037DBD">
        <w:rPr>
          <w:lang w:val="fr-FR"/>
        </w:rPr>
        <w:t>ecrétariat</w:t>
      </w:r>
      <w:r w:rsidRPr="003D18C2">
        <w:rPr>
          <w:lang w:val="fr-FR"/>
        </w:rPr>
        <w:t>.</w:t>
      </w:r>
    </w:p>
  </w:footnote>
  <w:footnote w:id="4">
    <w:p w:rsidR="00F5297B" w:rsidRPr="00972DEE" w:rsidRDefault="00F5297B" w:rsidP="008529EF">
      <w:pPr>
        <w:pStyle w:val="FootnoteText"/>
        <w:widowControl w:val="0"/>
        <w:tabs>
          <w:tab w:val="clear" w:pos="1021"/>
          <w:tab w:val="right" w:pos="1020"/>
        </w:tabs>
        <w:rPr>
          <w:szCs w:val="18"/>
          <w:lang w:val="fr-FR"/>
        </w:rPr>
      </w:pPr>
      <w:r w:rsidRPr="003D18C2">
        <w:rPr>
          <w:lang w:val="fr-FR"/>
        </w:rPr>
        <w:tab/>
      </w:r>
      <w:r>
        <w:rPr>
          <w:rStyle w:val="FootnoteReference"/>
        </w:rPr>
        <w:footnoteRef/>
      </w:r>
      <w:r w:rsidRPr="003D18C2">
        <w:rPr>
          <w:lang w:val="fr-FR"/>
        </w:rPr>
        <w:tab/>
      </w:r>
      <w:r w:rsidRPr="00972DEE">
        <w:rPr>
          <w:rFonts w:eastAsia="Traditional Arabic"/>
          <w:i/>
          <w:szCs w:val="18"/>
          <w:lang w:val="fr-FR"/>
        </w:rPr>
        <w:t>Source</w:t>
      </w:r>
      <w:r w:rsidRPr="00972DEE">
        <w:rPr>
          <w:rFonts w:eastAsia="Traditional Arabic"/>
          <w:szCs w:val="18"/>
          <w:lang w:val="fr-FR"/>
        </w:rPr>
        <w:t>: Bureau central des statistiques.</w:t>
      </w:r>
    </w:p>
  </w:footnote>
  <w:footnote w:id="5">
    <w:p w:rsidR="00F5297B" w:rsidRPr="00972DEE" w:rsidRDefault="00F5297B" w:rsidP="00974574">
      <w:pPr>
        <w:pStyle w:val="FootnoteText"/>
        <w:widowControl w:val="0"/>
        <w:tabs>
          <w:tab w:val="clear" w:pos="1021"/>
          <w:tab w:val="right" w:pos="1020"/>
        </w:tabs>
        <w:rPr>
          <w:lang w:val="fr-FR"/>
        </w:rPr>
      </w:pPr>
      <w:r w:rsidRPr="003D18C2">
        <w:rPr>
          <w:lang w:val="fr-FR"/>
        </w:rPr>
        <w:tab/>
      </w:r>
      <w:r>
        <w:rPr>
          <w:rStyle w:val="FootnoteReference"/>
        </w:rPr>
        <w:footnoteRef/>
      </w:r>
      <w:r w:rsidRPr="003D18C2">
        <w:rPr>
          <w:lang w:val="fr-FR"/>
        </w:rPr>
        <w:tab/>
      </w:r>
      <w:r w:rsidRPr="00CC632E">
        <w:rPr>
          <w:rFonts w:eastAsia="Traditional Arabic"/>
          <w:i/>
          <w:szCs w:val="18"/>
          <w:lang w:val="fr-FR"/>
        </w:rPr>
        <w:t>Source</w:t>
      </w:r>
      <w:r w:rsidRPr="00972DEE">
        <w:rPr>
          <w:rFonts w:eastAsia="Traditional Arabic"/>
          <w:szCs w:val="18"/>
          <w:lang w:val="fr-FR"/>
        </w:rPr>
        <w:t>: Autorité judiciaire.</w:t>
      </w:r>
    </w:p>
  </w:footnote>
  <w:footnote w:id="6">
    <w:p w:rsidR="00F5297B" w:rsidRPr="00972DEE" w:rsidRDefault="00F5297B" w:rsidP="00972DEE">
      <w:pPr>
        <w:pStyle w:val="FootnoteText"/>
        <w:widowControl w:val="0"/>
        <w:tabs>
          <w:tab w:val="clear" w:pos="1021"/>
          <w:tab w:val="right" w:pos="1020"/>
        </w:tabs>
        <w:rPr>
          <w:lang w:val="fr-FR"/>
        </w:rPr>
      </w:pPr>
      <w:r w:rsidRPr="003D18C2">
        <w:rPr>
          <w:lang w:val="fr-FR"/>
        </w:rPr>
        <w:tab/>
      </w:r>
      <w:r>
        <w:rPr>
          <w:rStyle w:val="FootnoteReference"/>
        </w:rPr>
        <w:footnoteRef/>
      </w:r>
      <w:r w:rsidRPr="003D18C2">
        <w:rPr>
          <w:lang w:val="fr-FR"/>
        </w:rPr>
        <w:tab/>
      </w:r>
      <w:r w:rsidRPr="00972DEE">
        <w:rPr>
          <w:rFonts w:eastAsia="Traditional Arabic"/>
          <w:i/>
          <w:szCs w:val="18"/>
          <w:lang w:val="fr-FR"/>
        </w:rPr>
        <w:t>Source</w:t>
      </w:r>
      <w:r w:rsidRPr="00972DEE">
        <w:rPr>
          <w:rFonts w:eastAsia="Traditional Arabic"/>
          <w:szCs w:val="18"/>
          <w:lang w:val="fr-FR"/>
        </w:rPr>
        <w:t xml:space="preserve">: Ministère de l'intérieur </w:t>
      </w:r>
      <w:r w:rsidR="00974574">
        <w:rPr>
          <w:rFonts w:eastAsia="Traditional Arabic"/>
          <w:szCs w:val="18"/>
          <w:lang w:val="fr-FR"/>
        </w:rPr>
        <w:t>–</w:t>
      </w:r>
      <w:r w:rsidRPr="00972DEE">
        <w:rPr>
          <w:rFonts w:eastAsia="Traditional Arabic"/>
          <w:szCs w:val="18"/>
          <w:lang w:val="fr-FR"/>
        </w:rPr>
        <w:t xml:space="preserve"> Bureau du Commissaire aux réfugiés.</w:t>
      </w:r>
    </w:p>
  </w:footnote>
  <w:footnote w:id="7">
    <w:p w:rsidR="00F5297B" w:rsidRPr="004466D1" w:rsidRDefault="00F5297B" w:rsidP="004466D1">
      <w:pPr>
        <w:pStyle w:val="FootnoteText"/>
        <w:widowControl w:val="0"/>
        <w:tabs>
          <w:tab w:val="clear" w:pos="1021"/>
          <w:tab w:val="right" w:pos="1020"/>
        </w:tabs>
        <w:rPr>
          <w:lang w:val="fr-FR"/>
        </w:rPr>
      </w:pPr>
      <w:r w:rsidRPr="003D18C2">
        <w:rPr>
          <w:lang w:val="fr-FR"/>
        </w:rPr>
        <w:tab/>
      </w:r>
      <w:r>
        <w:rPr>
          <w:rStyle w:val="FootnoteReference"/>
        </w:rPr>
        <w:footnoteRef/>
      </w:r>
      <w:r w:rsidRPr="003D18C2">
        <w:rPr>
          <w:lang w:val="fr-FR"/>
        </w:rPr>
        <w:tab/>
      </w:r>
      <w:r w:rsidRPr="004466D1">
        <w:rPr>
          <w:rFonts w:eastAsia="Traditional Arabic"/>
          <w:i/>
          <w:szCs w:val="18"/>
          <w:lang w:val="fr-FR"/>
        </w:rPr>
        <w:t>Source</w:t>
      </w:r>
      <w:r w:rsidRPr="004466D1">
        <w:rPr>
          <w:rFonts w:eastAsia="Traditional Arabic"/>
          <w:szCs w:val="18"/>
          <w:lang w:val="fr-FR"/>
        </w:rPr>
        <w:t>: Ministère des affaires humanitaire et Commission d’aide humanitaire.</w:t>
      </w:r>
    </w:p>
  </w:footnote>
  <w:footnote w:id="8">
    <w:p w:rsidR="00F5297B" w:rsidRPr="004466D1" w:rsidRDefault="00F5297B" w:rsidP="004466D1">
      <w:pPr>
        <w:pStyle w:val="FootnoteText"/>
        <w:widowControl w:val="0"/>
        <w:tabs>
          <w:tab w:val="clear" w:pos="1021"/>
          <w:tab w:val="right" w:pos="1020"/>
        </w:tabs>
        <w:rPr>
          <w:lang w:val="fr-FR"/>
        </w:rPr>
      </w:pPr>
      <w:r w:rsidRPr="003D18C2">
        <w:rPr>
          <w:lang w:val="fr-FR"/>
        </w:rPr>
        <w:tab/>
      </w:r>
      <w:r>
        <w:rPr>
          <w:rStyle w:val="FootnoteReference"/>
        </w:rPr>
        <w:footnoteRef/>
      </w:r>
      <w:r>
        <w:tab/>
      </w:r>
      <w:r w:rsidRPr="004466D1">
        <w:rPr>
          <w:rFonts w:eastAsia="Traditional Arabic"/>
          <w:i/>
          <w:szCs w:val="18"/>
          <w:lang w:val="fr-FR"/>
        </w:rPr>
        <w:t>Source</w:t>
      </w:r>
      <w:r w:rsidRPr="004466D1">
        <w:rPr>
          <w:rFonts w:eastAsia="Traditional Arabic"/>
          <w:szCs w:val="18"/>
          <w:lang w:val="fr-FR"/>
        </w:rPr>
        <w:t>: Assemblée nationale.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09F" w:rsidRPr="001A37D2" w:rsidRDefault="00F5297B" w:rsidP="001A37D2">
    <w:pPr>
      <w:pStyle w:val="Header"/>
    </w:pPr>
    <w:r>
      <w:t>CCPR/C/SDN/4</w:t>
    </w:r>
  </w:p>
  <w:p w:rsidR="00F5297B" w:rsidRDefault="00F5297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97B" w:rsidRPr="00525D66" w:rsidRDefault="00F5297B" w:rsidP="00294B06">
    <w:pPr>
      <w:pStyle w:val="Header"/>
      <w:jc w:val="right"/>
      <w:rPr>
        <w:lang w:val="fr-FR"/>
      </w:rPr>
    </w:pPr>
    <w:r>
      <w:rPr>
        <w:lang w:val="fr-FR"/>
      </w:rPr>
      <w:t>CCPR/C/SDN/4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5B4" w:rsidRDefault="00AA55B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styleLink w:val="1ai"/>
    <w:lvl w:ilvl="0">
      <w:start w:val="1"/>
      <w:numFmt w:val="decimal"/>
      <w:lvlText w:val="%1."/>
      <w:lvlJc w:val="left"/>
      <w:pPr>
        <w:tabs>
          <w:tab w:val="num" w:pos="1492"/>
        </w:tabs>
        <w:ind w:left="1492" w:hanging="360"/>
      </w:pPr>
    </w:lvl>
  </w:abstractNum>
  <w:abstractNum w:abstractNumId="1">
    <w:nsid w:val="FFFFFF7D"/>
    <w:multiLevelType w:val="singleLevel"/>
    <w:tmpl w:val="8F507AD2"/>
    <w:styleLink w:val="111111"/>
    <w:lvl w:ilvl="0">
      <w:start w:val="1"/>
      <w:numFmt w:val="decimal"/>
      <w:lvlText w:val="%1."/>
      <w:lvlJc w:val="left"/>
      <w:pPr>
        <w:tabs>
          <w:tab w:val="num" w:pos="1209"/>
        </w:tabs>
        <w:ind w:left="1209" w:hanging="360"/>
      </w:pPr>
    </w:lvl>
  </w:abstractNum>
  <w:abstractNum w:abstractNumId="2">
    <w:nsid w:val="03F2036B"/>
    <w:multiLevelType w:val="hybridMultilevel"/>
    <w:tmpl w:val="92AC5A88"/>
    <w:lvl w:ilvl="0" w:tplc="966ADE92">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
  </w:num>
  <w:num w:numId="2">
    <w:abstractNumId w:val="0"/>
  </w:num>
  <w:num w:numId="3">
    <w:abstractNumId w:val="2"/>
  </w:num>
  <w:num w:numId="4">
    <w:abstractNumId w:val="6"/>
  </w:num>
  <w:num w:numId="5">
    <w:abstractNumId w:val="4"/>
  </w:num>
  <w:num w:numId="6">
    <w:abstractNumId w:val="3"/>
  </w:num>
  <w:num w:numId="7">
    <w:abstractNumId w:val="7"/>
  </w:num>
  <w:num w:numId="8">
    <w:abstractNumId w:val="5"/>
  </w:num>
  <w:num w:numId="9">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style="mso-width-relative:margin;mso-height-relative:margin" fillcolor="#e36c0a" stroke="f">
      <v:fill color="#e36c0a"/>
      <v:stroke on="f"/>
    </o:shapedefaults>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2F22"/>
    <w:rsid w:val="00002A7D"/>
    <w:rsid w:val="000038A8"/>
    <w:rsid w:val="00006790"/>
    <w:rsid w:val="00027624"/>
    <w:rsid w:val="00031296"/>
    <w:rsid w:val="00034BE1"/>
    <w:rsid w:val="000479EF"/>
    <w:rsid w:val="00050F6B"/>
    <w:rsid w:val="000678CD"/>
    <w:rsid w:val="0007091A"/>
    <w:rsid w:val="00072C8C"/>
    <w:rsid w:val="00081CE0"/>
    <w:rsid w:val="00084D30"/>
    <w:rsid w:val="00087744"/>
    <w:rsid w:val="00090320"/>
    <w:rsid w:val="00091501"/>
    <w:rsid w:val="000931C0"/>
    <w:rsid w:val="000A2E09"/>
    <w:rsid w:val="000B175B"/>
    <w:rsid w:val="000B33CE"/>
    <w:rsid w:val="000B3A0F"/>
    <w:rsid w:val="000B594D"/>
    <w:rsid w:val="000B7F79"/>
    <w:rsid w:val="000C16CE"/>
    <w:rsid w:val="000C7963"/>
    <w:rsid w:val="000D5CE6"/>
    <w:rsid w:val="000E0415"/>
    <w:rsid w:val="000E2FF9"/>
    <w:rsid w:val="000E3DCF"/>
    <w:rsid w:val="000E6175"/>
    <w:rsid w:val="000F56E2"/>
    <w:rsid w:val="000F5E2D"/>
    <w:rsid w:val="000F7715"/>
    <w:rsid w:val="000F7B6F"/>
    <w:rsid w:val="000F7B76"/>
    <w:rsid w:val="0012789F"/>
    <w:rsid w:val="00133300"/>
    <w:rsid w:val="001567D3"/>
    <w:rsid w:val="00156B99"/>
    <w:rsid w:val="00166124"/>
    <w:rsid w:val="00166158"/>
    <w:rsid w:val="0018490B"/>
    <w:rsid w:val="00184DDA"/>
    <w:rsid w:val="001900CD"/>
    <w:rsid w:val="00193BB8"/>
    <w:rsid w:val="001A0452"/>
    <w:rsid w:val="001A1C27"/>
    <w:rsid w:val="001A37D2"/>
    <w:rsid w:val="001A3FA6"/>
    <w:rsid w:val="001B4B04"/>
    <w:rsid w:val="001B5875"/>
    <w:rsid w:val="001B6BD3"/>
    <w:rsid w:val="001C4B9C"/>
    <w:rsid w:val="001C6663"/>
    <w:rsid w:val="001C7895"/>
    <w:rsid w:val="001D26DF"/>
    <w:rsid w:val="001E6E18"/>
    <w:rsid w:val="001F1599"/>
    <w:rsid w:val="001F19C4"/>
    <w:rsid w:val="001F7B34"/>
    <w:rsid w:val="002043F0"/>
    <w:rsid w:val="00211E0B"/>
    <w:rsid w:val="00221594"/>
    <w:rsid w:val="0023098D"/>
    <w:rsid w:val="00232575"/>
    <w:rsid w:val="002373AF"/>
    <w:rsid w:val="00246351"/>
    <w:rsid w:val="00247258"/>
    <w:rsid w:val="00247D90"/>
    <w:rsid w:val="00257CAC"/>
    <w:rsid w:val="00265F42"/>
    <w:rsid w:val="00294B06"/>
    <w:rsid w:val="002974E9"/>
    <w:rsid w:val="002A2BAC"/>
    <w:rsid w:val="002A7F94"/>
    <w:rsid w:val="002B109A"/>
    <w:rsid w:val="002C6D45"/>
    <w:rsid w:val="002D06FB"/>
    <w:rsid w:val="002D6E53"/>
    <w:rsid w:val="002E3E4B"/>
    <w:rsid w:val="002F046D"/>
    <w:rsid w:val="00301764"/>
    <w:rsid w:val="003225DB"/>
    <w:rsid w:val="003229D8"/>
    <w:rsid w:val="003265BF"/>
    <w:rsid w:val="00334DEA"/>
    <w:rsid w:val="00336C97"/>
    <w:rsid w:val="00342432"/>
    <w:rsid w:val="00352D4B"/>
    <w:rsid w:val="0035638C"/>
    <w:rsid w:val="003709D8"/>
    <w:rsid w:val="003801E4"/>
    <w:rsid w:val="00380A9A"/>
    <w:rsid w:val="003812A1"/>
    <w:rsid w:val="003829C6"/>
    <w:rsid w:val="00390F3A"/>
    <w:rsid w:val="003A3A7D"/>
    <w:rsid w:val="003A46BB"/>
    <w:rsid w:val="003A4EC7"/>
    <w:rsid w:val="003A7295"/>
    <w:rsid w:val="003B1F60"/>
    <w:rsid w:val="003C2CC4"/>
    <w:rsid w:val="003D18C2"/>
    <w:rsid w:val="003D44F1"/>
    <w:rsid w:val="003D4B23"/>
    <w:rsid w:val="003D53A5"/>
    <w:rsid w:val="003D602D"/>
    <w:rsid w:val="003E0E4B"/>
    <w:rsid w:val="003E278A"/>
    <w:rsid w:val="003E4094"/>
    <w:rsid w:val="003F541F"/>
    <w:rsid w:val="003F6503"/>
    <w:rsid w:val="00413520"/>
    <w:rsid w:val="004325CB"/>
    <w:rsid w:val="00440A07"/>
    <w:rsid w:val="00440ADE"/>
    <w:rsid w:val="00443E65"/>
    <w:rsid w:val="004466D1"/>
    <w:rsid w:val="004506F7"/>
    <w:rsid w:val="00451982"/>
    <w:rsid w:val="004528EC"/>
    <w:rsid w:val="00452C9D"/>
    <w:rsid w:val="00452D22"/>
    <w:rsid w:val="00462880"/>
    <w:rsid w:val="00475A53"/>
    <w:rsid w:val="00476F24"/>
    <w:rsid w:val="00494310"/>
    <w:rsid w:val="004951FF"/>
    <w:rsid w:val="00495DD1"/>
    <w:rsid w:val="004A6064"/>
    <w:rsid w:val="004B750C"/>
    <w:rsid w:val="004C4252"/>
    <w:rsid w:val="004C55B0"/>
    <w:rsid w:val="004C6B7B"/>
    <w:rsid w:val="004E4FEE"/>
    <w:rsid w:val="004E517A"/>
    <w:rsid w:val="004F6BA0"/>
    <w:rsid w:val="00500952"/>
    <w:rsid w:val="005037FB"/>
    <w:rsid w:val="00503BEA"/>
    <w:rsid w:val="00516A1F"/>
    <w:rsid w:val="00525D66"/>
    <w:rsid w:val="00533616"/>
    <w:rsid w:val="00533B72"/>
    <w:rsid w:val="00535ABA"/>
    <w:rsid w:val="0053768B"/>
    <w:rsid w:val="005420F2"/>
    <w:rsid w:val="0054285C"/>
    <w:rsid w:val="00546224"/>
    <w:rsid w:val="0056237B"/>
    <w:rsid w:val="00562B0B"/>
    <w:rsid w:val="00567341"/>
    <w:rsid w:val="00570476"/>
    <w:rsid w:val="00584173"/>
    <w:rsid w:val="00595520"/>
    <w:rsid w:val="0059604B"/>
    <w:rsid w:val="005A3211"/>
    <w:rsid w:val="005A3A2D"/>
    <w:rsid w:val="005A4018"/>
    <w:rsid w:val="005A44B9"/>
    <w:rsid w:val="005B1BA0"/>
    <w:rsid w:val="005B3DB3"/>
    <w:rsid w:val="005B4DBF"/>
    <w:rsid w:val="005D15CA"/>
    <w:rsid w:val="005F3066"/>
    <w:rsid w:val="005F3E61"/>
    <w:rsid w:val="006002A9"/>
    <w:rsid w:val="00602CF2"/>
    <w:rsid w:val="00604DDD"/>
    <w:rsid w:val="00605704"/>
    <w:rsid w:val="006115CC"/>
    <w:rsid w:val="00611FC4"/>
    <w:rsid w:val="00612EDD"/>
    <w:rsid w:val="006176FB"/>
    <w:rsid w:val="00630FCB"/>
    <w:rsid w:val="00636011"/>
    <w:rsid w:val="00640B26"/>
    <w:rsid w:val="00641130"/>
    <w:rsid w:val="00654F4B"/>
    <w:rsid w:val="00656900"/>
    <w:rsid w:val="006657DB"/>
    <w:rsid w:val="00674179"/>
    <w:rsid w:val="006770B2"/>
    <w:rsid w:val="00680163"/>
    <w:rsid w:val="006940E1"/>
    <w:rsid w:val="006A3C72"/>
    <w:rsid w:val="006A7392"/>
    <w:rsid w:val="006B03A1"/>
    <w:rsid w:val="006B5C86"/>
    <w:rsid w:val="006B67D9"/>
    <w:rsid w:val="006C5535"/>
    <w:rsid w:val="006D0196"/>
    <w:rsid w:val="006D0589"/>
    <w:rsid w:val="006D34A4"/>
    <w:rsid w:val="006E564B"/>
    <w:rsid w:val="006E7154"/>
    <w:rsid w:val="007003CD"/>
    <w:rsid w:val="0070701E"/>
    <w:rsid w:val="007070A5"/>
    <w:rsid w:val="0071067D"/>
    <w:rsid w:val="00713E7C"/>
    <w:rsid w:val="00720F69"/>
    <w:rsid w:val="0072632A"/>
    <w:rsid w:val="00735771"/>
    <w:rsid w:val="007358E8"/>
    <w:rsid w:val="00735F8D"/>
    <w:rsid w:val="007367DE"/>
    <w:rsid w:val="00736ECE"/>
    <w:rsid w:val="007408FE"/>
    <w:rsid w:val="0074533B"/>
    <w:rsid w:val="00746EEF"/>
    <w:rsid w:val="00755870"/>
    <w:rsid w:val="007643BC"/>
    <w:rsid w:val="0076548B"/>
    <w:rsid w:val="00767EA7"/>
    <w:rsid w:val="00776A28"/>
    <w:rsid w:val="007959FE"/>
    <w:rsid w:val="007A0CF1"/>
    <w:rsid w:val="007A4C72"/>
    <w:rsid w:val="007B6BA5"/>
    <w:rsid w:val="007C3390"/>
    <w:rsid w:val="007C42D8"/>
    <w:rsid w:val="007C4C75"/>
    <w:rsid w:val="007C4F4B"/>
    <w:rsid w:val="007D7362"/>
    <w:rsid w:val="007E2AB2"/>
    <w:rsid w:val="007E427D"/>
    <w:rsid w:val="007F3F9D"/>
    <w:rsid w:val="007F5CE2"/>
    <w:rsid w:val="007F6611"/>
    <w:rsid w:val="00810BAC"/>
    <w:rsid w:val="008175E9"/>
    <w:rsid w:val="00820165"/>
    <w:rsid w:val="008242D7"/>
    <w:rsid w:val="0082577B"/>
    <w:rsid w:val="008529EF"/>
    <w:rsid w:val="00860685"/>
    <w:rsid w:val="00866893"/>
    <w:rsid w:val="00866F02"/>
    <w:rsid w:val="00867D18"/>
    <w:rsid w:val="008701A6"/>
    <w:rsid w:val="00871F9A"/>
    <w:rsid w:val="00871FD5"/>
    <w:rsid w:val="0088172E"/>
    <w:rsid w:val="00881EFA"/>
    <w:rsid w:val="00886D51"/>
    <w:rsid w:val="0089001D"/>
    <w:rsid w:val="0089310D"/>
    <w:rsid w:val="00896BF1"/>
    <w:rsid w:val="008979B1"/>
    <w:rsid w:val="008A41D9"/>
    <w:rsid w:val="008A6B25"/>
    <w:rsid w:val="008A6C4F"/>
    <w:rsid w:val="008A7B48"/>
    <w:rsid w:val="008B1C97"/>
    <w:rsid w:val="008B389E"/>
    <w:rsid w:val="008B7964"/>
    <w:rsid w:val="008C36D1"/>
    <w:rsid w:val="008D045E"/>
    <w:rsid w:val="008D3F25"/>
    <w:rsid w:val="008D4D82"/>
    <w:rsid w:val="008E0E46"/>
    <w:rsid w:val="008E47FA"/>
    <w:rsid w:val="008E7116"/>
    <w:rsid w:val="008F143B"/>
    <w:rsid w:val="008F3882"/>
    <w:rsid w:val="008F4B7C"/>
    <w:rsid w:val="008F7B76"/>
    <w:rsid w:val="009017A5"/>
    <w:rsid w:val="009017E4"/>
    <w:rsid w:val="009022F3"/>
    <w:rsid w:val="00902A71"/>
    <w:rsid w:val="00912AB2"/>
    <w:rsid w:val="00913AB7"/>
    <w:rsid w:val="009265B3"/>
    <w:rsid w:val="00926E47"/>
    <w:rsid w:val="00947162"/>
    <w:rsid w:val="0096375C"/>
    <w:rsid w:val="009662E6"/>
    <w:rsid w:val="0097095E"/>
    <w:rsid w:val="00972DEE"/>
    <w:rsid w:val="00973A36"/>
    <w:rsid w:val="00974574"/>
    <w:rsid w:val="00974BBE"/>
    <w:rsid w:val="0098592B"/>
    <w:rsid w:val="00985FC4"/>
    <w:rsid w:val="00987120"/>
    <w:rsid w:val="00990766"/>
    <w:rsid w:val="00991261"/>
    <w:rsid w:val="009942D0"/>
    <w:rsid w:val="009964C4"/>
    <w:rsid w:val="009A7B81"/>
    <w:rsid w:val="009B2C5C"/>
    <w:rsid w:val="009C3B5B"/>
    <w:rsid w:val="009C5C2E"/>
    <w:rsid w:val="009D01C0"/>
    <w:rsid w:val="009D651C"/>
    <w:rsid w:val="009D6A08"/>
    <w:rsid w:val="009E0A16"/>
    <w:rsid w:val="009E7970"/>
    <w:rsid w:val="009F2EAC"/>
    <w:rsid w:val="009F57E3"/>
    <w:rsid w:val="00A02413"/>
    <w:rsid w:val="00A10D0E"/>
    <w:rsid w:val="00A10F4F"/>
    <w:rsid w:val="00A11067"/>
    <w:rsid w:val="00A1704A"/>
    <w:rsid w:val="00A234F5"/>
    <w:rsid w:val="00A32170"/>
    <w:rsid w:val="00A425EB"/>
    <w:rsid w:val="00A432C7"/>
    <w:rsid w:val="00A464DF"/>
    <w:rsid w:val="00A60EE0"/>
    <w:rsid w:val="00A65B63"/>
    <w:rsid w:val="00A72F22"/>
    <w:rsid w:val="00A733BC"/>
    <w:rsid w:val="00A748A6"/>
    <w:rsid w:val="00A76A69"/>
    <w:rsid w:val="00A879A4"/>
    <w:rsid w:val="00A9095C"/>
    <w:rsid w:val="00A91181"/>
    <w:rsid w:val="00AA55B4"/>
    <w:rsid w:val="00AB185F"/>
    <w:rsid w:val="00AB2A4A"/>
    <w:rsid w:val="00AC0F2C"/>
    <w:rsid w:val="00AC502A"/>
    <w:rsid w:val="00AD401C"/>
    <w:rsid w:val="00AE08CD"/>
    <w:rsid w:val="00AE1FAE"/>
    <w:rsid w:val="00AF58C1"/>
    <w:rsid w:val="00B06643"/>
    <w:rsid w:val="00B15055"/>
    <w:rsid w:val="00B22DF5"/>
    <w:rsid w:val="00B2750B"/>
    <w:rsid w:val="00B30179"/>
    <w:rsid w:val="00B33A88"/>
    <w:rsid w:val="00B37B15"/>
    <w:rsid w:val="00B45C02"/>
    <w:rsid w:val="00B53C63"/>
    <w:rsid w:val="00B567C4"/>
    <w:rsid w:val="00B72A1E"/>
    <w:rsid w:val="00B81E12"/>
    <w:rsid w:val="00BA339B"/>
    <w:rsid w:val="00BA6E3F"/>
    <w:rsid w:val="00BB1E2A"/>
    <w:rsid w:val="00BC021A"/>
    <w:rsid w:val="00BC1E7E"/>
    <w:rsid w:val="00BC74E9"/>
    <w:rsid w:val="00BE36A9"/>
    <w:rsid w:val="00BE618E"/>
    <w:rsid w:val="00BE7BEC"/>
    <w:rsid w:val="00BF0A5A"/>
    <w:rsid w:val="00BF0E63"/>
    <w:rsid w:val="00BF12A3"/>
    <w:rsid w:val="00BF16D7"/>
    <w:rsid w:val="00BF2373"/>
    <w:rsid w:val="00C044E2"/>
    <w:rsid w:val="00C048CB"/>
    <w:rsid w:val="00C066F3"/>
    <w:rsid w:val="00C24FB5"/>
    <w:rsid w:val="00C261D7"/>
    <w:rsid w:val="00C32C03"/>
    <w:rsid w:val="00C42275"/>
    <w:rsid w:val="00C463DD"/>
    <w:rsid w:val="00C51D88"/>
    <w:rsid w:val="00C745C3"/>
    <w:rsid w:val="00C860B7"/>
    <w:rsid w:val="00C91EDF"/>
    <w:rsid w:val="00CA152B"/>
    <w:rsid w:val="00CA1C05"/>
    <w:rsid w:val="00CA24A4"/>
    <w:rsid w:val="00CB348D"/>
    <w:rsid w:val="00CB3F74"/>
    <w:rsid w:val="00CC4EDE"/>
    <w:rsid w:val="00CC632E"/>
    <w:rsid w:val="00CD318B"/>
    <w:rsid w:val="00CD46F5"/>
    <w:rsid w:val="00CE4A8F"/>
    <w:rsid w:val="00CF0034"/>
    <w:rsid w:val="00CF071D"/>
    <w:rsid w:val="00D15B04"/>
    <w:rsid w:val="00D2031B"/>
    <w:rsid w:val="00D25FE2"/>
    <w:rsid w:val="00D311AF"/>
    <w:rsid w:val="00D37DA9"/>
    <w:rsid w:val="00D406A7"/>
    <w:rsid w:val="00D43252"/>
    <w:rsid w:val="00D44D86"/>
    <w:rsid w:val="00D50B7D"/>
    <w:rsid w:val="00D52012"/>
    <w:rsid w:val="00D66159"/>
    <w:rsid w:val="00D704E5"/>
    <w:rsid w:val="00D72727"/>
    <w:rsid w:val="00D734F2"/>
    <w:rsid w:val="00D7526D"/>
    <w:rsid w:val="00D773C3"/>
    <w:rsid w:val="00D842BE"/>
    <w:rsid w:val="00D85361"/>
    <w:rsid w:val="00D87200"/>
    <w:rsid w:val="00D9719B"/>
    <w:rsid w:val="00D973C4"/>
    <w:rsid w:val="00D978C6"/>
    <w:rsid w:val="00DA0956"/>
    <w:rsid w:val="00DA357F"/>
    <w:rsid w:val="00DA3E12"/>
    <w:rsid w:val="00DB5D23"/>
    <w:rsid w:val="00DC18AD"/>
    <w:rsid w:val="00DD469C"/>
    <w:rsid w:val="00DE0C7E"/>
    <w:rsid w:val="00DE591A"/>
    <w:rsid w:val="00DF7285"/>
    <w:rsid w:val="00DF7CAE"/>
    <w:rsid w:val="00E0124C"/>
    <w:rsid w:val="00E04B1B"/>
    <w:rsid w:val="00E0674D"/>
    <w:rsid w:val="00E101E1"/>
    <w:rsid w:val="00E1045A"/>
    <w:rsid w:val="00E10EA8"/>
    <w:rsid w:val="00E15023"/>
    <w:rsid w:val="00E215F9"/>
    <w:rsid w:val="00E423C0"/>
    <w:rsid w:val="00E450D1"/>
    <w:rsid w:val="00E6414C"/>
    <w:rsid w:val="00E7260F"/>
    <w:rsid w:val="00E77B38"/>
    <w:rsid w:val="00E8702D"/>
    <w:rsid w:val="00E872DD"/>
    <w:rsid w:val="00E916A9"/>
    <w:rsid w:val="00E916DE"/>
    <w:rsid w:val="00E96630"/>
    <w:rsid w:val="00EA1427"/>
    <w:rsid w:val="00EA209F"/>
    <w:rsid w:val="00EB1643"/>
    <w:rsid w:val="00ED18DC"/>
    <w:rsid w:val="00ED5ECB"/>
    <w:rsid w:val="00ED6201"/>
    <w:rsid w:val="00ED7A2A"/>
    <w:rsid w:val="00EF0F6D"/>
    <w:rsid w:val="00EF1D7F"/>
    <w:rsid w:val="00EF77AC"/>
    <w:rsid w:val="00F0115D"/>
    <w:rsid w:val="00F0137E"/>
    <w:rsid w:val="00F021E9"/>
    <w:rsid w:val="00F035E5"/>
    <w:rsid w:val="00F10CA5"/>
    <w:rsid w:val="00F17B25"/>
    <w:rsid w:val="00F21786"/>
    <w:rsid w:val="00F3742B"/>
    <w:rsid w:val="00F514AA"/>
    <w:rsid w:val="00F5297B"/>
    <w:rsid w:val="00F52A3C"/>
    <w:rsid w:val="00F55FD8"/>
    <w:rsid w:val="00F56D63"/>
    <w:rsid w:val="00F609A9"/>
    <w:rsid w:val="00F75677"/>
    <w:rsid w:val="00F80C99"/>
    <w:rsid w:val="00F82EED"/>
    <w:rsid w:val="00F867EC"/>
    <w:rsid w:val="00F91B2B"/>
    <w:rsid w:val="00F9281B"/>
    <w:rsid w:val="00FA1ED1"/>
    <w:rsid w:val="00FB205F"/>
    <w:rsid w:val="00FC03CD"/>
    <w:rsid w:val="00FC0646"/>
    <w:rsid w:val="00FC161A"/>
    <w:rsid w:val="00FC509F"/>
    <w:rsid w:val="00FC5B6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style="mso-width-relative:margin;mso-height-relative:margin" fillcolor="#e36c0a" stroke="f">
      <v:fill color="#e36c0a"/>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GB"/>
    </w:rPr>
  </w:style>
  <w:style w:type="paragraph" w:styleId="Heading1">
    <w:name w:val="heading 1"/>
    <w:aliases w:val="Table_G,Table_GA"/>
    <w:basedOn w:val="SingleTxtG"/>
    <w:next w:val="SingleTxtG"/>
    <w:qFormat/>
    <w:rsid w:val="00ED7A2A"/>
    <w:pPr>
      <w:spacing w:after="0"/>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7_GA"/>
    <w:rsid w:val="008979B1"/>
    <w:rPr>
      <w:rFonts w:ascii="Times New Roman" w:hAnsi="Times New Roman"/>
      <w:b/>
      <w:sz w:val="18"/>
    </w:rPr>
  </w:style>
  <w:style w:type="paragraph" w:customStyle="1" w:styleId="SMG">
    <w:name w:val="__S_M_G"/>
    <w:basedOn w:val="Bullet1GA"/>
    <w:next w:val="Normal"/>
    <w:rsid w:val="000479EF"/>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4_GA,Footnote symbol"/>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FootnoteTextChar">
    <w:name w:val="Footnote Text Char"/>
    <w:aliases w:val="5_G Char"/>
    <w:link w:val="FootnoteText"/>
    <w:locked/>
    <w:rsid w:val="003D44F1"/>
    <w:rPr>
      <w:sz w:val="18"/>
      <w:lang w:val="en-GB" w:eastAsia="en-US"/>
    </w:rPr>
  </w:style>
  <w:style w:type="paragraph" w:styleId="EndnoteText">
    <w:name w:val="endnote text"/>
    <w:aliases w:val="2_G,2_ GA"/>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3"/>
      </w:numPr>
      <w:spacing w:after="120"/>
      <w:ind w:right="1134"/>
      <w:jc w:val="both"/>
    </w:pPr>
  </w:style>
  <w:style w:type="character" w:styleId="Hyperlink">
    <w:name w:val="Hyperlink"/>
    <w:rsid w:val="00F035E5"/>
    <w:rPr>
      <w:color w:val="auto"/>
      <w:u w:val="none"/>
    </w:rPr>
  </w:style>
  <w:style w:type="paragraph" w:styleId="Footer">
    <w:name w:val="footer"/>
    <w:aliases w:val="3_G,3_GA"/>
    <w:basedOn w:val="Normal"/>
    <w:link w:val="FooterChar"/>
    <w:uiPriority w:val="99"/>
    <w:rsid w:val="009F2EAC"/>
    <w:rPr>
      <w:sz w:val="16"/>
    </w:rPr>
  </w:style>
  <w:style w:type="paragraph" w:styleId="Header">
    <w:name w:val="header"/>
    <w:aliases w:val="6_G,6_GA"/>
    <w:basedOn w:val="Normal"/>
    <w:rsid w:val="00050F6B"/>
    <w:pPr>
      <w:pBdr>
        <w:bottom w:val="single" w:sz="4" w:space="4" w:color="auto"/>
      </w:pBdr>
    </w:pPr>
    <w:rPr>
      <w:b/>
      <w:sz w:val="18"/>
    </w:rPr>
  </w:style>
  <w:style w:type="paragraph" w:customStyle="1" w:styleId="Bullet2G">
    <w:name w:val="_Bullet 2_G"/>
    <w:basedOn w:val="Normal"/>
    <w:rsid w:val="000C7963"/>
    <w:pPr>
      <w:numPr>
        <w:numId w:val="4"/>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SingleTxtGChar">
    <w:name w:val="_ Single Txt_G Char"/>
    <w:link w:val="SingleTxtG"/>
    <w:locked/>
    <w:rsid w:val="003D44F1"/>
    <w:rPr>
      <w:lang w:val="en-GB" w:eastAsia="en-US"/>
    </w:rPr>
  </w:style>
  <w:style w:type="paragraph" w:styleId="TOC1">
    <w:name w:val="toc 1"/>
    <w:basedOn w:val="Normal"/>
    <w:next w:val="Normal"/>
    <w:autoRedefine/>
    <w:rsid w:val="00525D66"/>
    <w:pPr>
      <w:bidi/>
      <w:jc w:val="lowKashida"/>
    </w:pPr>
    <w:rPr>
      <w:rFonts w:cs="Traditional Arabic"/>
      <w:sz w:val="32"/>
      <w:szCs w:val="30"/>
      <w:lang w:val="en-US"/>
    </w:rPr>
  </w:style>
  <w:style w:type="paragraph" w:styleId="TOC2">
    <w:name w:val="toc 2"/>
    <w:basedOn w:val="Normal"/>
    <w:next w:val="Normal"/>
    <w:autoRedefine/>
    <w:rsid w:val="00525D66"/>
    <w:pPr>
      <w:bidi/>
      <w:ind w:left="200"/>
      <w:jc w:val="lowKashida"/>
    </w:pPr>
    <w:rPr>
      <w:rFonts w:cs="Traditional Arabic"/>
      <w:sz w:val="28"/>
      <w:szCs w:val="30"/>
      <w:lang w:val="en-US"/>
    </w:rPr>
  </w:style>
  <w:style w:type="paragraph" w:customStyle="1" w:styleId="HMGA">
    <w:name w:val="_ H __M_GA"/>
    <w:basedOn w:val="Normal"/>
    <w:next w:val="Normal"/>
    <w:rsid w:val="00CB3F74"/>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rsid w:val="00CB3F74"/>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1GA">
    <w:name w:val="_ H_1_GA"/>
    <w:basedOn w:val="Normal"/>
    <w:next w:val="Normal"/>
    <w:rsid w:val="00CB3F74"/>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i/>
      <w:iCs/>
      <w:szCs w:val="30"/>
      <w:lang w:val="en-US"/>
    </w:rPr>
  </w:style>
  <w:style w:type="paragraph" w:customStyle="1" w:styleId="H56GA">
    <w:name w:val="_ H_5/6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szCs w:val="30"/>
      <w:lang w:val="en-US"/>
    </w:rPr>
  </w:style>
  <w:style w:type="paragraph" w:customStyle="1" w:styleId="SingleTxtGA">
    <w:name w:val="_ Single Txt_GA"/>
    <w:basedOn w:val="Bullet1G"/>
    <w:rsid w:val="00E0124C"/>
    <w:rPr>
      <w:rFonts w:eastAsia="Traditional Arabic"/>
    </w:rPr>
  </w:style>
  <w:style w:type="paragraph" w:customStyle="1" w:styleId="SLGA">
    <w:name w:val="__S_L_GA"/>
    <w:basedOn w:val="Normal"/>
    <w:next w:val="Normal"/>
    <w:rsid w:val="00CB3F74"/>
    <w:pPr>
      <w:keepNext/>
      <w:keepLines/>
      <w:spacing w:before="240" w:after="240" w:line="800" w:lineRule="exact"/>
      <w:ind w:left="1247" w:right="1247"/>
      <w:jc w:val="lowKashida"/>
    </w:pPr>
    <w:rPr>
      <w:rFonts w:cs="Traditional Arabic"/>
      <w:b/>
      <w:bCs/>
      <w:sz w:val="56"/>
      <w:szCs w:val="84"/>
      <w:lang w:val="en-US"/>
    </w:rPr>
  </w:style>
  <w:style w:type="paragraph" w:customStyle="1" w:styleId="SMGA">
    <w:name w:val="__S_M_GA"/>
    <w:basedOn w:val="Normal"/>
    <w:next w:val="Normal"/>
    <w:rsid w:val="00CB3F74"/>
    <w:pPr>
      <w:keepNext/>
      <w:keepLines/>
      <w:spacing w:before="240" w:after="240" w:line="560" w:lineRule="exact"/>
      <w:ind w:left="1247" w:right="1247"/>
      <w:jc w:val="lowKashida"/>
    </w:pPr>
    <w:rPr>
      <w:rFonts w:cs="Traditional Arabic"/>
      <w:b/>
      <w:bCs/>
      <w:sz w:val="40"/>
      <w:szCs w:val="60"/>
      <w:lang w:val="en-US"/>
    </w:rPr>
  </w:style>
  <w:style w:type="paragraph" w:customStyle="1" w:styleId="SSGA">
    <w:name w:val="__S_S_GA"/>
    <w:basedOn w:val="Normal"/>
    <w:next w:val="Normal"/>
    <w:rsid w:val="00CB3F74"/>
    <w:pPr>
      <w:keepNext/>
      <w:keepLines/>
      <w:spacing w:before="240" w:after="240" w:line="440" w:lineRule="exact"/>
      <w:ind w:left="1134" w:right="1134"/>
      <w:jc w:val="lowKashida"/>
    </w:pPr>
    <w:rPr>
      <w:rFonts w:cs="Traditional Arabic"/>
      <w:b/>
      <w:bCs/>
      <w:sz w:val="28"/>
      <w:szCs w:val="38"/>
      <w:lang w:val="en-US"/>
    </w:rPr>
  </w:style>
  <w:style w:type="paragraph" w:customStyle="1" w:styleId="XLargeGA">
    <w:name w:val="__XLarge_GA"/>
    <w:basedOn w:val="Normal"/>
    <w:rsid w:val="00CB3F74"/>
    <w:pPr>
      <w:keepNext/>
      <w:keepLines/>
      <w:tabs>
        <w:tab w:val="right" w:leader="dot" w:pos="360"/>
      </w:tabs>
      <w:bidi/>
      <w:spacing w:before="240" w:after="240" w:line="580" w:lineRule="exact"/>
      <w:ind w:left="1247" w:right="1247"/>
      <w:jc w:val="lowKashida"/>
    </w:pPr>
    <w:rPr>
      <w:rFonts w:cs="Traditional Arabic"/>
      <w:b/>
      <w:bCs/>
      <w:sz w:val="40"/>
      <w:szCs w:val="60"/>
      <w:lang w:val="en-US"/>
    </w:rPr>
  </w:style>
  <w:style w:type="paragraph" w:customStyle="1" w:styleId="Bullet1GA">
    <w:name w:val="_Bullet 1_GA"/>
    <w:basedOn w:val="SingleTxtG"/>
    <w:qFormat/>
    <w:rsid w:val="00EA1427"/>
    <w:rPr>
      <w:rFonts w:eastAsia="Traditional Arabic"/>
      <w:lang w:val="fr-FR" w:bidi="ar-AE"/>
    </w:rPr>
  </w:style>
  <w:style w:type="paragraph" w:customStyle="1" w:styleId="Bullet2GA">
    <w:name w:val="_Bullet 2_GA"/>
    <w:basedOn w:val="Normal"/>
    <w:rsid w:val="00CB3F74"/>
    <w:pPr>
      <w:numPr>
        <w:numId w:val="8"/>
      </w:numPr>
      <w:tabs>
        <w:tab w:val="clear" w:pos="1644"/>
        <w:tab w:val="left" w:pos="2438"/>
      </w:tabs>
      <w:spacing w:after="120" w:line="380" w:lineRule="exact"/>
      <w:ind w:left="2438" w:right="1247" w:hanging="397"/>
      <w:jc w:val="lowKashida"/>
    </w:pPr>
    <w:rPr>
      <w:rFonts w:cs="Traditional Arabic"/>
      <w:szCs w:val="30"/>
      <w:lang w:val="en-US"/>
    </w:rPr>
  </w:style>
  <w:style w:type="paragraph" w:customStyle="1" w:styleId="ParaNoGA">
    <w:name w:val="_ParaNo._GA"/>
    <w:basedOn w:val="SingleTxtGA"/>
    <w:rsid w:val="00CB3F74"/>
    <w:pPr>
      <w:numPr>
        <w:numId w:val="5"/>
      </w:numPr>
    </w:pPr>
  </w:style>
  <w:style w:type="character" w:customStyle="1" w:styleId="EndtnoteReference">
    <w:name w:val="Endtnote Reference"/>
    <w:aliases w:val="1_GA"/>
    <w:rsid w:val="00CB3F7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CB3F74"/>
    <w:pPr>
      <w:tabs>
        <w:tab w:val="right" w:pos="1021"/>
      </w:tabs>
      <w:bidi/>
      <w:spacing w:after="60" w:line="300" w:lineRule="exact"/>
      <w:ind w:left="1247" w:right="1247" w:hanging="1247"/>
      <w:jc w:val="lowKashida"/>
    </w:pPr>
    <w:rPr>
      <w:rFonts w:cs="Traditional Arabic"/>
      <w:sz w:val="18"/>
      <w:szCs w:val="26"/>
      <w:lang w:val="en-US"/>
    </w:rPr>
  </w:style>
  <w:style w:type="paragraph" w:customStyle="1" w:styleId="XXLargeGA">
    <w:name w:val="XXLarge_GA"/>
    <w:basedOn w:val="XLargeGA"/>
    <w:next w:val="Normal"/>
    <w:rsid w:val="00CB3F74"/>
    <w:pPr>
      <w:spacing w:line="820" w:lineRule="exact"/>
    </w:pPr>
    <w:rPr>
      <w:spacing w:val="-8"/>
      <w:w w:val="96"/>
      <w:sz w:val="57"/>
      <w:szCs w:val="86"/>
    </w:rPr>
  </w:style>
  <w:style w:type="paragraph" w:customStyle="1" w:styleId="Roman1GA">
    <w:name w:val="_Roman 1_GA"/>
    <w:basedOn w:val="Normal"/>
    <w:rsid w:val="00CB3F74"/>
    <w:pPr>
      <w:numPr>
        <w:numId w:val="6"/>
      </w:numPr>
      <w:spacing w:after="120" w:line="380" w:lineRule="exact"/>
      <w:ind w:right="1247"/>
      <w:jc w:val="lowKashida"/>
    </w:pPr>
    <w:rPr>
      <w:rFonts w:cs="Traditional Arabic"/>
      <w:szCs w:val="30"/>
      <w:lang w:val="en-US"/>
    </w:rPr>
  </w:style>
  <w:style w:type="paragraph" w:customStyle="1" w:styleId="Roman2GA">
    <w:name w:val="_Roman 2_GA"/>
    <w:basedOn w:val="Normal"/>
    <w:next w:val="Normal"/>
    <w:rsid w:val="00CB3F74"/>
    <w:pPr>
      <w:numPr>
        <w:numId w:val="7"/>
      </w:numPr>
      <w:bidi/>
      <w:spacing w:after="120" w:line="380" w:lineRule="exact"/>
      <w:ind w:right="1247"/>
      <w:jc w:val="lowKashida"/>
    </w:pPr>
    <w:rPr>
      <w:rFonts w:cs="Traditional Arabic"/>
      <w:szCs w:val="30"/>
      <w:lang w:val="en-US"/>
    </w:rPr>
  </w:style>
  <w:style w:type="numbering" w:styleId="111111">
    <w:name w:val="Outline List 2"/>
    <w:basedOn w:val="NoList"/>
    <w:rsid w:val="00CB3F74"/>
    <w:pPr>
      <w:numPr>
        <w:numId w:val="1"/>
      </w:numPr>
    </w:pPr>
  </w:style>
  <w:style w:type="numbering" w:styleId="1ai">
    <w:name w:val="Outline List 1"/>
    <w:basedOn w:val="NoList"/>
    <w:rsid w:val="00CB3F74"/>
    <w:pPr>
      <w:numPr>
        <w:numId w:val="2"/>
      </w:numPr>
    </w:pPr>
  </w:style>
  <w:style w:type="paragraph" w:styleId="TOC3">
    <w:name w:val="toc 3"/>
    <w:basedOn w:val="Normal"/>
    <w:next w:val="Normal"/>
    <w:autoRedefine/>
    <w:rsid w:val="00CB3F74"/>
    <w:pPr>
      <w:bidi/>
      <w:ind w:left="480"/>
    </w:pPr>
    <w:rPr>
      <w:sz w:val="24"/>
      <w:szCs w:val="24"/>
      <w:lang w:val="en-US"/>
    </w:rPr>
  </w:style>
  <w:style w:type="paragraph" w:styleId="TOC4">
    <w:name w:val="toc 4"/>
    <w:basedOn w:val="Normal"/>
    <w:next w:val="Normal"/>
    <w:autoRedefine/>
    <w:rsid w:val="00CB3F74"/>
    <w:pPr>
      <w:bidi/>
      <w:ind w:left="720"/>
    </w:pPr>
    <w:rPr>
      <w:sz w:val="24"/>
      <w:szCs w:val="24"/>
      <w:lang w:val="en-US"/>
    </w:rPr>
  </w:style>
  <w:style w:type="paragraph" w:styleId="TOC5">
    <w:name w:val="toc 5"/>
    <w:basedOn w:val="Normal"/>
    <w:next w:val="Normal"/>
    <w:autoRedefine/>
    <w:rsid w:val="00CB3F74"/>
    <w:pPr>
      <w:bidi/>
      <w:ind w:left="960"/>
    </w:pPr>
    <w:rPr>
      <w:sz w:val="24"/>
      <w:szCs w:val="24"/>
      <w:lang w:val="en-US"/>
    </w:rPr>
  </w:style>
  <w:style w:type="paragraph" w:styleId="TOC6">
    <w:name w:val="toc 6"/>
    <w:basedOn w:val="Normal"/>
    <w:next w:val="Normal"/>
    <w:autoRedefine/>
    <w:rsid w:val="00CB3F74"/>
    <w:pPr>
      <w:bidi/>
      <w:ind w:left="1200"/>
    </w:pPr>
    <w:rPr>
      <w:sz w:val="24"/>
      <w:szCs w:val="24"/>
      <w:lang w:val="en-US"/>
    </w:rPr>
  </w:style>
  <w:style w:type="paragraph" w:styleId="TOC7">
    <w:name w:val="toc 7"/>
    <w:basedOn w:val="Normal"/>
    <w:next w:val="Normal"/>
    <w:autoRedefine/>
    <w:rsid w:val="00CB3F74"/>
    <w:pPr>
      <w:bidi/>
      <w:ind w:left="1440"/>
    </w:pPr>
    <w:rPr>
      <w:sz w:val="24"/>
      <w:szCs w:val="24"/>
      <w:lang w:val="en-US"/>
    </w:rPr>
  </w:style>
  <w:style w:type="paragraph" w:styleId="TOC8">
    <w:name w:val="toc 8"/>
    <w:basedOn w:val="Normal"/>
    <w:next w:val="Normal"/>
    <w:autoRedefine/>
    <w:rsid w:val="00CB3F74"/>
    <w:pPr>
      <w:bidi/>
      <w:ind w:left="1680"/>
    </w:pPr>
    <w:rPr>
      <w:sz w:val="24"/>
      <w:szCs w:val="24"/>
      <w:lang w:val="en-US"/>
    </w:rPr>
  </w:style>
  <w:style w:type="paragraph" w:styleId="TOC9">
    <w:name w:val="toc 9"/>
    <w:basedOn w:val="Normal"/>
    <w:next w:val="Normal"/>
    <w:autoRedefine/>
    <w:rsid w:val="00CB3F74"/>
    <w:pPr>
      <w:bidi/>
      <w:ind w:left="1920"/>
    </w:pPr>
    <w:rPr>
      <w:sz w:val="24"/>
      <w:szCs w:val="24"/>
      <w:lang w:val="en-US"/>
    </w:rPr>
  </w:style>
  <w:style w:type="paragraph" w:styleId="Title">
    <w:name w:val="Title"/>
    <w:basedOn w:val="HChGA"/>
    <w:link w:val="TitleChar"/>
    <w:qFormat/>
    <w:rsid w:val="00CB3F74"/>
    <w:pPr>
      <w:bidi w:val="0"/>
      <w:spacing w:before="120"/>
    </w:pPr>
    <w:rPr>
      <w:rFonts w:eastAsia="Traditional Arabic" w:cs="Times New Roman"/>
      <w:sz w:val="38"/>
      <w:lang/>
    </w:rPr>
  </w:style>
  <w:style w:type="character" w:customStyle="1" w:styleId="TitleChar">
    <w:name w:val="Title Char"/>
    <w:link w:val="Title"/>
    <w:rsid w:val="00CB3F74"/>
    <w:rPr>
      <w:rFonts w:eastAsia="Traditional Arabic"/>
      <w:b/>
      <w:bCs/>
      <w:sz w:val="38"/>
      <w:szCs w:val="38"/>
      <w:lang w:eastAsia="en-US"/>
    </w:rPr>
  </w:style>
  <w:style w:type="character" w:styleId="Emphasis">
    <w:name w:val="Emphasis"/>
    <w:qFormat/>
    <w:rsid w:val="00CB3F74"/>
    <w:rPr>
      <w:b/>
      <w:bCs/>
      <w:i w:val="0"/>
      <w:iCs w:val="0"/>
    </w:rPr>
  </w:style>
  <w:style w:type="character" w:customStyle="1" w:styleId="st1">
    <w:name w:val="st1"/>
    <w:basedOn w:val="DefaultParagraphFont"/>
    <w:rsid w:val="00CB3F74"/>
  </w:style>
  <w:style w:type="character" w:customStyle="1" w:styleId="FooterChar">
    <w:name w:val="Footer Char"/>
    <w:aliases w:val="3_G Char,3_GA Char"/>
    <w:link w:val="Footer"/>
    <w:uiPriority w:val="99"/>
    <w:rsid w:val="001A37D2"/>
    <w:rPr>
      <w:sz w:val="16"/>
      <w:lang w:val="en-GB" w:eastAsia="en-US"/>
    </w:rPr>
  </w:style>
  <w:style w:type="paragraph" w:styleId="BalloonText">
    <w:name w:val="Balloon Text"/>
    <w:basedOn w:val="Normal"/>
    <w:link w:val="BalloonTextChar"/>
    <w:rsid w:val="009B2C5C"/>
    <w:rPr>
      <w:rFonts w:ascii="Tahoma" w:hAnsi="Tahoma"/>
      <w:sz w:val="16"/>
      <w:szCs w:val="16"/>
    </w:rPr>
  </w:style>
  <w:style w:type="character" w:customStyle="1" w:styleId="BalloonTextChar">
    <w:name w:val="Balloon Text Char"/>
    <w:link w:val="BalloonText"/>
    <w:rsid w:val="009B2C5C"/>
    <w:rPr>
      <w:rFonts w:ascii="Tahoma" w:hAnsi="Tahoma" w:cs="Tahoma"/>
      <w:sz w:val="16"/>
      <w:szCs w:val="16"/>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1</Pages>
  <Words>27679</Words>
  <Characters>157771</Characters>
  <Application>Microsoft Office Outlook</Application>
  <DocSecurity>4</DocSecurity>
  <Lines>1314</Lines>
  <Paragraphs>370</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185080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Marie-claude</dc:creator>
  <cp:keywords/>
  <cp:lastModifiedBy>CSD</cp:lastModifiedBy>
  <cp:revision>9</cp:revision>
  <cp:lastPrinted>2013-05-13T13:16:00Z</cp:lastPrinted>
  <dcterms:created xsi:type="dcterms:W3CDTF">2013-05-13T12:51:00Z</dcterms:created>
  <dcterms:modified xsi:type="dcterms:W3CDTF">2013-05-13T13:17:00Z</dcterms:modified>
</cp:coreProperties>
</file>