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16B" w:rsidRPr="001166EB" w:rsidRDefault="0045016B" w:rsidP="0045016B">
      <w:pPr>
        <w:pStyle w:val="Release"/>
        <w:spacing w:line="60" w:lineRule="exact"/>
        <w:rPr>
          <w:sz w:val="6"/>
        </w:rPr>
        <w:sectPr w:rsidR="0045016B" w:rsidRPr="001166EB" w:rsidSect="0045016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sidRPr="001166EB">
        <w:rPr>
          <w:rStyle w:val="CommentReference"/>
        </w:rPr>
        <w:commentReference w:id="0"/>
      </w:r>
    </w:p>
    <w:p w:rsidR="00B31E9D" w:rsidRPr="001166EB" w:rsidRDefault="00B31E9D" w:rsidP="0045016B">
      <w:pPr>
        <w:pStyle w:val="Release"/>
        <w:spacing w:line="60" w:lineRule="exact"/>
        <w:rPr>
          <w:sz w:val="6"/>
        </w:rPr>
      </w:pPr>
    </w:p>
    <w:p w:rsidR="001166EB" w:rsidRPr="001166EB" w:rsidRDefault="001166EB" w:rsidP="001166EB">
      <w:pPr>
        <w:tabs>
          <w:tab w:val="left" w:pos="1560"/>
        </w:tabs>
        <w:spacing w:after="60"/>
        <w:rPr>
          <w:rFonts w:eastAsia="SimHei"/>
          <w:sz w:val="24"/>
          <w:szCs w:val="24"/>
        </w:rPr>
      </w:pPr>
      <w:r w:rsidRPr="001166EB">
        <w:rPr>
          <w:rFonts w:eastAsia="SimHei"/>
          <w:sz w:val="24"/>
          <w:szCs w:val="24"/>
        </w:rPr>
        <w:t>消除对妇女歧视委员会</w:t>
      </w:r>
    </w:p>
    <w:p w:rsidR="001166EB" w:rsidRPr="001166EB" w:rsidRDefault="001166EB" w:rsidP="001166EB">
      <w:pPr>
        <w:tabs>
          <w:tab w:val="left" w:pos="1560"/>
        </w:tabs>
        <w:spacing w:after="60"/>
        <w:rPr>
          <w:rFonts w:eastAsia="SimHei"/>
          <w:szCs w:val="21"/>
        </w:rPr>
      </w:pPr>
      <w:r w:rsidRPr="001166EB">
        <w:rPr>
          <w:rFonts w:eastAsia="SimHei"/>
          <w:szCs w:val="21"/>
        </w:rPr>
        <w:t>第六十二届会议</w:t>
      </w:r>
    </w:p>
    <w:p w:rsidR="001166EB" w:rsidRPr="001166EB" w:rsidRDefault="001166EB" w:rsidP="001166EB">
      <w:pPr>
        <w:pStyle w:val="SingleTxtG"/>
        <w:tabs>
          <w:tab w:val="left" w:pos="1560"/>
        </w:tabs>
        <w:spacing w:after="60" w:line="320" w:lineRule="exact"/>
        <w:ind w:left="0"/>
        <w:rPr>
          <w:sz w:val="21"/>
          <w:szCs w:val="21"/>
          <w:lang w:eastAsia="zh-CN"/>
        </w:rPr>
      </w:pPr>
      <w:smartTag w:uri="urn:schemas-microsoft-com:office:smarttags" w:element="chsdate">
        <w:smartTagPr>
          <w:attr w:name="IsROCDate" w:val="False"/>
          <w:attr w:name="IsLunarDate" w:val="False"/>
          <w:attr w:name="Day" w:val="26"/>
          <w:attr w:name="Month" w:val="10"/>
          <w:attr w:name="Year" w:val="2015"/>
        </w:smartTagPr>
        <w:r w:rsidRPr="001166EB">
          <w:rPr>
            <w:sz w:val="21"/>
            <w:szCs w:val="21"/>
            <w:lang w:eastAsia="zh-CN"/>
          </w:rPr>
          <w:t>2015</w:t>
        </w:r>
        <w:r w:rsidRPr="001166EB">
          <w:rPr>
            <w:sz w:val="21"/>
            <w:szCs w:val="21"/>
            <w:lang w:eastAsia="zh-CN"/>
          </w:rPr>
          <w:t>年</w:t>
        </w:r>
        <w:r w:rsidRPr="001166EB">
          <w:rPr>
            <w:sz w:val="21"/>
            <w:szCs w:val="21"/>
            <w:lang w:eastAsia="zh-CN"/>
          </w:rPr>
          <w:t>10</w:t>
        </w:r>
        <w:r w:rsidRPr="001166EB">
          <w:rPr>
            <w:sz w:val="21"/>
            <w:szCs w:val="21"/>
            <w:lang w:eastAsia="zh-CN"/>
          </w:rPr>
          <w:t>月</w:t>
        </w:r>
        <w:r w:rsidRPr="001166EB">
          <w:rPr>
            <w:sz w:val="21"/>
            <w:szCs w:val="21"/>
            <w:lang w:eastAsia="zh-CN"/>
          </w:rPr>
          <w:t>26</w:t>
        </w:r>
        <w:r w:rsidRPr="001166EB">
          <w:rPr>
            <w:sz w:val="21"/>
            <w:szCs w:val="21"/>
            <w:lang w:eastAsia="zh-CN"/>
          </w:rPr>
          <w:t>日</w:t>
        </w:r>
      </w:smartTag>
      <w:r w:rsidRPr="001166EB">
        <w:rPr>
          <w:sz w:val="21"/>
          <w:szCs w:val="21"/>
          <w:lang w:eastAsia="zh-CN"/>
        </w:rPr>
        <w:t>至</w:t>
      </w:r>
      <w:smartTag w:uri="urn:schemas-microsoft-com:office:smarttags" w:element="chsdate">
        <w:smartTagPr>
          <w:attr w:name="IsROCDate" w:val="False"/>
          <w:attr w:name="IsLunarDate" w:val="False"/>
          <w:attr w:name="Day" w:val="20"/>
          <w:attr w:name="Month" w:val="11"/>
          <w:attr w:name="Year" w:val="2015"/>
        </w:smartTagPr>
        <w:r w:rsidRPr="001166EB">
          <w:rPr>
            <w:sz w:val="21"/>
            <w:szCs w:val="21"/>
            <w:lang w:eastAsia="zh-CN"/>
          </w:rPr>
          <w:t>11</w:t>
        </w:r>
        <w:r w:rsidRPr="001166EB">
          <w:rPr>
            <w:sz w:val="21"/>
            <w:szCs w:val="21"/>
            <w:lang w:eastAsia="zh-CN"/>
          </w:rPr>
          <w:t>月</w:t>
        </w:r>
        <w:r w:rsidRPr="001166EB">
          <w:rPr>
            <w:sz w:val="21"/>
            <w:szCs w:val="21"/>
            <w:lang w:eastAsia="zh-CN"/>
          </w:rPr>
          <w:t>20</w:t>
        </w:r>
        <w:r w:rsidRPr="001166EB">
          <w:rPr>
            <w:sz w:val="21"/>
            <w:szCs w:val="21"/>
            <w:lang w:eastAsia="zh-CN"/>
          </w:rPr>
          <w:t>日</w:t>
        </w:r>
      </w:smartTag>
    </w:p>
    <w:p w:rsidR="001166EB" w:rsidRPr="001166EB" w:rsidRDefault="001166EB" w:rsidP="001166EB">
      <w:pPr>
        <w:pStyle w:val="SingleTxtG"/>
        <w:tabs>
          <w:tab w:val="left" w:pos="1560"/>
        </w:tabs>
        <w:spacing w:after="60" w:line="320" w:lineRule="exact"/>
        <w:ind w:left="0"/>
        <w:rPr>
          <w:sz w:val="21"/>
          <w:szCs w:val="21"/>
          <w:lang w:eastAsia="zh-CN"/>
        </w:rPr>
      </w:pPr>
      <w:r w:rsidRPr="001166EB">
        <w:rPr>
          <w:sz w:val="21"/>
          <w:szCs w:val="21"/>
          <w:lang w:eastAsia="zh-CN"/>
        </w:rPr>
        <w:t>临时议程</w:t>
      </w:r>
      <w:r w:rsidRPr="001166EB">
        <w:rPr>
          <w:sz w:val="21"/>
          <w:szCs w:val="21"/>
          <w:vertAlign w:val="superscript"/>
          <w:lang w:eastAsia="zh-CN"/>
        </w:rPr>
        <w:footnoteReference w:customMarkFollows="1" w:id="1"/>
        <w:sym w:font="Symbol" w:char="F02A"/>
      </w:r>
      <w:r w:rsidRPr="001166EB">
        <w:rPr>
          <w:sz w:val="21"/>
          <w:szCs w:val="21"/>
          <w:lang w:eastAsia="zh-CN"/>
        </w:rPr>
        <w:t xml:space="preserve"> </w:t>
      </w:r>
      <w:r w:rsidRPr="001166EB">
        <w:rPr>
          <w:sz w:val="21"/>
          <w:szCs w:val="21"/>
          <w:lang w:eastAsia="zh-CN"/>
        </w:rPr>
        <w:t>项目</w:t>
      </w:r>
      <w:r w:rsidRPr="001166EB">
        <w:rPr>
          <w:sz w:val="21"/>
          <w:szCs w:val="21"/>
          <w:lang w:eastAsia="zh-CN"/>
        </w:rPr>
        <w:t>4</w:t>
      </w:r>
    </w:p>
    <w:p w:rsidR="001166EB" w:rsidRPr="001166EB" w:rsidRDefault="001166EB" w:rsidP="001166EB">
      <w:pPr>
        <w:tabs>
          <w:tab w:val="left" w:pos="1560"/>
        </w:tabs>
        <w:spacing w:after="60"/>
        <w:rPr>
          <w:rFonts w:eastAsia="SimHei"/>
          <w:sz w:val="24"/>
          <w:szCs w:val="24"/>
        </w:rPr>
      </w:pPr>
      <w:r w:rsidRPr="001166EB">
        <w:rPr>
          <w:rFonts w:eastAsia="SimHei"/>
          <w:sz w:val="24"/>
          <w:szCs w:val="24"/>
        </w:rPr>
        <w:t>审议缔约国根据《消除对妇女一切形式</w:t>
      </w:r>
      <w:r>
        <w:rPr>
          <w:rFonts w:eastAsia="SimHei"/>
          <w:sz w:val="24"/>
          <w:szCs w:val="24"/>
        </w:rPr>
        <w:br/>
      </w:r>
      <w:r w:rsidRPr="001166EB">
        <w:rPr>
          <w:rFonts w:eastAsia="SimHei"/>
          <w:sz w:val="24"/>
          <w:szCs w:val="24"/>
        </w:rPr>
        <w:t>歧视公约》第</w:t>
      </w:r>
      <w:r w:rsidRPr="001166EB">
        <w:rPr>
          <w:rFonts w:eastAsia="SimHei"/>
          <w:sz w:val="24"/>
          <w:szCs w:val="24"/>
        </w:rPr>
        <w:t>18</w:t>
      </w:r>
      <w:r w:rsidRPr="001166EB">
        <w:rPr>
          <w:rFonts w:eastAsia="SimHei"/>
          <w:sz w:val="24"/>
          <w:szCs w:val="24"/>
        </w:rPr>
        <w:t>条规定提交的报告</w:t>
      </w:r>
    </w:p>
    <w:p w:rsidR="001166EB" w:rsidRPr="001166EB" w:rsidRDefault="001166EB" w:rsidP="001166EB">
      <w:pPr>
        <w:pStyle w:val="HMGC"/>
        <w:tabs>
          <w:tab w:val="left" w:pos="1560"/>
        </w:tabs>
        <w:spacing w:before="0" w:after="0" w:line="120" w:lineRule="exact"/>
        <w:rPr>
          <w:sz w:val="10"/>
        </w:rPr>
      </w:pPr>
    </w:p>
    <w:p w:rsidR="001166EB" w:rsidRPr="001166EB" w:rsidRDefault="001166EB" w:rsidP="001166EB">
      <w:pPr>
        <w:pStyle w:val="HMGC"/>
        <w:tabs>
          <w:tab w:val="left" w:pos="1560"/>
        </w:tabs>
        <w:rPr>
          <w:sz w:val="28"/>
          <w:szCs w:val="28"/>
        </w:rPr>
      </w:pPr>
      <w:r w:rsidRPr="001166EB">
        <w:tab/>
      </w:r>
      <w:r w:rsidRPr="001166EB">
        <w:tab/>
      </w:r>
      <w:r w:rsidRPr="001166EB">
        <w:rPr>
          <w:sz w:val="28"/>
          <w:szCs w:val="28"/>
          <w:lang w:val="en-GB"/>
        </w:rPr>
        <w:t>关于阿拉伯联合酋长国第二和第三次合并定期报告的议题和问题清单</w:t>
      </w:r>
    </w:p>
    <w:p w:rsidR="001166EB" w:rsidRPr="00AA569E" w:rsidRDefault="001166EB" w:rsidP="001166EB">
      <w:pPr>
        <w:pStyle w:val="HChGC"/>
        <w:keepNext w:val="0"/>
        <w:keepLines w:val="0"/>
        <w:tabs>
          <w:tab w:val="left" w:pos="1560"/>
        </w:tabs>
        <w:spacing w:before="0" w:after="120"/>
        <w:rPr>
          <w:sz w:val="21"/>
          <w:szCs w:val="21"/>
        </w:rPr>
      </w:pPr>
      <w:r w:rsidRPr="001166EB">
        <w:rPr>
          <w:sz w:val="21"/>
        </w:rPr>
        <w:tab/>
      </w:r>
      <w:r w:rsidRPr="00AA569E">
        <w:rPr>
          <w:sz w:val="21"/>
          <w:szCs w:val="21"/>
        </w:rPr>
        <w:tab/>
      </w:r>
      <w:r w:rsidRPr="00AA569E">
        <w:rPr>
          <w:sz w:val="21"/>
          <w:szCs w:val="21"/>
        </w:rPr>
        <w:t>宪法和立法框架</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w:t>
      </w:r>
      <w:r w:rsidRPr="001166EB">
        <w:rPr>
          <w:sz w:val="21"/>
          <w:szCs w:val="21"/>
          <w:lang w:eastAsia="zh-CN"/>
        </w:rPr>
        <w:tab/>
      </w:r>
      <w:r w:rsidRPr="001166EB">
        <w:rPr>
          <w:sz w:val="21"/>
          <w:szCs w:val="21"/>
          <w:lang w:eastAsia="zh-CN"/>
        </w:rPr>
        <w:t>请提供为确保在实践中国际标准优先于所有国内法律资源，包括宗教法而采取的措施的详细情况。请同时指出如委员会所建议</w:t>
      </w:r>
      <w:r w:rsidRPr="001166EB">
        <w:rPr>
          <w:sz w:val="21"/>
          <w:szCs w:val="21"/>
          <w:lang w:eastAsia="zh-CN"/>
        </w:rPr>
        <w:t>(</w:t>
      </w:r>
      <w:r w:rsidRPr="001166EB">
        <w:rPr>
          <w:sz w:val="21"/>
          <w:szCs w:val="21"/>
          <w:lang w:eastAsia="zh-CN"/>
        </w:rPr>
        <w:t>见</w:t>
      </w:r>
      <w:r w:rsidR="00AA569E">
        <w:rPr>
          <w:sz w:val="21"/>
          <w:szCs w:val="21"/>
          <w:lang w:eastAsia="zh-CN"/>
        </w:rPr>
        <w:fldChar w:fldCharType="begin"/>
      </w:r>
      <w:r w:rsidR="00AA569E">
        <w:rPr>
          <w:sz w:val="21"/>
          <w:szCs w:val="21"/>
          <w:lang w:eastAsia="zh-CN"/>
        </w:rPr>
        <w:instrText xml:space="preserve"> HYPERLINK "http://undocs.org/ch/CEDAW/C/ARE/CO/1" </w:instrText>
      </w:r>
      <w:r w:rsidR="00AA569E">
        <w:rPr>
          <w:sz w:val="21"/>
          <w:szCs w:val="21"/>
          <w:lang w:eastAsia="zh-CN"/>
        </w:rPr>
      </w:r>
      <w:r w:rsidR="00AA569E">
        <w:rPr>
          <w:sz w:val="21"/>
          <w:szCs w:val="21"/>
          <w:lang w:eastAsia="zh-CN"/>
        </w:rPr>
        <w:fldChar w:fldCharType="separate"/>
      </w:r>
      <w:r w:rsidRPr="00AA569E">
        <w:rPr>
          <w:rStyle w:val="Hyperlink"/>
          <w:sz w:val="21"/>
          <w:szCs w:val="21"/>
          <w:lang w:eastAsia="zh-CN"/>
        </w:rPr>
        <w:t>CEDAW/C/ARE/CO/1</w:t>
      </w:r>
      <w:r w:rsidR="00AA569E">
        <w:rPr>
          <w:sz w:val="21"/>
          <w:szCs w:val="21"/>
          <w:lang w:eastAsia="zh-CN"/>
        </w:rPr>
        <w:fldChar w:fldCharType="end"/>
      </w:r>
      <w:r w:rsidRPr="001166EB">
        <w:rPr>
          <w:sz w:val="21"/>
          <w:szCs w:val="21"/>
          <w:lang w:eastAsia="zh-CN"/>
        </w:rPr>
        <w:t>，第</w:t>
      </w:r>
      <w:r w:rsidRPr="001166EB">
        <w:rPr>
          <w:sz w:val="21"/>
          <w:szCs w:val="21"/>
          <w:lang w:eastAsia="zh-CN"/>
        </w:rPr>
        <w:t>15</w:t>
      </w:r>
      <w:r w:rsidRPr="001166EB">
        <w:rPr>
          <w:sz w:val="21"/>
          <w:szCs w:val="21"/>
          <w:lang w:eastAsia="zh-CN"/>
        </w:rPr>
        <w:t>段</w:t>
      </w:r>
      <w:r w:rsidRPr="001166EB">
        <w:rPr>
          <w:sz w:val="21"/>
          <w:szCs w:val="21"/>
          <w:lang w:eastAsia="zh-CN"/>
        </w:rPr>
        <w:t>)</w:t>
      </w:r>
      <w:r w:rsidRPr="001166EB">
        <w:rPr>
          <w:sz w:val="21"/>
          <w:szCs w:val="21"/>
          <w:lang w:eastAsia="zh-CN"/>
        </w:rPr>
        <w:t>以及遵照第二轮普遍定期审议期间提出的建议</w:t>
      </w:r>
      <w:r w:rsidRPr="001166EB">
        <w:rPr>
          <w:sz w:val="21"/>
          <w:szCs w:val="21"/>
          <w:lang w:eastAsia="zh-CN"/>
        </w:rPr>
        <w:t>(</w:t>
      </w:r>
      <w:r w:rsidRPr="001166EB">
        <w:rPr>
          <w:sz w:val="21"/>
          <w:szCs w:val="21"/>
          <w:lang w:eastAsia="zh-CN"/>
        </w:rPr>
        <w:t>见</w:t>
      </w:r>
      <w:r w:rsidR="00AA569E">
        <w:rPr>
          <w:sz w:val="21"/>
          <w:szCs w:val="21"/>
          <w:lang w:eastAsia="zh-CN"/>
        </w:rPr>
        <w:fldChar w:fldCharType="begin"/>
      </w:r>
      <w:r w:rsidR="00AA569E">
        <w:rPr>
          <w:sz w:val="21"/>
          <w:szCs w:val="21"/>
          <w:lang w:eastAsia="zh-CN"/>
        </w:rPr>
        <w:instrText xml:space="preserve"> HYPERLINK "http://undocs.org/ch/A/HRC/23/13" </w:instrText>
      </w:r>
      <w:r w:rsidR="00AA569E">
        <w:rPr>
          <w:sz w:val="21"/>
          <w:szCs w:val="21"/>
          <w:lang w:eastAsia="zh-CN"/>
        </w:rPr>
      </w:r>
      <w:r w:rsidR="00AA569E">
        <w:rPr>
          <w:sz w:val="21"/>
          <w:szCs w:val="21"/>
          <w:lang w:eastAsia="zh-CN"/>
        </w:rPr>
        <w:fldChar w:fldCharType="separate"/>
      </w:r>
      <w:r w:rsidRPr="00AA569E">
        <w:rPr>
          <w:rStyle w:val="Hyperlink"/>
          <w:sz w:val="21"/>
          <w:szCs w:val="21"/>
          <w:lang w:eastAsia="zh-CN"/>
        </w:rPr>
        <w:t>A/HRC/23/13</w:t>
      </w:r>
      <w:r w:rsidR="00AA569E">
        <w:rPr>
          <w:sz w:val="21"/>
          <w:szCs w:val="21"/>
          <w:lang w:eastAsia="zh-CN"/>
        </w:rPr>
        <w:fldChar w:fldCharType="end"/>
      </w:r>
      <w:r w:rsidRPr="001166EB">
        <w:rPr>
          <w:sz w:val="21"/>
          <w:szCs w:val="21"/>
          <w:lang w:eastAsia="zh-CN"/>
        </w:rPr>
        <w:t>，第</w:t>
      </w:r>
      <w:r w:rsidRPr="001166EB">
        <w:rPr>
          <w:sz w:val="21"/>
          <w:szCs w:val="21"/>
          <w:lang w:eastAsia="zh-CN"/>
        </w:rPr>
        <w:t>128.85</w:t>
      </w:r>
      <w:r w:rsidRPr="001166EB">
        <w:rPr>
          <w:sz w:val="21"/>
          <w:szCs w:val="21"/>
          <w:lang w:eastAsia="zh-CN"/>
        </w:rPr>
        <w:t>段</w:t>
      </w:r>
      <w:r w:rsidRPr="001166EB">
        <w:rPr>
          <w:sz w:val="21"/>
          <w:szCs w:val="21"/>
          <w:lang w:eastAsia="zh-CN"/>
        </w:rPr>
        <w:t>)</w:t>
      </w:r>
      <w:r w:rsidRPr="001166EB">
        <w:rPr>
          <w:sz w:val="21"/>
          <w:szCs w:val="21"/>
          <w:lang w:eastAsia="zh-CN"/>
        </w:rPr>
        <w:t>、为将男女平等的原则全面纳入《宪法》或其他适当的国内法所采取的措施。请指出是否以废止为目的全面审查了歧视妇女和女童的法律，特别是《个人地位法》的歧视性规定。请提供有关儿童保护法草案中有关女孩的规定的信息。</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4"/>
          <w:szCs w:val="24"/>
        </w:rPr>
        <w:tab/>
      </w:r>
      <w:r w:rsidRPr="00AA569E">
        <w:rPr>
          <w:sz w:val="21"/>
          <w:szCs w:val="21"/>
        </w:rPr>
        <w:t>保留意见</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2.</w:t>
      </w:r>
      <w:r w:rsidRPr="001166EB">
        <w:rPr>
          <w:sz w:val="21"/>
          <w:szCs w:val="21"/>
          <w:lang w:eastAsia="zh-CN"/>
        </w:rPr>
        <w:tab/>
      </w:r>
      <w:r w:rsidRPr="001166EB">
        <w:rPr>
          <w:sz w:val="21"/>
          <w:szCs w:val="21"/>
          <w:lang w:eastAsia="zh-CN"/>
        </w:rPr>
        <w:t>请提供</w:t>
      </w:r>
      <w:r w:rsidRPr="001166EB">
        <w:rPr>
          <w:lang w:eastAsia="zh-CN"/>
        </w:rPr>
        <w:t>第二和第三次合并定期</w:t>
      </w:r>
      <w:r w:rsidRPr="001166EB">
        <w:rPr>
          <w:sz w:val="21"/>
          <w:szCs w:val="21"/>
          <w:lang w:eastAsia="zh-CN"/>
        </w:rPr>
        <w:t>报告</w:t>
      </w:r>
      <w:r w:rsidRPr="001166EB">
        <w:rPr>
          <w:lang w:eastAsia="zh-CN"/>
        </w:rPr>
        <w:t>(</w:t>
      </w:r>
      <w:hyperlink r:id="rId14" w:history="1">
        <w:r w:rsidRPr="00AA569E">
          <w:rPr>
            <w:rStyle w:val="Hyperlink"/>
            <w:lang w:eastAsia="zh-CN"/>
          </w:rPr>
          <w:t>CEDAW/C/ARE/2-3</w:t>
        </w:r>
      </w:hyperlink>
      <w:r w:rsidRPr="001166EB">
        <w:rPr>
          <w:lang w:eastAsia="zh-CN"/>
        </w:rPr>
        <w:t>)</w:t>
      </w:r>
      <w:r w:rsidRPr="001166EB">
        <w:rPr>
          <w:sz w:val="21"/>
          <w:szCs w:val="21"/>
          <w:lang w:eastAsia="zh-CN"/>
        </w:rPr>
        <w:t>第</w:t>
      </w:r>
      <w:r w:rsidRPr="001166EB">
        <w:rPr>
          <w:sz w:val="21"/>
          <w:szCs w:val="21"/>
          <w:lang w:eastAsia="zh-CN"/>
        </w:rPr>
        <w:t>17</w:t>
      </w:r>
      <w:r w:rsidRPr="001166EB">
        <w:rPr>
          <w:sz w:val="21"/>
          <w:szCs w:val="21"/>
          <w:lang w:eastAsia="zh-CN"/>
        </w:rPr>
        <w:t>段</w:t>
      </w:r>
      <w:r w:rsidRPr="001166EB">
        <w:rPr>
          <w:sz w:val="21"/>
          <w:szCs w:val="21"/>
          <w:vertAlign w:val="superscript"/>
          <w:lang w:eastAsia="zh-CN"/>
        </w:rPr>
        <w:footnoteReference w:id="2"/>
      </w:r>
      <w:r w:rsidR="00AA569E">
        <w:rPr>
          <w:sz w:val="21"/>
          <w:szCs w:val="21"/>
          <w:lang w:val="en-US" w:eastAsia="zh-CN"/>
        </w:rPr>
        <w:t xml:space="preserve"> </w:t>
      </w:r>
      <w:r w:rsidRPr="001166EB">
        <w:rPr>
          <w:sz w:val="21"/>
          <w:szCs w:val="21"/>
          <w:lang w:eastAsia="zh-CN"/>
        </w:rPr>
        <w:t>所指审查的更新信息，其中涉及撤回或压缩对《公约》的保留意见。鉴于报告第</w:t>
      </w:r>
      <w:r w:rsidRPr="001166EB">
        <w:rPr>
          <w:sz w:val="21"/>
          <w:szCs w:val="21"/>
          <w:lang w:eastAsia="zh-CN"/>
        </w:rPr>
        <w:t>90</w:t>
      </w:r>
      <w:r w:rsidRPr="001166EB">
        <w:rPr>
          <w:sz w:val="21"/>
          <w:szCs w:val="21"/>
          <w:lang w:eastAsia="zh-CN"/>
        </w:rPr>
        <w:t>段中所含关于伊斯兰教法在所有方面毫无区别地对待妇女的声明，请解释缔约国为何称《公约》某些规定与伊斯兰教法的戒律冲突而坚持其保留意见。</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4"/>
          <w:szCs w:val="24"/>
        </w:rPr>
        <w:tab/>
      </w:r>
      <w:r w:rsidRPr="00AA569E">
        <w:rPr>
          <w:sz w:val="21"/>
          <w:szCs w:val="21"/>
        </w:rPr>
        <w:t>《公约》的能见度</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3.</w:t>
      </w:r>
      <w:r w:rsidRPr="001166EB">
        <w:rPr>
          <w:sz w:val="21"/>
          <w:szCs w:val="21"/>
          <w:lang w:eastAsia="zh-CN"/>
        </w:rPr>
        <w:tab/>
      </w:r>
      <w:r w:rsidRPr="001166EB">
        <w:rPr>
          <w:sz w:val="21"/>
          <w:szCs w:val="21"/>
          <w:lang w:eastAsia="zh-CN"/>
        </w:rPr>
        <w:t>请提供为提高《公约》能见度而采取的措施的有关信息，特别是为联邦国民议会和司法部系统包括宗教法庭提供的培训以及在民众中开展的提高认识《公约》的运动。</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4"/>
          <w:szCs w:val="24"/>
        </w:rPr>
        <w:tab/>
      </w:r>
      <w:r w:rsidRPr="00AA569E">
        <w:rPr>
          <w:sz w:val="21"/>
          <w:szCs w:val="21"/>
        </w:rPr>
        <w:t>提高妇女地位的国家机构</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4.</w:t>
      </w:r>
      <w:r w:rsidRPr="001166EB">
        <w:rPr>
          <w:sz w:val="21"/>
          <w:szCs w:val="21"/>
          <w:lang w:eastAsia="zh-CN"/>
        </w:rPr>
        <w:tab/>
      </w:r>
      <w:r w:rsidRPr="001166EB">
        <w:rPr>
          <w:sz w:val="21"/>
          <w:szCs w:val="21"/>
          <w:lang w:eastAsia="zh-CN"/>
        </w:rPr>
        <w:t>根据委员会提出的建议</w:t>
      </w:r>
      <w:r w:rsidRPr="001166EB">
        <w:rPr>
          <w:sz w:val="21"/>
          <w:szCs w:val="21"/>
          <w:lang w:eastAsia="zh-CN"/>
        </w:rPr>
        <w:t>(</w:t>
      </w:r>
      <w:r w:rsidRPr="001166EB">
        <w:rPr>
          <w:sz w:val="21"/>
          <w:szCs w:val="21"/>
          <w:lang w:eastAsia="zh-CN"/>
        </w:rPr>
        <w:t>见</w:t>
      </w:r>
      <w:r w:rsidR="00AA569E">
        <w:rPr>
          <w:sz w:val="21"/>
          <w:szCs w:val="21"/>
          <w:lang w:eastAsia="zh-CN"/>
        </w:rPr>
        <w:fldChar w:fldCharType="begin"/>
      </w:r>
      <w:r w:rsidR="00AA569E">
        <w:rPr>
          <w:sz w:val="21"/>
          <w:szCs w:val="21"/>
          <w:lang w:eastAsia="zh-CN"/>
        </w:rPr>
        <w:instrText xml:space="preserve"> HYPERLINK "http://undocs.org/ch/CEDAW/C/ARE/CO/1" </w:instrText>
      </w:r>
      <w:r w:rsidR="00AA569E">
        <w:rPr>
          <w:sz w:val="21"/>
          <w:szCs w:val="21"/>
          <w:lang w:eastAsia="zh-CN"/>
        </w:rPr>
      </w:r>
      <w:r w:rsidR="00AA569E">
        <w:rPr>
          <w:sz w:val="21"/>
          <w:szCs w:val="21"/>
          <w:lang w:eastAsia="zh-CN"/>
        </w:rPr>
        <w:fldChar w:fldCharType="separate"/>
      </w:r>
      <w:r w:rsidRPr="00AA569E">
        <w:rPr>
          <w:rStyle w:val="Hyperlink"/>
          <w:sz w:val="21"/>
          <w:szCs w:val="21"/>
          <w:lang w:eastAsia="zh-CN"/>
        </w:rPr>
        <w:t>CEDAW/C/ARE/CO/1</w:t>
      </w:r>
      <w:r w:rsidR="00AA569E">
        <w:rPr>
          <w:sz w:val="21"/>
          <w:szCs w:val="21"/>
          <w:lang w:eastAsia="zh-CN"/>
        </w:rPr>
        <w:fldChar w:fldCharType="end"/>
      </w:r>
      <w:r w:rsidRPr="001166EB">
        <w:rPr>
          <w:sz w:val="21"/>
          <w:szCs w:val="21"/>
          <w:lang w:eastAsia="zh-CN"/>
        </w:rPr>
        <w:t>，第</w:t>
      </w:r>
      <w:r w:rsidRPr="001166EB">
        <w:rPr>
          <w:sz w:val="21"/>
          <w:szCs w:val="21"/>
          <w:lang w:eastAsia="zh-CN"/>
        </w:rPr>
        <w:t>19</w:t>
      </w:r>
      <w:r w:rsidRPr="001166EB">
        <w:rPr>
          <w:sz w:val="21"/>
          <w:szCs w:val="21"/>
          <w:lang w:eastAsia="zh-CN"/>
        </w:rPr>
        <w:t>段</w:t>
      </w:r>
      <w:r w:rsidRPr="001166EB">
        <w:rPr>
          <w:sz w:val="21"/>
          <w:szCs w:val="21"/>
          <w:lang w:eastAsia="zh-CN"/>
        </w:rPr>
        <w:t>)</w:t>
      </w:r>
      <w:r w:rsidRPr="001166EB">
        <w:rPr>
          <w:sz w:val="21"/>
          <w:szCs w:val="21"/>
          <w:lang w:eastAsia="zh-CN"/>
        </w:rPr>
        <w:t>，鉴于合并报告中所列机构众多，请说明哪一个是负责协调执行《公约》的国家机构，并对不同机构之间的工作关系予以解释。请同时指出已设立的部门单位及其职能与资源。请说明在妇女权利受到侵犯时她们可以找哪个投诉机构。请提供信息说明《</w:t>
      </w:r>
      <w:r w:rsidRPr="001166EB">
        <w:rPr>
          <w:sz w:val="21"/>
          <w:szCs w:val="21"/>
          <w:lang w:eastAsia="zh-CN"/>
        </w:rPr>
        <w:t>2013-2017</w:t>
      </w:r>
      <w:r w:rsidRPr="001166EB">
        <w:rPr>
          <w:sz w:val="21"/>
          <w:szCs w:val="21"/>
          <w:lang w:eastAsia="zh-CN"/>
        </w:rPr>
        <w:t>年阿拉伯联合酋长国提高妇女地位国家战略》的主要特征，到目前为止执行《战略》取得成果，特别是，如果已对该战略做过中期评估，评估结果如何。</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4"/>
          <w:szCs w:val="24"/>
        </w:rPr>
        <w:tab/>
      </w:r>
      <w:r w:rsidRPr="00AA569E">
        <w:rPr>
          <w:sz w:val="21"/>
          <w:szCs w:val="21"/>
        </w:rPr>
        <w:t>民间社会组织</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5.</w:t>
      </w:r>
      <w:r w:rsidRPr="001166EB">
        <w:rPr>
          <w:sz w:val="21"/>
          <w:szCs w:val="21"/>
          <w:lang w:eastAsia="zh-CN"/>
        </w:rPr>
        <w:tab/>
      </w:r>
      <w:r w:rsidRPr="001166EB">
        <w:rPr>
          <w:sz w:val="21"/>
          <w:szCs w:val="21"/>
          <w:lang w:eastAsia="zh-CN"/>
        </w:rPr>
        <w:t>请提供更多信息说明落实委员会所</w:t>
      </w:r>
      <w:bookmarkStart w:id="1" w:name="TmpSave"/>
      <w:bookmarkEnd w:id="1"/>
      <w:r w:rsidRPr="001166EB">
        <w:rPr>
          <w:sz w:val="21"/>
          <w:szCs w:val="21"/>
          <w:lang w:eastAsia="zh-CN"/>
        </w:rPr>
        <w:t>提建议</w:t>
      </w:r>
      <w:r w:rsidRPr="001166EB">
        <w:rPr>
          <w:sz w:val="21"/>
          <w:szCs w:val="21"/>
          <w:lang w:eastAsia="zh-CN"/>
        </w:rPr>
        <w:t>(</w:t>
      </w:r>
      <w:r w:rsidRPr="001166EB">
        <w:rPr>
          <w:sz w:val="21"/>
          <w:szCs w:val="21"/>
          <w:lang w:eastAsia="zh-CN"/>
        </w:rPr>
        <w:t>见</w:t>
      </w:r>
      <w:r w:rsidR="00AA569E">
        <w:rPr>
          <w:sz w:val="21"/>
          <w:szCs w:val="21"/>
          <w:lang w:eastAsia="zh-CN"/>
        </w:rPr>
        <w:fldChar w:fldCharType="begin"/>
      </w:r>
      <w:r w:rsidR="00AA569E">
        <w:rPr>
          <w:sz w:val="21"/>
          <w:szCs w:val="21"/>
          <w:lang w:eastAsia="zh-CN"/>
        </w:rPr>
        <w:instrText xml:space="preserve"> HYPERLINK "http://undocs.org/ch/CEDAW/C/ARE/CO/1" </w:instrText>
      </w:r>
      <w:r w:rsidR="00AA569E">
        <w:rPr>
          <w:sz w:val="21"/>
          <w:szCs w:val="21"/>
          <w:lang w:eastAsia="zh-CN"/>
        </w:rPr>
      </w:r>
      <w:r w:rsidR="00AA569E">
        <w:rPr>
          <w:sz w:val="21"/>
          <w:szCs w:val="21"/>
          <w:lang w:eastAsia="zh-CN"/>
        </w:rPr>
        <w:fldChar w:fldCharType="separate"/>
      </w:r>
      <w:r w:rsidRPr="00AA569E">
        <w:rPr>
          <w:rStyle w:val="Hyperlink"/>
          <w:sz w:val="21"/>
          <w:szCs w:val="21"/>
          <w:lang w:eastAsia="zh-CN"/>
        </w:rPr>
        <w:t>CEDAW/C/ARE/CO/1</w:t>
      </w:r>
      <w:r w:rsidR="00AA569E">
        <w:rPr>
          <w:sz w:val="21"/>
          <w:szCs w:val="21"/>
          <w:lang w:eastAsia="zh-CN"/>
        </w:rPr>
        <w:fldChar w:fldCharType="end"/>
      </w:r>
      <w:r w:rsidRPr="001166EB">
        <w:rPr>
          <w:sz w:val="21"/>
          <w:szCs w:val="21"/>
          <w:lang w:eastAsia="zh-CN"/>
        </w:rPr>
        <w:t>，第</w:t>
      </w:r>
      <w:r w:rsidRPr="001166EB">
        <w:rPr>
          <w:sz w:val="21"/>
          <w:szCs w:val="21"/>
          <w:lang w:eastAsia="zh-CN"/>
        </w:rPr>
        <w:t>31</w:t>
      </w:r>
      <w:r w:rsidRPr="001166EB">
        <w:rPr>
          <w:sz w:val="21"/>
          <w:szCs w:val="21"/>
          <w:lang w:eastAsia="zh-CN"/>
        </w:rPr>
        <w:t>段</w:t>
      </w:r>
      <w:r w:rsidRPr="001166EB">
        <w:rPr>
          <w:sz w:val="21"/>
          <w:szCs w:val="21"/>
          <w:lang w:eastAsia="zh-CN"/>
        </w:rPr>
        <w:t>)</w:t>
      </w:r>
      <w:r w:rsidRPr="001166EB">
        <w:rPr>
          <w:sz w:val="21"/>
          <w:szCs w:val="21"/>
          <w:lang w:eastAsia="zh-CN"/>
        </w:rPr>
        <w:t>的后续行动，指出为创造和保障一个民间社会组织可以自由运作的有利环境而采取的措施，请指出非政府组织，包括涉及妇女人权的非政府组织，注册和运作的法律要求。请同时指出为确保民间社会组织的多样性和独立性以及社会各阶层言论自由所采取的措施，包括立法措施。</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4"/>
          <w:szCs w:val="24"/>
        </w:rPr>
        <w:tab/>
      </w:r>
      <w:r w:rsidRPr="00AA569E">
        <w:rPr>
          <w:sz w:val="21"/>
          <w:szCs w:val="21"/>
        </w:rPr>
        <w:t>人权卫士和妇女活动家</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6.</w:t>
      </w:r>
      <w:r w:rsidRPr="001166EB">
        <w:rPr>
          <w:sz w:val="21"/>
          <w:szCs w:val="21"/>
          <w:lang w:eastAsia="zh-CN"/>
        </w:rPr>
        <w:tab/>
      </w:r>
      <w:r w:rsidRPr="001166EB">
        <w:rPr>
          <w:sz w:val="21"/>
          <w:szCs w:val="21"/>
          <w:lang w:eastAsia="zh-CN"/>
        </w:rPr>
        <w:t>我们收到材料称，在对</w:t>
      </w:r>
      <w:r w:rsidRPr="001166EB">
        <w:rPr>
          <w:sz w:val="21"/>
          <w:szCs w:val="21"/>
          <w:lang w:eastAsia="zh-CN"/>
        </w:rPr>
        <w:t>94</w:t>
      </w:r>
      <w:r w:rsidRPr="001166EB">
        <w:rPr>
          <w:sz w:val="21"/>
          <w:szCs w:val="21"/>
          <w:lang w:eastAsia="zh-CN"/>
        </w:rPr>
        <w:t>名改革和社会指导联合会</w:t>
      </w:r>
      <w:r w:rsidRPr="001166EB">
        <w:rPr>
          <w:sz w:val="21"/>
          <w:szCs w:val="21"/>
          <w:lang w:eastAsia="zh-CN"/>
        </w:rPr>
        <w:t>(al-</w:t>
      </w:r>
      <w:proofErr w:type="spellStart"/>
      <w:r w:rsidRPr="001166EB">
        <w:rPr>
          <w:sz w:val="21"/>
          <w:szCs w:val="21"/>
          <w:lang w:eastAsia="zh-CN"/>
        </w:rPr>
        <w:t>Islah</w:t>
      </w:r>
      <w:proofErr w:type="spellEnd"/>
      <w:r w:rsidRPr="001166EB">
        <w:rPr>
          <w:sz w:val="21"/>
          <w:szCs w:val="21"/>
          <w:lang w:eastAsia="zh-CN"/>
        </w:rPr>
        <w:t>)</w:t>
      </w:r>
      <w:r w:rsidRPr="001166EB">
        <w:rPr>
          <w:sz w:val="21"/>
          <w:szCs w:val="21"/>
          <w:lang w:eastAsia="zh-CN"/>
        </w:rPr>
        <w:t>人员的审判中宣判</w:t>
      </w:r>
      <w:r w:rsidRPr="001166EB">
        <w:rPr>
          <w:sz w:val="21"/>
          <w:szCs w:val="21"/>
          <w:lang w:eastAsia="zh-CN"/>
        </w:rPr>
        <w:t>13</w:t>
      </w:r>
      <w:r w:rsidRPr="001166EB">
        <w:rPr>
          <w:sz w:val="21"/>
          <w:szCs w:val="21"/>
          <w:lang w:eastAsia="zh-CN"/>
        </w:rPr>
        <w:t>名妇女无罪，并且被拘留者的女性亲属遭受各种形式的虐待和骚扰</w:t>
      </w:r>
      <w:r w:rsidRPr="001166EB">
        <w:rPr>
          <w:sz w:val="21"/>
          <w:szCs w:val="21"/>
          <w:lang w:eastAsia="zh-CN"/>
        </w:rPr>
        <w:t>(</w:t>
      </w:r>
      <w:r w:rsidRPr="001166EB">
        <w:rPr>
          <w:sz w:val="21"/>
          <w:szCs w:val="21"/>
          <w:lang w:eastAsia="zh-CN"/>
        </w:rPr>
        <w:t>旅行禁令、行政阻碍以及不让她们报名参加考试</w:t>
      </w:r>
      <w:r w:rsidRPr="001166EB">
        <w:rPr>
          <w:sz w:val="21"/>
          <w:szCs w:val="21"/>
          <w:lang w:eastAsia="zh-CN"/>
        </w:rPr>
        <w:t>)</w:t>
      </w:r>
      <w:r w:rsidRPr="001166EB">
        <w:rPr>
          <w:sz w:val="21"/>
          <w:szCs w:val="21"/>
          <w:lang w:eastAsia="zh-CN"/>
        </w:rPr>
        <w:t>，请评述。请提供信息说明有关据称不让</w:t>
      </w:r>
      <w:r w:rsidRPr="001166EB">
        <w:rPr>
          <w:sz w:val="21"/>
          <w:szCs w:val="21"/>
          <w:lang w:eastAsia="zh-CN"/>
        </w:rPr>
        <w:t>Aisha Hussein al-</w:t>
      </w:r>
      <w:proofErr w:type="spellStart"/>
      <w:r w:rsidRPr="001166EB">
        <w:rPr>
          <w:sz w:val="21"/>
          <w:szCs w:val="21"/>
          <w:lang w:eastAsia="zh-CN"/>
        </w:rPr>
        <w:t>Jabri</w:t>
      </w:r>
      <w:proofErr w:type="spellEnd"/>
      <w:r w:rsidRPr="001166EB">
        <w:rPr>
          <w:sz w:val="21"/>
          <w:szCs w:val="21"/>
          <w:lang w:eastAsia="zh-CN"/>
        </w:rPr>
        <w:t>报名参加考试案，并且说明根据</w:t>
      </w:r>
      <w:r w:rsidRPr="001166EB">
        <w:rPr>
          <w:sz w:val="21"/>
          <w:szCs w:val="21"/>
          <w:lang w:eastAsia="zh-CN"/>
        </w:rPr>
        <w:t>2014</w:t>
      </w:r>
      <w:r w:rsidRPr="001166EB">
        <w:rPr>
          <w:sz w:val="21"/>
          <w:szCs w:val="21"/>
          <w:lang w:eastAsia="zh-CN"/>
        </w:rPr>
        <w:t>年</w:t>
      </w:r>
      <w:r w:rsidRPr="001166EB">
        <w:rPr>
          <w:sz w:val="21"/>
          <w:szCs w:val="21"/>
          <w:lang w:eastAsia="zh-CN"/>
        </w:rPr>
        <w:t>8</w:t>
      </w:r>
      <w:r w:rsidRPr="001166EB">
        <w:rPr>
          <w:sz w:val="21"/>
          <w:szCs w:val="21"/>
          <w:lang w:eastAsia="zh-CN"/>
        </w:rPr>
        <w:t>月反恐怖主义法所起诉妇女的每起案件。</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4"/>
          <w:szCs w:val="24"/>
        </w:rPr>
        <w:tab/>
      </w:r>
      <w:r w:rsidRPr="00AA569E">
        <w:rPr>
          <w:sz w:val="21"/>
          <w:szCs w:val="21"/>
        </w:rPr>
        <w:t>暂行特别措施</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7.</w:t>
      </w:r>
      <w:r w:rsidRPr="001166EB">
        <w:rPr>
          <w:sz w:val="21"/>
          <w:szCs w:val="21"/>
          <w:lang w:eastAsia="zh-CN"/>
        </w:rPr>
        <w:tab/>
      </w:r>
      <w:r w:rsidRPr="001166EB">
        <w:rPr>
          <w:sz w:val="21"/>
          <w:szCs w:val="21"/>
          <w:lang w:eastAsia="zh-CN"/>
        </w:rPr>
        <w:t>请提供通过颁布提高妇女参与第</w:t>
      </w:r>
      <w:r w:rsidRPr="001166EB">
        <w:rPr>
          <w:sz w:val="21"/>
          <w:szCs w:val="21"/>
          <w:lang w:eastAsia="zh-CN"/>
        </w:rPr>
        <w:t>22(a)</w:t>
      </w:r>
      <w:r w:rsidRPr="001166EB">
        <w:rPr>
          <w:sz w:val="21"/>
          <w:szCs w:val="21"/>
          <w:lang w:eastAsia="zh-CN"/>
        </w:rPr>
        <w:t>段所指联邦当局、公司和机构董事会的</w:t>
      </w:r>
      <w:r w:rsidRPr="001166EB">
        <w:rPr>
          <w:sz w:val="21"/>
          <w:szCs w:val="21"/>
          <w:lang w:eastAsia="zh-CN"/>
        </w:rPr>
        <w:t>2012</w:t>
      </w:r>
      <w:r w:rsidRPr="001166EB">
        <w:rPr>
          <w:sz w:val="21"/>
          <w:szCs w:val="21"/>
          <w:lang w:eastAsia="zh-CN"/>
        </w:rPr>
        <w:t>年第</w:t>
      </w:r>
      <w:r w:rsidRPr="001166EB">
        <w:rPr>
          <w:sz w:val="21"/>
          <w:szCs w:val="21"/>
          <w:lang w:eastAsia="zh-CN"/>
        </w:rPr>
        <w:t>319/</w:t>
      </w:r>
      <w:smartTag w:uri="urn:schemas-microsoft-com:office:smarttags" w:element="chmetcnv">
        <w:smartTagPr>
          <w:attr w:name="TCSC" w:val="0"/>
          <w:attr w:name="NumberType" w:val="1"/>
          <w:attr w:name="Negative" w:val="False"/>
          <w:attr w:name="HasSpace" w:val="False"/>
          <w:attr w:name="SourceValue" w:val="15"/>
          <w:attr w:name="UnitName" w:val="F"/>
        </w:smartTagPr>
        <w:r w:rsidRPr="001166EB">
          <w:rPr>
            <w:sz w:val="21"/>
            <w:szCs w:val="21"/>
            <w:lang w:eastAsia="zh-CN"/>
          </w:rPr>
          <w:t>15F</w:t>
        </w:r>
      </w:smartTag>
      <w:r w:rsidRPr="001166EB">
        <w:rPr>
          <w:sz w:val="21"/>
          <w:szCs w:val="21"/>
          <w:lang w:eastAsia="zh-CN"/>
        </w:rPr>
        <w:t>/22</w:t>
      </w:r>
      <w:r w:rsidRPr="001166EB">
        <w:rPr>
          <w:sz w:val="21"/>
          <w:szCs w:val="21"/>
          <w:lang w:eastAsia="zh-CN"/>
        </w:rPr>
        <w:t>号内阁决定所取得成果的有关信息，也提供此后为加速在《公约》所涉全部领域实现男女在事实上的平等而采取的所有临时措施的有关最新信息。请同时指出缔约国是否打算采取措施提高妇女在联邦国民议会、在部长级以及公共和私人部门高级别职位中的代表率。</w:t>
      </w:r>
    </w:p>
    <w:p w:rsidR="001166EB" w:rsidRPr="001166EB" w:rsidRDefault="001166EB" w:rsidP="001166EB">
      <w:pPr>
        <w:pStyle w:val="HChGC"/>
        <w:keepNext w:val="0"/>
        <w:keepLines w:val="0"/>
        <w:tabs>
          <w:tab w:val="left" w:pos="1560"/>
        </w:tabs>
        <w:spacing w:before="0" w:after="120"/>
        <w:rPr>
          <w:sz w:val="24"/>
          <w:szCs w:val="24"/>
        </w:rPr>
      </w:pPr>
      <w:r w:rsidRPr="001166EB">
        <w:rPr>
          <w:sz w:val="24"/>
          <w:szCs w:val="24"/>
        </w:rPr>
        <w:tab/>
      </w:r>
      <w:r w:rsidRPr="001166EB">
        <w:rPr>
          <w:sz w:val="24"/>
          <w:szCs w:val="24"/>
        </w:rPr>
        <w:tab/>
      </w:r>
      <w:r w:rsidRPr="00AA569E">
        <w:rPr>
          <w:sz w:val="21"/>
          <w:szCs w:val="21"/>
        </w:rPr>
        <w:t>定型观念和有害习俗</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8.</w:t>
      </w:r>
      <w:r w:rsidRPr="001166EB">
        <w:rPr>
          <w:sz w:val="21"/>
          <w:szCs w:val="21"/>
          <w:lang w:eastAsia="zh-CN"/>
        </w:rPr>
        <w:tab/>
      </w:r>
      <w:r w:rsidRPr="001166EB">
        <w:rPr>
          <w:sz w:val="21"/>
          <w:szCs w:val="21"/>
          <w:lang w:eastAsia="zh-CN"/>
        </w:rPr>
        <w:t>请提供为消除支撑传统家长制态度、强化妇女社会从属地位的定型观念所采取措施的有关信息。请提供通过针对宗教和社区领袖、家长和教师开展提高认识和教育运动，为打击针对妇女和女童的定型观念态度而做出努力的有关信息。更具体的讲，请提供为消除社会上针对受到性虐待的妇女和女童的定型观念态度和对强奸者和虐待者的普遍容忍而采取的提高认识的措施。虽然男女最低结婚年龄为</w:t>
      </w:r>
      <w:r w:rsidRPr="001166EB">
        <w:rPr>
          <w:sz w:val="21"/>
          <w:szCs w:val="21"/>
          <w:lang w:eastAsia="zh-CN"/>
        </w:rPr>
        <w:t>18</w:t>
      </w:r>
      <w:r w:rsidRPr="001166EB">
        <w:rPr>
          <w:sz w:val="21"/>
          <w:szCs w:val="21"/>
          <w:lang w:eastAsia="zh-CN"/>
        </w:rPr>
        <w:t>岁，但是据悉有相当多的女子结婚时不到</w:t>
      </w:r>
      <w:r w:rsidRPr="001166EB">
        <w:rPr>
          <w:sz w:val="21"/>
          <w:szCs w:val="21"/>
          <w:lang w:eastAsia="zh-CN"/>
        </w:rPr>
        <w:t>18</w:t>
      </w:r>
      <w:r w:rsidRPr="001166EB">
        <w:rPr>
          <w:sz w:val="21"/>
          <w:szCs w:val="21"/>
          <w:lang w:eastAsia="zh-CN"/>
        </w:rPr>
        <w:t>岁。请指出为执行最低结婚年龄和提高对这一习俗多种不良后果的认识所采取的措施。</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AA569E">
        <w:rPr>
          <w:sz w:val="21"/>
          <w:szCs w:val="21"/>
        </w:rPr>
        <w:tab/>
      </w:r>
      <w:r w:rsidRPr="00AA569E">
        <w:rPr>
          <w:sz w:val="21"/>
          <w:szCs w:val="21"/>
        </w:rPr>
        <w:t>暴力侵害妇女行为</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9.</w:t>
      </w:r>
      <w:r w:rsidRPr="001166EB">
        <w:rPr>
          <w:sz w:val="21"/>
          <w:szCs w:val="21"/>
          <w:lang w:eastAsia="zh-CN"/>
        </w:rPr>
        <w:tab/>
      </w:r>
      <w:r w:rsidRPr="001166EB">
        <w:rPr>
          <w:sz w:val="21"/>
          <w:szCs w:val="21"/>
          <w:lang w:eastAsia="zh-CN"/>
        </w:rPr>
        <w:t>请提供信息说明报告所涉期间暴力侵害妇女和女童的案件数量，包括向警方举报的家庭暴力、强奸和其他性暴力的案件数量，起诉和定罪数量以及对施害者施加的处罚。请指出遵照委员会的建议</w:t>
      </w:r>
      <w:r w:rsidRPr="001166EB">
        <w:rPr>
          <w:sz w:val="21"/>
          <w:szCs w:val="21"/>
          <w:lang w:eastAsia="zh-CN"/>
        </w:rPr>
        <w:t>(</w:t>
      </w:r>
      <w:r w:rsidRPr="001166EB">
        <w:rPr>
          <w:sz w:val="21"/>
          <w:szCs w:val="21"/>
          <w:lang w:eastAsia="zh-CN"/>
        </w:rPr>
        <w:t>见</w:t>
      </w:r>
      <w:hyperlink r:id="rId15" w:history="1">
        <w:r w:rsidRPr="00AA569E">
          <w:rPr>
            <w:rStyle w:val="Hyperlink"/>
            <w:sz w:val="21"/>
            <w:szCs w:val="21"/>
            <w:lang w:eastAsia="zh-CN"/>
          </w:rPr>
          <w:t>CEDAW/C/ARE/CO/1</w:t>
        </w:r>
      </w:hyperlink>
      <w:r w:rsidRPr="001166EB">
        <w:rPr>
          <w:sz w:val="21"/>
          <w:szCs w:val="21"/>
          <w:lang w:eastAsia="zh-CN"/>
        </w:rPr>
        <w:t>，第</w:t>
      </w:r>
      <w:r w:rsidRPr="001166EB">
        <w:rPr>
          <w:sz w:val="21"/>
          <w:szCs w:val="21"/>
          <w:lang w:eastAsia="zh-CN"/>
        </w:rPr>
        <w:t>27</w:t>
      </w:r>
      <w:r w:rsidRPr="001166EB">
        <w:rPr>
          <w:sz w:val="21"/>
          <w:szCs w:val="21"/>
          <w:lang w:eastAsia="zh-CN"/>
        </w:rPr>
        <w:t>段</w:t>
      </w:r>
      <w:r w:rsidRPr="001166EB">
        <w:rPr>
          <w:sz w:val="21"/>
          <w:szCs w:val="21"/>
          <w:lang w:eastAsia="zh-CN"/>
        </w:rPr>
        <w:t>)</w:t>
      </w:r>
      <w:r w:rsidRPr="001166EB">
        <w:rPr>
          <w:sz w:val="21"/>
          <w:szCs w:val="21"/>
          <w:lang w:eastAsia="zh-CN"/>
        </w:rPr>
        <w:t>，为处理各种形式暴力侵害妇女行为采取了哪些综合性措施，特别是在颁布有关暴力侵害妇女的综合性法规方面取得的进展。请解释缔约国为什么只是注意到了第二轮普遍定期审议期间所提制定法规禁止男子体罚配偶的建议</w:t>
      </w:r>
      <w:r w:rsidRPr="001166EB">
        <w:rPr>
          <w:sz w:val="21"/>
          <w:szCs w:val="21"/>
          <w:lang w:eastAsia="zh-CN"/>
        </w:rPr>
        <w:t>(</w:t>
      </w:r>
      <w:r w:rsidRPr="001166EB">
        <w:rPr>
          <w:sz w:val="21"/>
          <w:szCs w:val="21"/>
          <w:lang w:eastAsia="zh-CN"/>
        </w:rPr>
        <w:t>见</w:t>
      </w:r>
      <w:hyperlink r:id="rId16" w:history="1">
        <w:r w:rsidRPr="00AA569E">
          <w:rPr>
            <w:rStyle w:val="Hyperlink"/>
            <w:sz w:val="21"/>
            <w:szCs w:val="21"/>
            <w:lang w:eastAsia="zh-CN"/>
          </w:rPr>
          <w:t>A/HRC/23/13</w:t>
        </w:r>
      </w:hyperlink>
      <w:r w:rsidRPr="001166EB">
        <w:rPr>
          <w:sz w:val="21"/>
          <w:szCs w:val="21"/>
          <w:lang w:eastAsia="zh-CN"/>
        </w:rPr>
        <w:t>，第</w:t>
      </w:r>
      <w:r w:rsidRPr="001166EB">
        <w:rPr>
          <w:sz w:val="21"/>
          <w:szCs w:val="21"/>
          <w:lang w:eastAsia="zh-CN"/>
        </w:rPr>
        <w:t>128.92</w:t>
      </w:r>
      <w:r w:rsidRPr="001166EB">
        <w:rPr>
          <w:sz w:val="21"/>
          <w:szCs w:val="21"/>
          <w:lang w:eastAsia="zh-CN"/>
        </w:rPr>
        <w:t>段</w:t>
      </w:r>
      <w:r w:rsidRPr="001166EB">
        <w:rPr>
          <w:sz w:val="21"/>
          <w:szCs w:val="21"/>
          <w:lang w:eastAsia="zh-CN"/>
        </w:rPr>
        <w:t>)</w:t>
      </w:r>
      <w:r w:rsidRPr="001166EB">
        <w:rPr>
          <w:sz w:val="21"/>
          <w:szCs w:val="21"/>
          <w:lang w:eastAsia="zh-CN"/>
        </w:rPr>
        <w:t>，却不接受。请同时解释保留赋予男子管教妻小权利的《刑法典》第</w:t>
      </w:r>
      <w:r w:rsidRPr="001166EB">
        <w:rPr>
          <w:sz w:val="21"/>
          <w:szCs w:val="21"/>
          <w:lang w:eastAsia="zh-CN"/>
        </w:rPr>
        <w:t>53</w:t>
      </w:r>
      <w:r w:rsidRPr="001166EB">
        <w:rPr>
          <w:sz w:val="21"/>
          <w:szCs w:val="21"/>
          <w:lang w:eastAsia="zh-CN"/>
        </w:rPr>
        <w:t>条如何可以视作与《公约》规定的缔约国义务相容。请解释在婚内强奸不入罪、在妇女拒绝与丈夫发生性关系就会失去享受赡养权利的情况下，缔约国打算如何打击家庭性虐待。有信息称，受到性侵害的妇女和女童根据《刑法典》第</w:t>
      </w:r>
      <w:r w:rsidRPr="001166EB">
        <w:rPr>
          <w:sz w:val="21"/>
          <w:szCs w:val="21"/>
          <w:lang w:eastAsia="zh-CN"/>
        </w:rPr>
        <w:t>356</w:t>
      </w:r>
      <w:r w:rsidRPr="001166EB">
        <w:rPr>
          <w:sz w:val="21"/>
          <w:szCs w:val="21"/>
          <w:lang w:eastAsia="zh-CN"/>
        </w:rPr>
        <w:t>条规定因为发生婚外性关系而受到惩罚、在个别情况下被处以石刑或鞭刑，也请作出评述。委员会掌握的信息还表明，在某些情况下，举报丈夫暴力行为的外籍妇女受到警方劝阻，不让举报暴力案件，在某些情况下向法院起诉时还丧失了对子女的监护权，请对此也做出详细说明。</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1"/>
        </w:rPr>
        <w:tab/>
      </w:r>
      <w:r w:rsidRPr="00AA569E">
        <w:rPr>
          <w:sz w:val="21"/>
          <w:szCs w:val="21"/>
        </w:rPr>
        <w:t>贩运人口和利用妇女卖淫营利</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10.</w:t>
      </w:r>
      <w:r w:rsidRPr="001166EB">
        <w:rPr>
          <w:sz w:val="21"/>
          <w:szCs w:val="21"/>
          <w:lang w:eastAsia="zh-CN"/>
        </w:rPr>
        <w:tab/>
      </w:r>
      <w:r w:rsidRPr="001166EB">
        <w:rPr>
          <w:sz w:val="21"/>
          <w:szCs w:val="21"/>
          <w:lang w:eastAsia="zh-CN"/>
        </w:rPr>
        <w:t>请提供信息说明为有效执行</w:t>
      </w:r>
      <w:r w:rsidRPr="001166EB">
        <w:rPr>
          <w:sz w:val="21"/>
          <w:szCs w:val="21"/>
          <w:lang w:eastAsia="zh-CN"/>
        </w:rPr>
        <w:t>2006</w:t>
      </w:r>
      <w:r w:rsidRPr="001166EB">
        <w:rPr>
          <w:sz w:val="21"/>
          <w:szCs w:val="21"/>
          <w:lang w:eastAsia="zh-CN"/>
        </w:rPr>
        <w:t>年关于打击贩运人口的《第</w:t>
      </w:r>
      <w:r w:rsidRPr="001166EB">
        <w:rPr>
          <w:sz w:val="21"/>
          <w:szCs w:val="21"/>
          <w:lang w:eastAsia="zh-CN"/>
        </w:rPr>
        <w:t>51</w:t>
      </w:r>
      <w:r w:rsidRPr="001166EB">
        <w:rPr>
          <w:sz w:val="21"/>
          <w:szCs w:val="21"/>
          <w:lang w:eastAsia="zh-CN"/>
        </w:rPr>
        <w:t>号联邦法》而采取措施，缔约国是否依照贩运人口、特别是妇女和儿童问题特别报告员</w:t>
      </w:r>
      <w:r w:rsidRPr="001166EB">
        <w:rPr>
          <w:sz w:val="21"/>
          <w:szCs w:val="21"/>
          <w:lang w:eastAsia="zh-CN"/>
        </w:rPr>
        <w:t>2013</w:t>
      </w:r>
      <w:r w:rsidRPr="001166EB">
        <w:rPr>
          <w:sz w:val="21"/>
          <w:szCs w:val="21"/>
          <w:lang w:eastAsia="zh-CN"/>
        </w:rPr>
        <w:t>年所提建议</w:t>
      </w:r>
      <w:r w:rsidRPr="001166EB">
        <w:rPr>
          <w:sz w:val="21"/>
          <w:szCs w:val="21"/>
          <w:lang w:eastAsia="zh-CN"/>
        </w:rPr>
        <w:t>(</w:t>
      </w:r>
      <w:r w:rsidRPr="001166EB">
        <w:rPr>
          <w:sz w:val="21"/>
          <w:szCs w:val="21"/>
          <w:lang w:eastAsia="zh-CN"/>
        </w:rPr>
        <w:t>见</w:t>
      </w:r>
      <w:hyperlink r:id="rId17" w:history="1">
        <w:r w:rsidRPr="00AA569E">
          <w:rPr>
            <w:rStyle w:val="Hyperlink"/>
            <w:sz w:val="21"/>
            <w:szCs w:val="21"/>
            <w:lang w:eastAsia="zh-CN"/>
          </w:rPr>
          <w:t>A/HRC/48</w:t>
        </w:r>
      </w:hyperlink>
      <w:r w:rsidRPr="001166EB">
        <w:rPr>
          <w:sz w:val="21"/>
          <w:szCs w:val="21"/>
          <w:lang w:eastAsia="zh-CN"/>
        </w:rPr>
        <w:t xml:space="preserve"> Add.1</w:t>
      </w:r>
      <w:r w:rsidRPr="001166EB">
        <w:rPr>
          <w:sz w:val="21"/>
          <w:szCs w:val="21"/>
          <w:lang w:eastAsia="zh-CN"/>
        </w:rPr>
        <w:t>，第</w:t>
      </w:r>
      <w:r w:rsidRPr="001166EB">
        <w:rPr>
          <w:sz w:val="21"/>
          <w:szCs w:val="21"/>
          <w:lang w:eastAsia="zh-CN"/>
        </w:rPr>
        <w:t>81(f)</w:t>
      </w:r>
      <w:r w:rsidRPr="001166EB">
        <w:rPr>
          <w:sz w:val="21"/>
          <w:szCs w:val="21"/>
          <w:lang w:eastAsia="zh-CN"/>
        </w:rPr>
        <w:t>段</w:t>
      </w:r>
      <w:r w:rsidRPr="001166EB">
        <w:rPr>
          <w:sz w:val="21"/>
          <w:szCs w:val="21"/>
          <w:lang w:eastAsia="zh-CN"/>
        </w:rPr>
        <w:t>)</w:t>
      </w:r>
      <w:r w:rsidRPr="001166EB">
        <w:rPr>
          <w:sz w:val="21"/>
          <w:szCs w:val="21"/>
          <w:lang w:eastAsia="zh-CN"/>
        </w:rPr>
        <w:t>制定了打击贩运人口的国家战略。请指明专门处理贩运人口案件的视察员人数，他们为识别被贩运妇女和女童而受过的培训，涉及妇女和女童的被起诉贩运人口案件的数量以及对犯罪实施者给予的制裁。还请指出为确保受害者决不被定罪而采取的措施以及为继续跟进特别报告员对每日驱逐贩运受害者出境所表示的关切而采取的措施。</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4"/>
          <w:szCs w:val="24"/>
        </w:rPr>
        <w:tab/>
      </w:r>
      <w:r w:rsidRPr="00AA569E">
        <w:rPr>
          <w:sz w:val="21"/>
          <w:szCs w:val="21"/>
        </w:rPr>
        <w:t>参与政治和公共生活</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11.</w:t>
      </w:r>
      <w:r w:rsidRPr="001166EB">
        <w:rPr>
          <w:sz w:val="21"/>
          <w:szCs w:val="21"/>
          <w:lang w:eastAsia="zh-CN"/>
        </w:rPr>
        <w:tab/>
      </w:r>
      <w:r w:rsidRPr="001166EB">
        <w:rPr>
          <w:sz w:val="21"/>
          <w:szCs w:val="21"/>
          <w:lang w:eastAsia="zh-CN"/>
        </w:rPr>
        <w:t>据说，，在联邦国民议会的</w:t>
      </w:r>
      <w:r w:rsidRPr="001166EB">
        <w:rPr>
          <w:sz w:val="21"/>
          <w:szCs w:val="21"/>
          <w:lang w:eastAsia="zh-CN"/>
        </w:rPr>
        <w:t>40</w:t>
      </w:r>
      <w:r w:rsidRPr="001166EB">
        <w:rPr>
          <w:sz w:val="21"/>
          <w:szCs w:val="21"/>
          <w:lang w:eastAsia="zh-CN"/>
        </w:rPr>
        <w:t>个席位中，妇女占有</w:t>
      </w:r>
      <w:r w:rsidRPr="001166EB">
        <w:rPr>
          <w:sz w:val="21"/>
          <w:szCs w:val="21"/>
          <w:lang w:eastAsia="zh-CN"/>
        </w:rPr>
        <w:t>17.5%(</w:t>
      </w:r>
      <w:r w:rsidRPr="001166EB">
        <w:rPr>
          <w:sz w:val="21"/>
          <w:szCs w:val="21"/>
          <w:lang w:eastAsia="zh-CN"/>
        </w:rPr>
        <w:t>第</w:t>
      </w:r>
      <w:r w:rsidRPr="001166EB">
        <w:rPr>
          <w:sz w:val="21"/>
          <w:szCs w:val="21"/>
          <w:lang w:eastAsia="zh-CN"/>
        </w:rPr>
        <w:t>15(b)</w:t>
      </w:r>
      <w:r w:rsidRPr="001166EB">
        <w:rPr>
          <w:sz w:val="21"/>
          <w:szCs w:val="21"/>
          <w:lang w:eastAsia="zh-CN"/>
        </w:rPr>
        <w:t>段</w:t>
      </w:r>
      <w:r w:rsidRPr="001166EB">
        <w:rPr>
          <w:sz w:val="21"/>
          <w:szCs w:val="21"/>
          <w:lang w:eastAsia="zh-CN"/>
        </w:rPr>
        <w:t>)</w:t>
      </w:r>
      <w:r w:rsidRPr="001166EB">
        <w:rPr>
          <w:sz w:val="21"/>
          <w:szCs w:val="21"/>
          <w:lang w:eastAsia="zh-CN"/>
        </w:rPr>
        <w:t>。请指出联邦国民议会中当选女议员的人数和被任命的女议员的人数。请同时解释司法机构的妇女人数和大学女性教职工人数仍然极低</w:t>
      </w:r>
      <w:r w:rsidRPr="001166EB">
        <w:rPr>
          <w:sz w:val="21"/>
          <w:szCs w:val="21"/>
          <w:lang w:eastAsia="zh-CN"/>
        </w:rPr>
        <w:t>(</w:t>
      </w:r>
      <w:r w:rsidRPr="001166EB">
        <w:rPr>
          <w:sz w:val="21"/>
          <w:szCs w:val="21"/>
          <w:lang w:eastAsia="zh-CN"/>
        </w:rPr>
        <w:t>第</w:t>
      </w:r>
      <w:r w:rsidRPr="001166EB">
        <w:rPr>
          <w:sz w:val="21"/>
          <w:szCs w:val="21"/>
          <w:lang w:eastAsia="zh-CN"/>
        </w:rPr>
        <w:t>15(c)</w:t>
      </w:r>
      <w:r w:rsidRPr="001166EB">
        <w:rPr>
          <w:sz w:val="21"/>
          <w:szCs w:val="21"/>
          <w:lang w:eastAsia="zh-CN"/>
        </w:rPr>
        <w:t>和</w:t>
      </w:r>
      <w:r w:rsidRPr="001166EB">
        <w:rPr>
          <w:sz w:val="21"/>
          <w:szCs w:val="21"/>
          <w:lang w:eastAsia="zh-CN"/>
        </w:rPr>
        <w:t>(h)</w:t>
      </w:r>
      <w:r w:rsidRPr="001166EB">
        <w:rPr>
          <w:sz w:val="21"/>
          <w:szCs w:val="21"/>
          <w:lang w:eastAsia="zh-CN"/>
        </w:rPr>
        <w:t>段</w:t>
      </w:r>
      <w:r w:rsidRPr="001166EB">
        <w:rPr>
          <w:sz w:val="21"/>
          <w:szCs w:val="21"/>
          <w:lang w:eastAsia="zh-CN"/>
        </w:rPr>
        <w:t>)</w:t>
      </w:r>
      <w:r w:rsidRPr="001166EB">
        <w:rPr>
          <w:sz w:val="21"/>
          <w:szCs w:val="21"/>
          <w:lang w:eastAsia="zh-CN"/>
        </w:rPr>
        <w:t>的原因，指出为矫正这种情况而采取或预期的措施，包括暂行特别措施。</w:t>
      </w:r>
    </w:p>
    <w:p w:rsidR="001166EB" w:rsidRPr="001166EB" w:rsidRDefault="001166EB" w:rsidP="001166EB">
      <w:pPr>
        <w:pStyle w:val="HChGC"/>
        <w:keepNext w:val="0"/>
        <w:keepLines w:val="0"/>
        <w:tabs>
          <w:tab w:val="left" w:pos="1560"/>
        </w:tabs>
        <w:spacing w:before="0" w:after="120"/>
        <w:rPr>
          <w:sz w:val="24"/>
          <w:szCs w:val="24"/>
        </w:rPr>
      </w:pPr>
      <w:r w:rsidRPr="001166EB">
        <w:rPr>
          <w:sz w:val="24"/>
          <w:szCs w:val="24"/>
        </w:rPr>
        <w:br w:type="page"/>
      </w:r>
      <w:r w:rsidRPr="001166EB">
        <w:rPr>
          <w:sz w:val="24"/>
          <w:szCs w:val="24"/>
        </w:rPr>
        <w:tab/>
      </w:r>
      <w:r w:rsidRPr="00AA569E">
        <w:rPr>
          <w:sz w:val="21"/>
          <w:szCs w:val="21"/>
        </w:rPr>
        <w:tab/>
      </w:r>
      <w:r w:rsidRPr="00AA569E">
        <w:rPr>
          <w:sz w:val="21"/>
          <w:szCs w:val="21"/>
        </w:rPr>
        <w:t>国籍</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12.</w:t>
      </w:r>
      <w:r w:rsidRPr="001166EB">
        <w:rPr>
          <w:sz w:val="21"/>
          <w:szCs w:val="21"/>
          <w:lang w:eastAsia="zh-CN"/>
        </w:rPr>
        <w:tab/>
      </w:r>
      <w:r w:rsidRPr="001166EB">
        <w:rPr>
          <w:sz w:val="21"/>
          <w:szCs w:val="21"/>
          <w:lang w:eastAsia="zh-CN"/>
        </w:rPr>
        <w:t>请指出自</w:t>
      </w:r>
      <w:smartTag w:uri="urn:schemas-microsoft-com:office:smarttags" w:element="chsdate">
        <w:smartTagPr>
          <w:attr w:name="IsROCDate" w:val="False"/>
          <w:attr w:name="IsLunarDate" w:val="False"/>
          <w:attr w:name="Day" w:val="2"/>
          <w:attr w:name="Month" w:val="12"/>
          <w:attr w:name="Year" w:val="2011"/>
        </w:smartTagPr>
        <w:r w:rsidRPr="001166EB">
          <w:rPr>
            <w:sz w:val="21"/>
            <w:szCs w:val="21"/>
            <w:lang w:eastAsia="zh-CN"/>
          </w:rPr>
          <w:t>2011</w:t>
        </w:r>
        <w:r w:rsidRPr="001166EB">
          <w:rPr>
            <w:sz w:val="21"/>
            <w:szCs w:val="21"/>
            <w:lang w:eastAsia="zh-CN"/>
          </w:rPr>
          <w:t>年</w:t>
        </w:r>
        <w:r w:rsidRPr="001166EB">
          <w:rPr>
            <w:sz w:val="21"/>
            <w:szCs w:val="21"/>
            <w:lang w:eastAsia="zh-CN"/>
          </w:rPr>
          <w:t>12</w:t>
        </w:r>
        <w:r w:rsidRPr="001166EB">
          <w:rPr>
            <w:sz w:val="21"/>
            <w:szCs w:val="21"/>
            <w:lang w:eastAsia="zh-CN"/>
          </w:rPr>
          <w:t>月</w:t>
        </w:r>
        <w:r w:rsidRPr="001166EB">
          <w:rPr>
            <w:sz w:val="21"/>
            <w:szCs w:val="21"/>
            <w:lang w:eastAsia="zh-CN"/>
          </w:rPr>
          <w:t>2</w:t>
        </w:r>
        <w:r w:rsidRPr="001166EB">
          <w:rPr>
            <w:sz w:val="21"/>
            <w:szCs w:val="21"/>
            <w:lang w:eastAsia="zh-CN"/>
          </w:rPr>
          <w:t>日</w:t>
        </w:r>
      </w:smartTag>
      <w:r w:rsidRPr="001166EB">
        <w:rPr>
          <w:sz w:val="21"/>
          <w:szCs w:val="21"/>
          <w:lang w:eastAsia="zh-CN"/>
        </w:rPr>
        <w:t>皇家指令颁布以来，遵照委员会先期建议</w:t>
      </w:r>
      <w:r w:rsidRPr="001166EB">
        <w:rPr>
          <w:sz w:val="21"/>
          <w:szCs w:val="21"/>
          <w:lang w:eastAsia="zh-CN"/>
        </w:rPr>
        <w:t>(</w:t>
      </w:r>
      <w:r w:rsidRPr="001166EB">
        <w:rPr>
          <w:sz w:val="21"/>
          <w:szCs w:val="21"/>
          <w:lang w:eastAsia="zh-CN"/>
        </w:rPr>
        <w:t>见</w:t>
      </w:r>
      <w:hyperlink r:id="rId18" w:history="1">
        <w:r w:rsidRPr="00AA569E">
          <w:rPr>
            <w:rStyle w:val="Hyperlink"/>
            <w:sz w:val="21"/>
            <w:szCs w:val="21"/>
            <w:lang w:eastAsia="zh-CN"/>
          </w:rPr>
          <w:t>CEDAW/C/ARE/CO/1</w:t>
        </w:r>
      </w:hyperlink>
      <w:r w:rsidRPr="001166EB">
        <w:rPr>
          <w:sz w:val="21"/>
          <w:szCs w:val="21"/>
          <w:lang w:eastAsia="zh-CN"/>
        </w:rPr>
        <w:t>，第</w:t>
      </w:r>
      <w:r w:rsidRPr="001166EB">
        <w:rPr>
          <w:sz w:val="21"/>
          <w:szCs w:val="21"/>
          <w:lang w:eastAsia="zh-CN"/>
        </w:rPr>
        <w:t>33</w:t>
      </w:r>
      <w:r w:rsidRPr="001166EB">
        <w:rPr>
          <w:sz w:val="21"/>
          <w:szCs w:val="21"/>
          <w:lang w:eastAsia="zh-CN"/>
        </w:rPr>
        <w:t>段</w:t>
      </w:r>
      <w:r w:rsidRPr="001166EB">
        <w:rPr>
          <w:sz w:val="21"/>
          <w:szCs w:val="21"/>
          <w:lang w:eastAsia="zh-CN"/>
        </w:rPr>
        <w:t>)</w:t>
      </w:r>
      <w:r w:rsidRPr="001166EB">
        <w:rPr>
          <w:sz w:val="21"/>
          <w:szCs w:val="21"/>
          <w:lang w:eastAsia="zh-CN"/>
        </w:rPr>
        <w:t>，为使缔约国立法与《公约》第</w:t>
      </w:r>
      <w:r w:rsidRPr="001166EB">
        <w:rPr>
          <w:sz w:val="21"/>
          <w:szCs w:val="21"/>
          <w:lang w:eastAsia="zh-CN"/>
        </w:rPr>
        <w:t>9</w:t>
      </w:r>
      <w:r w:rsidRPr="001166EB">
        <w:rPr>
          <w:sz w:val="21"/>
          <w:szCs w:val="21"/>
          <w:lang w:eastAsia="zh-CN"/>
        </w:rPr>
        <w:t>条一致以及赋予妇女获取、变更和保留国籍及其传递的权利所采取的措施。请同时提供</w:t>
      </w:r>
      <w:r w:rsidRPr="001166EB">
        <w:rPr>
          <w:sz w:val="21"/>
          <w:szCs w:val="21"/>
          <w:lang w:eastAsia="zh-CN"/>
        </w:rPr>
        <w:t>2008</w:t>
      </w:r>
      <w:r w:rsidRPr="001166EB">
        <w:rPr>
          <w:sz w:val="21"/>
          <w:szCs w:val="21"/>
          <w:lang w:eastAsia="zh-CN"/>
        </w:rPr>
        <w:t>年以来获得公民身份的无国籍妇女和女童人数、还有多少人仍无国籍以及为消除缔约国无国籍现象而采取的措施的有关信息。</w:t>
      </w:r>
    </w:p>
    <w:p w:rsidR="001166EB" w:rsidRPr="001166EB" w:rsidRDefault="001166EB" w:rsidP="001166EB">
      <w:pPr>
        <w:pStyle w:val="HChGC"/>
        <w:keepNext w:val="0"/>
        <w:keepLines w:val="0"/>
        <w:tabs>
          <w:tab w:val="left" w:pos="1560"/>
        </w:tabs>
        <w:spacing w:before="0" w:after="120"/>
        <w:rPr>
          <w:sz w:val="24"/>
          <w:szCs w:val="24"/>
        </w:rPr>
      </w:pPr>
      <w:r w:rsidRPr="001166EB">
        <w:rPr>
          <w:sz w:val="24"/>
          <w:szCs w:val="24"/>
        </w:rPr>
        <w:tab/>
      </w:r>
      <w:r w:rsidRPr="001166EB">
        <w:rPr>
          <w:sz w:val="24"/>
          <w:szCs w:val="24"/>
        </w:rPr>
        <w:tab/>
      </w:r>
      <w:r w:rsidRPr="00AA569E">
        <w:rPr>
          <w:sz w:val="21"/>
          <w:szCs w:val="21"/>
        </w:rPr>
        <w:t>教育</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13.</w:t>
      </w:r>
      <w:r w:rsidRPr="001166EB">
        <w:rPr>
          <w:sz w:val="21"/>
          <w:szCs w:val="21"/>
          <w:lang w:eastAsia="zh-CN"/>
        </w:rPr>
        <w:tab/>
      </w:r>
      <w:r w:rsidRPr="001166EB">
        <w:rPr>
          <w:sz w:val="21"/>
          <w:szCs w:val="21"/>
          <w:lang w:eastAsia="zh-CN"/>
        </w:rPr>
        <w:t>合并报告所提供的信息称，妇女占公立大学学生人数的</w:t>
      </w:r>
      <w:r w:rsidRPr="001166EB">
        <w:rPr>
          <w:sz w:val="21"/>
          <w:szCs w:val="21"/>
          <w:lang w:eastAsia="zh-CN"/>
        </w:rPr>
        <w:t>71.6%</w:t>
      </w:r>
      <w:r w:rsidRPr="001166EB">
        <w:rPr>
          <w:sz w:val="21"/>
          <w:szCs w:val="21"/>
          <w:lang w:eastAsia="zh-CN"/>
        </w:rPr>
        <w:t>、占私立大学学生人数的</w:t>
      </w:r>
      <w:r w:rsidRPr="001166EB">
        <w:rPr>
          <w:sz w:val="21"/>
          <w:szCs w:val="21"/>
          <w:lang w:eastAsia="zh-CN"/>
        </w:rPr>
        <w:t>50.1%</w:t>
      </w:r>
      <w:r w:rsidRPr="001166EB">
        <w:rPr>
          <w:sz w:val="21"/>
          <w:szCs w:val="21"/>
          <w:lang w:eastAsia="zh-CN"/>
        </w:rPr>
        <w:t>，请详加解释，指出妇女在每个研究领域所占的百分比以及为增加非传统研究领域所招妇女和女童的人数而采取的措施。请提供信息说明为给妇女和女童提供职业指导而采取的措施。还请提供为确保移徙妇女的子女享受负担得起的优质教育而采取的措施的有关信息。报告提到了</w:t>
      </w:r>
      <w:r w:rsidRPr="001166EB">
        <w:rPr>
          <w:sz w:val="21"/>
          <w:szCs w:val="21"/>
          <w:lang w:eastAsia="zh-CN"/>
        </w:rPr>
        <w:t>(</w:t>
      </w:r>
      <w:r w:rsidRPr="001166EB">
        <w:rPr>
          <w:sz w:val="21"/>
          <w:szCs w:val="21"/>
          <w:lang w:eastAsia="zh-CN"/>
        </w:rPr>
        <w:t>第</w:t>
      </w:r>
      <w:r w:rsidRPr="001166EB">
        <w:rPr>
          <w:sz w:val="21"/>
          <w:szCs w:val="21"/>
          <w:lang w:eastAsia="zh-CN"/>
        </w:rPr>
        <w:t>25(d)</w:t>
      </w:r>
      <w:r w:rsidRPr="001166EB">
        <w:rPr>
          <w:sz w:val="21"/>
          <w:szCs w:val="21"/>
          <w:lang w:eastAsia="zh-CN"/>
        </w:rPr>
        <w:t>段</w:t>
      </w:r>
      <w:r w:rsidRPr="001166EB">
        <w:rPr>
          <w:sz w:val="21"/>
          <w:szCs w:val="21"/>
          <w:lang w:eastAsia="zh-CN"/>
        </w:rPr>
        <w:t>)2013</w:t>
      </w:r>
      <w:r w:rsidRPr="001166EB">
        <w:rPr>
          <w:sz w:val="21"/>
          <w:szCs w:val="21"/>
          <w:lang w:eastAsia="zh-CN"/>
        </w:rPr>
        <w:t>年</w:t>
      </w:r>
      <w:r w:rsidRPr="001166EB">
        <w:rPr>
          <w:sz w:val="21"/>
          <w:szCs w:val="21"/>
          <w:lang w:eastAsia="zh-CN"/>
        </w:rPr>
        <w:t>1</w:t>
      </w:r>
      <w:r w:rsidRPr="001166EB">
        <w:rPr>
          <w:sz w:val="21"/>
          <w:szCs w:val="21"/>
          <w:lang w:eastAsia="zh-CN"/>
        </w:rPr>
        <w:t>月教育部发布的缔约国公共和私人教育全国统一课程。请详细说明《公约》是否为该课程的一部分；如果是，在学校哪些年级。</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AA569E">
        <w:rPr>
          <w:sz w:val="21"/>
          <w:szCs w:val="21"/>
        </w:rPr>
        <w:tab/>
      </w:r>
      <w:r w:rsidRPr="00AA569E">
        <w:rPr>
          <w:sz w:val="21"/>
          <w:szCs w:val="21"/>
        </w:rPr>
        <w:t>就业</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14.</w:t>
      </w:r>
      <w:r w:rsidRPr="001166EB">
        <w:rPr>
          <w:sz w:val="21"/>
          <w:szCs w:val="21"/>
          <w:lang w:eastAsia="zh-CN"/>
        </w:rPr>
        <w:tab/>
      </w:r>
      <w:r w:rsidRPr="001166EB">
        <w:rPr>
          <w:sz w:val="21"/>
          <w:szCs w:val="21"/>
          <w:lang w:eastAsia="zh-CN"/>
        </w:rPr>
        <w:t>请指出缔约国如何确保有效执行《公约》第</w:t>
      </w:r>
      <w:r w:rsidRPr="001166EB">
        <w:rPr>
          <w:sz w:val="21"/>
          <w:szCs w:val="21"/>
          <w:lang w:eastAsia="zh-CN"/>
        </w:rPr>
        <w:t>11</w:t>
      </w:r>
      <w:r w:rsidRPr="001166EB">
        <w:rPr>
          <w:sz w:val="21"/>
          <w:szCs w:val="21"/>
          <w:lang w:eastAsia="zh-CN"/>
        </w:rPr>
        <w:t>条</w:t>
      </w:r>
      <w:r w:rsidRPr="001166EB">
        <w:rPr>
          <w:sz w:val="21"/>
          <w:szCs w:val="21"/>
          <w:lang w:eastAsia="zh-CN"/>
        </w:rPr>
        <w:t>(c)</w:t>
      </w:r>
      <w:r w:rsidRPr="001166EB">
        <w:rPr>
          <w:sz w:val="21"/>
          <w:szCs w:val="21"/>
          <w:lang w:eastAsia="zh-CN"/>
        </w:rPr>
        <w:t>项规定的妇女享有人人不可剥夺的权利的工作权利以及自由选择专业和职业的权利。特别是，请说明规定妇女须取得丈夫批准方可工作的《个人地位法》第</w:t>
      </w:r>
      <w:r w:rsidRPr="001166EB">
        <w:rPr>
          <w:sz w:val="21"/>
          <w:szCs w:val="21"/>
          <w:lang w:eastAsia="zh-CN"/>
        </w:rPr>
        <w:t>72</w:t>
      </w:r>
      <w:r w:rsidRPr="001166EB">
        <w:rPr>
          <w:sz w:val="21"/>
          <w:szCs w:val="21"/>
          <w:lang w:eastAsia="zh-CN"/>
        </w:rPr>
        <w:t>条是否已经废止。委员会收到信息称，</w:t>
      </w:r>
      <w:r w:rsidRPr="001166EB">
        <w:rPr>
          <w:sz w:val="21"/>
          <w:szCs w:val="21"/>
          <w:lang w:eastAsia="zh-CN"/>
        </w:rPr>
        <w:t>2011</w:t>
      </w:r>
      <w:r w:rsidRPr="001166EB">
        <w:rPr>
          <w:sz w:val="21"/>
          <w:szCs w:val="21"/>
          <w:lang w:eastAsia="zh-CN"/>
        </w:rPr>
        <w:t>年</w:t>
      </w:r>
      <w:r w:rsidRPr="001166EB">
        <w:rPr>
          <w:sz w:val="21"/>
          <w:szCs w:val="21"/>
          <w:lang w:eastAsia="zh-CN"/>
        </w:rPr>
        <w:t>10</w:t>
      </w:r>
      <w:r w:rsidRPr="001166EB">
        <w:rPr>
          <w:sz w:val="21"/>
          <w:szCs w:val="21"/>
          <w:lang w:eastAsia="zh-CN"/>
        </w:rPr>
        <w:t>月，迪拜某法院裁定某妇女因未经丈夫许可而工作违法，也请作出评述。请提供按在公共和私人部门各个活动领域以及按占用率</w:t>
      </w:r>
      <w:r w:rsidRPr="001166EB">
        <w:rPr>
          <w:sz w:val="21"/>
          <w:szCs w:val="21"/>
          <w:lang w:eastAsia="zh-CN"/>
        </w:rPr>
        <w:t>(</w:t>
      </w:r>
      <w:r w:rsidRPr="001166EB">
        <w:rPr>
          <w:sz w:val="21"/>
          <w:szCs w:val="21"/>
          <w:lang w:eastAsia="zh-CN"/>
        </w:rPr>
        <w:t>全时或非全时</w:t>
      </w:r>
      <w:r w:rsidRPr="001166EB">
        <w:rPr>
          <w:sz w:val="21"/>
          <w:szCs w:val="21"/>
          <w:lang w:eastAsia="zh-CN"/>
        </w:rPr>
        <w:t>)</w:t>
      </w:r>
      <w:r w:rsidRPr="001166EB">
        <w:rPr>
          <w:sz w:val="21"/>
          <w:szCs w:val="21"/>
          <w:lang w:eastAsia="zh-CN"/>
        </w:rPr>
        <w:t>分列的妇女占劳动力百分比的有关数据。请提供为缩小男女经济活动率差距和身在管理岗位的妇女人数仍然很少的状况所采取措施及其成果的有关信息。请指出如何跟进落实国际劳工组织公约和建议执行问题专家委员会根据</w:t>
      </w:r>
      <w:r w:rsidRPr="001166EB">
        <w:rPr>
          <w:sz w:val="21"/>
          <w:szCs w:val="21"/>
          <w:lang w:eastAsia="zh-CN"/>
        </w:rPr>
        <w:t>1958</w:t>
      </w:r>
      <w:r w:rsidRPr="001166EB">
        <w:rPr>
          <w:sz w:val="21"/>
          <w:szCs w:val="21"/>
          <w:lang w:eastAsia="zh-CN"/>
        </w:rPr>
        <w:t>年《</w:t>
      </w:r>
      <w:r w:rsidRPr="001166EB">
        <w:rPr>
          <w:sz w:val="21"/>
          <w:szCs w:val="21"/>
          <w:lang w:eastAsia="zh-CN"/>
        </w:rPr>
        <w:t>(</w:t>
      </w:r>
      <w:r w:rsidRPr="001166EB">
        <w:rPr>
          <w:sz w:val="21"/>
          <w:szCs w:val="21"/>
          <w:lang w:eastAsia="zh-CN"/>
        </w:rPr>
        <w:t>消除就业和职业</w:t>
      </w:r>
      <w:r w:rsidRPr="001166EB">
        <w:rPr>
          <w:sz w:val="21"/>
          <w:szCs w:val="21"/>
          <w:lang w:eastAsia="zh-CN"/>
        </w:rPr>
        <w:t>)</w:t>
      </w:r>
      <w:r w:rsidRPr="001166EB">
        <w:rPr>
          <w:sz w:val="21"/>
          <w:szCs w:val="21"/>
          <w:lang w:eastAsia="zh-CN"/>
        </w:rPr>
        <w:t>歧视公约》</w:t>
      </w:r>
      <w:r w:rsidRPr="001166EB">
        <w:rPr>
          <w:sz w:val="21"/>
          <w:szCs w:val="21"/>
          <w:lang w:eastAsia="zh-CN"/>
        </w:rPr>
        <w:t>(</w:t>
      </w:r>
      <w:r w:rsidRPr="001166EB">
        <w:rPr>
          <w:sz w:val="21"/>
          <w:szCs w:val="21"/>
          <w:lang w:eastAsia="zh-CN"/>
        </w:rPr>
        <w:t>第</w:t>
      </w:r>
      <w:r w:rsidRPr="001166EB">
        <w:rPr>
          <w:sz w:val="21"/>
          <w:szCs w:val="21"/>
          <w:lang w:eastAsia="zh-CN"/>
        </w:rPr>
        <w:t>111</w:t>
      </w:r>
      <w:r w:rsidRPr="001166EB">
        <w:rPr>
          <w:sz w:val="21"/>
          <w:szCs w:val="21"/>
          <w:lang w:eastAsia="zh-CN"/>
        </w:rPr>
        <w:t>号公约</w:t>
      </w:r>
      <w:r w:rsidRPr="001166EB">
        <w:rPr>
          <w:sz w:val="21"/>
          <w:szCs w:val="21"/>
          <w:lang w:eastAsia="zh-CN"/>
        </w:rPr>
        <w:t>)</w:t>
      </w:r>
      <w:r w:rsidRPr="001166EB">
        <w:rPr>
          <w:sz w:val="21"/>
          <w:szCs w:val="21"/>
          <w:lang w:eastAsia="zh-CN"/>
        </w:rPr>
        <w:t>在《</w:t>
      </w:r>
      <w:r w:rsidRPr="001166EB">
        <w:rPr>
          <w:sz w:val="21"/>
          <w:szCs w:val="21"/>
          <w:lang w:eastAsia="zh-CN"/>
        </w:rPr>
        <w:t>2011</w:t>
      </w:r>
      <w:r w:rsidRPr="001166EB">
        <w:rPr>
          <w:sz w:val="21"/>
          <w:szCs w:val="21"/>
          <w:lang w:eastAsia="zh-CN"/>
        </w:rPr>
        <w:t>年直接请求》中提出的建议，在培训和就业中避免就妇女对某些工作的志向、适当性和能力进行定型假定。</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AA569E">
        <w:rPr>
          <w:sz w:val="21"/>
          <w:szCs w:val="21"/>
        </w:rPr>
        <w:tab/>
      </w:r>
      <w:r w:rsidRPr="00AA569E">
        <w:rPr>
          <w:sz w:val="21"/>
          <w:szCs w:val="21"/>
        </w:rPr>
        <w:t>健康</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15.</w:t>
      </w:r>
      <w:r w:rsidRPr="001166EB">
        <w:rPr>
          <w:sz w:val="21"/>
          <w:szCs w:val="21"/>
          <w:lang w:eastAsia="zh-CN"/>
        </w:rPr>
        <w:tab/>
      </w:r>
      <w:r w:rsidRPr="001166EB">
        <w:rPr>
          <w:sz w:val="21"/>
          <w:szCs w:val="21"/>
          <w:lang w:eastAsia="zh-CN"/>
        </w:rPr>
        <w:t>关于第</w:t>
      </w:r>
      <w:r w:rsidRPr="001166EB">
        <w:rPr>
          <w:sz w:val="21"/>
          <w:szCs w:val="21"/>
          <w:lang w:eastAsia="zh-CN"/>
        </w:rPr>
        <w:t>65(9)</w:t>
      </w:r>
      <w:r w:rsidRPr="001166EB">
        <w:rPr>
          <w:sz w:val="21"/>
          <w:szCs w:val="21"/>
          <w:lang w:eastAsia="zh-CN"/>
        </w:rPr>
        <w:t>段，请提供报告所涉期间因许可理由而接受堕胎的妇女和女童人数的有关数据。请就关于因流产而到医院求治的妇女可能被指控蓄意堕胎的信息作出评述。请指出为将许可堕胎理由扩大到强奸、乱伦、威胁母亲健康或严重胚胎损伤等情况以及为取消对接受堕胎的妇女的惩罚性措施而采取的措施。关于第</w:t>
      </w:r>
      <w:r w:rsidRPr="001166EB">
        <w:rPr>
          <w:sz w:val="21"/>
          <w:szCs w:val="21"/>
          <w:lang w:eastAsia="zh-CN"/>
        </w:rPr>
        <w:t>64</w:t>
      </w:r>
      <w:r w:rsidRPr="001166EB">
        <w:rPr>
          <w:sz w:val="21"/>
          <w:szCs w:val="21"/>
          <w:lang w:eastAsia="zh-CN"/>
        </w:rPr>
        <w:t>段，请澄清参加健康保险制度之一的家政女工所占百分比，指出缔约国是否在考虑通过规定将获取保健服务作为全体家政女工可以自由行使的一项权利，替换支助工人就业问题的法律草案中要求家政工人雇主为家政女工生病时提供保健和必要治疗的规定。</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AA569E">
        <w:rPr>
          <w:sz w:val="21"/>
          <w:szCs w:val="21"/>
        </w:rPr>
        <w:tab/>
      </w:r>
      <w:r w:rsidRPr="00AA569E">
        <w:rPr>
          <w:sz w:val="21"/>
          <w:szCs w:val="21"/>
        </w:rPr>
        <w:t>移徙家政女工</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16.</w:t>
      </w:r>
      <w:r w:rsidRPr="001166EB">
        <w:rPr>
          <w:sz w:val="21"/>
          <w:szCs w:val="21"/>
          <w:lang w:eastAsia="zh-CN"/>
        </w:rPr>
        <w:tab/>
      </w:r>
      <w:r w:rsidRPr="001166EB">
        <w:rPr>
          <w:sz w:val="21"/>
          <w:szCs w:val="21"/>
          <w:lang w:eastAsia="zh-CN"/>
        </w:rPr>
        <w:t>关于第</w:t>
      </w:r>
      <w:r w:rsidRPr="001166EB">
        <w:rPr>
          <w:sz w:val="21"/>
          <w:szCs w:val="21"/>
          <w:lang w:eastAsia="zh-CN"/>
        </w:rPr>
        <w:t>26(9)</w:t>
      </w:r>
      <w:r w:rsidRPr="001166EB">
        <w:rPr>
          <w:sz w:val="21"/>
          <w:szCs w:val="21"/>
          <w:lang w:eastAsia="zh-CN"/>
        </w:rPr>
        <w:t>段，请提供最新信息，说明据悉自</w:t>
      </w:r>
      <w:r w:rsidRPr="001166EB">
        <w:rPr>
          <w:sz w:val="21"/>
          <w:szCs w:val="21"/>
          <w:lang w:eastAsia="zh-CN"/>
        </w:rPr>
        <w:t>2012</w:t>
      </w:r>
      <w:r w:rsidRPr="001166EB">
        <w:rPr>
          <w:sz w:val="21"/>
          <w:szCs w:val="21"/>
          <w:lang w:eastAsia="zh-CN"/>
        </w:rPr>
        <w:t>年以来一直要出台的家政工人法律草案，说明继续将家政女工置于受虐待条件之下并阻碍其更换雇主的担保制度的改革情况。鉴于缔约国已经指出，居住在缔约国境内的妇女拥有男子拥有的全部权利和义务</w:t>
      </w:r>
      <w:r w:rsidRPr="001166EB">
        <w:rPr>
          <w:sz w:val="21"/>
          <w:szCs w:val="21"/>
          <w:lang w:eastAsia="zh-CN"/>
        </w:rPr>
        <w:t>(</w:t>
      </w:r>
      <w:r w:rsidRPr="001166EB">
        <w:rPr>
          <w:sz w:val="21"/>
          <w:szCs w:val="21"/>
          <w:lang w:eastAsia="zh-CN"/>
        </w:rPr>
        <w:t>第</w:t>
      </w:r>
      <w:r w:rsidRPr="001166EB">
        <w:rPr>
          <w:sz w:val="21"/>
          <w:szCs w:val="21"/>
          <w:lang w:eastAsia="zh-CN"/>
        </w:rPr>
        <w:t>24</w:t>
      </w:r>
      <w:r w:rsidRPr="001166EB">
        <w:rPr>
          <w:sz w:val="21"/>
          <w:szCs w:val="21"/>
          <w:lang w:eastAsia="zh-CN"/>
        </w:rPr>
        <w:t>段</w:t>
      </w:r>
      <w:r w:rsidRPr="001166EB">
        <w:rPr>
          <w:sz w:val="21"/>
          <w:szCs w:val="21"/>
          <w:lang w:eastAsia="zh-CN"/>
        </w:rPr>
        <w:t>)</w:t>
      </w:r>
      <w:r w:rsidRPr="001166EB">
        <w:rPr>
          <w:sz w:val="21"/>
          <w:szCs w:val="21"/>
          <w:lang w:eastAsia="zh-CN"/>
        </w:rPr>
        <w:t>，请指明这项声明是否也适用于家政女工；如果是，那么请解释为何家政女工与其他移徙工人不同，继续被排除于劳动法适用范围之外，并因此在工作场所被剥夺了基本法律保护。</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17.</w:t>
      </w:r>
      <w:r w:rsidRPr="001166EB">
        <w:rPr>
          <w:sz w:val="21"/>
          <w:szCs w:val="21"/>
          <w:lang w:eastAsia="zh-CN"/>
        </w:rPr>
        <w:tab/>
      </w:r>
      <w:r w:rsidRPr="001166EB">
        <w:rPr>
          <w:sz w:val="21"/>
          <w:szCs w:val="21"/>
          <w:lang w:eastAsia="zh-CN"/>
        </w:rPr>
        <w:t>根据得到的信息，</w:t>
      </w:r>
      <w:r w:rsidRPr="001166EB">
        <w:rPr>
          <w:sz w:val="21"/>
          <w:szCs w:val="21"/>
          <w:lang w:eastAsia="zh-CN"/>
        </w:rPr>
        <w:t>2014</w:t>
      </w:r>
      <w:r w:rsidRPr="001166EB">
        <w:rPr>
          <w:sz w:val="21"/>
          <w:szCs w:val="21"/>
          <w:lang w:eastAsia="zh-CN"/>
        </w:rPr>
        <w:t>年</w:t>
      </w:r>
      <w:r w:rsidRPr="001166EB">
        <w:rPr>
          <w:sz w:val="21"/>
          <w:szCs w:val="21"/>
          <w:lang w:eastAsia="zh-CN"/>
        </w:rPr>
        <w:t>6</w:t>
      </w:r>
      <w:r w:rsidRPr="001166EB">
        <w:rPr>
          <w:sz w:val="21"/>
          <w:szCs w:val="21"/>
          <w:lang w:eastAsia="zh-CN"/>
        </w:rPr>
        <w:t>月更新的家政工人标准合同规定，如果家政工人未经担保人允许擅自辞去工作，则家政工人的权利无效；窝藏没有有效签证的移徙工人、包括逃避虐待的工人入罪。在这种情况下，请解释家政女工如何能够举报所遭受的雇主虐待，包括雇主的性虐待。请指明为让家政工人提出此类投诉而设立的机制，请指明是否为逃避暴虐雇主的家政女工建立了收容所。还请指明为有效执行禁止没收家政工人护照的法律规定而采取的措施。请提供有关过去三年内因使用强迫劳动、为强迫劳动而贩运人口以及因虐待家政工人而逮捕和起诉的案件数量的详细信息，请提供关于这些案件中所施制裁性质的信息。</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1"/>
        </w:rPr>
        <w:tab/>
      </w:r>
      <w:r w:rsidRPr="00AA569E">
        <w:rPr>
          <w:sz w:val="21"/>
          <w:szCs w:val="21"/>
        </w:rPr>
        <w:t>弱势妇女群体</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18.</w:t>
      </w:r>
      <w:r w:rsidRPr="001166EB">
        <w:rPr>
          <w:sz w:val="21"/>
          <w:szCs w:val="21"/>
          <w:lang w:eastAsia="zh-CN"/>
        </w:rPr>
        <w:tab/>
      </w:r>
      <w:r w:rsidRPr="001166EB">
        <w:rPr>
          <w:sz w:val="21"/>
          <w:szCs w:val="21"/>
          <w:lang w:eastAsia="zh-CN"/>
        </w:rPr>
        <w:t>请提供生活在缔约国境内的难民妇女和寻求庇护的妇女的有关信息。请解释为何推迟制定解决难民和寻求庇护人问题、确保一律以性别敏感方式处理涉及妇女和女童的所有案件的法定标准和程序。请指出缔约国是否与联合国难民事务高级专员办事处</w:t>
      </w:r>
      <w:r w:rsidRPr="001166EB">
        <w:rPr>
          <w:sz w:val="21"/>
          <w:szCs w:val="21"/>
          <w:lang w:eastAsia="zh-CN"/>
        </w:rPr>
        <w:t>(</w:t>
      </w:r>
      <w:r w:rsidRPr="001166EB">
        <w:rPr>
          <w:sz w:val="21"/>
          <w:szCs w:val="21"/>
          <w:lang w:eastAsia="zh-CN"/>
        </w:rPr>
        <w:t>难民署</w:t>
      </w:r>
      <w:r w:rsidRPr="001166EB">
        <w:rPr>
          <w:sz w:val="21"/>
          <w:szCs w:val="21"/>
          <w:lang w:eastAsia="zh-CN"/>
        </w:rPr>
        <w:t>)</w:t>
      </w:r>
      <w:r w:rsidRPr="001166EB">
        <w:rPr>
          <w:sz w:val="21"/>
          <w:szCs w:val="21"/>
          <w:lang w:eastAsia="zh-CN"/>
        </w:rPr>
        <w:t>就解决难民妇女和寻求庇护妇女的问题正式订立任何协定。</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1"/>
        </w:rPr>
        <w:tab/>
      </w:r>
      <w:r w:rsidRPr="00AA569E">
        <w:rPr>
          <w:sz w:val="21"/>
          <w:szCs w:val="21"/>
        </w:rPr>
        <w:t>法律面前及民事中的平等</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19.</w:t>
      </w:r>
      <w:r w:rsidRPr="001166EB">
        <w:rPr>
          <w:sz w:val="21"/>
          <w:szCs w:val="21"/>
          <w:lang w:eastAsia="zh-CN"/>
        </w:rPr>
        <w:tab/>
      </w:r>
      <w:r w:rsidRPr="001166EB">
        <w:rPr>
          <w:sz w:val="21"/>
          <w:szCs w:val="21"/>
          <w:lang w:eastAsia="zh-CN"/>
        </w:rPr>
        <w:t>报告提到</w:t>
      </w:r>
      <w:r w:rsidRPr="001166EB">
        <w:rPr>
          <w:sz w:val="21"/>
          <w:szCs w:val="21"/>
          <w:lang w:eastAsia="zh-CN"/>
        </w:rPr>
        <w:t>(</w:t>
      </w:r>
      <w:r w:rsidRPr="001166EB">
        <w:rPr>
          <w:sz w:val="21"/>
          <w:szCs w:val="21"/>
          <w:lang w:eastAsia="zh-CN"/>
        </w:rPr>
        <w:t>第</w:t>
      </w:r>
      <w:r w:rsidRPr="001166EB">
        <w:rPr>
          <w:sz w:val="21"/>
          <w:szCs w:val="21"/>
          <w:lang w:eastAsia="zh-CN"/>
        </w:rPr>
        <w:t>13</w:t>
      </w:r>
      <w:r w:rsidRPr="001166EB">
        <w:rPr>
          <w:sz w:val="21"/>
          <w:szCs w:val="21"/>
          <w:lang w:eastAsia="zh-CN"/>
        </w:rPr>
        <w:t>段</w:t>
      </w:r>
      <w:r w:rsidRPr="001166EB">
        <w:rPr>
          <w:sz w:val="21"/>
          <w:szCs w:val="21"/>
          <w:lang w:eastAsia="zh-CN"/>
        </w:rPr>
        <w:t>)</w:t>
      </w:r>
      <w:r w:rsidRPr="001166EB">
        <w:rPr>
          <w:sz w:val="21"/>
          <w:szCs w:val="21"/>
          <w:lang w:eastAsia="zh-CN"/>
        </w:rPr>
        <w:t>，联酋政府集中精力终止基于性别的歧视。请解释缔约国为何拒绝第二轮普遍定期审议审议期间所提在所有事项中确保妇女平等地位和权利的建议</w:t>
      </w:r>
      <w:r w:rsidRPr="001166EB">
        <w:rPr>
          <w:sz w:val="21"/>
          <w:szCs w:val="21"/>
          <w:lang w:eastAsia="zh-CN"/>
        </w:rPr>
        <w:t>(</w:t>
      </w:r>
      <w:r w:rsidRPr="001166EB">
        <w:rPr>
          <w:sz w:val="21"/>
          <w:szCs w:val="21"/>
          <w:lang w:eastAsia="zh-CN"/>
        </w:rPr>
        <w:t>见</w:t>
      </w:r>
      <w:hyperlink r:id="rId19" w:history="1">
        <w:r w:rsidRPr="00AA569E">
          <w:rPr>
            <w:rStyle w:val="Hyperlink"/>
            <w:sz w:val="21"/>
            <w:szCs w:val="21"/>
            <w:lang w:eastAsia="zh-CN"/>
          </w:rPr>
          <w:t>A/HRC/23/13</w:t>
        </w:r>
      </w:hyperlink>
      <w:r w:rsidRPr="001166EB">
        <w:rPr>
          <w:sz w:val="21"/>
          <w:szCs w:val="21"/>
          <w:lang w:eastAsia="zh-CN"/>
        </w:rPr>
        <w:t>，第</w:t>
      </w:r>
      <w:r w:rsidRPr="001166EB">
        <w:rPr>
          <w:sz w:val="21"/>
          <w:szCs w:val="21"/>
          <w:lang w:eastAsia="zh-CN"/>
        </w:rPr>
        <w:t>128.87</w:t>
      </w:r>
      <w:r w:rsidRPr="001166EB">
        <w:rPr>
          <w:sz w:val="21"/>
          <w:szCs w:val="21"/>
          <w:lang w:eastAsia="zh-CN"/>
        </w:rPr>
        <w:t>段</w:t>
      </w:r>
      <w:r w:rsidRPr="001166EB">
        <w:rPr>
          <w:sz w:val="21"/>
          <w:szCs w:val="21"/>
          <w:lang w:eastAsia="zh-CN"/>
        </w:rPr>
        <w:t>)</w:t>
      </w:r>
      <w:r w:rsidRPr="001166EB">
        <w:rPr>
          <w:sz w:val="21"/>
          <w:szCs w:val="21"/>
          <w:lang w:eastAsia="zh-CN"/>
        </w:rPr>
        <w:t>。请同时解释维护关于在刑事和部分民事中妇女在法庭上的证词只具有男子证词一半效力的法律规定如何能够与消除基于性别的歧视和确保法律面前人人平等的宗旨相一致。妇女是否得到享有与男子相同的行动自由保证，请澄清；有信息称，缔约国男子可以扣留妻子和女儿的护照，也可以要求移民局禁止她们离开缔约国，也请作出评述。</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1"/>
        </w:rPr>
        <w:tab/>
      </w:r>
      <w:r w:rsidRPr="00AA569E">
        <w:rPr>
          <w:sz w:val="21"/>
          <w:szCs w:val="21"/>
        </w:rPr>
        <w:t>婚姻和家庭关系</w:t>
      </w:r>
    </w:p>
    <w:p w:rsidR="001166EB" w:rsidRPr="001166EB" w:rsidRDefault="001166EB" w:rsidP="001166EB">
      <w:pPr>
        <w:pStyle w:val="SingleTxtG"/>
        <w:tabs>
          <w:tab w:val="left" w:pos="1560"/>
        </w:tabs>
        <w:spacing w:line="320" w:lineRule="exact"/>
        <w:rPr>
          <w:sz w:val="21"/>
          <w:szCs w:val="21"/>
          <w:lang w:eastAsia="zh-CN"/>
        </w:rPr>
      </w:pPr>
      <w:r w:rsidRPr="001166EB">
        <w:rPr>
          <w:sz w:val="21"/>
          <w:szCs w:val="21"/>
          <w:lang w:eastAsia="zh-CN"/>
        </w:rPr>
        <w:t>20.</w:t>
      </w:r>
      <w:r w:rsidRPr="001166EB">
        <w:rPr>
          <w:sz w:val="21"/>
          <w:szCs w:val="21"/>
          <w:lang w:eastAsia="zh-CN"/>
        </w:rPr>
        <w:tab/>
      </w:r>
      <w:r w:rsidRPr="001166EB">
        <w:rPr>
          <w:sz w:val="21"/>
          <w:szCs w:val="21"/>
          <w:lang w:eastAsia="zh-CN"/>
        </w:rPr>
        <w:t>请指出为废止《个人地位法》中与多配偶制、离婚、子女监护权和继承等有关的继续歧视妇女的规定以及将男性监护权强加给女性的规定所采取的措施。请解释维护这些规定背后的理论依据，特别是法律为何准许男子单方面与配偶离婚，而希望与丈夫离婚的妇女则必须申请只因有限理由而准予签发的法庭命令。请结合具有相同宗教背景和法律制度的各国的经验，指明为使《个人地位法》与《公约》及其他具有国际法律约束力的文书保持一致所采取的措施。</w:t>
      </w:r>
    </w:p>
    <w:p w:rsidR="001166EB" w:rsidRPr="001166EB" w:rsidRDefault="001166EB" w:rsidP="001166EB">
      <w:pPr>
        <w:pStyle w:val="HChGC"/>
        <w:keepNext w:val="0"/>
        <w:keepLines w:val="0"/>
        <w:tabs>
          <w:tab w:val="left" w:pos="1560"/>
        </w:tabs>
        <w:spacing w:before="0" w:after="120"/>
        <w:rPr>
          <w:sz w:val="24"/>
          <w:szCs w:val="24"/>
        </w:rPr>
      </w:pPr>
      <w:r w:rsidRPr="001166EB">
        <w:rPr>
          <w:sz w:val="21"/>
        </w:rPr>
        <w:tab/>
      </w:r>
      <w:r w:rsidRPr="001166EB">
        <w:rPr>
          <w:sz w:val="21"/>
        </w:rPr>
        <w:tab/>
      </w:r>
      <w:r w:rsidRPr="00AA569E">
        <w:rPr>
          <w:sz w:val="21"/>
          <w:szCs w:val="21"/>
        </w:rPr>
        <w:t>《任择议定书》和对第</w:t>
      </w:r>
      <w:r w:rsidRPr="00AA569E">
        <w:rPr>
          <w:sz w:val="21"/>
          <w:szCs w:val="21"/>
        </w:rPr>
        <w:t>20</w:t>
      </w:r>
      <w:r w:rsidRPr="00AA569E">
        <w:rPr>
          <w:sz w:val="21"/>
          <w:szCs w:val="21"/>
        </w:rPr>
        <w:t>条第</w:t>
      </w:r>
      <w:r w:rsidRPr="00AA569E">
        <w:rPr>
          <w:sz w:val="21"/>
          <w:szCs w:val="21"/>
        </w:rPr>
        <w:t>1</w:t>
      </w:r>
      <w:r w:rsidRPr="00AA569E">
        <w:rPr>
          <w:sz w:val="21"/>
          <w:szCs w:val="21"/>
        </w:rPr>
        <w:t>款的修正案</w:t>
      </w:r>
    </w:p>
    <w:p w:rsidR="0045016B" w:rsidRDefault="001166EB" w:rsidP="001166EB">
      <w:pPr>
        <w:pStyle w:val="SingleTxt"/>
        <w:rPr>
          <w:szCs w:val="21"/>
        </w:rPr>
      </w:pPr>
      <w:r w:rsidRPr="001166EB">
        <w:rPr>
          <w:szCs w:val="21"/>
        </w:rPr>
        <w:t>21.</w:t>
      </w:r>
      <w:r w:rsidRPr="001166EB">
        <w:rPr>
          <w:szCs w:val="21"/>
        </w:rPr>
        <w:tab/>
      </w:r>
      <w:r w:rsidRPr="001166EB">
        <w:rPr>
          <w:szCs w:val="21"/>
        </w:rPr>
        <w:t>请指出为加入《公约任择议定书》，为接受《公约》关于委员会开会时间的第</w:t>
      </w:r>
      <w:r w:rsidRPr="001166EB">
        <w:rPr>
          <w:szCs w:val="21"/>
        </w:rPr>
        <w:t>20</w:t>
      </w:r>
      <w:r w:rsidRPr="001166EB">
        <w:rPr>
          <w:szCs w:val="21"/>
        </w:rPr>
        <w:t>条第</w:t>
      </w:r>
      <w:r w:rsidRPr="001166EB">
        <w:rPr>
          <w:szCs w:val="21"/>
        </w:rPr>
        <w:t>1</w:t>
      </w:r>
      <w:r w:rsidRPr="001166EB">
        <w:rPr>
          <w:szCs w:val="21"/>
        </w:rPr>
        <w:t>款的修正案而取得的任何进展</w:t>
      </w:r>
      <w:r w:rsidR="00AA569E" w:rsidRPr="001166EB">
        <w:rPr>
          <w:szCs w:val="21"/>
        </w:rPr>
        <w:t>。</w:t>
      </w:r>
    </w:p>
    <w:p w:rsidR="00AA569E" w:rsidRPr="00AA569E" w:rsidRDefault="00AA569E" w:rsidP="00AA569E">
      <w:pPr>
        <w:pStyle w:val="SingleTxt"/>
        <w:spacing w:after="0" w:line="240" w:lineRule="auto"/>
        <w:rPr>
          <w:sz w:val="20"/>
        </w:rPr>
      </w:pPr>
      <w:r>
        <w:rPr>
          <w:noProof/>
          <w:sz w:val="20"/>
        </w:rPr>
        <w:pict>
          <v:line id="_x0000_s1026" style="position:absolute;left:0;text-align:left;z-index:1;mso-position-horizontal:center" from="0,30pt" to="1in,30pt" strokecolor="#010000" strokeweight=".25pt"/>
        </w:pict>
      </w:r>
    </w:p>
    <w:sectPr w:rsidR="00AA569E" w:rsidRPr="00AA569E" w:rsidSect="0045016B">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0:07:00Z" w:initials="Start">
    <w:p w:rsidR="0045016B" w:rsidRDefault="0045016B">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F9435A">
        <w:fldChar w:fldCharType="separate"/>
      </w:r>
      <w:r w:rsidR="00F9435A">
        <w:rPr>
          <w:rFonts w:hint="eastAsia"/>
          <w:noProof/>
        </w:rPr>
        <w:t>页</w:t>
      </w:r>
      <w:r w:rsidR="00F9435A">
        <w:rPr>
          <w:rFonts w:hint="eastAsia"/>
          <w:noProof/>
        </w:rPr>
        <w:t xml:space="preserve">: </w:t>
      </w:r>
      <w:r w:rsidR="00F9435A">
        <w:rPr>
          <w:noProof/>
        </w:rPr>
        <w:t>1</w:t>
      </w:r>
      <w:r w:rsidR="00F9435A">
        <w:rPr>
          <w:rFonts w:hint="eastAsia"/>
          <w:noProof/>
        </w:rPr>
        <w:br/>
      </w:r>
      <w:r>
        <w:fldChar w:fldCharType="end"/>
      </w:r>
      <w:r>
        <w:rPr>
          <w:rStyle w:val="CommentReference"/>
        </w:rPr>
        <w:annotationRef/>
      </w:r>
      <w:r>
        <w:t>&lt;&lt;ODS JOB NO&gt;&gt;N1507252C&lt;&lt;ODS JOB NO&gt;&gt;</w:t>
      </w:r>
    </w:p>
    <w:p w:rsidR="0045016B" w:rsidRDefault="0045016B">
      <w:pPr>
        <w:pStyle w:val="CommentText"/>
      </w:pPr>
      <w:r>
        <w:t>&lt;&lt;ODS DOC SYMBOL1&gt;&gt;CEDAW/C/ARE/Q/2-3&lt;&lt;ODS DOC SYMBOL1&gt;&gt;</w:t>
      </w:r>
    </w:p>
    <w:p w:rsidR="0045016B" w:rsidRDefault="0045016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416D" w:rsidRDefault="0036416D">
      <w:r>
        <w:separator/>
      </w:r>
    </w:p>
  </w:endnote>
  <w:endnote w:type="continuationSeparator" w:id="0">
    <w:p w:rsidR="0036416D" w:rsidRDefault="003641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5016B" w:rsidTr="0045016B">
      <w:tblPrEx>
        <w:tblCellMar>
          <w:top w:w="0" w:type="dxa"/>
          <w:bottom w:w="0" w:type="dxa"/>
        </w:tblCellMar>
      </w:tblPrEx>
      <w:tc>
        <w:tcPr>
          <w:tcW w:w="5028" w:type="dxa"/>
          <w:shd w:val="clear" w:color="auto" w:fill="auto"/>
        </w:tcPr>
        <w:p w:rsidR="0045016B" w:rsidRPr="0045016B" w:rsidRDefault="0045016B" w:rsidP="0045016B">
          <w:pPr>
            <w:pStyle w:val="Footer"/>
            <w:jc w:val="right"/>
            <w:rPr>
              <w:b w:val="0"/>
              <w:w w:val="103"/>
              <w:sz w:val="14"/>
            </w:rPr>
          </w:pPr>
          <w:fldSimple w:instr=" DOCVARIABLE &quot;FooterJN&quot; \* MERGEFORMAT ">
            <w:r w:rsidR="00F9435A">
              <w:rPr>
                <w:b w:val="0"/>
                <w:w w:val="103"/>
                <w:sz w:val="14"/>
              </w:rPr>
              <w:t>15-04042 (C)</w:t>
            </w:r>
          </w:fldSimple>
        </w:p>
      </w:tc>
      <w:tc>
        <w:tcPr>
          <w:tcW w:w="5028" w:type="dxa"/>
          <w:shd w:val="clear" w:color="auto" w:fill="auto"/>
        </w:tcPr>
        <w:p w:rsidR="0045016B" w:rsidRPr="0045016B" w:rsidRDefault="0045016B" w:rsidP="0045016B">
          <w:pPr>
            <w:pStyle w:val="Footer"/>
            <w:jc w:val="left"/>
            <w:rPr>
              <w:w w:val="103"/>
            </w:rPr>
          </w:pPr>
          <w:r>
            <w:rPr>
              <w:w w:val="103"/>
            </w:rPr>
            <w:fldChar w:fldCharType="begin"/>
          </w:r>
          <w:r>
            <w:rPr>
              <w:w w:val="103"/>
            </w:rPr>
            <w:instrText xml:space="preserve"> PAGE  \* Arabic  \* MERGEFORMAT </w:instrText>
          </w:r>
          <w:r>
            <w:rPr>
              <w:w w:val="103"/>
            </w:rPr>
            <w:fldChar w:fldCharType="separate"/>
          </w:r>
          <w:r w:rsidR="00F9435A">
            <w:rPr>
              <w:w w:val="103"/>
            </w:rPr>
            <w:t>4</w:t>
          </w:r>
          <w:r>
            <w:rPr>
              <w:w w:val="103"/>
            </w:rPr>
            <w:fldChar w:fldCharType="end"/>
          </w:r>
          <w:r>
            <w:rPr>
              <w:w w:val="103"/>
            </w:rPr>
            <w:t>/</w:t>
          </w:r>
          <w:fldSimple w:instr=" NUMPAGES  \* Arabic  \* MERGEFORMAT ">
            <w:r w:rsidR="00F9435A">
              <w:rPr>
                <w:w w:val="103"/>
              </w:rPr>
              <w:t>6</w:t>
            </w:r>
          </w:fldSimple>
        </w:p>
      </w:tc>
    </w:tr>
  </w:tbl>
  <w:p w:rsidR="0045016B" w:rsidRPr="0045016B" w:rsidRDefault="0045016B" w:rsidP="004501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5016B" w:rsidTr="0045016B">
      <w:tblPrEx>
        <w:tblCellMar>
          <w:top w:w="0" w:type="dxa"/>
          <w:bottom w:w="0" w:type="dxa"/>
        </w:tblCellMar>
      </w:tblPrEx>
      <w:tc>
        <w:tcPr>
          <w:tcW w:w="5028" w:type="dxa"/>
          <w:shd w:val="clear" w:color="auto" w:fill="auto"/>
        </w:tcPr>
        <w:p w:rsidR="0045016B" w:rsidRPr="0045016B" w:rsidRDefault="0045016B" w:rsidP="0045016B">
          <w:pPr>
            <w:pStyle w:val="Footer"/>
            <w:jc w:val="right"/>
          </w:pPr>
          <w:fldSimple w:instr=" PAGE  \* Arabic  \* MERGEFORMAT ">
            <w:r w:rsidR="00F9435A">
              <w:t>5</w:t>
            </w:r>
          </w:fldSimple>
          <w:r>
            <w:t>/</w:t>
          </w:r>
          <w:fldSimple w:instr=" NUMPAGES  \* Arabic  \* MERGEFORMAT ">
            <w:r w:rsidR="00F9435A">
              <w:t>6</w:t>
            </w:r>
          </w:fldSimple>
        </w:p>
      </w:tc>
      <w:tc>
        <w:tcPr>
          <w:tcW w:w="5028" w:type="dxa"/>
          <w:shd w:val="clear" w:color="auto" w:fill="auto"/>
        </w:tcPr>
        <w:p w:rsidR="0045016B" w:rsidRPr="0045016B" w:rsidRDefault="0045016B" w:rsidP="0045016B">
          <w:pPr>
            <w:pStyle w:val="Footer"/>
            <w:jc w:val="left"/>
            <w:rPr>
              <w:b w:val="0"/>
              <w:w w:val="103"/>
              <w:sz w:val="14"/>
            </w:rPr>
          </w:pPr>
          <w:fldSimple w:instr=" DOCVARIABLE &quot;FooterJN&quot; \* MERGEFORMAT ">
            <w:r w:rsidR="00F9435A">
              <w:rPr>
                <w:b w:val="0"/>
                <w:w w:val="103"/>
                <w:sz w:val="14"/>
              </w:rPr>
              <w:t>15-04042 (C)</w:t>
            </w:r>
          </w:fldSimple>
        </w:p>
      </w:tc>
    </w:tr>
  </w:tbl>
  <w:p w:rsidR="0045016B" w:rsidRPr="0045016B" w:rsidRDefault="0045016B" w:rsidP="004501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45016B" w:rsidTr="0045016B">
      <w:tblPrEx>
        <w:tblCellMar>
          <w:top w:w="0" w:type="dxa"/>
          <w:bottom w:w="0" w:type="dxa"/>
        </w:tblCellMar>
      </w:tblPrEx>
      <w:tc>
        <w:tcPr>
          <w:tcW w:w="3744" w:type="dxa"/>
        </w:tcPr>
        <w:p w:rsidR="0045016B" w:rsidRDefault="0045016B" w:rsidP="0045016B">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2-3Size =1Lang = C"/>
                <w10:wrap anchorx="page" anchory="page"/>
              </v:shape>
            </w:pict>
          </w:r>
          <w:r w:rsidR="00AA569E" w:rsidRPr="00AA569E">
            <w:t>15-04042</w:t>
          </w:r>
          <w:r w:rsidR="00AA569E">
            <w:t xml:space="preserve"> X</w:t>
          </w:r>
          <w:r w:rsidR="00AA569E" w:rsidRPr="00AA569E">
            <w:t xml:space="preserve"> (C)</w:t>
          </w:r>
          <w:r>
            <w:t xml:space="preserve">    0</w:t>
          </w:r>
          <w:r w:rsidR="00AA569E">
            <w:t>6</w:t>
          </w:r>
          <w:r>
            <w:t>0415    080415</w:t>
          </w:r>
        </w:p>
        <w:p w:rsidR="0045016B" w:rsidRPr="0045016B" w:rsidRDefault="0045016B" w:rsidP="0045016B">
          <w:pPr>
            <w:spacing w:before="80" w:line="210" w:lineRule="exact"/>
            <w:rPr>
              <w:rFonts w:ascii="Barcode 3 of 9 by request" w:hAnsi="Barcode 3 of 9 by request"/>
              <w:sz w:val="24"/>
            </w:rPr>
          </w:pPr>
          <w:r>
            <w:rPr>
              <w:rFonts w:ascii="Barcode 3 of 9 by request" w:hAnsi="Barcode 3 of 9 by request"/>
              <w:sz w:val="24"/>
            </w:rPr>
            <w:t>*1504042*</w:t>
          </w:r>
        </w:p>
      </w:tc>
      <w:tc>
        <w:tcPr>
          <w:tcW w:w="5028" w:type="dxa"/>
        </w:tcPr>
        <w:p w:rsidR="0045016B" w:rsidRDefault="0045016B" w:rsidP="0045016B">
          <w:pPr>
            <w:pStyle w:val="Footer"/>
            <w:jc w:val="right"/>
            <w:rPr>
              <w:b w:val="0"/>
              <w:sz w:val="21"/>
            </w:rPr>
          </w:pPr>
          <w:r>
            <w:rPr>
              <w:b w:val="0"/>
              <w:sz w:val="21"/>
            </w:rPr>
            <w:pict>
              <v:shape id="_x0000_i1026" type="#_x0000_t75" style="width:48.75pt;height:18pt">
                <v:imagedata r:id="rId2" o:title="recycle_Chinese"/>
              </v:shape>
            </w:pict>
          </w:r>
        </w:p>
      </w:tc>
    </w:tr>
  </w:tbl>
  <w:p w:rsidR="0045016B" w:rsidRPr="0045016B" w:rsidRDefault="0045016B" w:rsidP="0045016B">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416D" w:rsidRPr="001166EB" w:rsidRDefault="0036416D" w:rsidP="001166EB">
      <w:pPr>
        <w:pStyle w:val="Footer"/>
        <w:spacing w:after="80"/>
        <w:ind w:left="792"/>
        <w:rPr>
          <w:sz w:val="16"/>
        </w:rPr>
      </w:pPr>
      <w:r w:rsidRPr="001166EB">
        <w:rPr>
          <w:sz w:val="16"/>
        </w:rPr>
        <w:t>__________________</w:t>
      </w:r>
    </w:p>
  </w:footnote>
  <w:footnote w:type="continuationSeparator" w:id="0">
    <w:p w:rsidR="0036416D" w:rsidRPr="001166EB" w:rsidRDefault="0036416D" w:rsidP="001166EB">
      <w:pPr>
        <w:pStyle w:val="Footer"/>
        <w:spacing w:after="80"/>
        <w:ind w:left="792"/>
        <w:rPr>
          <w:sz w:val="16"/>
        </w:rPr>
      </w:pPr>
      <w:r w:rsidRPr="001166EB">
        <w:rPr>
          <w:sz w:val="16"/>
        </w:rPr>
        <w:t>__________________</w:t>
      </w:r>
    </w:p>
  </w:footnote>
  <w:footnote w:id="1">
    <w:p w:rsidR="001166EB" w:rsidRDefault="001166EB" w:rsidP="001166EB">
      <w:pPr>
        <w:pStyle w:val="FootnoteText"/>
        <w:tabs>
          <w:tab w:val="clear" w:pos="418"/>
          <w:tab w:val="right" w:pos="1195"/>
          <w:tab w:val="left" w:pos="1264"/>
          <w:tab w:val="left" w:pos="1695"/>
          <w:tab w:val="left" w:pos="2126"/>
          <w:tab w:val="left" w:pos="2557"/>
        </w:tabs>
        <w:ind w:leftChars="473" w:left="1425" w:right="1264" w:hanging="432"/>
        <w:rPr>
          <w:rFonts w:hint="eastAsia"/>
        </w:rPr>
      </w:pPr>
      <w:r>
        <w:rPr>
          <w:rFonts w:hint="eastAsia"/>
        </w:rPr>
        <w:tab/>
      </w:r>
      <w:r w:rsidRPr="00617147">
        <w:rPr>
          <w:rStyle w:val="FootnoteReference"/>
        </w:rPr>
        <w:sym w:font="Symbol" w:char="F02A"/>
      </w:r>
      <w:r>
        <w:rPr>
          <w:rFonts w:hint="eastAsia"/>
        </w:rPr>
        <w:tab/>
      </w:r>
      <w:hyperlink r:id="rId1" w:history="1">
        <w:r w:rsidRPr="00AA569E">
          <w:rPr>
            <w:rStyle w:val="Hyperlink"/>
          </w:rPr>
          <w:t>CEDAW/C/62/1</w:t>
        </w:r>
      </w:hyperlink>
      <w:r>
        <w:rPr>
          <w:rFonts w:hint="eastAsia"/>
        </w:rPr>
        <w:t>。</w:t>
      </w:r>
    </w:p>
  </w:footnote>
  <w:footnote w:id="2">
    <w:p w:rsidR="001166EB" w:rsidRDefault="001166EB" w:rsidP="001166EB">
      <w:pPr>
        <w:pStyle w:val="FootnoteText"/>
        <w:tabs>
          <w:tab w:val="clear" w:pos="418"/>
          <w:tab w:val="right" w:pos="1195"/>
          <w:tab w:val="left" w:pos="1264"/>
          <w:tab w:val="left" w:pos="1695"/>
          <w:tab w:val="left" w:pos="2126"/>
          <w:tab w:val="left" w:pos="2557"/>
        </w:tabs>
        <w:ind w:leftChars="473" w:left="1425" w:right="1264" w:hanging="432"/>
        <w:rPr>
          <w:color w:val="262626"/>
          <w:szCs w:val="18"/>
        </w:rPr>
      </w:pPr>
      <w:r>
        <w:tab/>
      </w:r>
      <w:r>
        <w:rPr>
          <w:rStyle w:val="FootnoteReference"/>
        </w:rPr>
        <w:footnoteRef/>
      </w:r>
      <w:r>
        <w:tab/>
      </w:r>
      <w:r>
        <w:rPr>
          <w:color w:val="262626"/>
          <w:szCs w:val="18"/>
        </w:rPr>
        <w:t>段落号指的是</w:t>
      </w:r>
      <w:r w:rsidRPr="001166EB">
        <w:t>阿拉伯联合酋长国</w:t>
      </w:r>
      <w:r>
        <w:rPr>
          <w:color w:val="262626"/>
          <w:szCs w:val="18"/>
        </w:rPr>
        <w:t>第二和第三次合并定期报告</w:t>
      </w:r>
      <w:r>
        <w:rPr>
          <w:rFonts w:hint="eastAsia"/>
          <w:color w:val="262626"/>
          <w:szCs w:val="18"/>
        </w:rPr>
        <w:t>的编号</w:t>
      </w:r>
      <w:r>
        <w:rPr>
          <w:color w:val="262626"/>
          <w:szCs w:val="18"/>
        </w:rPr>
        <w:t>，另有说明者除外。</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45016B" w:rsidTr="0045016B">
      <w:tblPrEx>
        <w:tblCellMar>
          <w:top w:w="0" w:type="dxa"/>
          <w:bottom w:w="0" w:type="dxa"/>
        </w:tblCellMar>
      </w:tblPrEx>
      <w:trPr>
        <w:trHeight w:hRule="exact" w:val="864"/>
      </w:trPr>
      <w:tc>
        <w:tcPr>
          <w:tcW w:w="4838" w:type="dxa"/>
          <w:shd w:val="clear" w:color="auto" w:fill="auto"/>
          <w:vAlign w:val="bottom"/>
        </w:tcPr>
        <w:p w:rsidR="0045016B" w:rsidRPr="0045016B" w:rsidRDefault="0045016B" w:rsidP="0045016B">
          <w:pPr>
            <w:pStyle w:val="Header"/>
            <w:spacing w:after="80"/>
            <w:jc w:val="left"/>
            <w:rPr>
              <w:b/>
              <w:sz w:val="17"/>
            </w:rPr>
          </w:pPr>
          <w:fldSimple w:instr=" DOCVARIABLE &quot;sss1&quot; \* MERGEFORMAT ">
            <w:r w:rsidR="00F9435A">
              <w:rPr>
                <w:b/>
                <w:sz w:val="17"/>
              </w:rPr>
              <w:t>CEDAW/C/ARE/Q/2-3</w:t>
            </w:r>
          </w:fldSimple>
        </w:p>
      </w:tc>
      <w:tc>
        <w:tcPr>
          <w:tcW w:w="5028" w:type="dxa"/>
          <w:shd w:val="clear" w:color="auto" w:fill="auto"/>
          <w:vAlign w:val="bottom"/>
        </w:tcPr>
        <w:p w:rsidR="0045016B" w:rsidRDefault="0045016B" w:rsidP="0045016B">
          <w:pPr>
            <w:pStyle w:val="Header"/>
          </w:pPr>
        </w:p>
      </w:tc>
    </w:tr>
  </w:tbl>
  <w:p w:rsidR="0045016B" w:rsidRPr="0045016B" w:rsidRDefault="0045016B" w:rsidP="004501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45016B" w:rsidTr="0045016B">
      <w:tblPrEx>
        <w:tblCellMar>
          <w:top w:w="0" w:type="dxa"/>
          <w:bottom w:w="0" w:type="dxa"/>
        </w:tblCellMar>
      </w:tblPrEx>
      <w:trPr>
        <w:trHeight w:hRule="exact" w:val="864"/>
      </w:trPr>
      <w:tc>
        <w:tcPr>
          <w:tcW w:w="4838" w:type="dxa"/>
          <w:shd w:val="clear" w:color="auto" w:fill="auto"/>
          <w:vAlign w:val="bottom"/>
        </w:tcPr>
        <w:p w:rsidR="0045016B" w:rsidRDefault="0045016B" w:rsidP="0045016B">
          <w:pPr>
            <w:pStyle w:val="Header"/>
          </w:pPr>
        </w:p>
      </w:tc>
      <w:tc>
        <w:tcPr>
          <w:tcW w:w="5028" w:type="dxa"/>
          <w:shd w:val="clear" w:color="auto" w:fill="auto"/>
          <w:vAlign w:val="bottom"/>
        </w:tcPr>
        <w:p w:rsidR="0045016B" w:rsidRPr="0045016B" w:rsidRDefault="0045016B" w:rsidP="0045016B">
          <w:pPr>
            <w:pStyle w:val="Header"/>
            <w:spacing w:after="80"/>
            <w:jc w:val="right"/>
            <w:rPr>
              <w:b/>
              <w:sz w:val="17"/>
            </w:rPr>
          </w:pPr>
          <w:fldSimple w:instr=" DOCVARIABLE &quot;sss1&quot; \* MERGEFORMAT ">
            <w:r w:rsidR="00F9435A">
              <w:rPr>
                <w:b/>
                <w:sz w:val="17"/>
              </w:rPr>
              <w:t>CEDAW/C/ARE/Q/2-3</w:t>
            </w:r>
          </w:fldSimple>
        </w:p>
      </w:tc>
    </w:tr>
  </w:tbl>
  <w:p w:rsidR="0045016B" w:rsidRPr="0045016B" w:rsidRDefault="0045016B" w:rsidP="004501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5016B" w:rsidTr="0045016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5016B" w:rsidRDefault="0045016B" w:rsidP="0045016B">
          <w:pPr>
            <w:pStyle w:val="Header"/>
            <w:spacing w:after="120"/>
          </w:pPr>
        </w:p>
      </w:tc>
      <w:tc>
        <w:tcPr>
          <w:tcW w:w="1872" w:type="dxa"/>
          <w:tcBorders>
            <w:bottom w:val="single" w:sz="4" w:space="0" w:color="auto"/>
          </w:tcBorders>
          <w:shd w:val="clear" w:color="auto" w:fill="auto"/>
          <w:vAlign w:val="bottom"/>
        </w:tcPr>
        <w:p w:rsidR="0045016B" w:rsidRPr="003F3474" w:rsidRDefault="0045016B" w:rsidP="003F3474">
          <w:pPr>
            <w:pStyle w:val="HCh"/>
            <w:tabs>
              <w:tab w:val="clear" w:pos="431"/>
            </w:tabs>
            <w:overflowPunct/>
            <w:adjustRightInd/>
            <w:snapToGrid/>
            <w:spacing w:after="80"/>
            <w:rPr>
              <w:rFonts w:eastAsia="SimSun"/>
              <w:snapToGrid/>
              <w:spacing w:val="40"/>
              <w:w w:val="96"/>
              <w:kern w:val="14"/>
            </w:rPr>
          </w:pPr>
          <w:r w:rsidRPr="003F3474">
            <w:rPr>
              <w:rFonts w:eastAsia="SimSun" w:hint="eastAsia"/>
              <w:snapToGrid/>
              <w:spacing w:val="40"/>
              <w:w w:val="96"/>
              <w:kern w:val="14"/>
            </w:rPr>
            <w:t>联合国</w:t>
          </w:r>
        </w:p>
      </w:tc>
      <w:tc>
        <w:tcPr>
          <w:tcW w:w="245" w:type="dxa"/>
          <w:tcBorders>
            <w:bottom w:val="single" w:sz="4" w:space="0" w:color="auto"/>
          </w:tcBorders>
          <w:shd w:val="clear" w:color="auto" w:fill="auto"/>
          <w:vAlign w:val="bottom"/>
        </w:tcPr>
        <w:p w:rsidR="0045016B" w:rsidRDefault="0045016B" w:rsidP="0045016B">
          <w:pPr>
            <w:pStyle w:val="Header"/>
            <w:spacing w:after="120"/>
          </w:pPr>
        </w:p>
      </w:tc>
      <w:tc>
        <w:tcPr>
          <w:tcW w:w="6523" w:type="dxa"/>
          <w:gridSpan w:val="3"/>
          <w:tcBorders>
            <w:bottom w:val="single" w:sz="4" w:space="0" w:color="auto"/>
          </w:tcBorders>
          <w:shd w:val="clear" w:color="auto" w:fill="auto"/>
          <w:vAlign w:val="bottom"/>
        </w:tcPr>
        <w:p w:rsidR="0045016B" w:rsidRPr="0045016B" w:rsidRDefault="0045016B" w:rsidP="0045016B">
          <w:pPr>
            <w:spacing w:after="80" w:line="240" w:lineRule="auto"/>
            <w:jc w:val="right"/>
            <w:rPr>
              <w:position w:val="-4"/>
            </w:rPr>
          </w:pPr>
          <w:r>
            <w:rPr>
              <w:position w:val="-4"/>
              <w:sz w:val="40"/>
            </w:rPr>
            <w:t>CEDAW</w:t>
          </w:r>
          <w:r>
            <w:rPr>
              <w:position w:val="-4"/>
            </w:rPr>
            <w:t>/C/ARE/Q/2-3</w:t>
          </w:r>
        </w:p>
      </w:tc>
    </w:tr>
    <w:tr w:rsidR="0045016B" w:rsidRPr="0045016B" w:rsidTr="0045016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5016B" w:rsidRPr="0045016B" w:rsidRDefault="0045016B" w:rsidP="0045016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5016B" w:rsidRPr="003F3474" w:rsidRDefault="0045016B" w:rsidP="003F3474">
          <w:pPr>
            <w:pStyle w:val="XLarge"/>
            <w:tabs>
              <w:tab w:val="clear" w:pos="431"/>
            </w:tabs>
            <w:overflowPunct/>
            <w:adjustRightInd/>
            <w:snapToGrid/>
            <w:spacing w:before="109" w:after="140" w:line="400" w:lineRule="exact"/>
            <w:rPr>
              <w:snapToGrid/>
              <w:kern w:val="14"/>
              <w:sz w:val="34"/>
            </w:rPr>
          </w:pPr>
          <w:r w:rsidRPr="003F3474">
            <w:rPr>
              <w:rFonts w:hint="eastAsia"/>
              <w:snapToGrid/>
              <w:kern w:val="14"/>
              <w:sz w:val="34"/>
            </w:rPr>
            <w:t>消除对妇女一切形式歧视公约</w:t>
          </w:r>
        </w:p>
      </w:tc>
      <w:tc>
        <w:tcPr>
          <w:tcW w:w="245" w:type="dxa"/>
          <w:tcBorders>
            <w:top w:val="single" w:sz="4" w:space="0" w:color="auto"/>
            <w:bottom w:val="single" w:sz="12" w:space="0" w:color="auto"/>
          </w:tcBorders>
          <w:shd w:val="clear" w:color="auto" w:fill="auto"/>
        </w:tcPr>
        <w:p w:rsidR="0045016B" w:rsidRPr="0045016B" w:rsidRDefault="0045016B" w:rsidP="0045016B">
          <w:pPr>
            <w:pStyle w:val="Header"/>
            <w:spacing w:before="109"/>
          </w:pPr>
        </w:p>
      </w:tc>
      <w:tc>
        <w:tcPr>
          <w:tcW w:w="3180" w:type="dxa"/>
          <w:gridSpan w:val="2"/>
          <w:tcBorders>
            <w:top w:val="single" w:sz="4" w:space="0" w:color="auto"/>
            <w:bottom w:val="single" w:sz="12" w:space="0" w:color="auto"/>
          </w:tcBorders>
          <w:shd w:val="clear" w:color="auto" w:fill="auto"/>
        </w:tcPr>
        <w:p w:rsidR="0045016B" w:rsidRDefault="0045016B" w:rsidP="0045016B">
          <w:pPr>
            <w:pStyle w:val="Distr"/>
          </w:pPr>
          <w:r>
            <w:t>Distr.: General</w:t>
          </w:r>
        </w:p>
        <w:p w:rsidR="0045016B" w:rsidRDefault="0045016B" w:rsidP="0045016B">
          <w:pPr>
            <w:pStyle w:val="Publication"/>
          </w:pPr>
          <w:r>
            <w:t>17 March 2015</w:t>
          </w:r>
        </w:p>
        <w:p w:rsidR="0045016B" w:rsidRDefault="0045016B" w:rsidP="0045016B">
          <w:pPr>
            <w:spacing w:line="240" w:lineRule="exact"/>
          </w:pPr>
          <w:r>
            <w:t>Chinese</w:t>
          </w:r>
        </w:p>
        <w:p w:rsidR="0045016B" w:rsidRDefault="0045016B" w:rsidP="0045016B">
          <w:pPr>
            <w:pStyle w:val="Original"/>
          </w:pPr>
          <w:r>
            <w:t>Original: English</w:t>
          </w:r>
        </w:p>
        <w:p w:rsidR="0045016B" w:rsidRPr="0045016B" w:rsidRDefault="0045016B" w:rsidP="0045016B"/>
      </w:tc>
    </w:tr>
  </w:tbl>
  <w:p w:rsidR="0045016B" w:rsidRPr="0045016B" w:rsidRDefault="0045016B" w:rsidP="0045016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2*"/>
    <w:docVar w:name="CreationDt" w:val="08/04/2015 09:39:33"/>
    <w:docVar w:name="DocCategory" w:val="Doc"/>
    <w:docVar w:name="DocType" w:val="Final"/>
    <w:docVar w:name="DutyStation" w:val="New York"/>
    <w:docVar w:name="FooterJN" w:val="15-04042 (C)"/>
    <w:docVar w:name="jobn" w:val="15-04042 (C)"/>
    <w:docVar w:name="jobnDT" w:val="15-04042 (C)   080415"/>
    <w:docVar w:name="jobnDTDT" w:val="15-04042 (C)   080415   080415"/>
    <w:docVar w:name="JobNo" w:val="1504042C"/>
    <w:docVar w:name="OandT" w:val="liu"/>
    <w:docVar w:name="PaperSize" w:val="Letter"/>
    <w:docVar w:name="sss1" w:val="CEDAW/C/ARE/Q/2-3"/>
    <w:docVar w:name="sss2" w:val="-"/>
    <w:docVar w:name="Symbol1" w:val="CEDAW/C/ARE/Q/2-3"/>
    <w:docVar w:name="Symbol2" w:val="-"/>
  </w:docVars>
  <w:rsids>
    <w:rsidRoot w:val="00240F9A"/>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166EB"/>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0F60"/>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0F9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6CC4"/>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16D"/>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3474"/>
    <w:rsid w:val="003F4BD2"/>
    <w:rsid w:val="003F7BF8"/>
    <w:rsid w:val="004044EF"/>
    <w:rsid w:val="00413FBC"/>
    <w:rsid w:val="00414423"/>
    <w:rsid w:val="0041733F"/>
    <w:rsid w:val="00420761"/>
    <w:rsid w:val="004207BA"/>
    <w:rsid w:val="00433853"/>
    <w:rsid w:val="00440B0D"/>
    <w:rsid w:val="004411AD"/>
    <w:rsid w:val="004424EF"/>
    <w:rsid w:val="0045016B"/>
    <w:rsid w:val="00453BB0"/>
    <w:rsid w:val="00460162"/>
    <w:rsid w:val="004620A8"/>
    <w:rsid w:val="0046458E"/>
    <w:rsid w:val="00466BB5"/>
    <w:rsid w:val="004700CF"/>
    <w:rsid w:val="00474C34"/>
    <w:rsid w:val="004821D0"/>
    <w:rsid w:val="00483BDA"/>
    <w:rsid w:val="00487444"/>
    <w:rsid w:val="004932AC"/>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164D"/>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14E64"/>
    <w:rsid w:val="009248ED"/>
    <w:rsid w:val="009264B1"/>
    <w:rsid w:val="00946C87"/>
    <w:rsid w:val="00957134"/>
    <w:rsid w:val="0096193C"/>
    <w:rsid w:val="00974B87"/>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569E"/>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017A"/>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35A"/>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66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Normal"/>
    <w:rsid w:val="001166EB"/>
    <w:pPr>
      <w:keepNext/>
      <w:keepLines/>
      <w:tabs>
        <w:tab w:val="clear" w:pos="431"/>
        <w:tab w:val="right" w:pos="851"/>
      </w:tabs>
      <w:spacing w:before="240" w:after="240" w:line="440" w:lineRule="exact"/>
      <w:ind w:left="1134" w:right="1134" w:hanging="1134"/>
      <w:outlineLvl w:val="0"/>
    </w:pPr>
    <w:rPr>
      <w:rFonts w:eastAsia="SimHei"/>
      <w:sz w:val="34"/>
    </w:rPr>
  </w:style>
  <w:style w:type="character" w:customStyle="1" w:styleId="FootnoteTextChar">
    <w:name w:val="Footnote Text Char"/>
    <w:aliases w:val="5_G Char"/>
    <w:link w:val="FootnoteText"/>
    <w:rsid w:val="001166EB"/>
    <w:rPr>
      <w:noProof/>
      <w:kern w:val="14"/>
      <w:sz w:val="18"/>
    </w:rPr>
  </w:style>
  <w:style w:type="paragraph" w:customStyle="1" w:styleId="HChGC">
    <w:name w:val="_ H _Ch_GC"/>
    <w:basedOn w:val="Normal"/>
    <w:next w:val="Normal"/>
    <w:link w:val="HChGCChar"/>
    <w:rsid w:val="001166EB"/>
    <w:pPr>
      <w:keepNext/>
      <w:keepLines/>
      <w:tabs>
        <w:tab w:val="clear" w:pos="431"/>
        <w:tab w:val="right" w:pos="851"/>
      </w:tabs>
      <w:spacing w:before="360" w:after="240" w:line="400" w:lineRule="exact"/>
      <w:ind w:left="1134" w:right="1134" w:hanging="1134"/>
      <w:outlineLvl w:val="1"/>
    </w:pPr>
    <w:rPr>
      <w:rFonts w:eastAsia="SimHei"/>
      <w:sz w:val="28"/>
      <w:lang/>
    </w:rPr>
  </w:style>
  <w:style w:type="character" w:customStyle="1" w:styleId="HChGCChar">
    <w:name w:val="_ H _Ch_GC Char"/>
    <w:link w:val="HChGC"/>
    <w:rsid w:val="001166EB"/>
    <w:rPr>
      <w:rFonts w:eastAsia="SimHei"/>
      <w:snapToGrid/>
      <w:sz w:val="28"/>
    </w:rPr>
  </w:style>
  <w:style w:type="paragraph" w:customStyle="1" w:styleId="SingleTxtG">
    <w:name w:val="_ Single Txt_G"/>
    <w:basedOn w:val="Normal"/>
    <w:rsid w:val="001166EB"/>
    <w:pPr>
      <w:tabs>
        <w:tab w:val="clear" w:pos="431"/>
      </w:tabs>
      <w:suppressAutoHyphens/>
      <w:overflowPunct/>
      <w:adjustRightInd/>
      <w:snapToGrid/>
      <w:spacing w:after="120" w:line="240" w:lineRule="atLeast"/>
      <w:ind w:left="1134" w:right="1134"/>
    </w:pPr>
    <w:rPr>
      <w:snapToGrid/>
      <w:sz w:val="20"/>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ARE/CO/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HRC/48" TargetMode="External"/><Relationship Id="rId2" Type="http://schemas.openxmlformats.org/officeDocument/2006/relationships/styles" Target="styles.xml"/><Relationship Id="rId16" Type="http://schemas.openxmlformats.org/officeDocument/2006/relationships/hyperlink" Target="http://undocs.org/ch/A/HRC/23/1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ARE/CO/1" TargetMode="External"/><Relationship Id="rId10" Type="http://schemas.openxmlformats.org/officeDocument/2006/relationships/footer" Target="footer2.xml"/><Relationship Id="rId19" Type="http://schemas.openxmlformats.org/officeDocument/2006/relationships/hyperlink" Target="http://undocs.org/ch/A/HRC/23/1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ARE/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6</Pages>
  <Words>2594</Words>
  <Characters>2777</Characters>
  <Application>Microsoft Office Outlook</Application>
  <DocSecurity>4</DocSecurity>
  <Lines>95</Lines>
  <Paragraphs>53</Paragraphs>
  <ScaleCrop>false</ScaleCrop>
  <Company>United Nations</Company>
  <LinksUpToDate>false</LinksUpToDate>
  <CharactersWithSpaces>5318</CharactersWithSpaces>
  <SharedDoc>false</SharedDoc>
  <HLinks>
    <vt:vector size="66" baseType="variant">
      <vt:variant>
        <vt:i4>393295</vt:i4>
      </vt:variant>
      <vt:variant>
        <vt:i4>27</vt:i4>
      </vt:variant>
      <vt:variant>
        <vt:i4>0</vt:i4>
      </vt:variant>
      <vt:variant>
        <vt:i4>5</vt:i4>
      </vt:variant>
      <vt:variant>
        <vt:lpwstr>http://undocs.org/ch/A/HRC/23/13</vt:lpwstr>
      </vt:variant>
      <vt:variant>
        <vt:lpwstr/>
      </vt:variant>
      <vt:variant>
        <vt:i4>1638409</vt:i4>
      </vt:variant>
      <vt:variant>
        <vt:i4>24</vt:i4>
      </vt:variant>
      <vt:variant>
        <vt:i4>0</vt:i4>
      </vt:variant>
      <vt:variant>
        <vt:i4>5</vt:i4>
      </vt:variant>
      <vt:variant>
        <vt:lpwstr>http://undocs.org/ch/CEDAW/C/ARE/CO/1</vt:lpwstr>
      </vt:variant>
      <vt:variant>
        <vt:lpwstr/>
      </vt:variant>
      <vt:variant>
        <vt:i4>1835085</vt:i4>
      </vt:variant>
      <vt:variant>
        <vt:i4>21</vt:i4>
      </vt:variant>
      <vt:variant>
        <vt:i4>0</vt:i4>
      </vt:variant>
      <vt:variant>
        <vt:i4>5</vt:i4>
      </vt:variant>
      <vt:variant>
        <vt:lpwstr>http://undocs.org/ch/A/HRC/48</vt:lpwstr>
      </vt:variant>
      <vt:variant>
        <vt:lpwstr/>
      </vt:variant>
      <vt:variant>
        <vt:i4>393295</vt:i4>
      </vt:variant>
      <vt:variant>
        <vt:i4>18</vt:i4>
      </vt:variant>
      <vt:variant>
        <vt:i4>0</vt:i4>
      </vt:variant>
      <vt:variant>
        <vt:i4>5</vt:i4>
      </vt:variant>
      <vt:variant>
        <vt:lpwstr>http://undocs.org/ch/A/HRC/23/13</vt:lpwstr>
      </vt:variant>
      <vt:variant>
        <vt:lpwstr/>
      </vt:variant>
      <vt:variant>
        <vt:i4>1638409</vt:i4>
      </vt:variant>
      <vt:variant>
        <vt:i4>15</vt:i4>
      </vt:variant>
      <vt:variant>
        <vt:i4>0</vt:i4>
      </vt:variant>
      <vt:variant>
        <vt:i4>5</vt:i4>
      </vt:variant>
      <vt:variant>
        <vt:lpwstr>http://undocs.org/ch/CEDAW/C/ARE/CO/1</vt:lpwstr>
      </vt:variant>
      <vt:variant>
        <vt:lpwstr/>
      </vt:variant>
      <vt:variant>
        <vt:i4>1638409</vt:i4>
      </vt:variant>
      <vt:variant>
        <vt:i4>12</vt:i4>
      </vt:variant>
      <vt:variant>
        <vt:i4>0</vt:i4>
      </vt:variant>
      <vt:variant>
        <vt:i4>5</vt:i4>
      </vt:variant>
      <vt:variant>
        <vt:lpwstr>http://undocs.org/ch/CEDAW/C/ARE/CO/1</vt:lpwstr>
      </vt:variant>
      <vt:variant>
        <vt:lpwstr/>
      </vt:variant>
      <vt:variant>
        <vt:i4>1638409</vt:i4>
      </vt:variant>
      <vt:variant>
        <vt:i4>9</vt:i4>
      </vt:variant>
      <vt:variant>
        <vt:i4>0</vt:i4>
      </vt:variant>
      <vt:variant>
        <vt:i4>5</vt:i4>
      </vt:variant>
      <vt:variant>
        <vt:lpwstr>http://undocs.org/ch/CEDAW/C/ARE/CO/1</vt:lpwstr>
      </vt:variant>
      <vt:variant>
        <vt:lpwstr/>
      </vt:variant>
      <vt:variant>
        <vt:i4>6750310</vt:i4>
      </vt:variant>
      <vt:variant>
        <vt:i4>6</vt:i4>
      </vt:variant>
      <vt:variant>
        <vt:i4>0</vt:i4>
      </vt:variant>
      <vt:variant>
        <vt:i4>5</vt:i4>
      </vt:variant>
      <vt:variant>
        <vt:lpwstr>http://undocs.org/ch/CEDAW/C/ARE/2</vt:lpwstr>
      </vt:variant>
      <vt:variant>
        <vt:lpwstr/>
      </vt:variant>
      <vt:variant>
        <vt:i4>393295</vt:i4>
      </vt:variant>
      <vt:variant>
        <vt:i4>3</vt:i4>
      </vt:variant>
      <vt:variant>
        <vt:i4>0</vt:i4>
      </vt:variant>
      <vt:variant>
        <vt:i4>5</vt:i4>
      </vt:variant>
      <vt:variant>
        <vt:lpwstr>http://undocs.org/ch/A/HRC/23/13</vt:lpwstr>
      </vt:variant>
      <vt:variant>
        <vt:lpwstr/>
      </vt:variant>
      <vt:variant>
        <vt:i4>1638409</vt:i4>
      </vt:variant>
      <vt:variant>
        <vt:i4>0</vt:i4>
      </vt:variant>
      <vt:variant>
        <vt:i4>0</vt:i4>
      </vt:variant>
      <vt:variant>
        <vt:i4>5</vt:i4>
      </vt:variant>
      <vt:variant>
        <vt:lpwstr>http://undocs.org/ch/CEDAW/C/ARE/CO/1</vt:lpwstr>
      </vt:variant>
      <vt:variant>
        <vt:lpwstr/>
      </vt:variant>
      <vt:variant>
        <vt:i4>4718601</vt:i4>
      </vt:variant>
      <vt:variant>
        <vt:i4>0</vt:i4>
      </vt:variant>
      <vt:variant>
        <vt:i4>0</vt:i4>
      </vt:variant>
      <vt:variant>
        <vt:i4>5</vt:i4>
      </vt:variant>
      <vt:variant>
        <vt:lpwstr>http://undocs.org/ch/CEDAW/C/62/1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xudong liu</cp:lastModifiedBy>
  <cp:revision>11</cp:revision>
  <cp:lastPrinted>2015-04-08T08:07:00Z</cp:lastPrinted>
  <dcterms:created xsi:type="dcterms:W3CDTF">2015-04-08T07:38:00Z</dcterms:created>
  <dcterms:modified xsi:type="dcterms:W3CDTF">2015-04-08T08:20:00Z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1504042</vt:lpwstr>
  </property>
  <property fmtid="{D5CDD505-2E9C-101B-9397-08002B2CF9AE}" pid="3" name="ODSRefJobNo">
    <vt:lpwstr>1507252C</vt:lpwstr>
  </property>
  <property fmtid="{D5CDD505-2E9C-101B-9397-08002B2CF9AE}" pid="4" name="Symbol1">
    <vt:lpwstr>CEDAW/C/ARE/Q/2-3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080415</vt:lpwstr>
  </property>
  <property fmtid="{D5CDD505-2E9C-101B-9397-08002B2CF9AE}" pid="11" name="Comment">
    <vt:lpwstr/>
  </property>
  <property fmtid="{D5CDD505-2E9C-101B-9397-08002B2CF9AE}" pid="12" name="DraftPages">
    <vt:lpwstr> </vt:lpwstr>
  </property>
  <property fmtid="{D5CDD505-2E9C-101B-9397-08002B2CF9AE}" pid="13" name="Operator">
    <vt:lpwstr>liu</vt:lpwstr>
  </property>
</Properties>
</file>