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72F" w:rsidRDefault="001D472F" w:rsidP="001D472F">
      <w:pPr>
        <w:pStyle w:val="Release"/>
        <w:spacing w:line="60" w:lineRule="exact"/>
        <w:rPr>
          <w:sz w:val="6"/>
        </w:rPr>
        <w:sectPr w:rsidR="001D472F" w:rsidSect="001D472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1D472F">
      <w:pPr>
        <w:pStyle w:val="Release"/>
        <w:spacing w:line="60" w:lineRule="exact"/>
        <w:rPr>
          <w:sz w:val="6"/>
        </w:rPr>
      </w:pPr>
    </w:p>
    <w:p w:rsidR="0008027A" w:rsidRDefault="0008027A" w:rsidP="0008027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08027A" w:rsidRPr="0008027A" w:rsidRDefault="0008027A" w:rsidP="0008027A">
      <w:pPr>
        <w:pStyle w:val="SingleTxt"/>
        <w:spacing w:after="60"/>
        <w:ind w:left="0"/>
        <w:rPr>
          <w:rFonts w:ascii="SimHei" w:eastAsia="SimHei" w:hAnsi="SimHei" w:hint="eastAsia"/>
        </w:rPr>
      </w:pPr>
      <w:r w:rsidRPr="0008027A">
        <w:rPr>
          <w:rFonts w:ascii="SimHei" w:eastAsia="SimHei" w:hAnsi="SimHei" w:hint="eastAsia"/>
        </w:rPr>
        <w:t>第六十一届会议</w:t>
      </w:r>
    </w:p>
    <w:p w:rsidR="0008027A" w:rsidRDefault="0008027A" w:rsidP="0008027A">
      <w:pPr>
        <w:pStyle w:val="SingleTxt"/>
        <w:spacing w:after="60"/>
        <w:ind w:left="0"/>
        <w:rPr>
          <w:rFonts w:hint="eastAsia"/>
        </w:rPr>
      </w:pPr>
      <w:r>
        <w:rPr>
          <w:rFonts w:hint="eastAsia"/>
        </w:rPr>
        <w:t>2015</w:t>
      </w:r>
      <w:r>
        <w:rPr>
          <w:rFonts w:hint="eastAsia"/>
        </w:rPr>
        <w:t>年</w:t>
      </w:r>
      <w:r>
        <w:rPr>
          <w:rFonts w:hint="eastAsia"/>
        </w:rPr>
        <w:t>7</w:t>
      </w:r>
      <w:r>
        <w:rPr>
          <w:rFonts w:hint="eastAsia"/>
        </w:rPr>
        <w:t>月</w:t>
      </w:r>
      <w:r>
        <w:rPr>
          <w:rFonts w:hint="eastAsia"/>
        </w:rPr>
        <w:t>2</w:t>
      </w:r>
      <w:r>
        <w:rPr>
          <w:rFonts w:hint="eastAsia"/>
        </w:rPr>
        <w:t>日至</w:t>
      </w:r>
      <w:r>
        <w:rPr>
          <w:rFonts w:hint="eastAsia"/>
        </w:rPr>
        <w:t>24</w:t>
      </w:r>
      <w:r>
        <w:rPr>
          <w:rFonts w:hint="eastAsia"/>
        </w:rPr>
        <w:t>日</w:t>
      </w:r>
    </w:p>
    <w:p w:rsidR="0008027A" w:rsidRDefault="0008027A" w:rsidP="0008027A">
      <w:pPr>
        <w:pStyle w:val="SingleTxt"/>
        <w:spacing w:after="60"/>
        <w:ind w:left="0"/>
        <w:rPr>
          <w:rFonts w:hint="eastAsia"/>
        </w:rPr>
      </w:pPr>
      <w:r>
        <w:rPr>
          <w:rFonts w:hint="eastAsia"/>
        </w:rPr>
        <w:t>临时议程</w:t>
      </w:r>
      <w:r w:rsidRPr="0008027A">
        <w:rPr>
          <w:rStyle w:val="FootnoteReference"/>
        </w:rPr>
        <w:footnoteReference w:customMarkFollows="1" w:id="1"/>
        <w:t>*</w:t>
      </w:r>
      <w:r>
        <w:rPr>
          <w:rFonts w:hint="eastAsia"/>
        </w:rPr>
        <w:t xml:space="preserve"> </w:t>
      </w:r>
      <w:r>
        <w:rPr>
          <w:rFonts w:hint="eastAsia"/>
        </w:rPr>
        <w:t>项目</w:t>
      </w:r>
      <w:r>
        <w:rPr>
          <w:rFonts w:hint="eastAsia"/>
        </w:rPr>
        <w:t>4</w:t>
      </w:r>
    </w:p>
    <w:p w:rsidR="0008027A" w:rsidRDefault="0008027A" w:rsidP="0008027A">
      <w:pPr>
        <w:pStyle w:val="SingleTxt"/>
        <w:spacing w:after="60"/>
        <w:ind w:left="0"/>
        <w:rPr>
          <w:rFonts w:ascii="SimHei" w:eastAsia="SimHei" w:hAnsi="SimHei" w:hint="eastAsia"/>
        </w:rPr>
      </w:pPr>
      <w:r w:rsidRPr="0008027A">
        <w:rPr>
          <w:rFonts w:ascii="SimHei" w:eastAsia="SimHei" w:hAnsi="SimHei" w:hint="eastAsia"/>
        </w:rPr>
        <w:t>审议缔约国根据《消除对妇女</w:t>
      </w:r>
      <w:r>
        <w:rPr>
          <w:rFonts w:ascii="SimHei" w:eastAsia="SimHei" w:hAnsi="SimHei"/>
        </w:rPr>
        <w:br/>
      </w:r>
      <w:r w:rsidRPr="0008027A">
        <w:rPr>
          <w:rFonts w:ascii="SimHei" w:eastAsia="SimHei" w:hAnsi="SimHei" w:hint="eastAsia"/>
        </w:rPr>
        <w:t>一切形式歧视公约》第18条</w:t>
      </w:r>
    </w:p>
    <w:p w:rsidR="0008027A" w:rsidRPr="0008027A" w:rsidRDefault="0008027A" w:rsidP="0008027A">
      <w:pPr>
        <w:pStyle w:val="SingleTxt"/>
        <w:spacing w:after="0" w:line="120" w:lineRule="exact"/>
        <w:ind w:left="0"/>
        <w:rPr>
          <w:rFonts w:ascii="SimHei" w:eastAsia="SimHei" w:hAnsi="SimHei" w:hint="eastAsia"/>
          <w:sz w:val="10"/>
        </w:rPr>
      </w:pPr>
    </w:p>
    <w:p w:rsidR="0008027A" w:rsidRPr="0008027A" w:rsidRDefault="0008027A" w:rsidP="0008027A">
      <w:pPr>
        <w:pStyle w:val="SingleTxt"/>
        <w:spacing w:after="0" w:line="120" w:lineRule="exact"/>
        <w:ind w:left="0"/>
        <w:rPr>
          <w:rFonts w:hint="eastAsia"/>
          <w:sz w:val="10"/>
        </w:rPr>
      </w:pPr>
    </w:p>
    <w:p w:rsidR="0008027A" w:rsidRPr="0008027A" w:rsidRDefault="0008027A" w:rsidP="0008027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Ansi="SimHei" w:hint="eastAsia"/>
          <w:spacing w:val="-6"/>
        </w:rPr>
      </w:pPr>
      <w:r>
        <w:rPr>
          <w:rFonts w:hint="eastAsia"/>
        </w:rPr>
        <w:tab/>
      </w:r>
      <w:r>
        <w:rPr>
          <w:rFonts w:hint="eastAsia"/>
        </w:rPr>
        <w:tab/>
      </w:r>
      <w:r w:rsidRPr="0008027A">
        <w:rPr>
          <w:rFonts w:hint="eastAsia"/>
          <w:spacing w:val="-6"/>
        </w:rPr>
        <w:t>与西班牙第七次和第八次合并定期报告有关的议题和问题清单</w:t>
      </w:r>
    </w:p>
    <w:p w:rsidR="0008027A" w:rsidRPr="0008027A" w:rsidRDefault="0008027A" w:rsidP="0008027A">
      <w:pPr>
        <w:pStyle w:val="SingleTxt"/>
        <w:spacing w:after="0" w:line="120" w:lineRule="exact"/>
        <w:rPr>
          <w:sz w:val="10"/>
        </w:rPr>
      </w:pPr>
    </w:p>
    <w:p w:rsidR="0008027A" w:rsidRPr="0008027A" w:rsidRDefault="0008027A" w:rsidP="0008027A">
      <w:pPr>
        <w:pStyle w:val="SingleTxt"/>
        <w:spacing w:after="0" w:line="120" w:lineRule="exact"/>
        <w:rPr>
          <w:rFonts w:hint="eastAsia"/>
          <w:sz w:val="10"/>
        </w:rPr>
      </w:pPr>
    </w:p>
    <w:p w:rsidR="0008027A" w:rsidRDefault="0008027A" w:rsidP="0008027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一般情况</w:t>
      </w:r>
    </w:p>
    <w:p w:rsidR="0008027A" w:rsidRPr="0008027A" w:rsidRDefault="0008027A" w:rsidP="0008027A">
      <w:pPr>
        <w:pStyle w:val="SingleTxt"/>
        <w:spacing w:after="0" w:line="120" w:lineRule="exact"/>
        <w:rPr>
          <w:rFonts w:hint="eastAsia"/>
          <w:sz w:val="10"/>
        </w:rPr>
      </w:pPr>
    </w:p>
    <w:p w:rsidR="0008027A" w:rsidRDefault="0008027A" w:rsidP="0008027A">
      <w:pPr>
        <w:pStyle w:val="SingleTxt"/>
        <w:rPr>
          <w:rFonts w:hint="eastAsia"/>
        </w:rPr>
      </w:pPr>
      <w:r>
        <w:rPr>
          <w:rFonts w:hint="eastAsia"/>
        </w:rPr>
        <w:t>1.</w:t>
      </w:r>
      <w:r>
        <w:rPr>
          <w:rFonts w:hint="eastAsia"/>
        </w:rPr>
        <w:tab/>
      </w:r>
      <w:r>
        <w:rPr>
          <w:rFonts w:hint="eastAsia"/>
        </w:rPr>
        <w:t>缔约国提供了一些信息，说明金融危机对有报酬家庭护理工作以及性别平等主流化</w:t>
      </w:r>
      <w:r>
        <w:rPr>
          <w:rFonts w:hint="eastAsia"/>
        </w:rPr>
        <w:t>(</w:t>
      </w:r>
      <w:hyperlink r:id="rId14" w:history="1">
        <w:r w:rsidRPr="00414546">
          <w:rPr>
            <w:rStyle w:val="Hyperlink"/>
            <w:rFonts w:hint="eastAsia"/>
          </w:rPr>
          <w:t>CEDAW/C/ESP/7-8</w:t>
        </w:r>
      </w:hyperlink>
      <w:r>
        <w:rPr>
          <w:rFonts w:hint="eastAsia"/>
        </w:rPr>
        <w:t>，第</w:t>
      </w:r>
      <w:r>
        <w:rPr>
          <w:rFonts w:hint="eastAsia"/>
        </w:rPr>
        <w:t>75</w:t>
      </w:r>
      <w:r>
        <w:rPr>
          <w:rFonts w:hint="eastAsia"/>
        </w:rPr>
        <w:t>段</w:t>
      </w:r>
      <w:r>
        <w:rPr>
          <w:rFonts w:hint="eastAsia"/>
        </w:rPr>
        <w:t>)</w:t>
      </w:r>
      <w:r>
        <w:rPr>
          <w:rFonts w:hint="eastAsia"/>
        </w:rPr>
        <w:t>、</w:t>
      </w:r>
      <w:r>
        <w:rPr>
          <w:rStyle w:val="FootnoteReference"/>
        </w:rPr>
        <w:footnoteReference w:id="2"/>
      </w:r>
      <w:r>
        <w:rPr>
          <w:rFonts w:hint="eastAsia"/>
        </w:rPr>
        <w:t xml:space="preserve"> </w:t>
      </w:r>
      <w:r>
        <w:rPr>
          <w:rFonts w:hint="eastAsia"/>
        </w:rPr>
        <w:t>妇女劳动力</w:t>
      </w:r>
      <w:r>
        <w:rPr>
          <w:rFonts w:hint="eastAsia"/>
        </w:rPr>
        <w:t>(</w:t>
      </w:r>
      <w:r>
        <w:rPr>
          <w:rFonts w:hint="eastAsia"/>
        </w:rPr>
        <w:t>第</w:t>
      </w:r>
      <w:r>
        <w:rPr>
          <w:rFonts w:hint="eastAsia"/>
        </w:rPr>
        <w:t>173</w:t>
      </w:r>
      <w:r>
        <w:rPr>
          <w:rFonts w:hint="eastAsia"/>
        </w:rPr>
        <w:t>段</w:t>
      </w:r>
      <w:r>
        <w:rPr>
          <w:rFonts w:hint="eastAsia"/>
        </w:rPr>
        <w:t>)</w:t>
      </w:r>
      <w:r>
        <w:rPr>
          <w:rFonts w:hint="eastAsia"/>
        </w:rPr>
        <w:t>和保护妇女不受暴力侵害</w:t>
      </w:r>
      <w:r>
        <w:rPr>
          <w:rFonts w:hint="eastAsia"/>
        </w:rPr>
        <w:t>(</w:t>
      </w:r>
      <w:r>
        <w:rPr>
          <w:rFonts w:hint="eastAsia"/>
        </w:rPr>
        <w:t>第</w:t>
      </w:r>
      <w:r>
        <w:rPr>
          <w:rFonts w:hint="eastAsia"/>
        </w:rPr>
        <w:t>318</w:t>
      </w:r>
      <w:r>
        <w:rPr>
          <w:rFonts w:hint="eastAsia"/>
        </w:rPr>
        <w:t>段</w:t>
      </w:r>
      <w:r>
        <w:rPr>
          <w:rFonts w:hint="eastAsia"/>
        </w:rPr>
        <w:t>)</w:t>
      </w:r>
      <w:r>
        <w:rPr>
          <w:rFonts w:hint="eastAsia"/>
        </w:rPr>
        <w:t>的影响。其他来源指出，在中央、区域和地方各级，保健、教育、社会融合</w:t>
      </w:r>
      <w:r>
        <w:rPr>
          <w:rFonts w:hint="eastAsia"/>
        </w:rPr>
        <w:t>(</w:t>
      </w:r>
      <w:r>
        <w:rPr>
          <w:rFonts w:hint="eastAsia"/>
        </w:rPr>
        <w:t>包括对罗姆人及移徙人口</w:t>
      </w:r>
      <w:r>
        <w:rPr>
          <w:rFonts w:hint="eastAsia"/>
        </w:rPr>
        <w:t>)</w:t>
      </w:r>
      <w:r>
        <w:rPr>
          <w:rFonts w:hint="eastAsia"/>
        </w:rPr>
        <w:t>、所有性别平等机构、方案、项目和活动，以及西班牙官方发展援助的预算都出现了大幅削减。请提供最新信息，说明金融危机对这些方面每一项预算的影响，以及对消除贫困和提高妇女地位措施的影响。请提供信息，说明已采取何种措施去分析这些预算削减对性别平等的影响、化解预算削减对妇女所产生的不成比例的影响、以及补救或减轻金融危机对妇女的影响。</w:t>
      </w:r>
    </w:p>
    <w:p w:rsidR="0008027A" w:rsidRPr="0008027A" w:rsidRDefault="0008027A" w:rsidP="0008027A">
      <w:pPr>
        <w:pStyle w:val="SingleTxt"/>
        <w:rPr>
          <w:rFonts w:ascii="SimHei" w:eastAsia="SimHei" w:hAnsi="SimHei" w:hint="eastAsia"/>
        </w:rPr>
      </w:pPr>
      <w:r w:rsidRPr="0008027A">
        <w:rPr>
          <w:rFonts w:ascii="SimHei" w:eastAsia="SimHei" w:hAnsi="SimHei" w:hint="eastAsia"/>
        </w:rPr>
        <w:t xml:space="preserve">保留 </w:t>
      </w:r>
    </w:p>
    <w:p w:rsidR="0008027A" w:rsidRDefault="0008027A" w:rsidP="0008027A">
      <w:pPr>
        <w:pStyle w:val="SingleTxt"/>
        <w:rPr>
          <w:rFonts w:hint="eastAsia"/>
        </w:rPr>
      </w:pPr>
      <w:r>
        <w:rPr>
          <w:rFonts w:hint="eastAsia"/>
        </w:rPr>
        <w:t>2.</w:t>
      </w:r>
      <w:r>
        <w:rPr>
          <w:rFonts w:hint="eastAsia"/>
        </w:rPr>
        <w:tab/>
      </w:r>
      <w:r>
        <w:rPr>
          <w:rFonts w:hint="eastAsia"/>
        </w:rPr>
        <w:t>请说明缔约国是不是正在考虑撤销有关西班牙王位继承的声明。</w:t>
      </w:r>
    </w:p>
    <w:p w:rsidR="0008027A" w:rsidRPr="0008027A" w:rsidRDefault="0008027A" w:rsidP="0008027A">
      <w:pPr>
        <w:pStyle w:val="SingleTxt"/>
        <w:rPr>
          <w:rFonts w:ascii="SimHei" w:eastAsia="SimHei" w:hAnsi="SimHei" w:hint="eastAsia"/>
        </w:rPr>
      </w:pPr>
      <w:r>
        <w:rPr>
          <w:rFonts w:ascii="SimHei" w:eastAsia="SimHei" w:hAnsi="SimHei"/>
        </w:rPr>
        <w:br w:type="page"/>
      </w:r>
      <w:r w:rsidRPr="0008027A">
        <w:rPr>
          <w:rFonts w:ascii="SimHei" w:eastAsia="SimHei" w:hAnsi="SimHei" w:hint="eastAsia"/>
        </w:rPr>
        <w:t>宪法、立法和体制框架</w:t>
      </w:r>
    </w:p>
    <w:p w:rsidR="0008027A" w:rsidRDefault="0008027A" w:rsidP="0008027A">
      <w:pPr>
        <w:pStyle w:val="SingleTxt"/>
        <w:rPr>
          <w:rFonts w:hint="eastAsia"/>
        </w:rPr>
      </w:pPr>
      <w:r>
        <w:rPr>
          <w:rFonts w:hint="eastAsia"/>
        </w:rPr>
        <w:t>3.</w:t>
      </w:r>
      <w:r>
        <w:rPr>
          <w:rFonts w:hint="eastAsia"/>
        </w:rPr>
        <w:tab/>
      </w:r>
      <w:r>
        <w:rPr>
          <w:rFonts w:hint="eastAsia"/>
        </w:rPr>
        <w:t>缔约国指出，在编写报告时，已制订了一份《</w:t>
      </w:r>
      <w:r>
        <w:rPr>
          <w:rFonts w:hint="eastAsia"/>
        </w:rPr>
        <w:t>2013-2016</w:t>
      </w:r>
      <w:r>
        <w:rPr>
          <w:rFonts w:hint="eastAsia"/>
        </w:rPr>
        <w:t>年机会平等战略计划》草案，这份草案将提交妇女参与理事会征询其意见，然后由部长理事会加以核准</w:t>
      </w:r>
      <w:r>
        <w:rPr>
          <w:rFonts w:hint="eastAsia"/>
        </w:rPr>
        <w:t>(</w:t>
      </w:r>
      <w:r>
        <w:rPr>
          <w:rFonts w:hint="eastAsia"/>
        </w:rPr>
        <w:t>第</w:t>
      </w:r>
      <w:r>
        <w:rPr>
          <w:rFonts w:hint="eastAsia"/>
        </w:rPr>
        <w:t>39</w:t>
      </w:r>
      <w:r>
        <w:rPr>
          <w:rFonts w:hint="eastAsia"/>
        </w:rPr>
        <w:t>段</w:t>
      </w:r>
      <w:r>
        <w:rPr>
          <w:rFonts w:hint="eastAsia"/>
        </w:rPr>
        <w:t>)</w:t>
      </w:r>
      <w:r>
        <w:rPr>
          <w:rFonts w:hint="eastAsia"/>
        </w:rPr>
        <w:t>。缔约国和其他来源提供了信息，指出若干法律实施不力和</w:t>
      </w:r>
      <w:r>
        <w:rPr>
          <w:rFonts w:hint="eastAsia"/>
        </w:rPr>
        <w:t>/</w:t>
      </w:r>
      <w:r>
        <w:rPr>
          <w:rFonts w:hint="eastAsia"/>
        </w:rPr>
        <w:t>或提及在这些法律的实施方面存在重大的地区差别。请提供关于《战略计划》现况及其实施情况的最新信息。请解释已采取了何种措施，确保在缔约国各级机构以及在其领土的所有部分，向法律人员、司法人员、执法人员、社会工作人员、医务人员和教育人员提供关于人权特别是性别平等的综合培训。</w:t>
      </w:r>
      <w:bookmarkStart w:id="1" w:name="TmpSave"/>
      <w:bookmarkEnd w:id="1"/>
    </w:p>
    <w:p w:rsidR="0008027A" w:rsidRPr="0008027A" w:rsidRDefault="0008027A" w:rsidP="0008027A">
      <w:pPr>
        <w:pStyle w:val="SingleTxt"/>
        <w:rPr>
          <w:rFonts w:ascii="SimHei" w:eastAsia="SimHei" w:hAnsi="SimHei" w:hint="eastAsia"/>
        </w:rPr>
      </w:pPr>
      <w:r w:rsidRPr="0008027A">
        <w:rPr>
          <w:rFonts w:ascii="SimHei" w:eastAsia="SimHei" w:hAnsi="SimHei" w:hint="eastAsia"/>
        </w:rPr>
        <w:t>提高妇女地位国家机制</w:t>
      </w:r>
    </w:p>
    <w:p w:rsidR="0008027A" w:rsidRDefault="0008027A" w:rsidP="0008027A">
      <w:pPr>
        <w:pStyle w:val="SingleTxt"/>
        <w:rPr>
          <w:rFonts w:hint="eastAsia"/>
        </w:rPr>
      </w:pPr>
      <w:r>
        <w:rPr>
          <w:rFonts w:hint="eastAsia"/>
        </w:rPr>
        <w:t>4.</w:t>
      </w:r>
      <w:r>
        <w:rPr>
          <w:rFonts w:hint="eastAsia"/>
        </w:rPr>
        <w:tab/>
      </w:r>
      <w:r>
        <w:rPr>
          <w:rFonts w:hint="eastAsia"/>
        </w:rPr>
        <w:t>请提供信息，说明采取了何种具体措施，协调中央、区域和地方各级的政策和机制，以便在缔约国领土各地全面一致地执行《公约》。请提供信息，说明妇女协会和在中央和区域各级负责处理有关性别平等、增扩妇女权能和打击暴力等问题的各部委之间的协调情况。请说明削减妇女协会预算的情况，并解释扩大其作用以包括其他形式的歧视的情况，以及分散重点所带来的风险。请解释妇女协会、男女机会平等观察站和监察专员之间如何联系，以拟订研究报告、提出法律草案以及将案件提交法院。</w:t>
      </w:r>
    </w:p>
    <w:p w:rsidR="0008027A" w:rsidRPr="0008027A" w:rsidRDefault="0008027A" w:rsidP="0008027A">
      <w:pPr>
        <w:pStyle w:val="SingleTxt"/>
        <w:rPr>
          <w:rFonts w:ascii="SimHei" w:eastAsia="SimHei" w:hAnsi="SimHei" w:hint="eastAsia"/>
        </w:rPr>
      </w:pPr>
      <w:r w:rsidRPr="0008027A">
        <w:rPr>
          <w:rFonts w:ascii="SimHei" w:eastAsia="SimHei" w:hAnsi="SimHei" w:hint="eastAsia"/>
        </w:rPr>
        <w:t>临时特别措施</w:t>
      </w:r>
    </w:p>
    <w:p w:rsidR="0008027A" w:rsidRDefault="0008027A" w:rsidP="0008027A">
      <w:pPr>
        <w:pStyle w:val="SingleTxt"/>
        <w:rPr>
          <w:rFonts w:hint="eastAsia"/>
        </w:rPr>
      </w:pPr>
      <w:r>
        <w:rPr>
          <w:rFonts w:hint="eastAsia"/>
        </w:rPr>
        <w:t>5.</w:t>
      </w:r>
      <w:r>
        <w:rPr>
          <w:rFonts w:hint="eastAsia"/>
        </w:rPr>
        <w:tab/>
      </w:r>
      <w:r>
        <w:rPr>
          <w:rFonts w:hint="eastAsia"/>
        </w:rPr>
        <w:t>缔约国提供了一些很好的例子，例如第</w:t>
      </w:r>
      <w:r>
        <w:rPr>
          <w:rFonts w:hint="eastAsia"/>
        </w:rPr>
        <w:t>52</w:t>
      </w:r>
      <w:r>
        <w:rPr>
          <w:rFonts w:hint="eastAsia"/>
        </w:rPr>
        <w:t>段，说明按照《公约》第四条第</w:t>
      </w:r>
      <w:r>
        <w:rPr>
          <w:rFonts w:hint="eastAsia"/>
        </w:rPr>
        <w:t>1</w:t>
      </w:r>
      <w:r>
        <w:rPr>
          <w:rFonts w:hint="eastAsia"/>
        </w:rPr>
        <w:t>款和委员会关于临时特别措施的第</w:t>
      </w:r>
      <w:r>
        <w:rPr>
          <w:rFonts w:hint="eastAsia"/>
        </w:rPr>
        <w:t>25</w:t>
      </w:r>
      <w:r>
        <w:rPr>
          <w:rFonts w:hint="eastAsia"/>
        </w:rPr>
        <w:t>号一般性建议，为加速实现事实上的男女平等制定临时特别措施。然而，其他一些例子，如第</w:t>
      </w:r>
      <w:r>
        <w:rPr>
          <w:rFonts w:hint="eastAsia"/>
        </w:rPr>
        <w:t>53</w:t>
      </w:r>
      <w:r>
        <w:rPr>
          <w:rFonts w:hint="eastAsia"/>
        </w:rPr>
        <w:t>和</w:t>
      </w:r>
      <w:r>
        <w:rPr>
          <w:rFonts w:hint="eastAsia"/>
        </w:rPr>
        <w:t>54</w:t>
      </w:r>
      <w:r>
        <w:rPr>
          <w:rFonts w:hint="eastAsia"/>
        </w:rPr>
        <w:t>段，可算是长期的社会政策措施，而不是临时特别措施。请按照委员会先前的结论性意见</w:t>
      </w:r>
      <w:r>
        <w:rPr>
          <w:rFonts w:hint="eastAsia"/>
        </w:rPr>
        <w:t>(</w:t>
      </w:r>
      <w:hyperlink r:id="rId15" w:history="1">
        <w:r w:rsidRPr="00414546">
          <w:rPr>
            <w:rStyle w:val="Hyperlink"/>
            <w:rFonts w:hint="eastAsia"/>
          </w:rPr>
          <w:t>CEDAW/C/ESP/CO/6</w:t>
        </w:r>
      </w:hyperlink>
      <w:r>
        <w:rPr>
          <w:rFonts w:hint="eastAsia"/>
        </w:rPr>
        <w:t>，第</w:t>
      </w:r>
      <w:r>
        <w:rPr>
          <w:rFonts w:hint="eastAsia"/>
        </w:rPr>
        <w:t>16</w:t>
      </w:r>
      <w:r>
        <w:rPr>
          <w:rFonts w:hint="eastAsia"/>
        </w:rPr>
        <w:t>段</w:t>
      </w:r>
      <w:r>
        <w:rPr>
          <w:rFonts w:hint="eastAsia"/>
        </w:rPr>
        <w:t>)</w:t>
      </w:r>
      <w:r>
        <w:rPr>
          <w:rFonts w:hint="eastAsia"/>
        </w:rPr>
        <w:t>提出的建议，说明在妇女比例不足或处境不利的领域以及在公共和私营部门中存在哪些障碍，阻碍了实施立法和行政程序等临时特别措施、外联和支助方案、分配资源，订立刺激措施、进行目标明确的招聘、以及订立有时限目标和配额。另请说明已实施的临时特别措施所取得的成果。</w:t>
      </w:r>
      <w:r>
        <w:rPr>
          <w:rFonts w:hint="eastAsia"/>
        </w:rPr>
        <w:t xml:space="preserve"> </w:t>
      </w:r>
    </w:p>
    <w:p w:rsidR="0008027A" w:rsidRPr="0008027A" w:rsidRDefault="0008027A" w:rsidP="0008027A">
      <w:pPr>
        <w:pStyle w:val="SingleTxt"/>
        <w:rPr>
          <w:rFonts w:ascii="SimHei" w:eastAsia="SimHei" w:hAnsi="SimHei" w:hint="eastAsia"/>
        </w:rPr>
      </w:pPr>
      <w:r w:rsidRPr="0008027A">
        <w:rPr>
          <w:rFonts w:ascii="SimHei" w:eastAsia="SimHei" w:hAnsi="SimHei" w:hint="eastAsia"/>
        </w:rPr>
        <w:t>陈规定型观念和有害做法</w:t>
      </w:r>
    </w:p>
    <w:p w:rsidR="0008027A" w:rsidRDefault="0008027A" w:rsidP="0008027A">
      <w:pPr>
        <w:pStyle w:val="SingleTxt"/>
        <w:rPr>
          <w:rFonts w:hint="eastAsia"/>
        </w:rPr>
      </w:pPr>
      <w:r>
        <w:rPr>
          <w:rFonts w:hint="eastAsia"/>
        </w:rPr>
        <w:t>6.</w:t>
      </w:r>
      <w:r>
        <w:rPr>
          <w:rFonts w:hint="eastAsia"/>
        </w:rPr>
        <w:tab/>
      </w:r>
      <w:r>
        <w:rPr>
          <w:rFonts w:hint="eastAsia"/>
        </w:rPr>
        <w:t>缔约国指出，在编写报告时已向众议院平等委员会提出</w:t>
      </w:r>
      <w:r>
        <w:rPr>
          <w:rFonts w:hint="eastAsia"/>
        </w:rPr>
        <w:t>28</w:t>
      </w:r>
      <w:r>
        <w:rPr>
          <w:rFonts w:hint="eastAsia"/>
        </w:rPr>
        <w:t>项非约束性决议和两份执行情况报告。这些决议涉及妇女形象的刻板化、媒体对妇女的报道情况、在学校中推广无性别歧视的儿童游戏、妇女与体育、以及缩小男女之间的数字鸿沟</w:t>
      </w:r>
      <w:r>
        <w:rPr>
          <w:rFonts w:hint="eastAsia"/>
        </w:rPr>
        <w:t>(</w:t>
      </w:r>
      <w:r>
        <w:rPr>
          <w:rFonts w:hint="eastAsia"/>
        </w:rPr>
        <w:t>第</w:t>
      </w:r>
      <w:r>
        <w:rPr>
          <w:rFonts w:hint="eastAsia"/>
        </w:rPr>
        <w:t>32</w:t>
      </w:r>
      <w:r>
        <w:rPr>
          <w:rFonts w:hint="eastAsia"/>
        </w:rPr>
        <w:t>段</w:t>
      </w:r>
      <w:r>
        <w:rPr>
          <w:rFonts w:hint="eastAsia"/>
        </w:rPr>
        <w:t>)</w:t>
      </w:r>
      <w:r>
        <w:rPr>
          <w:rFonts w:hint="eastAsia"/>
        </w:rPr>
        <w:t>。请提供最新信息，说明在国家、区域和地方各级实施这些决议的现况、影响和成果。</w:t>
      </w:r>
    </w:p>
    <w:p w:rsidR="0008027A" w:rsidRDefault="0008027A" w:rsidP="0008027A">
      <w:pPr>
        <w:pStyle w:val="SingleTxt"/>
        <w:rPr>
          <w:rFonts w:hint="eastAsia"/>
        </w:rPr>
      </w:pPr>
      <w:r>
        <w:rPr>
          <w:rFonts w:hint="eastAsia"/>
        </w:rPr>
        <w:t>7.</w:t>
      </w:r>
      <w:r>
        <w:rPr>
          <w:rFonts w:hint="eastAsia"/>
        </w:rPr>
        <w:tab/>
      </w:r>
      <w:r>
        <w:rPr>
          <w:rFonts w:hint="eastAsia"/>
        </w:rPr>
        <w:t>报告指出，已经与国家广播电视机构签署两项协议，促进对妇女的非歧视性待遇</w:t>
      </w:r>
      <w:r>
        <w:rPr>
          <w:rFonts w:hint="eastAsia"/>
        </w:rPr>
        <w:t>(</w:t>
      </w:r>
      <w:r>
        <w:rPr>
          <w:rFonts w:hint="eastAsia"/>
        </w:rPr>
        <w:t>第</w:t>
      </w:r>
      <w:r>
        <w:rPr>
          <w:rFonts w:hint="eastAsia"/>
        </w:rPr>
        <w:t>66</w:t>
      </w:r>
      <w:r>
        <w:rPr>
          <w:rFonts w:hint="eastAsia"/>
        </w:rPr>
        <w:t>段</w:t>
      </w:r>
      <w:r>
        <w:rPr>
          <w:rFonts w:hint="eastAsia"/>
        </w:rPr>
        <w:t>)</w:t>
      </w:r>
      <w:r>
        <w:rPr>
          <w:rFonts w:hint="eastAsia"/>
        </w:rPr>
        <w:t>，并进行了宣传活动和其他提高认识活动</w:t>
      </w:r>
      <w:r>
        <w:rPr>
          <w:rFonts w:hint="eastAsia"/>
        </w:rPr>
        <w:t>(</w:t>
      </w:r>
      <w:r>
        <w:rPr>
          <w:rFonts w:hint="eastAsia"/>
        </w:rPr>
        <w:t>第</w:t>
      </w:r>
      <w:r>
        <w:rPr>
          <w:rFonts w:hint="eastAsia"/>
        </w:rPr>
        <w:t>70</w:t>
      </w:r>
      <w:r>
        <w:rPr>
          <w:rFonts w:hint="eastAsia"/>
        </w:rPr>
        <w:t>和</w:t>
      </w:r>
      <w:r>
        <w:rPr>
          <w:rFonts w:hint="eastAsia"/>
        </w:rPr>
        <w:t>71</w:t>
      </w:r>
      <w:r>
        <w:rPr>
          <w:rFonts w:hint="eastAsia"/>
        </w:rPr>
        <w:t>段</w:t>
      </w:r>
      <w:r>
        <w:rPr>
          <w:rFonts w:hint="eastAsia"/>
        </w:rPr>
        <w:t>)</w:t>
      </w:r>
      <w:r>
        <w:rPr>
          <w:rFonts w:hint="eastAsia"/>
        </w:rPr>
        <w:t>。请提供信息，说明对这些运动和活动的评价、遇到的挑战、以及在改变社会态度和消除暴力等方面取得的成果。缔约国承认科学、体育、艺术和文化活动长期存在性别方面的陈规定型观念</w:t>
      </w:r>
      <w:r>
        <w:rPr>
          <w:rFonts w:hint="eastAsia"/>
        </w:rPr>
        <w:t>(</w:t>
      </w:r>
      <w:r>
        <w:rPr>
          <w:rFonts w:hint="eastAsia"/>
        </w:rPr>
        <w:t>第</w:t>
      </w:r>
      <w:r>
        <w:rPr>
          <w:rFonts w:hint="eastAsia"/>
        </w:rPr>
        <w:t>235-242</w:t>
      </w:r>
      <w:r>
        <w:rPr>
          <w:rFonts w:hint="eastAsia"/>
        </w:rPr>
        <w:t>段</w:t>
      </w:r>
      <w:r>
        <w:rPr>
          <w:rFonts w:hint="eastAsia"/>
        </w:rPr>
        <w:t>)</w:t>
      </w:r>
      <w:r>
        <w:rPr>
          <w:rFonts w:hint="eastAsia"/>
        </w:rPr>
        <w:t>，而且男童女童的课外活动和教育路径选择都有明显的差异</w:t>
      </w:r>
      <w:r>
        <w:rPr>
          <w:rFonts w:hint="eastAsia"/>
        </w:rPr>
        <w:t>(</w:t>
      </w:r>
      <w:r>
        <w:rPr>
          <w:rFonts w:hint="eastAsia"/>
        </w:rPr>
        <w:t>第</w:t>
      </w:r>
      <w:r>
        <w:rPr>
          <w:rFonts w:hint="eastAsia"/>
        </w:rPr>
        <w:t>64</w:t>
      </w:r>
      <w:r>
        <w:rPr>
          <w:rFonts w:hint="eastAsia"/>
        </w:rPr>
        <w:t>段</w:t>
      </w:r>
      <w:r>
        <w:rPr>
          <w:rFonts w:hint="eastAsia"/>
        </w:rPr>
        <w:t>)</w:t>
      </w:r>
      <w:r>
        <w:rPr>
          <w:rFonts w:hint="eastAsia"/>
        </w:rPr>
        <w:t>，又提供了一些自治社区采取行动消除这些陈规定型观念的例子。请提供信息，说明在国家一级采取了哪些协调措施，修改学校教科书和课程，以提高妇女和女童对科学、体育、艺术和文化活动及非定型教育选择的参与。请说明削减教育部预算是否遵循了第</w:t>
      </w:r>
      <w:r>
        <w:rPr>
          <w:rFonts w:hint="eastAsia"/>
        </w:rPr>
        <w:t>78</w:t>
      </w:r>
      <w:r>
        <w:rPr>
          <w:rFonts w:hint="eastAsia"/>
        </w:rPr>
        <w:t>段提及的在编制预算时将性别平等观点主流化的惯例。</w:t>
      </w:r>
    </w:p>
    <w:p w:rsidR="0008027A" w:rsidRPr="0008027A" w:rsidRDefault="0008027A" w:rsidP="0008027A">
      <w:pPr>
        <w:pStyle w:val="SingleTxt"/>
        <w:rPr>
          <w:rFonts w:ascii="SimHei" w:eastAsia="SimHei" w:hAnsi="SimHei" w:hint="eastAsia"/>
        </w:rPr>
      </w:pPr>
      <w:r w:rsidRPr="0008027A">
        <w:rPr>
          <w:rFonts w:ascii="SimHei" w:eastAsia="SimHei" w:hAnsi="SimHei" w:hint="eastAsia"/>
        </w:rPr>
        <w:t>暴力侵害妇女行为</w:t>
      </w:r>
    </w:p>
    <w:p w:rsidR="0008027A" w:rsidRDefault="0008027A" w:rsidP="0008027A">
      <w:pPr>
        <w:pStyle w:val="SingleTxt"/>
        <w:rPr>
          <w:rFonts w:hint="eastAsia"/>
        </w:rPr>
      </w:pPr>
      <w:r>
        <w:rPr>
          <w:rFonts w:hint="eastAsia"/>
        </w:rPr>
        <w:t>8.</w:t>
      </w:r>
      <w:r>
        <w:rPr>
          <w:rFonts w:hint="eastAsia"/>
        </w:rPr>
        <w:tab/>
      </w:r>
      <w:r>
        <w:rPr>
          <w:rFonts w:hint="eastAsia"/>
        </w:rPr>
        <w:t>请指出在削减预算之后，自治社区中遭受暴力侵害的妇女，尤其是残疾妇女、移徙妇女和女童、及罗姆族妇女和女童，有何资源和机构可以利用。还请说明是否已对迄今采取的措施进行研究或评价，以及现行制度能否在缔约国全境确保所有妇女和女童，特别是上述群体的妇女和女童，享有充分的保护、司法救助和所有其他服务，例如庇护所、社会服务以及法律咨询和心理辅导。按照委员会在关于“</w:t>
      </w:r>
      <w:proofErr w:type="spellStart"/>
      <w:r>
        <w:rPr>
          <w:rFonts w:hint="eastAsia"/>
        </w:rPr>
        <w:t>Gonz</w:t>
      </w:r>
      <w:proofErr w:type="spellEnd"/>
      <w:r>
        <w:rPr>
          <w:rFonts w:hint="eastAsia"/>
        </w:rPr>
        <w:t>á</w:t>
      </w:r>
      <w:proofErr w:type="spellStart"/>
      <w:r>
        <w:rPr>
          <w:rFonts w:hint="eastAsia"/>
        </w:rPr>
        <w:t>lez</w:t>
      </w:r>
      <w:proofErr w:type="spellEnd"/>
      <w:r>
        <w:rPr>
          <w:rFonts w:hint="eastAsia"/>
        </w:rPr>
        <w:t xml:space="preserve"> </w:t>
      </w:r>
      <w:proofErr w:type="spellStart"/>
      <w:r>
        <w:rPr>
          <w:rFonts w:hint="eastAsia"/>
        </w:rPr>
        <w:t>Carreño</w:t>
      </w:r>
      <w:proofErr w:type="spellEnd"/>
      <w:r>
        <w:rPr>
          <w:rFonts w:hint="eastAsia"/>
        </w:rPr>
        <w:t>诉西班牙”案的第</w:t>
      </w:r>
      <w:r>
        <w:rPr>
          <w:rFonts w:hint="eastAsia"/>
        </w:rPr>
        <w:t>47/2012</w:t>
      </w:r>
      <w:r>
        <w:rPr>
          <w:rFonts w:hint="eastAsia"/>
        </w:rPr>
        <w:t>号来文中的意见，请说明在有关儿童监护权和探视权的诉讼中，是否会考虑到父亲施暴的情况，有没有为负责处理这些案件的法庭和行政人员进行培训，以及有没有加强法律框架。</w:t>
      </w:r>
    </w:p>
    <w:p w:rsidR="0008027A" w:rsidRDefault="0008027A" w:rsidP="0008027A">
      <w:pPr>
        <w:pStyle w:val="SingleTxt"/>
        <w:rPr>
          <w:rFonts w:hint="eastAsia"/>
        </w:rPr>
      </w:pPr>
      <w:r>
        <w:rPr>
          <w:rFonts w:hint="eastAsia"/>
        </w:rPr>
        <w:t>9.</w:t>
      </w:r>
      <w:r>
        <w:rPr>
          <w:rFonts w:hint="eastAsia"/>
        </w:rPr>
        <w:tab/>
      </w:r>
      <w:r w:rsidRPr="0008027A">
        <w:rPr>
          <w:rFonts w:hint="eastAsia"/>
          <w:spacing w:val="-2"/>
        </w:rPr>
        <w:t>报告指出，死于未举报性暴力行为的妇女占非常高的比例，几乎保持在</w:t>
      </w:r>
      <w:r w:rsidRPr="0008027A">
        <w:rPr>
          <w:rFonts w:hint="eastAsia"/>
          <w:spacing w:val="-2"/>
        </w:rPr>
        <w:t>81</w:t>
      </w:r>
      <w:r w:rsidRPr="0008027A">
        <w:rPr>
          <w:rFonts w:hint="eastAsia"/>
          <w:spacing w:val="-2"/>
        </w:rPr>
        <w:t>％</w:t>
      </w:r>
      <w:r>
        <w:rPr>
          <w:rFonts w:hint="eastAsia"/>
        </w:rPr>
        <w:t>(</w:t>
      </w:r>
      <w:r>
        <w:rPr>
          <w:rFonts w:hint="eastAsia"/>
        </w:rPr>
        <w:t>第</w:t>
      </w:r>
      <w:r>
        <w:rPr>
          <w:rFonts w:hint="eastAsia"/>
        </w:rPr>
        <w:t>306</w:t>
      </w:r>
      <w:r>
        <w:rPr>
          <w:rFonts w:hint="eastAsia"/>
        </w:rPr>
        <w:t>段</w:t>
      </w:r>
      <w:r>
        <w:rPr>
          <w:rFonts w:hint="eastAsia"/>
        </w:rPr>
        <w:t>)</w:t>
      </w:r>
      <w:r>
        <w:rPr>
          <w:rFonts w:hint="eastAsia"/>
        </w:rPr>
        <w:t>。请提供信息，说明已采取了何种措施，以查明发生大量的亲密关系杀人案的根源，并消除这些犯罪根源。请解释缔约国如何解决司法机构内与性别陈规定型观念有关的结构性歧视问题，而这些陈规定型观念妨碍妇女获得司法救助</w:t>
      </w:r>
      <w:r>
        <w:rPr>
          <w:rFonts w:hint="eastAsia"/>
        </w:rPr>
        <w:t>(</w:t>
      </w:r>
      <w:r>
        <w:rPr>
          <w:rFonts w:hint="eastAsia"/>
        </w:rPr>
        <w:t>包括处理她们的案件、起诉和审判犯罪人、及提供赔偿</w:t>
      </w:r>
      <w:r>
        <w:rPr>
          <w:rFonts w:hint="eastAsia"/>
        </w:rPr>
        <w:t>)</w:t>
      </w:r>
      <w:r>
        <w:rPr>
          <w:rFonts w:hint="eastAsia"/>
        </w:rPr>
        <w:t>。</w:t>
      </w:r>
    </w:p>
    <w:p w:rsidR="0008027A" w:rsidRDefault="0008027A" w:rsidP="0008027A">
      <w:pPr>
        <w:pStyle w:val="SingleTxt"/>
        <w:rPr>
          <w:rFonts w:hint="eastAsia"/>
        </w:rPr>
      </w:pPr>
      <w:r>
        <w:rPr>
          <w:rFonts w:hint="eastAsia"/>
        </w:rPr>
        <w:t>10.</w:t>
      </w:r>
      <w:r>
        <w:rPr>
          <w:rFonts w:hint="eastAsia"/>
        </w:rPr>
        <w:tab/>
      </w:r>
      <w:r>
        <w:rPr>
          <w:rFonts w:hint="eastAsia"/>
        </w:rPr>
        <w:t>缔约国提到了各种形式的暴力侵害妇女行为，如亲密关系内的暴力、贩运、剥削、虐待、性攻击、切割女性生殖器、所谓的名誉犯罪和强迫婚姻等等</w:t>
      </w:r>
      <w:r>
        <w:rPr>
          <w:rFonts w:hint="eastAsia"/>
        </w:rPr>
        <w:t>(</w:t>
      </w:r>
      <w:r>
        <w:rPr>
          <w:rFonts w:hint="eastAsia"/>
        </w:rPr>
        <w:t>第</w:t>
      </w:r>
      <w:r>
        <w:rPr>
          <w:rFonts w:hint="eastAsia"/>
        </w:rPr>
        <w:t>301</w:t>
      </w:r>
      <w:r>
        <w:rPr>
          <w:rFonts w:hint="eastAsia"/>
        </w:rPr>
        <w:t>段</w:t>
      </w:r>
      <w:r>
        <w:rPr>
          <w:rFonts w:hint="eastAsia"/>
        </w:rPr>
        <w:t>)</w:t>
      </w:r>
      <w:r>
        <w:rPr>
          <w:rFonts w:hint="eastAsia"/>
        </w:rPr>
        <w:t>，但没有详细说明每一种暴力。请提供按地区分列的信息和数据，说明暴力侵害妇女的上述形式的普遍存在情况和趋势，同时提出详细信息，说明自审议上一份报告以来收集的有关举报案件数目、对犯罪人的起诉、审判和课刑、以及犯罪人和受害人之间关系的情况。</w:t>
      </w:r>
    </w:p>
    <w:p w:rsidR="0008027A" w:rsidRPr="0008027A" w:rsidRDefault="0008027A" w:rsidP="0008027A">
      <w:pPr>
        <w:pStyle w:val="SingleTxt"/>
        <w:rPr>
          <w:rFonts w:ascii="SimHei" w:eastAsia="SimHei" w:hAnsi="SimHei" w:hint="eastAsia"/>
        </w:rPr>
      </w:pPr>
      <w:r w:rsidRPr="0008027A">
        <w:rPr>
          <w:rFonts w:ascii="SimHei" w:eastAsia="SimHei" w:hAnsi="SimHei" w:hint="eastAsia"/>
        </w:rPr>
        <w:t>贩运和利用妇女卖淫营利</w:t>
      </w:r>
    </w:p>
    <w:p w:rsidR="0008027A" w:rsidRDefault="0008027A" w:rsidP="0008027A">
      <w:pPr>
        <w:pStyle w:val="SingleTxt"/>
        <w:rPr>
          <w:rFonts w:hint="eastAsia"/>
        </w:rPr>
      </w:pPr>
      <w:r>
        <w:rPr>
          <w:rFonts w:hint="eastAsia"/>
        </w:rPr>
        <w:t>11.</w:t>
      </w:r>
      <w:r>
        <w:rPr>
          <w:rFonts w:hint="eastAsia"/>
        </w:rPr>
        <w:tab/>
      </w:r>
      <w:r>
        <w:rPr>
          <w:rFonts w:hint="eastAsia"/>
        </w:rPr>
        <w:t>据其他来源称，缔约国的贩卖人口和强迫卖淫案件数量在欧洲排名第二。报告表明，缔约国计划在</w:t>
      </w:r>
      <w:r>
        <w:rPr>
          <w:rFonts w:hint="eastAsia"/>
        </w:rPr>
        <w:t>2013</w:t>
      </w:r>
      <w:r>
        <w:rPr>
          <w:rFonts w:hint="eastAsia"/>
        </w:rPr>
        <w:t>年第二季度通过一份新的综合文书，打击为性剥削目的贩运妇女和女童的行为</w:t>
      </w:r>
      <w:r>
        <w:rPr>
          <w:rFonts w:hint="eastAsia"/>
        </w:rPr>
        <w:t>(</w:t>
      </w:r>
      <w:r>
        <w:rPr>
          <w:rFonts w:hint="eastAsia"/>
        </w:rPr>
        <w:t>第</w:t>
      </w:r>
      <w:r>
        <w:rPr>
          <w:rFonts w:hint="eastAsia"/>
        </w:rPr>
        <w:t>95</w:t>
      </w:r>
      <w:r>
        <w:rPr>
          <w:rFonts w:hint="eastAsia"/>
        </w:rPr>
        <w:t>段</w:t>
      </w:r>
      <w:r>
        <w:rPr>
          <w:rFonts w:hint="eastAsia"/>
        </w:rPr>
        <w:t>(a))</w:t>
      </w:r>
      <w:r>
        <w:rPr>
          <w:rFonts w:hint="eastAsia"/>
        </w:rPr>
        <w:t>。请提供最新信息，说明该综合文书的现况，并说明将如何把该文书与《警方打击为性剥削目的贩运人口行为计划》加以协调执行。请说明上一份计划的目标是否已经实现。另请说明打击贩卖人口和强迫卖淫是不是政府的优先重点，同时说明分配的资源数额是否与工作任务相称。</w:t>
      </w:r>
    </w:p>
    <w:p w:rsidR="0008027A" w:rsidRDefault="0008027A" w:rsidP="0008027A">
      <w:pPr>
        <w:pStyle w:val="SingleTxt"/>
        <w:rPr>
          <w:rFonts w:hint="eastAsia"/>
        </w:rPr>
      </w:pPr>
      <w:r>
        <w:rPr>
          <w:rFonts w:hint="eastAsia"/>
        </w:rPr>
        <w:t>12.</w:t>
      </w:r>
      <w:r>
        <w:rPr>
          <w:rFonts w:hint="eastAsia"/>
        </w:rPr>
        <w:tab/>
      </w:r>
      <w:r>
        <w:rPr>
          <w:rFonts w:hint="eastAsia"/>
        </w:rPr>
        <w:t>报告就有关卖淫的法律规定及其执行情况提供了有限信息，尤其是关于没有合法身份的移徙妇女可能因遭贩运而沦为娼妓的情况</w:t>
      </w:r>
      <w:r>
        <w:rPr>
          <w:rFonts w:hint="eastAsia"/>
        </w:rPr>
        <w:t>(</w:t>
      </w:r>
      <w:r>
        <w:rPr>
          <w:rFonts w:hint="eastAsia"/>
        </w:rPr>
        <w:t>第</w:t>
      </w:r>
      <w:r>
        <w:rPr>
          <w:rFonts w:hint="eastAsia"/>
        </w:rPr>
        <w:t>98</w:t>
      </w:r>
      <w:r>
        <w:rPr>
          <w:rFonts w:hint="eastAsia"/>
        </w:rPr>
        <w:t>段</w:t>
      </w:r>
      <w:r>
        <w:rPr>
          <w:rFonts w:hint="eastAsia"/>
        </w:rPr>
        <w:t>)</w:t>
      </w:r>
      <w:r>
        <w:rPr>
          <w:rFonts w:hint="eastAsia"/>
        </w:rPr>
        <w:t>。请说明与警方配合是不是遭到贩运的妇女获得工作或居留许可证的条件，以及这些程序是不是分别进行的。还请说明是否已采取措施来防止贩运和利用卖淫营利，包括减少对卖淫活动的需求。请提供更详细的信息，说明移徙女工、强迫性和虐待性家务劳动的受害者被剥削的情况。</w:t>
      </w:r>
    </w:p>
    <w:p w:rsidR="0008027A" w:rsidRPr="0008027A" w:rsidRDefault="0008027A" w:rsidP="0008027A">
      <w:pPr>
        <w:pStyle w:val="SingleTxt"/>
        <w:rPr>
          <w:rFonts w:ascii="SimHei" w:eastAsia="SimHei" w:hAnsi="SimHei" w:hint="eastAsia"/>
        </w:rPr>
      </w:pPr>
      <w:r w:rsidRPr="0008027A">
        <w:rPr>
          <w:rFonts w:ascii="SimHei" w:eastAsia="SimHei" w:hAnsi="SimHei" w:hint="eastAsia"/>
        </w:rPr>
        <w:t>参与政治和公共生活</w:t>
      </w:r>
    </w:p>
    <w:p w:rsidR="0008027A" w:rsidRDefault="0008027A" w:rsidP="0008027A">
      <w:pPr>
        <w:pStyle w:val="SingleTxt"/>
        <w:rPr>
          <w:rFonts w:hint="eastAsia"/>
        </w:rPr>
      </w:pPr>
      <w:r>
        <w:rPr>
          <w:rFonts w:hint="eastAsia"/>
        </w:rPr>
        <w:t>13.</w:t>
      </w:r>
      <w:r>
        <w:rPr>
          <w:rFonts w:hint="eastAsia"/>
        </w:rPr>
        <w:tab/>
      </w:r>
      <w:r>
        <w:rPr>
          <w:rFonts w:hint="eastAsia"/>
        </w:rPr>
        <w:t>请提供信息，说明进一步努力增加妇女参与政治和公共生活的情况，具体而言即通过采取临时特别措施，使担任决策职位的男女加速实现实质性平等，特别是在区域和地方两级政府机构。还请提供信息，说明最近通过的第</w:t>
      </w:r>
      <w:r>
        <w:rPr>
          <w:rFonts w:hint="eastAsia"/>
        </w:rPr>
        <w:t>27/2013</w:t>
      </w:r>
      <w:r>
        <w:rPr>
          <w:rFonts w:hint="eastAsia"/>
        </w:rPr>
        <w:t>号法律</w:t>
      </w:r>
      <w:r>
        <w:rPr>
          <w:rFonts w:hint="eastAsia"/>
        </w:rPr>
        <w:t>(https://www.boe.es/diario_boe/txt.php?id=BOE-A-2013-13756)</w:t>
      </w:r>
      <w:r>
        <w:rPr>
          <w:rFonts w:hint="eastAsia"/>
        </w:rPr>
        <w:t>及其对妇女参与地方一级政治和公共生活的影响。请说明已采取或设想采取何种措施，以改变妇女在私营部门和公营企业出任决策职位的人数很少的情况。</w:t>
      </w:r>
    </w:p>
    <w:p w:rsidR="0008027A" w:rsidRPr="0008027A" w:rsidRDefault="0008027A" w:rsidP="0008027A">
      <w:pPr>
        <w:pStyle w:val="SingleTxt"/>
        <w:rPr>
          <w:rFonts w:ascii="SimHei" w:eastAsia="SimHei" w:hAnsi="SimHei" w:hint="eastAsia"/>
        </w:rPr>
      </w:pPr>
      <w:r w:rsidRPr="0008027A">
        <w:rPr>
          <w:rFonts w:ascii="SimHei" w:eastAsia="SimHei" w:hAnsi="SimHei" w:hint="eastAsia"/>
        </w:rPr>
        <w:t>教育</w:t>
      </w:r>
    </w:p>
    <w:p w:rsidR="0008027A" w:rsidRDefault="0008027A" w:rsidP="0008027A">
      <w:pPr>
        <w:pStyle w:val="SingleTxt"/>
        <w:rPr>
          <w:rFonts w:hint="eastAsia"/>
        </w:rPr>
      </w:pPr>
      <w:r>
        <w:rPr>
          <w:rFonts w:hint="eastAsia"/>
        </w:rPr>
        <w:t>14.</w:t>
      </w:r>
      <w:r>
        <w:rPr>
          <w:rFonts w:hint="eastAsia"/>
        </w:rPr>
        <w:tab/>
      </w:r>
      <w:r>
        <w:rPr>
          <w:rFonts w:hint="eastAsia"/>
        </w:rPr>
        <w:t>报告指出，教育中各个专业之间存在差异，女学生在工程和建筑专业只占</w:t>
      </w:r>
      <w:r>
        <w:rPr>
          <w:rFonts w:hint="eastAsia"/>
        </w:rPr>
        <w:t>26.4</w:t>
      </w:r>
      <w:r>
        <w:rPr>
          <w:rFonts w:hint="eastAsia"/>
        </w:rPr>
        <w:t>％，在体育研究专业占</w:t>
      </w:r>
      <w:r>
        <w:rPr>
          <w:rFonts w:hint="eastAsia"/>
        </w:rPr>
        <w:t>9.8</w:t>
      </w:r>
      <w:r>
        <w:rPr>
          <w:rFonts w:hint="eastAsia"/>
        </w:rPr>
        <w:t>％</w:t>
      </w:r>
      <w:r>
        <w:rPr>
          <w:rFonts w:hint="eastAsia"/>
        </w:rPr>
        <w:t>(</w:t>
      </w:r>
      <w:r>
        <w:rPr>
          <w:rFonts w:hint="eastAsia"/>
        </w:rPr>
        <w:t>第</w:t>
      </w:r>
      <w:r>
        <w:rPr>
          <w:rFonts w:hint="eastAsia"/>
        </w:rPr>
        <w:t>141</w:t>
      </w:r>
      <w:r>
        <w:rPr>
          <w:rFonts w:hint="eastAsia"/>
        </w:rPr>
        <w:t>和</w:t>
      </w:r>
      <w:r>
        <w:rPr>
          <w:rFonts w:hint="eastAsia"/>
        </w:rPr>
        <w:t>142</w:t>
      </w:r>
      <w:r>
        <w:rPr>
          <w:rFonts w:hint="eastAsia"/>
        </w:rPr>
        <w:t>段</w:t>
      </w:r>
      <w:r>
        <w:rPr>
          <w:rFonts w:hint="eastAsia"/>
        </w:rPr>
        <w:t>)</w:t>
      </w:r>
      <w:r>
        <w:rPr>
          <w:rFonts w:hint="eastAsia"/>
        </w:rPr>
        <w:t>。报告又承认，在教育路径选择方面存在陈规定型观念，妇女在传统的女性部门所占比例过高，但在计算机科学、建筑、公共工程、电力和电子专业却人数过少</w:t>
      </w:r>
      <w:r>
        <w:rPr>
          <w:rFonts w:hint="eastAsia"/>
        </w:rPr>
        <w:t>(</w:t>
      </w:r>
      <w:r>
        <w:rPr>
          <w:rFonts w:hint="eastAsia"/>
        </w:rPr>
        <w:t>第</w:t>
      </w:r>
      <w:r>
        <w:rPr>
          <w:rFonts w:hint="eastAsia"/>
        </w:rPr>
        <w:t>64</w:t>
      </w:r>
      <w:r>
        <w:rPr>
          <w:rFonts w:hint="eastAsia"/>
        </w:rPr>
        <w:t>段</w:t>
      </w:r>
      <w:r>
        <w:rPr>
          <w:rFonts w:hint="eastAsia"/>
        </w:rPr>
        <w:t>)</w:t>
      </w:r>
      <w:r>
        <w:rPr>
          <w:rFonts w:hint="eastAsia"/>
        </w:rPr>
        <w:t>。请提供信息，说明为鼓励女童和妇女、以及男童和男子学习非传统科目采取的措施，包括临时特别措施。据其他来源称，缔约国在报告中说还在持续开办的、唯一向所有小学和中学生讲授人权问题和尊重他人的公民教育课已经停办。请提供信息，说明该课程的现况。请说明第</w:t>
      </w:r>
      <w:r>
        <w:rPr>
          <w:rFonts w:hint="eastAsia"/>
        </w:rPr>
        <w:t>72</w:t>
      </w:r>
      <w:r>
        <w:rPr>
          <w:rFonts w:hint="eastAsia"/>
        </w:rPr>
        <w:t>和</w:t>
      </w:r>
      <w:r>
        <w:rPr>
          <w:rFonts w:hint="eastAsia"/>
        </w:rPr>
        <w:t>74</w:t>
      </w:r>
      <w:r>
        <w:rPr>
          <w:rFonts w:hint="eastAsia"/>
        </w:rPr>
        <w:t>段所述的措施是否带来了预期结果，以及目前是否正在实施新的、不同措施。请提供信息，说明计划采取何种措施，以确保在完成小学教育时成绩远远优于罗族姆男童的罗姆族女童有更好的升读中学的机会。</w:t>
      </w:r>
    </w:p>
    <w:p w:rsidR="0008027A" w:rsidRPr="0008027A" w:rsidRDefault="0008027A" w:rsidP="0008027A">
      <w:pPr>
        <w:pStyle w:val="SingleTxt"/>
        <w:rPr>
          <w:rFonts w:ascii="SimHei" w:eastAsia="SimHei" w:hAnsi="SimHei" w:hint="eastAsia"/>
        </w:rPr>
      </w:pPr>
      <w:r w:rsidRPr="0008027A">
        <w:rPr>
          <w:rFonts w:ascii="SimHei" w:eastAsia="SimHei" w:hAnsi="SimHei" w:hint="eastAsia"/>
        </w:rPr>
        <w:t>就业</w:t>
      </w:r>
    </w:p>
    <w:p w:rsidR="0008027A" w:rsidRDefault="0008027A" w:rsidP="0008027A">
      <w:pPr>
        <w:pStyle w:val="SingleTxt"/>
        <w:rPr>
          <w:rFonts w:hint="eastAsia"/>
        </w:rPr>
      </w:pPr>
      <w:r>
        <w:rPr>
          <w:rFonts w:hint="eastAsia"/>
        </w:rPr>
        <w:t>15.</w:t>
      </w:r>
      <w:r>
        <w:rPr>
          <w:rFonts w:hint="eastAsia"/>
        </w:rPr>
        <w:tab/>
      </w:r>
      <w:r>
        <w:rPr>
          <w:rFonts w:hint="eastAsia"/>
        </w:rPr>
        <w:t>报告承认，妇女只能找到资质要求较低的工作；妇女即使受教育程度较高，升任高级负责职位的人数仍少于男子；服务部门工作的妇女人数比例较高</w:t>
      </w:r>
      <w:r>
        <w:rPr>
          <w:rFonts w:hint="eastAsia"/>
        </w:rPr>
        <w:t>(</w:t>
      </w:r>
      <w:r>
        <w:rPr>
          <w:rFonts w:hint="eastAsia"/>
        </w:rPr>
        <w:t>第</w:t>
      </w:r>
      <w:r>
        <w:rPr>
          <w:rFonts w:hint="eastAsia"/>
        </w:rPr>
        <w:t>180</w:t>
      </w:r>
      <w:r>
        <w:rPr>
          <w:rFonts w:hint="eastAsia"/>
        </w:rPr>
        <w:t>和</w:t>
      </w:r>
      <w:r>
        <w:rPr>
          <w:rFonts w:hint="eastAsia"/>
        </w:rPr>
        <w:t>181</w:t>
      </w:r>
      <w:r>
        <w:rPr>
          <w:rFonts w:hint="eastAsia"/>
        </w:rPr>
        <w:t>段</w:t>
      </w:r>
      <w:r>
        <w:rPr>
          <w:rFonts w:hint="eastAsia"/>
        </w:rPr>
        <w:t>)</w:t>
      </w:r>
      <w:r>
        <w:rPr>
          <w:rFonts w:hint="eastAsia"/>
        </w:rPr>
        <w:t>。报告又指出，在该报告编写期间，一项促进男女劳动机会平等和反对工资歧视的特别计划正处在制订阶段</w:t>
      </w:r>
      <w:r>
        <w:rPr>
          <w:rFonts w:hint="eastAsia"/>
        </w:rPr>
        <w:t>(</w:t>
      </w:r>
      <w:r>
        <w:rPr>
          <w:rFonts w:hint="eastAsia"/>
        </w:rPr>
        <w:t>第</w:t>
      </w:r>
      <w:r>
        <w:rPr>
          <w:rFonts w:hint="eastAsia"/>
        </w:rPr>
        <w:t>190</w:t>
      </w:r>
      <w:r>
        <w:rPr>
          <w:rFonts w:hint="eastAsia"/>
        </w:rPr>
        <w:t>段</w:t>
      </w:r>
      <w:r>
        <w:rPr>
          <w:rFonts w:hint="eastAsia"/>
        </w:rPr>
        <w:t>)</w:t>
      </w:r>
      <w:r>
        <w:rPr>
          <w:rFonts w:hint="eastAsia"/>
        </w:rPr>
        <w:t>。请提供信息，说明采取了何种措施，包括临时特别措施，以消除纵向和横向职业隔离，并确保女童和妇女的较高教育成就能转化为更好的就业机会。请提供最新信息，说明这项特别计划的现况及其关于妇女在公共和私人领域就业情况的目标。还请具体说明是否已评估并采取了第</w:t>
      </w:r>
      <w:r>
        <w:rPr>
          <w:rFonts w:hint="eastAsia"/>
        </w:rPr>
        <w:t>191</w:t>
      </w:r>
      <w:r>
        <w:rPr>
          <w:rFonts w:hint="eastAsia"/>
        </w:rPr>
        <w:t>至</w:t>
      </w:r>
      <w:r>
        <w:rPr>
          <w:rFonts w:hint="eastAsia"/>
        </w:rPr>
        <w:t>198</w:t>
      </w:r>
      <w:r>
        <w:rPr>
          <w:rFonts w:hint="eastAsia"/>
        </w:rPr>
        <w:t>段所述的措施。请说明第</w:t>
      </w:r>
      <w:r>
        <w:rPr>
          <w:rFonts w:hint="eastAsia"/>
        </w:rPr>
        <w:t>199</w:t>
      </w:r>
      <w:r>
        <w:rPr>
          <w:rFonts w:hint="eastAsia"/>
        </w:rPr>
        <w:t>段提及的行动计划是否已按该段的规定加以监测，并说明监测的结果。</w:t>
      </w:r>
    </w:p>
    <w:p w:rsidR="0008027A" w:rsidRDefault="0008027A" w:rsidP="0008027A">
      <w:pPr>
        <w:pStyle w:val="SingleTxt"/>
        <w:rPr>
          <w:rFonts w:hint="eastAsia"/>
        </w:rPr>
      </w:pPr>
      <w:r>
        <w:rPr>
          <w:rFonts w:hint="eastAsia"/>
        </w:rPr>
        <w:t>16.</w:t>
      </w:r>
      <w:r>
        <w:rPr>
          <w:rFonts w:hint="eastAsia"/>
        </w:rPr>
        <w:tab/>
      </w:r>
      <w:r>
        <w:rPr>
          <w:rFonts w:hint="eastAsia"/>
        </w:rPr>
        <w:t>报告指出，</w:t>
      </w:r>
      <w:r>
        <w:rPr>
          <w:rFonts w:hint="eastAsia"/>
        </w:rPr>
        <w:t>24.5</w:t>
      </w:r>
      <w:r>
        <w:rPr>
          <w:rFonts w:hint="eastAsia"/>
        </w:rPr>
        <w:t>％的就业妇女非全时工作，而男子则为</w:t>
      </w:r>
      <w:r>
        <w:rPr>
          <w:rFonts w:hint="eastAsia"/>
        </w:rPr>
        <w:t>6.6</w:t>
      </w:r>
      <w:r>
        <w:rPr>
          <w:rFonts w:hint="eastAsia"/>
        </w:rPr>
        <w:t>％，就业妇女也比男子更有可能从事临时合同工作</w:t>
      </w:r>
      <w:r>
        <w:rPr>
          <w:rFonts w:hint="eastAsia"/>
        </w:rPr>
        <w:t>(</w:t>
      </w:r>
      <w:r>
        <w:rPr>
          <w:rFonts w:hint="eastAsia"/>
        </w:rPr>
        <w:t>第</w:t>
      </w:r>
      <w:r>
        <w:rPr>
          <w:rFonts w:hint="eastAsia"/>
        </w:rPr>
        <w:t>176</w:t>
      </w:r>
      <w:r>
        <w:rPr>
          <w:rFonts w:hint="eastAsia"/>
        </w:rPr>
        <w:t>段</w:t>
      </w:r>
      <w:r>
        <w:rPr>
          <w:rFonts w:hint="eastAsia"/>
        </w:rPr>
        <w:t>)</w:t>
      </w:r>
      <w:r>
        <w:rPr>
          <w:rFonts w:hint="eastAsia"/>
        </w:rPr>
        <w:t>。报告又指出，关于采取措施支持企业家、刺激增长和创造就业的第</w:t>
      </w:r>
      <w:r>
        <w:rPr>
          <w:rFonts w:hint="eastAsia"/>
        </w:rPr>
        <w:t>11/2013</w:t>
      </w:r>
      <w:r>
        <w:rPr>
          <w:rFonts w:hint="eastAsia"/>
        </w:rPr>
        <w:t>号法律</w:t>
      </w:r>
      <w:r>
        <w:rPr>
          <w:rFonts w:hint="eastAsia"/>
        </w:rPr>
        <w:t>(</w:t>
      </w:r>
      <w:hyperlink r:id="rId16" w:history="1">
        <w:r w:rsidRPr="0008027A">
          <w:rPr>
            <w:rFonts w:hint="eastAsia"/>
          </w:rPr>
          <w:t>https://www.boe.es/diario_</w:t>
        </w:r>
      </w:hyperlink>
      <w:r>
        <w:rPr>
          <w:rFonts w:hint="eastAsia"/>
        </w:rPr>
        <w:t xml:space="preserve"> </w:t>
      </w:r>
      <w:proofErr w:type="spellStart"/>
      <w:r>
        <w:rPr>
          <w:rFonts w:hint="eastAsia"/>
        </w:rPr>
        <w:t>boe</w:t>
      </w:r>
      <w:proofErr w:type="spellEnd"/>
      <w:r>
        <w:rPr>
          <w:rFonts w:hint="eastAsia"/>
        </w:rPr>
        <w:t>/</w:t>
      </w:r>
      <w:proofErr w:type="spellStart"/>
      <w:r>
        <w:rPr>
          <w:rFonts w:hint="eastAsia"/>
        </w:rPr>
        <w:t>txt.php?id</w:t>
      </w:r>
      <w:proofErr w:type="spellEnd"/>
      <w:r>
        <w:rPr>
          <w:rFonts w:hint="eastAsia"/>
        </w:rPr>
        <w:t>=BOE-A-2013-8187)</w:t>
      </w:r>
      <w:r>
        <w:rPr>
          <w:rFonts w:hint="eastAsia"/>
        </w:rPr>
        <w:t>规定，要采取措施减少社会保障缴款、为失业津贴注资、以及把与年轻妇女签订的非全时合同改为长期合同</w:t>
      </w:r>
      <w:r>
        <w:rPr>
          <w:rFonts w:hint="eastAsia"/>
        </w:rPr>
        <w:t>(</w:t>
      </w:r>
      <w:r>
        <w:rPr>
          <w:rFonts w:hint="eastAsia"/>
        </w:rPr>
        <w:t>第</w:t>
      </w:r>
      <w:r>
        <w:rPr>
          <w:rFonts w:hint="eastAsia"/>
        </w:rPr>
        <w:t>52</w:t>
      </w:r>
      <w:r>
        <w:rPr>
          <w:rFonts w:hint="eastAsia"/>
        </w:rPr>
        <w:t>段</w:t>
      </w:r>
      <w:r>
        <w:rPr>
          <w:rFonts w:hint="eastAsia"/>
        </w:rPr>
        <w:t>)</w:t>
      </w:r>
      <w:r>
        <w:rPr>
          <w:rFonts w:hint="eastAsia"/>
        </w:rPr>
        <w:t>。请提供最新信息，说明该法对妇女就业和妇女创业的影响。另请提供信息，说明在其他方面采取哪些措施，减少妇女失业及在传统上以女性为主的部门妇女就业不足的情况，并说明为妇女</w:t>
      </w:r>
      <w:r>
        <w:rPr>
          <w:rFonts w:hint="eastAsia"/>
        </w:rPr>
        <w:t>(</w:t>
      </w:r>
      <w:r>
        <w:rPr>
          <w:rFonts w:hint="eastAsia"/>
        </w:rPr>
        <w:t>包括为移徙妇女和罗姆族妇女</w:t>
      </w:r>
      <w:r>
        <w:rPr>
          <w:rFonts w:hint="eastAsia"/>
        </w:rPr>
        <w:t>)</w:t>
      </w:r>
      <w:r>
        <w:rPr>
          <w:rFonts w:hint="eastAsia"/>
        </w:rPr>
        <w:t>创造更多就业机会而采取的措施。</w:t>
      </w:r>
    </w:p>
    <w:p w:rsidR="0008027A" w:rsidRPr="0008027A" w:rsidRDefault="0008027A" w:rsidP="0008027A">
      <w:pPr>
        <w:pStyle w:val="SingleTxt"/>
        <w:rPr>
          <w:rFonts w:ascii="SimHei" w:eastAsia="SimHei" w:hAnsi="SimHei" w:hint="eastAsia"/>
        </w:rPr>
      </w:pPr>
      <w:r w:rsidRPr="0008027A">
        <w:rPr>
          <w:rFonts w:ascii="SimHei" w:eastAsia="SimHei" w:hAnsi="SimHei" w:hint="eastAsia"/>
        </w:rPr>
        <w:t>健康</w:t>
      </w:r>
    </w:p>
    <w:p w:rsidR="0008027A" w:rsidRDefault="0008027A" w:rsidP="0008027A">
      <w:pPr>
        <w:pStyle w:val="SingleTxt"/>
        <w:rPr>
          <w:rFonts w:hint="eastAsia"/>
        </w:rPr>
      </w:pPr>
      <w:r>
        <w:rPr>
          <w:rFonts w:hint="eastAsia"/>
        </w:rPr>
        <w:t>17.</w:t>
      </w:r>
      <w:r>
        <w:rPr>
          <w:rFonts w:hint="eastAsia"/>
        </w:rPr>
        <w:tab/>
      </w:r>
      <w:r>
        <w:rPr>
          <w:rFonts w:hint="eastAsia"/>
        </w:rPr>
        <w:t>请提供最新信息，说明按照委员会先前的建议</w:t>
      </w:r>
      <w:r>
        <w:rPr>
          <w:rFonts w:hint="eastAsia"/>
        </w:rPr>
        <w:t>(</w:t>
      </w:r>
      <w:hyperlink r:id="rId17" w:history="1">
        <w:r w:rsidRPr="00414546">
          <w:rPr>
            <w:rStyle w:val="Hyperlink"/>
            <w:rFonts w:hint="eastAsia"/>
          </w:rPr>
          <w:t>CEDAW/C/ESP/CO/6</w:t>
        </w:r>
      </w:hyperlink>
      <w:r>
        <w:rPr>
          <w:rFonts w:hint="eastAsia"/>
        </w:rPr>
        <w:t>，第</w:t>
      </w:r>
      <w:r>
        <w:rPr>
          <w:rFonts w:hint="eastAsia"/>
        </w:rPr>
        <w:t>26</w:t>
      </w:r>
      <w:r>
        <w:rPr>
          <w:rFonts w:hint="eastAsia"/>
        </w:rPr>
        <w:t>段</w:t>
      </w:r>
      <w:r>
        <w:rPr>
          <w:rFonts w:hint="eastAsia"/>
        </w:rPr>
        <w:t>)</w:t>
      </w:r>
      <w:r>
        <w:rPr>
          <w:rFonts w:hint="eastAsia"/>
        </w:rPr>
        <w:t>采取的降低意外怀孕率措施，包括通过提高性健康和生殖健康服务的可获得性、可供性和可负担性以及提供计划生育信息和服务。请提供最新信息，说明修改关于堕胎的现行法律的任何措施，特别是关于规定</w:t>
      </w:r>
      <w:r>
        <w:rPr>
          <w:rFonts w:hint="eastAsia"/>
        </w:rPr>
        <w:t>16</w:t>
      </w:r>
      <w:r>
        <w:rPr>
          <w:rFonts w:hint="eastAsia"/>
        </w:rPr>
        <w:t>至</w:t>
      </w:r>
      <w:r>
        <w:rPr>
          <w:rFonts w:hint="eastAsia"/>
        </w:rPr>
        <w:t>18</w:t>
      </w:r>
      <w:r>
        <w:rPr>
          <w:rFonts w:hint="eastAsia"/>
        </w:rPr>
        <w:t>岁女童必须经父母批准才能合法堕胎的任何措施。另请告知委员会就第</w:t>
      </w:r>
      <w:r>
        <w:rPr>
          <w:rFonts w:hint="eastAsia"/>
        </w:rPr>
        <w:t>2/2010</w:t>
      </w:r>
      <w:r>
        <w:rPr>
          <w:rFonts w:hint="eastAsia"/>
        </w:rPr>
        <w:t>号组织法的合宪性问题向宪法法院提出上诉的现况</w:t>
      </w:r>
      <w:r>
        <w:rPr>
          <w:rFonts w:hint="eastAsia"/>
        </w:rPr>
        <w:t>(</w:t>
      </w:r>
      <w:r>
        <w:rPr>
          <w:rFonts w:hint="eastAsia"/>
        </w:rPr>
        <w:t>第</w:t>
      </w:r>
      <w:r>
        <w:rPr>
          <w:rFonts w:hint="eastAsia"/>
        </w:rPr>
        <w:t>216</w:t>
      </w:r>
      <w:r>
        <w:rPr>
          <w:rFonts w:hint="eastAsia"/>
        </w:rPr>
        <w:t>段</w:t>
      </w:r>
      <w:r>
        <w:rPr>
          <w:rFonts w:hint="eastAsia"/>
        </w:rPr>
        <w:t>)(</w:t>
      </w:r>
      <w:hyperlink r:id="rId18" w:history="1">
        <w:r w:rsidRPr="0008027A">
          <w:rPr>
            <w:rFonts w:hint="eastAsia"/>
          </w:rPr>
          <w:t>http://www.boe.es/buscar/doc</w:t>
        </w:r>
      </w:hyperlink>
      <w:r>
        <w:rPr>
          <w:rFonts w:hint="eastAsia"/>
        </w:rPr>
        <w:t>.php?id= BOE-A-2010-3514)</w:t>
      </w:r>
      <w:r>
        <w:rPr>
          <w:rFonts w:hint="eastAsia"/>
        </w:rPr>
        <w:t>。请解释没有合法身份的移徙妇女是否无法获得保健服务和社会服务，即使她们是暴力和</w:t>
      </w:r>
      <w:r>
        <w:rPr>
          <w:rFonts w:hint="eastAsia"/>
        </w:rPr>
        <w:t>/</w:t>
      </w:r>
      <w:r>
        <w:rPr>
          <w:rFonts w:hint="eastAsia"/>
        </w:rPr>
        <w:t>或贩运的受害者</w:t>
      </w:r>
      <w:r>
        <w:rPr>
          <w:rFonts w:hint="eastAsia"/>
        </w:rPr>
        <w:t>(</w:t>
      </w:r>
      <w:r>
        <w:rPr>
          <w:rFonts w:hint="eastAsia"/>
        </w:rPr>
        <w:t>第</w:t>
      </w:r>
      <w:r>
        <w:rPr>
          <w:rFonts w:hint="eastAsia"/>
        </w:rPr>
        <w:t>218</w:t>
      </w:r>
      <w:r>
        <w:rPr>
          <w:rFonts w:hint="eastAsia"/>
        </w:rPr>
        <w:t>段</w:t>
      </w:r>
      <w:r>
        <w:rPr>
          <w:rFonts w:hint="eastAsia"/>
        </w:rPr>
        <w:t>)</w:t>
      </w:r>
      <w:r>
        <w:rPr>
          <w:rFonts w:hint="eastAsia"/>
        </w:rPr>
        <w:t>。</w:t>
      </w:r>
    </w:p>
    <w:p w:rsidR="0008027A" w:rsidRPr="0008027A" w:rsidRDefault="0008027A" w:rsidP="0008027A">
      <w:pPr>
        <w:pStyle w:val="SingleTxt"/>
        <w:rPr>
          <w:rFonts w:ascii="SimHei" w:eastAsia="SimHei" w:hAnsi="SimHei" w:hint="eastAsia"/>
        </w:rPr>
      </w:pPr>
      <w:r w:rsidRPr="0008027A">
        <w:rPr>
          <w:rFonts w:ascii="SimHei" w:eastAsia="SimHei" w:hAnsi="SimHei" w:hint="eastAsia"/>
        </w:rPr>
        <w:t>经济和社会福利</w:t>
      </w:r>
    </w:p>
    <w:p w:rsidR="0008027A" w:rsidRDefault="0008027A" w:rsidP="0008027A">
      <w:pPr>
        <w:pStyle w:val="SingleTxt"/>
        <w:rPr>
          <w:rFonts w:hint="eastAsia"/>
        </w:rPr>
      </w:pPr>
      <w:r>
        <w:rPr>
          <w:rFonts w:hint="eastAsia"/>
        </w:rPr>
        <w:t>18.</w:t>
      </w:r>
      <w:r>
        <w:rPr>
          <w:rFonts w:hint="eastAsia"/>
        </w:rPr>
        <w:tab/>
      </w:r>
      <w:r>
        <w:rPr>
          <w:rFonts w:hint="eastAsia"/>
        </w:rPr>
        <w:t>请解释为什么妇女收到的缴费型和非缴费型退休金远远低于男子</w:t>
      </w:r>
      <w:r>
        <w:rPr>
          <w:rFonts w:hint="eastAsia"/>
        </w:rPr>
        <w:t>(</w:t>
      </w:r>
      <w:r>
        <w:rPr>
          <w:rFonts w:hint="eastAsia"/>
        </w:rPr>
        <w:t>第</w:t>
      </w:r>
      <w:r>
        <w:rPr>
          <w:rFonts w:hint="eastAsia"/>
        </w:rPr>
        <w:t>228-231</w:t>
      </w:r>
      <w:r>
        <w:rPr>
          <w:rFonts w:hint="eastAsia"/>
        </w:rPr>
        <w:t>段</w:t>
      </w:r>
      <w:r>
        <w:rPr>
          <w:rFonts w:hint="eastAsia"/>
        </w:rPr>
        <w:t>)</w:t>
      </w:r>
      <w:r>
        <w:rPr>
          <w:rFonts w:hint="eastAsia"/>
        </w:rPr>
        <w:t>。如果原因与她们在退休前多年照顾他人的活动有关，请解释为克服这种差别已采取或计划采取的措施。另请解释第</w:t>
      </w:r>
      <w:r>
        <w:rPr>
          <w:rFonts w:hint="eastAsia"/>
        </w:rPr>
        <w:t>232</w:t>
      </w:r>
      <w:r>
        <w:rPr>
          <w:rFonts w:hint="eastAsia"/>
        </w:rPr>
        <w:t>段所述的立法变化会否增加或减少有关的福利、假期和退休金。请阐明对社会保障普通法作出的修正</w:t>
      </w:r>
      <w:r>
        <w:rPr>
          <w:rFonts w:hint="eastAsia"/>
        </w:rPr>
        <w:t>(</w:t>
      </w:r>
      <w:r>
        <w:rPr>
          <w:rFonts w:hint="eastAsia"/>
        </w:rPr>
        <w:t>第</w:t>
      </w:r>
      <w:r>
        <w:rPr>
          <w:rFonts w:hint="eastAsia"/>
        </w:rPr>
        <w:t>234</w:t>
      </w:r>
      <w:r>
        <w:rPr>
          <w:rFonts w:hint="eastAsia"/>
        </w:rPr>
        <w:t>段</w:t>
      </w:r>
      <w:r>
        <w:rPr>
          <w:rFonts w:hint="eastAsia"/>
        </w:rPr>
        <w:t>)(http://www.seg-social.es/Internet_1/Normativa/index.htm?dDocName=095093)</w:t>
      </w:r>
      <w:r>
        <w:rPr>
          <w:rFonts w:hint="eastAsia"/>
        </w:rPr>
        <w:t>，并说明这些修正是否导致妇女的社会和经济福利改善或恶化。</w:t>
      </w:r>
    </w:p>
    <w:p w:rsidR="0008027A" w:rsidRPr="0008027A" w:rsidRDefault="0008027A" w:rsidP="0008027A">
      <w:pPr>
        <w:pStyle w:val="SingleTxt"/>
        <w:rPr>
          <w:rFonts w:ascii="SimHei" w:eastAsia="SimHei" w:hAnsi="SimHei" w:hint="eastAsia"/>
        </w:rPr>
      </w:pPr>
      <w:r w:rsidRPr="0008027A">
        <w:rPr>
          <w:rFonts w:ascii="SimHei" w:eastAsia="SimHei" w:hAnsi="SimHei" w:hint="eastAsia"/>
        </w:rPr>
        <w:t>农村妇女</w:t>
      </w:r>
    </w:p>
    <w:p w:rsidR="0008027A" w:rsidRDefault="0008027A" w:rsidP="0008027A">
      <w:pPr>
        <w:pStyle w:val="SingleTxt"/>
        <w:rPr>
          <w:rFonts w:hint="eastAsia"/>
        </w:rPr>
      </w:pPr>
      <w:r>
        <w:rPr>
          <w:rFonts w:hint="eastAsia"/>
        </w:rPr>
        <w:t>19.</w:t>
      </w:r>
      <w:r>
        <w:rPr>
          <w:rFonts w:hint="eastAsia"/>
        </w:rPr>
        <w:tab/>
      </w:r>
      <w:r>
        <w:rPr>
          <w:rFonts w:hint="eastAsia"/>
        </w:rPr>
        <w:t>报告指出，</w:t>
      </w:r>
      <w:r>
        <w:rPr>
          <w:rFonts w:hint="eastAsia"/>
        </w:rPr>
        <w:t>70</w:t>
      </w:r>
      <w:r>
        <w:rPr>
          <w:rFonts w:hint="eastAsia"/>
        </w:rPr>
        <w:t>％以上的农业企业主是男性</w:t>
      </w:r>
      <w:r>
        <w:rPr>
          <w:rFonts w:hint="eastAsia"/>
        </w:rPr>
        <w:t>(</w:t>
      </w:r>
      <w:r>
        <w:rPr>
          <w:rFonts w:hint="eastAsia"/>
        </w:rPr>
        <w:t>第</w:t>
      </w:r>
      <w:r>
        <w:rPr>
          <w:rFonts w:hint="eastAsia"/>
        </w:rPr>
        <w:t>255</w:t>
      </w:r>
      <w:r>
        <w:rPr>
          <w:rFonts w:hint="eastAsia"/>
        </w:rPr>
        <w:t>段</w:t>
      </w:r>
      <w:r>
        <w:rPr>
          <w:rFonts w:hint="eastAsia"/>
        </w:rPr>
        <w:t>)</w:t>
      </w:r>
      <w:r>
        <w:rPr>
          <w:rFonts w:hint="eastAsia"/>
        </w:rPr>
        <w:t>。请提供最新信息，说明有关农业企业股份所有制的第</w:t>
      </w:r>
      <w:r>
        <w:rPr>
          <w:rFonts w:hint="eastAsia"/>
        </w:rPr>
        <w:t>35/2011</w:t>
      </w:r>
      <w:r>
        <w:rPr>
          <w:rFonts w:hint="eastAsia"/>
        </w:rPr>
        <w:t>号法律</w:t>
      </w:r>
      <w:r>
        <w:rPr>
          <w:rFonts w:hint="eastAsia"/>
        </w:rPr>
        <w:t>(</w:t>
      </w:r>
      <w:hyperlink r:id="rId19" w:history="1">
        <w:r w:rsidRPr="0008027A">
          <w:rPr>
            <w:rFonts w:hint="eastAsia"/>
          </w:rPr>
          <w:t>http://www.boe.es/diario_boe/</w:t>
        </w:r>
      </w:hyperlink>
      <w:r>
        <w:rPr>
          <w:rFonts w:hint="eastAsia"/>
        </w:rPr>
        <w:t xml:space="preserve"> </w:t>
      </w:r>
      <w:proofErr w:type="spellStart"/>
      <w:r>
        <w:rPr>
          <w:rFonts w:hint="eastAsia"/>
        </w:rPr>
        <w:t>txt.php?id</w:t>
      </w:r>
      <w:proofErr w:type="spellEnd"/>
      <w:r>
        <w:rPr>
          <w:rFonts w:hint="eastAsia"/>
        </w:rPr>
        <w:t>=BOE-A-2011-15625)</w:t>
      </w:r>
      <w:r>
        <w:rPr>
          <w:rFonts w:hint="eastAsia"/>
        </w:rPr>
        <w:t>的执行情况，以及自从在国家和地方两级执行该法以来所取得的成果。还请说明通过第</w:t>
      </w:r>
      <w:r>
        <w:rPr>
          <w:rFonts w:hint="eastAsia"/>
        </w:rPr>
        <w:t>263</w:t>
      </w:r>
      <w:r>
        <w:rPr>
          <w:rFonts w:hint="eastAsia"/>
        </w:rPr>
        <w:t>段所述的</w:t>
      </w:r>
      <w:r>
        <w:rPr>
          <w:rFonts w:hint="eastAsia"/>
        </w:rPr>
        <w:t>2011-2014</w:t>
      </w:r>
      <w:r>
        <w:rPr>
          <w:rFonts w:hint="eastAsia"/>
        </w:rPr>
        <w:t>年农村可持续发展促进性别平等战略计划和</w:t>
      </w:r>
      <w:r>
        <w:rPr>
          <w:rFonts w:hint="eastAsia"/>
        </w:rPr>
        <w:t>2010-2014</w:t>
      </w:r>
      <w:r>
        <w:rPr>
          <w:rFonts w:hint="eastAsia"/>
        </w:rPr>
        <w:t>年可持续农村发展方案为妇女和由妇女取得的成果，以及妇女协会与曙光方案进行协作的情况</w:t>
      </w:r>
      <w:r>
        <w:rPr>
          <w:rFonts w:hint="eastAsia"/>
        </w:rPr>
        <w:t>(</w:t>
      </w:r>
      <w:r>
        <w:rPr>
          <w:rFonts w:hint="eastAsia"/>
        </w:rPr>
        <w:t>第</w:t>
      </w:r>
      <w:r>
        <w:rPr>
          <w:rFonts w:hint="eastAsia"/>
        </w:rPr>
        <w:t>264</w:t>
      </w:r>
      <w:r>
        <w:rPr>
          <w:rFonts w:hint="eastAsia"/>
        </w:rPr>
        <w:t>段</w:t>
      </w:r>
      <w:r>
        <w:rPr>
          <w:rFonts w:hint="eastAsia"/>
        </w:rPr>
        <w:t>)</w:t>
      </w:r>
      <w:r>
        <w:rPr>
          <w:rFonts w:hint="eastAsia"/>
        </w:rPr>
        <w:t>。</w:t>
      </w:r>
    </w:p>
    <w:p w:rsidR="0008027A" w:rsidRPr="0008027A" w:rsidRDefault="0008027A" w:rsidP="0008027A">
      <w:pPr>
        <w:pStyle w:val="SingleTxt"/>
        <w:rPr>
          <w:rFonts w:ascii="SimHei" w:eastAsia="SimHei" w:hAnsi="SimHei" w:hint="eastAsia"/>
        </w:rPr>
      </w:pPr>
      <w:r>
        <w:br w:type="page"/>
      </w:r>
      <w:r w:rsidRPr="0008027A">
        <w:rPr>
          <w:rFonts w:ascii="SimHei" w:eastAsia="SimHei" w:hAnsi="SimHei" w:hint="eastAsia"/>
        </w:rPr>
        <w:t>妇女弱势群体</w:t>
      </w:r>
    </w:p>
    <w:p w:rsidR="0008027A" w:rsidRDefault="0008027A" w:rsidP="0008027A">
      <w:pPr>
        <w:pStyle w:val="SingleTxt"/>
        <w:rPr>
          <w:rFonts w:hint="eastAsia"/>
        </w:rPr>
      </w:pPr>
      <w:r>
        <w:rPr>
          <w:rFonts w:hint="eastAsia"/>
        </w:rPr>
        <w:t>20.</w:t>
      </w:r>
      <w:r>
        <w:rPr>
          <w:rFonts w:hint="eastAsia"/>
        </w:rPr>
        <w:tab/>
      </w:r>
      <w:r>
        <w:rPr>
          <w:rFonts w:hint="eastAsia"/>
        </w:rPr>
        <w:t>报告提到关于改善移徙妇女处境的许多立法和其他措施，其中包括没有合法身份的妇女</w:t>
      </w:r>
      <w:r>
        <w:rPr>
          <w:rFonts w:hint="eastAsia"/>
        </w:rPr>
        <w:t>(</w:t>
      </w:r>
      <w:r>
        <w:rPr>
          <w:rFonts w:hint="eastAsia"/>
        </w:rPr>
        <w:t>第</w:t>
      </w:r>
      <w:r>
        <w:rPr>
          <w:rFonts w:hint="eastAsia"/>
        </w:rPr>
        <w:t>196-197</w:t>
      </w:r>
      <w:r>
        <w:rPr>
          <w:rFonts w:hint="eastAsia"/>
        </w:rPr>
        <w:t>、</w:t>
      </w:r>
      <w:r>
        <w:rPr>
          <w:rFonts w:hint="eastAsia"/>
        </w:rPr>
        <w:t>226</w:t>
      </w:r>
      <w:r>
        <w:rPr>
          <w:rFonts w:hint="eastAsia"/>
        </w:rPr>
        <w:t>和</w:t>
      </w:r>
      <w:r>
        <w:rPr>
          <w:rFonts w:hint="eastAsia"/>
        </w:rPr>
        <w:t>293</w:t>
      </w:r>
      <w:r>
        <w:rPr>
          <w:rFonts w:hint="eastAsia"/>
        </w:rPr>
        <w:t>段</w:t>
      </w:r>
      <w:r>
        <w:rPr>
          <w:rFonts w:hint="eastAsia"/>
        </w:rPr>
        <w:t>)</w:t>
      </w:r>
      <w:r>
        <w:rPr>
          <w:rFonts w:hint="eastAsia"/>
        </w:rPr>
        <w:t>和罗姆族妇女</w:t>
      </w:r>
      <w:r>
        <w:rPr>
          <w:rFonts w:hint="eastAsia"/>
        </w:rPr>
        <w:t>(</w:t>
      </w:r>
      <w:r>
        <w:rPr>
          <w:rFonts w:hint="eastAsia"/>
        </w:rPr>
        <w:t>第</w:t>
      </w:r>
      <w:r>
        <w:rPr>
          <w:rFonts w:hint="eastAsia"/>
        </w:rPr>
        <w:t>295-297</w:t>
      </w:r>
      <w:r>
        <w:rPr>
          <w:rFonts w:hint="eastAsia"/>
        </w:rPr>
        <w:t>段</w:t>
      </w:r>
      <w:r>
        <w:rPr>
          <w:rFonts w:hint="eastAsia"/>
        </w:rPr>
        <w:t>)</w:t>
      </w:r>
      <w:r>
        <w:rPr>
          <w:rFonts w:hint="eastAsia"/>
        </w:rPr>
        <w:t>，但预算削减和最近的立法修改可能不利于这些进展。请指明已采取何种措施以避免农业移徙女工遭到剥削，确保她们获得有体面的住房和工作条件、获得规定最低工资、及利用卫生保健和其他服务。请说明为增扩移徙妇女和罗姆族妇女的权能并增加她们获得教育、保健、就业和为暴力受害者提供服务的机会所采取的各种措施是否因削减财政预算而减少或受到压制。</w:t>
      </w:r>
    </w:p>
    <w:p w:rsidR="0008027A" w:rsidRDefault="0008027A" w:rsidP="0008027A">
      <w:pPr>
        <w:pStyle w:val="SingleTxt"/>
        <w:rPr>
          <w:rFonts w:hint="eastAsia"/>
        </w:rPr>
      </w:pPr>
      <w:r>
        <w:rPr>
          <w:rFonts w:hint="eastAsia"/>
        </w:rPr>
        <w:t>21.</w:t>
      </w:r>
      <w:r>
        <w:rPr>
          <w:rFonts w:hint="eastAsia"/>
        </w:rPr>
        <w:tab/>
      </w:r>
      <w:r>
        <w:rPr>
          <w:rFonts w:hint="eastAsia"/>
        </w:rPr>
        <w:t>考虑到缔约国被拘留妇女的比例在欧洲最高，其中大部分人因与滥用毒品有关的罪名被拘，请说明缔约国是否计划在拘留犯下非暴力罪行的妇女之外采取其他措施。</w:t>
      </w:r>
    </w:p>
    <w:p w:rsidR="0008027A" w:rsidRPr="0008027A" w:rsidRDefault="0008027A" w:rsidP="0008027A">
      <w:pPr>
        <w:pStyle w:val="SingleTxt"/>
        <w:rPr>
          <w:rFonts w:ascii="SimHei" w:eastAsia="SimHei" w:hAnsi="SimHei" w:hint="eastAsia"/>
        </w:rPr>
      </w:pPr>
      <w:r w:rsidRPr="0008027A">
        <w:rPr>
          <w:rFonts w:ascii="SimHei" w:eastAsia="SimHei" w:hAnsi="SimHei" w:hint="eastAsia"/>
        </w:rPr>
        <w:t>难民和寻求庇护的妇女</w:t>
      </w:r>
    </w:p>
    <w:p w:rsidR="0008027A" w:rsidRDefault="0008027A" w:rsidP="0008027A">
      <w:pPr>
        <w:pStyle w:val="SingleTxt"/>
        <w:rPr>
          <w:rFonts w:hint="eastAsia"/>
        </w:rPr>
      </w:pPr>
      <w:r>
        <w:rPr>
          <w:rFonts w:hint="eastAsia"/>
        </w:rPr>
        <w:t>22.</w:t>
      </w:r>
      <w:r>
        <w:rPr>
          <w:rFonts w:hint="eastAsia"/>
        </w:rPr>
        <w:tab/>
      </w:r>
      <w:r>
        <w:rPr>
          <w:rFonts w:hint="eastAsia"/>
        </w:rPr>
        <w:t>请提供信息：</w:t>
      </w:r>
    </w:p>
    <w:p w:rsidR="0008027A" w:rsidRDefault="0008027A" w:rsidP="0008027A">
      <w:pPr>
        <w:pStyle w:val="SingleTxt"/>
        <w:rPr>
          <w:rFonts w:hint="eastAsia"/>
        </w:rPr>
      </w:pPr>
      <w:r>
        <w:rPr>
          <w:rFonts w:hint="eastAsia"/>
        </w:rPr>
        <w:tab/>
        <w:t>(a)</w:t>
      </w:r>
      <w:r>
        <w:rPr>
          <w:rFonts w:hint="eastAsia"/>
        </w:rPr>
        <w:tab/>
      </w:r>
      <w:r>
        <w:rPr>
          <w:rFonts w:hint="eastAsia"/>
        </w:rPr>
        <w:t>就难民和寻求庇护者、为其提供设施的数量和有关这些设施的质量提交按性别和地点分列的最新统计数据，并提供信息说明以性别迫害为由提出的庇护申请；</w:t>
      </w:r>
    </w:p>
    <w:p w:rsidR="0008027A" w:rsidRDefault="0008027A" w:rsidP="0008027A">
      <w:pPr>
        <w:pStyle w:val="SingleTxt"/>
        <w:rPr>
          <w:rFonts w:hint="eastAsia"/>
        </w:rPr>
      </w:pPr>
      <w:r>
        <w:rPr>
          <w:rFonts w:hint="eastAsia"/>
        </w:rPr>
        <w:tab/>
        <w:t>(b)</w:t>
      </w:r>
      <w:r>
        <w:rPr>
          <w:rFonts w:hint="eastAsia"/>
        </w:rPr>
        <w:tab/>
      </w:r>
      <w:r>
        <w:rPr>
          <w:rFonts w:hint="eastAsia"/>
        </w:rPr>
        <w:t>说明是否针对如何处理性别迫害问题并为妇女和女童难民及寻求庇护的妇女和女童提供保护，向执法人员和边防人员提供培训和指导；</w:t>
      </w:r>
    </w:p>
    <w:p w:rsidR="0008027A" w:rsidRDefault="0008027A" w:rsidP="0008027A">
      <w:pPr>
        <w:pStyle w:val="SingleTxt"/>
        <w:rPr>
          <w:rFonts w:hint="eastAsia"/>
        </w:rPr>
      </w:pPr>
      <w:r>
        <w:rPr>
          <w:rFonts w:hint="eastAsia"/>
        </w:rPr>
        <w:tab/>
        <w:t>(c)</w:t>
      </w:r>
      <w:r>
        <w:rPr>
          <w:rFonts w:hint="eastAsia"/>
        </w:rPr>
        <w:tab/>
      </w:r>
      <w:r>
        <w:rPr>
          <w:rFonts w:hint="eastAsia"/>
        </w:rPr>
        <w:t>说明在休达和梅利利亚为建立公平有效的庇护程序采取的措施，以期确保符合法定时限，确保毫不拖延地将寻求庇护者转移到大陆，以及为保护妇女和女童难民及寻求庇护的妇女和女童采取必要措施；</w:t>
      </w:r>
    </w:p>
    <w:p w:rsidR="001D472F" w:rsidRDefault="0008027A" w:rsidP="0008027A">
      <w:pPr>
        <w:pStyle w:val="SingleTxt"/>
        <w:rPr>
          <w:rFonts w:hint="eastAsia"/>
        </w:rPr>
      </w:pPr>
      <w:r>
        <w:rPr>
          <w:rFonts w:hint="eastAsia"/>
        </w:rPr>
        <w:tab/>
        <w:t>(d)</w:t>
      </w:r>
      <w:r>
        <w:rPr>
          <w:rFonts w:hint="eastAsia"/>
        </w:rPr>
        <w:tab/>
      </w:r>
      <w:r>
        <w:rPr>
          <w:rFonts w:hint="eastAsia"/>
        </w:rPr>
        <w:t>说明为制订防范应急计划采取了哪些措施，以确保大批人从陆路和海路到达期间在飞地和西班牙海岸给予妥善待遇，其中包括有足够的能力查明保护需要，并为需要国际保护的人安排庇护程序，同时考虑到妇女和女童的具体需求。</w:t>
      </w:r>
    </w:p>
    <w:p w:rsidR="0008027A" w:rsidRPr="0008027A" w:rsidRDefault="0008027A" w:rsidP="0008027A">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08027A" w:rsidRPr="0008027A" w:rsidSect="001D472F">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6T19:08:00Z" w:initials="Start">
    <w:p w:rsidR="001D472F" w:rsidRDefault="001D472F">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414546">
        <w:fldChar w:fldCharType="separate"/>
      </w:r>
      <w:r w:rsidR="00414546">
        <w:rPr>
          <w:rFonts w:hint="eastAsia"/>
          <w:noProof/>
        </w:rPr>
        <w:t>页</w:t>
      </w:r>
      <w:r w:rsidR="00414546">
        <w:rPr>
          <w:rFonts w:hint="eastAsia"/>
          <w:noProof/>
        </w:rPr>
        <w:t xml:space="preserve">: </w:t>
      </w:r>
      <w:r w:rsidR="00414546">
        <w:rPr>
          <w:noProof/>
        </w:rPr>
        <w:t>1</w:t>
      </w:r>
      <w:r w:rsidR="00414546">
        <w:rPr>
          <w:rFonts w:hint="eastAsia"/>
          <w:noProof/>
        </w:rPr>
        <w:br/>
      </w:r>
      <w:r>
        <w:fldChar w:fldCharType="end"/>
      </w:r>
      <w:r>
        <w:rPr>
          <w:rStyle w:val="CommentReference"/>
        </w:rPr>
        <w:annotationRef/>
      </w:r>
      <w:r>
        <w:t>&lt;&lt;ODS JOB NO&gt;&gt;N1463356C&lt;&lt;ODS JOB NO&gt;&gt;</w:t>
      </w:r>
    </w:p>
    <w:p w:rsidR="001D472F" w:rsidRDefault="001D472F">
      <w:pPr>
        <w:pStyle w:val="CommentText"/>
      </w:pPr>
      <w:r>
        <w:t>&lt;&lt;ODS DOC SYMBOL1&gt;&gt;CEDAW/C/ESP/Q/7-8&lt;&lt;ODS DOC SYMBOL1&gt;&gt;</w:t>
      </w:r>
    </w:p>
    <w:p w:rsidR="001D472F" w:rsidRDefault="001D472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4058" w:rsidRDefault="000D4058">
      <w:r>
        <w:separator/>
      </w:r>
    </w:p>
  </w:endnote>
  <w:endnote w:type="continuationSeparator" w:id="0">
    <w:p w:rsidR="000D4058" w:rsidRDefault="000D40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D472F" w:rsidTr="001D472F">
      <w:tblPrEx>
        <w:tblCellMar>
          <w:top w:w="0" w:type="dxa"/>
          <w:bottom w:w="0" w:type="dxa"/>
        </w:tblCellMar>
      </w:tblPrEx>
      <w:tc>
        <w:tcPr>
          <w:tcW w:w="5028" w:type="dxa"/>
          <w:shd w:val="clear" w:color="auto" w:fill="auto"/>
        </w:tcPr>
        <w:p w:rsidR="001D472F" w:rsidRPr="001D472F" w:rsidRDefault="001D472F" w:rsidP="001D472F">
          <w:pPr>
            <w:pStyle w:val="Footer"/>
            <w:jc w:val="right"/>
            <w:rPr>
              <w:b w:val="0"/>
              <w:w w:val="103"/>
              <w:sz w:val="14"/>
            </w:rPr>
          </w:pPr>
          <w:fldSimple w:instr=" DOCVARIABLE &quot;FooterJN&quot; \* MERGEFORMAT ">
            <w:r w:rsidR="00414546">
              <w:rPr>
                <w:b w:val="0"/>
                <w:w w:val="103"/>
                <w:sz w:val="14"/>
              </w:rPr>
              <w:t>14-64941 (C)</w:t>
            </w:r>
          </w:fldSimple>
        </w:p>
      </w:tc>
      <w:tc>
        <w:tcPr>
          <w:tcW w:w="5028" w:type="dxa"/>
          <w:shd w:val="clear" w:color="auto" w:fill="auto"/>
        </w:tcPr>
        <w:p w:rsidR="001D472F" w:rsidRPr="001D472F" w:rsidRDefault="001D472F" w:rsidP="001D472F">
          <w:pPr>
            <w:pStyle w:val="Footer"/>
            <w:jc w:val="left"/>
            <w:rPr>
              <w:w w:val="103"/>
            </w:rPr>
          </w:pPr>
          <w:r>
            <w:rPr>
              <w:w w:val="103"/>
            </w:rPr>
            <w:fldChar w:fldCharType="begin"/>
          </w:r>
          <w:r>
            <w:rPr>
              <w:w w:val="103"/>
            </w:rPr>
            <w:instrText xml:space="preserve"> PAGE  \* Arabic  \* MERGEFORMAT </w:instrText>
          </w:r>
          <w:r>
            <w:rPr>
              <w:w w:val="103"/>
            </w:rPr>
            <w:fldChar w:fldCharType="separate"/>
          </w:r>
          <w:r w:rsidR="00F85A6E">
            <w:rPr>
              <w:w w:val="103"/>
            </w:rPr>
            <w:t>2</w:t>
          </w:r>
          <w:r>
            <w:rPr>
              <w:w w:val="103"/>
            </w:rPr>
            <w:fldChar w:fldCharType="end"/>
          </w:r>
          <w:r>
            <w:rPr>
              <w:w w:val="103"/>
            </w:rPr>
            <w:t>/</w:t>
          </w:r>
          <w:fldSimple w:instr=" NUMPAGES  \* Arabic  \* MERGEFORMAT ">
            <w:r w:rsidR="00F85A6E">
              <w:rPr>
                <w:w w:val="103"/>
              </w:rPr>
              <w:t>6</w:t>
            </w:r>
          </w:fldSimple>
        </w:p>
      </w:tc>
    </w:tr>
  </w:tbl>
  <w:p w:rsidR="001D472F" w:rsidRPr="001D472F" w:rsidRDefault="001D472F" w:rsidP="001D472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D472F" w:rsidTr="001D472F">
      <w:tblPrEx>
        <w:tblCellMar>
          <w:top w:w="0" w:type="dxa"/>
          <w:bottom w:w="0" w:type="dxa"/>
        </w:tblCellMar>
      </w:tblPrEx>
      <w:tc>
        <w:tcPr>
          <w:tcW w:w="5028" w:type="dxa"/>
          <w:shd w:val="clear" w:color="auto" w:fill="auto"/>
        </w:tcPr>
        <w:p w:rsidR="001D472F" w:rsidRPr="001D472F" w:rsidRDefault="001D472F" w:rsidP="001D472F">
          <w:pPr>
            <w:pStyle w:val="Footer"/>
            <w:jc w:val="right"/>
          </w:pPr>
          <w:fldSimple w:instr=" PAGE  \* Arabic  \* MERGEFORMAT ">
            <w:r w:rsidR="00F85A6E">
              <w:t>3</w:t>
            </w:r>
          </w:fldSimple>
          <w:r>
            <w:t>/</w:t>
          </w:r>
          <w:fldSimple w:instr=" NUMPAGES  \* Arabic  \* MERGEFORMAT ">
            <w:r w:rsidR="00F85A6E">
              <w:t>6</w:t>
            </w:r>
          </w:fldSimple>
        </w:p>
      </w:tc>
      <w:tc>
        <w:tcPr>
          <w:tcW w:w="5028" w:type="dxa"/>
          <w:shd w:val="clear" w:color="auto" w:fill="auto"/>
        </w:tcPr>
        <w:p w:rsidR="001D472F" w:rsidRPr="001D472F" w:rsidRDefault="001D472F" w:rsidP="001D472F">
          <w:pPr>
            <w:pStyle w:val="Footer"/>
            <w:jc w:val="left"/>
            <w:rPr>
              <w:b w:val="0"/>
              <w:w w:val="103"/>
              <w:sz w:val="14"/>
            </w:rPr>
          </w:pPr>
          <w:fldSimple w:instr=" DOCVARIABLE &quot;FooterJN&quot; \* MERGEFORMAT ">
            <w:r w:rsidR="00414546">
              <w:rPr>
                <w:b w:val="0"/>
                <w:w w:val="103"/>
                <w:sz w:val="14"/>
              </w:rPr>
              <w:t>14-64941 (C)</w:t>
            </w:r>
          </w:fldSimple>
        </w:p>
      </w:tc>
    </w:tr>
  </w:tbl>
  <w:p w:rsidR="001D472F" w:rsidRPr="001D472F" w:rsidRDefault="001D472F" w:rsidP="001D472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686"/>
      <w:gridCol w:w="5028"/>
    </w:tblGrid>
    <w:tr w:rsidR="001D472F" w:rsidTr="001D472F">
      <w:tblPrEx>
        <w:tblCellMar>
          <w:top w:w="0" w:type="dxa"/>
          <w:bottom w:w="0" w:type="dxa"/>
        </w:tblCellMar>
      </w:tblPrEx>
      <w:tc>
        <w:tcPr>
          <w:tcW w:w="3686" w:type="dxa"/>
        </w:tcPr>
        <w:p w:rsidR="001D472F" w:rsidRDefault="001D472F" w:rsidP="001D472F">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45pt;margin-top:-71.85pt;width:60.85pt;height:57.85pt;z-index:1;mso-position-horizontal-relative:page;mso-position-vertical-relative:page" o:preferrelative="f" filled="t">
                <v:imagedata r:id="rId1" o:title="7-8Size =1Lang = C"/>
                <w10:wrap anchorx="page" anchory="page"/>
              </v:shape>
            </w:pict>
          </w:r>
          <w:fldSimple w:instr=" DOCVARIABLE &quot;jobn&quot; \* MERGEFORMAT ">
            <w:r w:rsidR="00414546">
              <w:t>14-64941 (C)</w:t>
            </w:r>
          </w:fldSimple>
          <w:r w:rsidR="00840B1B">
            <w:t xml:space="preserve">    161214    1</w:t>
          </w:r>
          <w:r w:rsidR="00840B1B">
            <w:rPr>
              <w:rFonts w:hint="eastAsia"/>
            </w:rPr>
            <w:t>7</w:t>
          </w:r>
          <w:r>
            <w:t>1214</w:t>
          </w:r>
        </w:p>
        <w:p w:rsidR="001D472F" w:rsidRPr="001D472F" w:rsidRDefault="001D472F" w:rsidP="001D472F">
          <w:pPr>
            <w:spacing w:before="80" w:line="210" w:lineRule="exact"/>
            <w:rPr>
              <w:rFonts w:ascii="Barcode 3 of 9 by request" w:hAnsi="Barcode 3 of 9 by request"/>
              <w:sz w:val="24"/>
            </w:rPr>
          </w:pPr>
          <w:r>
            <w:rPr>
              <w:rFonts w:ascii="Barcode 3 of 9 by request" w:hAnsi="Barcode 3 of 9 by request"/>
              <w:sz w:val="24"/>
            </w:rPr>
            <w:t>*1464941*</w:t>
          </w:r>
        </w:p>
      </w:tc>
      <w:tc>
        <w:tcPr>
          <w:tcW w:w="5028" w:type="dxa"/>
        </w:tcPr>
        <w:p w:rsidR="001D472F" w:rsidRDefault="001D472F" w:rsidP="001D472F">
          <w:pPr>
            <w:pStyle w:val="Footer"/>
            <w:jc w:val="right"/>
            <w:rPr>
              <w:b w:val="0"/>
              <w:sz w:val="21"/>
            </w:rPr>
          </w:pPr>
          <w:r>
            <w:rPr>
              <w:b w:val="0"/>
              <w:sz w:val="21"/>
            </w:rPr>
            <w:pict>
              <v:shape id="_x0000_i1026" type="#_x0000_t75" style="width:48.75pt;height:18pt">
                <v:imagedata r:id="rId2" o:title="recycle_Chinese"/>
              </v:shape>
            </w:pict>
          </w:r>
        </w:p>
      </w:tc>
    </w:tr>
  </w:tbl>
  <w:p w:rsidR="001D472F" w:rsidRPr="001D472F" w:rsidRDefault="001D472F" w:rsidP="001D472F">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4058" w:rsidRPr="0008027A" w:rsidRDefault="000D4058" w:rsidP="0008027A">
      <w:pPr>
        <w:pStyle w:val="Footer"/>
        <w:spacing w:after="80"/>
        <w:ind w:left="792"/>
        <w:rPr>
          <w:sz w:val="16"/>
        </w:rPr>
      </w:pPr>
      <w:r w:rsidRPr="0008027A">
        <w:rPr>
          <w:sz w:val="16"/>
        </w:rPr>
        <w:t>__________________</w:t>
      </w:r>
    </w:p>
  </w:footnote>
  <w:footnote w:type="continuationSeparator" w:id="0">
    <w:p w:rsidR="000D4058" w:rsidRPr="0008027A" w:rsidRDefault="000D4058" w:rsidP="0008027A">
      <w:pPr>
        <w:pStyle w:val="Footer"/>
        <w:spacing w:after="80"/>
        <w:ind w:left="792"/>
        <w:rPr>
          <w:sz w:val="16"/>
        </w:rPr>
      </w:pPr>
      <w:r w:rsidRPr="0008027A">
        <w:rPr>
          <w:sz w:val="16"/>
        </w:rPr>
        <w:t>__________________</w:t>
      </w:r>
    </w:p>
  </w:footnote>
  <w:footnote w:id="1">
    <w:p w:rsidR="0008027A" w:rsidRDefault="0008027A" w:rsidP="0008027A">
      <w:pPr>
        <w:pStyle w:val="FootnoteText"/>
        <w:tabs>
          <w:tab w:val="clear" w:pos="418"/>
          <w:tab w:val="right" w:pos="1195"/>
          <w:tab w:val="left" w:pos="1264"/>
          <w:tab w:val="left" w:pos="1695"/>
          <w:tab w:val="left" w:pos="2126"/>
          <w:tab w:val="left" w:pos="2557"/>
        </w:tabs>
        <w:ind w:left="1264" w:right="1264" w:hanging="432"/>
        <w:rPr>
          <w:rFonts w:hint="eastAsia"/>
        </w:rPr>
      </w:pPr>
      <w:r>
        <w:rPr>
          <w:rStyle w:val="FootnoteReference"/>
          <w:rFonts w:hint="eastAsia"/>
        </w:rPr>
        <w:tab/>
      </w:r>
      <w:r>
        <w:rPr>
          <w:rStyle w:val="FootnoteReference"/>
        </w:rPr>
        <w:t>*</w:t>
      </w:r>
      <w:r>
        <w:rPr>
          <w:rFonts w:hint="eastAsia"/>
        </w:rPr>
        <w:tab/>
      </w:r>
      <w:hyperlink r:id="rId1" w:history="1">
        <w:r w:rsidRPr="00414546">
          <w:rPr>
            <w:rStyle w:val="Hyperlink"/>
            <w:rFonts w:hint="eastAsia"/>
          </w:rPr>
          <w:t>CEDAW/C/61/1</w:t>
        </w:r>
      </w:hyperlink>
      <w:r w:rsidRPr="0008027A">
        <w:rPr>
          <w:rFonts w:hint="eastAsia"/>
        </w:rPr>
        <w:t>。</w:t>
      </w:r>
    </w:p>
  </w:footnote>
  <w:footnote w:id="2">
    <w:p w:rsidR="0008027A" w:rsidRDefault="0008027A" w:rsidP="0008027A">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08027A">
        <w:rPr>
          <w:rFonts w:hint="eastAsia"/>
        </w:rPr>
        <w:t>除另有说明外，段号是指西班牙第七次和第八次合并定期报告的段号。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1D472F" w:rsidTr="001D472F">
      <w:tblPrEx>
        <w:tblCellMar>
          <w:top w:w="0" w:type="dxa"/>
          <w:bottom w:w="0" w:type="dxa"/>
        </w:tblCellMar>
      </w:tblPrEx>
      <w:trPr>
        <w:trHeight w:hRule="exact" w:val="864"/>
      </w:trPr>
      <w:tc>
        <w:tcPr>
          <w:tcW w:w="4838" w:type="dxa"/>
          <w:shd w:val="clear" w:color="auto" w:fill="auto"/>
          <w:vAlign w:val="bottom"/>
        </w:tcPr>
        <w:p w:rsidR="001D472F" w:rsidRPr="001D472F" w:rsidRDefault="001D472F" w:rsidP="001D472F">
          <w:pPr>
            <w:pStyle w:val="Header"/>
            <w:spacing w:after="80"/>
            <w:jc w:val="left"/>
            <w:rPr>
              <w:b/>
              <w:sz w:val="17"/>
            </w:rPr>
          </w:pPr>
          <w:fldSimple w:instr=" DOCVARIABLE &quot;sss1&quot; \* MERGEFORMAT ">
            <w:r w:rsidR="00414546">
              <w:rPr>
                <w:b/>
                <w:sz w:val="17"/>
              </w:rPr>
              <w:t>CEDAW/C/ESP/Q/7-8</w:t>
            </w:r>
          </w:fldSimple>
        </w:p>
      </w:tc>
      <w:tc>
        <w:tcPr>
          <w:tcW w:w="5028" w:type="dxa"/>
          <w:shd w:val="clear" w:color="auto" w:fill="auto"/>
          <w:vAlign w:val="bottom"/>
        </w:tcPr>
        <w:p w:rsidR="001D472F" w:rsidRDefault="001D472F" w:rsidP="001D472F">
          <w:pPr>
            <w:pStyle w:val="Header"/>
          </w:pPr>
        </w:p>
      </w:tc>
    </w:tr>
  </w:tbl>
  <w:p w:rsidR="001D472F" w:rsidRPr="001D472F" w:rsidRDefault="001D472F" w:rsidP="001D472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1D472F" w:rsidTr="001D472F">
      <w:tblPrEx>
        <w:tblCellMar>
          <w:top w:w="0" w:type="dxa"/>
          <w:bottom w:w="0" w:type="dxa"/>
        </w:tblCellMar>
      </w:tblPrEx>
      <w:trPr>
        <w:trHeight w:hRule="exact" w:val="864"/>
      </w:trPr>
      <w:tc>
        <w:tcPr>
          <w:tcW w:w="4838" w:type="dxa"/>
          <w:shd w:val="clear" w:color="auto" w:fill="auto"/>
          <w:vAlign w:val="bottom"/>
        </w:tcPr>
        <w:p w:rsidR="001D472F" w:rsidRDefault="001D472F" w:rsidP="001D472F">
          <w:pPr>
            <w:pStyle w:val="Header"/>
          </w:pPr>
        </w:p>
      </w:tc>
      <w:tc>
        <w:tcPr>
          <w:tcW w:w="5028" w:type="dxa"/>
          <w:shd w:val="clear" w:color="auto" w:fill="auto"/>
          <w:vAlign w:val="bottom"/>
        </w:tcPr>
        <w:p w:rsidR="001D472F" w:rsidRPr="001D472F" w:rsidRDefault="001D472F" w:rsidP="001D472F">
          <w:pPr>
            <w:pStyle w:val="Header"/>
            <w:spacing w:after="80"/>
            <w:jc w:val="right"/>
            <w:rPr>
              <w:b/>
              <w:sz w:val="17"/>
            </w:rPr>
          </w:pPr>
          <w:fldSimple w:instr=" DOCVARIABLE &quot;sss1&quot; \* MERGEFORMAT ">
            <w:r w:rsidR="00414546">
              <w:rPr>
                <w:b/>
                <w:sz w:val="17"/>
              </w:rPr>
              <w:t>CEDAW/C/ESP/Q/7-8</w:t>
            </w:r>
          </w:fldSimple>
        </w:p>
      </w:tc>
    </w:tr>
  </w:tbl>
  <w:p w:rsidR="001D472F" w:rsidRPr="001D472F" w:rsidRDefault="001D472F" w:rsidP="001D472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1D472F" w:rsidTr="001D472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D472F" w:rsidRDefault="001D472F" w:rsidP="001D472F">
          <w:pPr>
            <w:pStyle w:val="Header"/>
            <w:spacing w:after="120"/>
          </w:pPr>
        </w:p>
      </w:tc>
      <w:tc>
        <w:tcPr>
          <w:tcW w:w="1872" w:type="dxa"/>
          <w:tcBorders>
            <w:bottom w:val="single" w:sz="4" w:space="0" w:color="auto"/>
          </w:tcBorders>
          <w:shd w:val="clear" w:color="auto" w:fill="auto"/>
          <w:vAlign w:val="bottom"/>
        </w:tcPr>
        <w:p w:rsidR="001D472F" w:rsidRPr="001D472F" w:rsidRDefault="001D472F" w:rsidP="001D472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D472F" w:rsidRDefault="001D472F" w:rsidP="001D472F">
          <w:pPr>
            <w:pStyle w:val="Header"/>
            <w:spacing w:after="120"/>
          </w:pPr>
        </w:p>
      </w:tc>
      <w:tc>
        <w:tcPr>
          <w:tcW w:w="6523" w:type="dxa"/>
          <w:gridSpan w:val="3"/>
          <w:tcBorders>
            <w:bottom w:val="single" w:sz="4" w:space="0" w:color="auto"/>
          </w:tcBorders>
          <w:shd w:val="clear" w:color="auto" w:fill="auto"/>
          <w:vAlign w:val="bottom"/>
        </w:tcPr>
        <w:p w:rsidR="001D472F" w:rsidRPr="001D472F" w:rsidRDefault="001D472F" w:rsidP="001D472F">
          <w:pPr>
            <w:spacing w:after="80" w:line="240" w:lineRule="auto"/>
            <w:jc w:val="right"/>
            <w:rPr>
              <w:position w:val="-4"/>
            </w:rPr>
          </w:pPr>
          <w:r>
            <w:rPr>
              <w:position w:val="-4"/>
              <w:sz w:val="40"/>
            </w:rPr>
            <w:t>CEDAW</w:t>
          </w:r>
          <w:r>
            <w:rPr>
              <w:position w:val="-4"/>
            </w:rPr>
            <w:t>/C/ESP/Q/7-8</w:t>
          </w:r>
        </w:p>
      </w:tc>
    </w:tr>
    <w:tr w:rsidR="001D472F" w:rsidRPr="001D472F" w:rsidTr="001D472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D472F" w:rsidRPr="001D472F" w:rsidRDefault="001D472F" w:rsidP="001D472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1D472F" w:rsidRPr="001D472F" w:rsidRDefault="001D472F" w:rsidP="001D472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D472F" w:rsidRPr="001D472F" w:rsidRDefault="001D472F" w:rsidP="001D472F">
          <w:pPr>
            <w:pStyle w:val="Header"/>
            <w:spacing w:before="109"/>
          </w:pPr>
        </w:p>
      </w:tc>
      <w:tc>
        <w:tcPr>
          <w:tcW w:w="3180" w:type="dxa"/>
          <w:gridSpan w:val="2"/>
          <w:tcBorders>
            <w:top w:val="single" w:sz="4" w:space="0" w:color="auto"/>
            <w:bottom w:val="single" w:sz="12" w:space="0" w:color="auto"/>
          </w:tcBorders>
          <w:shd w:val="clear" w:color="auto" w:fill="auto"/>
        </w:tcPr>
        <w:p w:rsidR="001D472F" w:rsidRDefault="001D472F" w:rsidP="001D472F">
          <w:pPr>
            <w:pStyle w:val="Distr"/>
          </w:pPr>
          <w:r>
            <w:t>Distr.: General</w:t>
          </w:r>
        </w:p>
        <w:p w:rsidR="001D472F" w:rsidRDefault="001D472F" w:rsidP="001D472F">
          <w:pPr>
            <w:pStyle w:val="Publication"/>
          </w:pPr>
          <w:r>
            <w:t>17 November 2014</w:t>
          </w:r>
        </w:p>
        <w:p w:rsidR="001D472F" w:rsidRDefault="001D472F" w:rsidP="001D472F">
          <w:pPr>
            <w:spacing w:line="240" w:lineRule="exact"/>
          </w:pPr>
          <w:r>
            <w:t>Chinese</w:t>
          </w:r>
        </w:p>
        <w:p w:rsidR="001D472F" w:rsidRDefault="001D472F" w:rsidP="001D472F">
          <w:pPr>
            <w:pStyle w:val="Original"/>
          </w:pPr>
          <w:r>
            <w:t>Original: English</w:t>
          </w:r>
        </w:p>
        <w:p w:rsidR="001D472F" w:rsidRPr="001D472F" w:rsidRDefault="001D472F" w:rsidP="001D472F"/>
      </w:tc>
    </w:tr>
  </w:tbl>
  <w:p w:rsidR="001D472F" w:rsidRPr="001D472F" w:rsidRDefault="001D472F" w:rsidP="001D472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41*"/>
    <w:docVar w:name="CreationDt" w:val="16/12/2014 18:39:45"/>
    <w:docVar w:name="DocCategory" w:val="Doc"/>
    <w:docVar w:name="DocType" w:val="Final"/>
    <w:docVar w:name="FooterJN" w:val="14-64941 (C)"/>
    <w:docVar w:name="jobn" w:val="14-64941 (C)"/>
    <w:docVar w:name="jobnDT" w:val="14-64941 (C)   161214"/>
    <w:docVar w:name="jobnDTDT" w:val="14-64941 (C)   161214   161214"/>
    <w:docVar w:name="JobNo" w:val="1464941C"/>
    <w:docVar w:name="OandT" w:val="Du   C"/>
    <w:docVar w:name="PaperSize" w:val="Letter"/>
    <w:docVar w:name="sss1" w:val="CEDAW/C/ESP/Q/7-8"/>
    <w:docVar w:name="sss2" w:val="-"/>
    <w:docVar w:name="Symbol1" w:val="CEDAW/C/ESP/Q/7-8"/>
    <w:docVar w:name="Symbol2" w:val="-"/>
  </w:docVars>
  <w:rsids>
    <w:rsidRoot w:val="00513C69"/>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027A"/>
    <w:rsid w:val="00082CCB"/>
    <w:rsid w:val="00083CAB"/>
    <w:rsid w:val="000863AD"/>
    <w:rsid w:val="00095C67"/>
    <w:rsid w:val="000A31F9"/>
    <w:rsid w:val="000C1786"/>
    <w:rsid w:val="000C4C08"/>
    <w:rsid w:val="000C4DDE"/>
    <w:rsid w:val="000C5208"/>
    <w:rsid w:val="000D32BA"/>
    <w:rsid w:val="000D4058"/>
    <w:rsid w:val="000E240F"/>
    <w:rsid w:val="000E49A4"/>
    <w:rsid w:val="000F1058"/>
    <w:rsid w:val="000F55DC"/>
    <w:rsid w:val="00101C4E"/>
    <w:rsid w:val="00101D5B"/>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D472F"/>
    <w:rsid w:val="001E0ADA"/>
    <w:rsid w:val="001E20EC"/>
    <w:rsid w:val="001E340C"/>
    <w:rsid w:val="001E3689"/>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574F"/>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4546"/>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3C69"/>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66239"/>
    <w:rsid w:val="0057094A"/>
    <w:rsid w:val="00570BD4"/>
    <w:rsid w:val="0057450D"/>
    <w:rsid w:val="0058302A"/>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654B"/>
    <w:rsid w:val="006B0AFD"/>
    <w:rsid w:val="006B769C"/>
    <w:rsid w:val="006C422E"/>
    <w:rsid w:val="006C4BB3"/>
    <w:rsid w:val="006D4068"/>
    <w:rsid w:val="006E2924"/>
    <w:rsid w:val="006E7A26"/>
    <w:rsid w:val="006F04EF"/>
    <w:rsid w:val="006F2B3D"/>
    <w:rsid w:val="006F6A4F"/>
    <w:rsid w:val="006F761A"/>
    <w:rsid w:val="007016DF"/>
    <w:rsid w:val="007038D4"/>
    <w:rsid w:val="007052CC"/>
    <w:rsid w:val="00715C4B"/>
    <w:rsid w:val="00722965"/>
    <w:rsid w:val="007319E0"/>
    <w:rsid w:val="00731FBF"/>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0B1B"/>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02EF"/>
    <w:rsid w:val="008F2BB5"/>
    <w:rsid w:val="008F425D"/>
    <w:rsid w:val="008F43E4"/>
    <w:rsid w:val="008F5472"/>
    <w:rsid w:val="008F5D0F"/>
    <w:rsid w:val="00907874"/>
    <w:rsid w:val="009122E0"/>
    <w:rsid w:val="00913351"/>
    <w:rsid w:val="009248ED"/>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37AAC"/>
    <w:rsid w:val="00A40AAE"/>
    <w:rsid w:val="00A40EA9"/>
    <w:rsid w:val="00A4532A"/>
    <w:rsid w:val="00A46BEE"/>
    <w:rsid w:val="00A46E28"/>
    <w:rsid w:val="00A5206D"/>
    <w:rsid w:val="00A55E9E"/>
    <w:rsid w:val="00A635A7"/>
    <w:rsid w:val="00A652D9"/>
    <w:rsid w:val="00A72E47"/>
    <w:rsid w:val="00A74DBA"/>
    <w:rsid w:val="00A750A5"/>
    <w:rsid w:val="00A778F1"/>
    <w:rsid w:val="00A82C08"/>
    <w:rsid w:val="00A90956"/>
    <w:rsid w:val="00A95404"/>
    <w:rsid w:val="00A968C5"/>
    <w:rsid w:val="00AA3C28"/>
    <w:rsid w:val="00AA759D"/>
    <w:rsid w:val="00AB2786"/>
    <w:rsid w:val="00AB5BEE"/>
    <w:rsid w:val="00AC373F"/>
    <w:rsid w:val="00AC550F"/>
    <w:rsid w:val="00AD4308"/>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2D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5A6E"/>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boe.es/buscar/doc"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ESP/CO/6" TargetMode="External"/><Relationship Id="rId2" Type="http://schemas.openxmlformats.org/officeDocument/2006/relationships/styles" Target="styles.xml"/><Relationship Id="rId16" Type="http://schemas.openxmlformats.org/officeDocument/2006/relationships/hyperlink" Target="https://www.boe.es/diario_"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ESP/CO/6" TargetMode="External"/><Relationship Id="rId10" Type="http://schemas.openxmlformats.org/officeDocument/2006/relationships/footer" Target="footer2.xml"/><Relationship Id="rId19" Type="http://schemas.openxmlformats.org/officeDocument/2006/relationships/hyperlink" Target="http://www.boe.es/diario_bo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ESP/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TotalTime>
  <Pages>6</Pages>
  <Words>882</Words>
  <Characters>5032</Characters>
  <Application>Microsoft Office Outlook</Application>
  <DocSecurity>4</DocSecurity>
  <Lines>41</Lines>
  <Paragraphs>11</Paragraphs>
  <ScaleCrop>false</ScaleCrop>
  <Company>United Nations</Company>
  <LinksUpToDate>false</LinksUpToDate>
  <CharactersWithSpaces>5903</CharactersWithSpaces>
  <SharedDoc>false</SharedDoc>
  <HLinks>
    <vt:vector size="42" baseType="variant">
      <vt:variant>
        <vt:i4>1376318</vt:i4>
      </vt:variant>
      <vt:variant>
        <vt:i4>15</vt:i4>
      </vt:variant>
      <vt:variant>
        <vt:i4>0</vt:i4>
      </vt:variant>
      <vt:variant>
        <vt:i4>5</vt:i4>
      </vt:variant>
      <vt:variant>
        <vt:lpwstr>http://www.boe.es/diario_boe/</vt:lpwstr>
      </vt:variant>
      <vt:variant>
        <vt:lpwstr/>
      </vt:variant>
      <vt:variant>
        <vt:i4>327762</vt:i4>
      </vt:variant>
      <vt:variant>
        <vt:i4>12</vt:i4>
      </vt:variant>
      <vt:variant>
        <vt:i4>0</vt:i4>
      </vt:variant>
      <vt:variant>
        <vt:i4>5</vt:i4>
      </vt:variant>
      <vt:variant>
        <vt:lpwstr>http://www.boe.es/buscar/doc</vt:lpwstr>
      </vt:variant>
      <vt:variant>
        <vt:lpwstr/>
      </vt:variant>
      <vt:variant>
        <vt:i4>524296</vt:i4>
      </vt:variant>
      <vt:variant>
        <vt:i4>9</vt:i4>
      </vt:variant>
      <vt:variant>
        <vt:i4>0</vt:i4>
      </vt:variant>
      <vt:variant>
        <vt:i4>5</vt:i4>
      </vt:variant>
      <vt:variant>
        <vt:lpwstr>http://undocs.org/ch/CEDAW/C/ESP/CO/6</vt:lpwstr>
      </vt:variant>
      <vt:variant>
        <vt:lpwstr/>
      </vt:variant>
      <vt:variant>
        <vt:i4>4784249</vt:i4>
      </vt:variant>
      <vt:variant>
        <vt:i4>6</vt:i4>
      </vt:variant>
      <vt:variant>
        <vt:i4>0</vt:i4>
      </vt:variant>
      <vt:variant>
        <vt:i4>5</vt:i4>
      </vt:variant>
      <vt:variant>
        <vt:lpwstr>https://www.boe.es/diario_</vt:lpwstr>
      </vt:variant>
      <vt:variant>
        <vt:lpwstr/>
      </vt:variant>
      <vt:variant>
        <vt:i4>524296</vt:i4>
      </vt:variant>
      <vt:variant>
        <vt:i4>3</vt:i4>
      </vt:variant>
      <vt:variant>
        <vt:i4>0</vt:i4>
      </vt:variant>
      <vt:variant>
        <vt:i4>5</vt:i4>
      </vt:variant>
      <vt:variant>
        <vt:lpwstr>http://undocs.org/ch/CEDAW/C/ESP/CO/6</vt:lpwstr>
      </vt:variant>
      <vt:variant>
        <vt:lpwstr/>
      </vt:variant>
      <vt:variant>
        <vt:i4>7536743</vt:i4>
      </vt:variant>
      <vt:variant>
        <vt:i4>0</vt:i4>
      </vt:variant>
      <vt:variant>
        <vt:i4>0</vt:i4>
      </vt:variant>
      <vt:variant>
        <vt:i4>5</vt:i4>
      </vt:variant>
      <vt:variant>
        <vt:lpwstr>http://undocs.org/ch/CEDAW/C/ESP/7</vt:lpwstr>
      </vt:variant>
      <vt:variant>
        <vt:lpwstr/>
      </vt:variant>
      <vt:variant>
        <vt:i4>4718602</vt:i4>
      </vt:variant>
      <vt:variant>
        <vt:i4>0</vt:i4>
      </vt:variant>
      <vt:variant>
        <vt:i4>0</vt:i4>
      </vt:variant>
      <vt:variant>
        <vt:i4>5</vt:i4>
      </vt:variant>
      <vt:variant>
        <vt:lpwstr>http://undocs.org/ch/CEDAW/C/61/1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Chuanzong Du</dc:creator>
  <cp:keywords/>
  <dc:description/>
  <cp:lastModifiedBy>Xiusheng Zhang</cp:lastModifiedBy>
  <cp:revision>9</cp:revision>
  <cp:lastPrinted>2014-12-16T18:09:00Z</cp:lastPrinted>
  <dcterms:created xsi:type="dcterms:W3CDTF">2014-12-16T17:38:00Z</dcterms:created>
  <dcterms:modified xsi:type="dcterms:W3CDTF">2014-12-17T10:21:00Z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1464941</vt:lpwstr>
  </property>
  <property fmtid="{D5CDD505-2E9C-101B-9397-08002B2CF9AE}" pid="3" name="ODSRefJobNo">
    <vt:lpwstr>1463356C</vt:lpwstr>
  </property>
  <property fmtid="{D5CDD505-2E9C-101B-9397-08002B2CF9AE}" pid="4" name="Symbol1">
    <vt:lpwstr>CEDAW/C/ESP/Q/7-8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161214</vt:lpwstr>
  </property>
  <property fmtid="{D5CDD505-2E9C-101B-9397-08002B2CF9AE}" pid="11" name="Comment">
    <vt:lpwstr/>
  </property>
  <property fmtid="{D5CDD505-2E9C-101B-9397-08002B2CF9AE}" pid="12" name="DraftPages">
    <vt:lpwstr> </vt:lpwstr>
  </property>
  <property fmtid="{D5CDD505-2E9C-101B-9397-08002B2CF9AE}" pid="13" name="Operator">
    <vt:lpwstr>Du   C</vt:lpwstr>
  </property>
</Properties>
</file>