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6DD8F0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6A1E15" w14:textId="77777777" w:rsidR="002D5AAC" w:rsidRDefault="002D5AAC" w:rsidP="00380C0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A10C28D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0047A89" w14:textId="275F52F0" w:rsidR="002D5AAC" w:rsidRDefault="00380C0D" w:rsidP="00380C0D">
            <w:pPr>
              <w:jc w:val="right"/>
            </w:pPr>
            <w:r w:rsidRPr="00380C0D">
              <w:rPr>
                <w:sz w:val="40"/>
              </w:rPr>
              <w:t>CRPD</w:t>
            </w:r>
            <w:r>
              <w:t>/C/PAK/CO/1</w:t>
            </w:r>
          </w:p>
        </w:tc>
      </w:tr>
      <w:tr w:rsidR="002D5AAC" w:rsidRPr="00BC7CE6" w14:paraId="0D7D28F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C5787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9E6071B" wp14:editId="68AB6A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AAE3B8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8FD1D80" w14:textId="77777777" w:rsidR="002D5AAC" w:rsidRDefault="00380C0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CB80D28" w14:textId="77777777" w:rsidR="00380C0D" w:rsidRDefault="00380C0D" w:rsidP="00380C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May 2026</w:t>
            </w:r>
          </w:p>
          <w:p w14:paraId="4AE1CEE3" w14:textId="77777777" w:rsidR="00380C0D" w:rsidRDefault="00380C0D" w:rsidP="00380C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CEEBAB3" w14:textId="2584A2B4" w:rsidR="00380C0D" w:rsidRPr="008934D2" w:rsidRDefault="00380C0D" w:rsidP="00380C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18B028C" w14:textId="77777777" w:rsidR="00380C0D" w:rsidRPr="00BA69FD" w:rsidRDefault="00380C0D" w:rsidP="00380C0D">
      <w:pPr>
        <w:spacing w:before="120"/>
        <w:rPr>
          <w:b/>
          <w:color w:val="000000" w:themeColor="text1"/>
          <w:sz w:val="24"/>
        </w:rPr>
      </w:pPr>
      <w:r w:rsidRPr="00BA69FD">
        <w:rPr>
          <w:b/>
          <w:color w:val="000000" w:themeColor="text1"/>
          <w:sz w:val="24"/>
        </w:rPr>
        <w:t>Комитет по правам инвалидов</w:t>
      </w:r>
    </w:p>
    <w:p w14:paraId="0CED8C74" w14:textId="77777777" w:rsidR="00380C0D" w:rsidRPr="00BA69FD" w:rsidRDefault="00380C0D" w:rsidP="00380C0D">
      <w:pPr>
        <w:pStyle w:val="HChG"/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right" w:pos="8505"/>
        </w:tabs>
        <w:rPr>
          <w:color w:val="000000" w:themeColor="text1"/>
        </w:rPr>
      </w:pPr>
      <w:r>
        <w:tab/>
      </w:r>
      <w:r>
        <w:tab/>
      </w:r>
      <w:r>
        <w:rPr>
          <w:bCs/>
        </w:rPr>
        <w:t>Заключительные замечания в отношении первоначального доклада Пакистана</w:t>
      </w:r>
      <w:r w:rsidRPr="00380C0D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031FE95" w14:textId="00E07FB9" w:rsidR="00380C0D" w:rsidRPr="00BA69FD" w:rsidRDefault="00380C0D" w:rsidP="00380C0D">
      <w:pPr>
        <w:pStyle w:val="HChG"/>
        <w:rPr>
          <w:color w:val="000000" w:themeColor="text1"/>
        </w:rPr>
      </w:pPr>
      <w:r w:rsidRPr="00BC7CE6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690055B2" w14:textId="77777777" w:rsidR="00380C0D" w:rsidRPr="00BA69FD" w:rsidRDefault="00380C0D" w:rsidP="00380C0D">
      <w:pPr>
        <w:pStyle w:val="SingleTxtG"/>
      </w:pPr>
      <w:r>
        <w:t>1.</w:t>
      </w:r>
      <w:r>
        <w:tab/>
        <w:t>Комитет рассмотрел первоначальный доклад Пакистана</w:t>
      </w:r>
      <w:r w:rsidRPr="00793EFE">
        <w:rPr>
          <w:rStyle w:val="aa"/>
        </w:rPr>
        <w:footnoteReference w:id="2"/>
      </w:r>
      <w:r>
        <w:t xml:space="preserve"> на своем 822-м заседании</w:t>
      </w:r>
      <w:r w:rsidRPr="00793EFE">
        <w:rPr>
          <w:rStyle w:val="aa"/>
        </w:rPr>
        <w:footnoteReference w:id="3"/>
      </w:r>
      <w:r>
        <w:t>, состоявшемся 11 марта 2026 года. На своих 841-м и 843-м заседаниях, состоявшихся 25 и 26 марта 2026 года, он принял следующие заключительные замечания.</w:t>
      </w:r>
    </w:p>
    <w:p w14:paraId="4CE47703" w14:textId="77777777" w:rsidR="00380C0D" w:rsidRPr="00BA69FD" w:rsidRDefault="00380C0D" w:rsidP="00380C0D">
      <w:pPr>
        <w:pStyle w:val="SingleTxtG"/>
      </w:pPr>
      <w:r>
        <w:t>2.</w:t>
      </w:r>
      <w:r>
        <w:tab/>
        <w:t>Комитет приветствует первоначальный доклад Пакистана, который был подготовлен в соответствии с руководящими принципами Комитета в отношении представления докладов, и благодарит государство-участник за его письменные ответы</w:t>
      </w:r>
      <w:r w:rsidRPr="00793EFE">
        <w:rPr>
          <w:rStyle w:val="aa"/>
        </w:rPr>
        <w:footnoteReference w:id="4"/>
      </w:r>
      <w:r>
        <w:t xml:space="preserve"> на перечень вопросов, подготовленный Комитетом</w:t>
      </w:r>
      <w:r w:rsidRPr="00793EFE">
        <w:rPr>
          <w:rStyle w:val="aa"/>
        </w:rPr>
        <w:footnoteReference w:id="5"/>
      </w:r>
      <w:r>
        <w:t>.</w:t>
      </w:r>
    </w:p>
    <w:p w14:paraId="73B696C3" w14:textId="77777777" w:rsidR="00380C0D" w:rsidRPr="00BA69FD" w:rsidRDefault="00380C0D" w:rsidP="00380C0D">
      <w:pPr>
        <w:pStyle w:val="SingleTxtG"/>
      </w:pPr>
      <w:r>
        <w:t>3.</w:t>
      </w:r>
      <w:r>
        <w:tab/>
        <w:t>Комитет выражает признательность представителям Постоянного представительства Пакистана при Отделении Организации Объединенных Наций и других международных организациях в Женеве за участие в конструктивном диалоге, а также за письменные ответы, представленные государством-участником по итогам этого диалога. Вместе с тем он выражает сожаление по поводу того, что официальная делегация государства-участника уведомила секретариат Комитета о невозможности присутствовать на тридцать четвертой сессии Комитета незадолго до ее проведения.</w:t>
      </w:r>
    </w:p>
    <w:p w14:paraId="3EC2AD87" w14:textId="14D57D77" w:rsidR="00380C0D" w:rsidRPr="00BA69FD" w:rsidRDefault="00380C0D" w:rsidP="00380C0D">
      <w:pPr>
        <w:pStyle w:val="HChG"/>
        <w:rPr>
          <w:color w:val="000000" w:themeColor="text1"/>
        </w:rPr>
      </w:pPr>
      <w:r w:rsidRPr="00BC7CE6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Позитивные аспекты</w:t>
      </w:r>
    </w:p>
    <w:p w14:paraId="4D87E318" w14:textId="77777777" w:rsidR="00380C0D" w:rsidRPr="00BA69FD" w:rsidRDefault="00380C0D" w:rsidP="00380C0D">
      <w:pPr>
        <w:pStyle w:val="SingleTxtG"/>
      </w:pPr>
      <w:r>
        <w:t>4.</w:t>
      </w:r>
      <w:r>
        <w:tab/>
        <w:t>Комитет приветствует меры, принятые государством-участником в целях выполнения Конвенции на федеральном и провинциальном уровне с момента ее ратификации в 2011 году, включая следующие:</w:t>
      </w:r>
    </w:p>
    <w:p w14:paraId="711FDB65" w14:textId="2B3A414C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принятие законов федерального и провинциального уровня о правах инвалидов, в том числе Закона Столичной территории Исламабад о правах инвалидов от 2020 года, Закона провинции Пенджаб о расширении прав и возможностей инвалидов от 2022 года, нормативных положений об исполнении и контроле за исполнением Закона провинции Пенджаб о расширении прав и возможностей инвалидов от 2025 года, Закона провинции Синд о расширении прав и возможностей инвалидов от 2018 года, Закона провинции Белуджистан об инвалидах 2017 года и положений о порядке исполнения Закона провинции Белуджистан об инвалидах 2025</w:t>
      </w:r>
      <w:r w:rsidR="00276B99">
        <w:rPr>
          <w:lang w:val="en-US"/>
        </w:rPr>
        <w:t> </w:t>
      </w:r>
      <w:r>
        <w:t>года;</w:t>
      </w:r>
    </w:p>
    <w:p w14:paraId="6E309D10" w14:textId="3BAD6387" w:rsidR="00380C0D" w:rsidRPr="00BA69FD" w:rsidRDefault="00380C0D" w:rsidP="00380C0D">
      <w:pPr>
        <w:pStyle w:val="SingleTxtG"/>
      </w:pPr>
      <w:r w:rsidRPr="00276B99">
        <w:lastRenderedPageBreak/>
        <w:tab/>
      </w:r>
      <w:r>
        <w:t>b)</w:t>
      </w:r>
      <w:r>
        <w:tab/>
        <w:t>принятие Закона о профилактике домашнего насилия и защите от него от 2026 года, в котором прямо признается, что женщины-инвалиды могут подвергаться риску домашнего насилия и могут выступать в качестве потерпевших, и подтверждается их законное право на защиту и средства правовой защиты;</w:t>
      </w:r>
    </w:p>
    <w:p w14:paraId="5A0653E4" w14:textId="05CFFE40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принятие в 2021 году Комиссией по высшему образованию Политики в интересах учащихся с инвалидностью в высших учебных заведениях Пакистана;</w:t>
      </w:r>
    </w:p>
    <w:p w14:paraId="3FCD2D04" w14:textId="17598650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пересмотр в 2020 году Национального плана действий в области прав человека, включая отдельный раздел, посвященный правам инвалидов;</w:t>
      </w:r>
    </w:p>
    <w:p w14:paraId="3D44CE77" w14:textId="60827337" w:rsidR="00380C0D" w:rsidRPr="00BA69FD" w:rsidRDefault="00380C0D" w:rsidP="00380C0D">
      <w:pPr>
        <w:pStyle w:val="SingleTxtG"/>
      </w:pPr>
      <w:r w:rsidRPr="00BC7CE6">
        <w:tab/>
      </w:r>
      <w:r>
        <w:t>e)</w:t>
      </w:r>
      <w:r>
        <w:tab/>
        <w:t>создание федеральных, провинциальных и местных координационных центров для контроля за исполнением законов о правах инвалидов, включая Совет по правам инвалидов Столичной территории Исламабад, провинциальные советы и окружные отделы по вопросам социального обеспечения и реабилитации;</w:t>
      </w:r>
    </w:p>
    <w:p w14:paraId="13B1872C" w14:textId="078B021D" w:rsidR="00380C0D" w:rsidRPr="00BA69FD" w:rsidRDefault="00380C0D" w:rsidP="00380C0D">
      <w:pPr>
        <w:pStyle w:val="SingleTxtG"/>
      </w:pPr>
      <w:r w:rsidRPr="00BC7CE6">
        <w:tab/>
      </w:r>
      <w:r>
        <w:t>f)</w:t>
      </w:r>
      <w:r>
        <w:tab/>
        <w:t>вынесение судебных решений, которые закрепляют принцип недискриминации и поощряют права инвалидов как на федеральном, так и на провинциальном уровне</w:t>
      </w:r>
      <w:r w:rsidRPr="00793EFE">
        <w:rPr>
          <w:rStyle w:val="aa"/>
        </w:rPr>
        <w:footnoteReference w:id="6"/>
      </w:r>
      <w:r>
        <w:t>.</w:t>
      </w:r>
    </w:p>
    <w:p w14:paraId="1C9B5198" w14:textId="04995C43" w:rsidR="00380C0D" w:rsidRPr="00BA69FD" w:rsidRDefault="00380C0D" w:rsidP="00380C0D">
      <w:pPr>
        <w:pStyle w:val="HChG"/>
      </w:pPr>
      <w:r w:rsidRPr="00BC7CE6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BC7CE6">
        <w:rPr>
          <w:bCs/>
        </w:rPr>
        <w:br/>
      </w:r>
      <w:r>
        <w:rPr>
          <w:bCs/>
        </w:rPr>
        <w:t>и рекомендации</w:t>
      </w:r>
    </w:p>
    <w:p w14:paraId="0D95E6F3" w14:textId="0A753535" w:rsidR="00380C0D" w:rsidRPr="00BA69FD" w:rsidRDefault="00380C0D" w:rsidP="00380C0D">
      <w:pPr>
        <w:pStyle w:val="H1G"/>
        <w:rPr>
          <w:color w:val="000000" w:themeColor="text1"/>
        </w:rPr>
      </w:pPr>
      <w:r w:rsidRPr="00BC7CE6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принципы и обязательства (статьи 1–4)</w:t>
      </w:r>
    </w:p>
    <w:p w14:paraId="4AC9AAA1" w14:textId="77777777" w:rsidR="00380C0D" w:rsidRPr="00BA69FD" w:rsidRDefault="00380C0D" w:rsidP="00380C0D">
      <w:pPr>
        <w:pStyle w:val="SingleTxtG"/>
      </w:pPr>
      <w:r>
        <w:t>5.</w:t>
      </w:r>
      <w:r>
        <w:tab/>
        <w:t>Комитет отмечает проведение законодательной реформы по вопросам прав инвалидов после принятия восемнадцатой поправки к Конституции в 2010 году. Вместе с тем обеспокоенность Комитета вызывают:</w:t>
      </w:r>
    </w:p>
    <w:p w14:paraId="35A3BEBA" w14:textId="4D86F4F1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задержка в принятии законопроекта о расширении прав и возможностей инвалидов провинции Хайбер-Пахтунхва, который по-прежнему находится на рассмотрении провинциального кабинета министров;</w:t>
      </w:r>
    </w:p>
    <w:p w14:paraId="65D8B00C" w14:textId="4D6F8E5A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преобладание медицинского подхода к определению и оценке инвалидности, о чем свидетельствует тот факт, что медицинским экспертным комиссиям предоставлены исключительные полномочия по установлению инвалидности и права на получение соответствующих свидетельств на провинциальном уровне, включая карту «Химмат» для инвалидов, проживающих в провинции Пенджаб;</w:t>
      </w:r>
    </w:p>
    <w:p w14:paraId="44E6AB54" w14:textId="4BB4F381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ограниченность имеющейся информации о разрабатываемой Министерством по правам человека национальной стратегии в области защиты прав инвалидов, в том числе о ее целях и задачах, а также о планах проведения консультаций с инвалидами через представляющие их организации;</w:t>
      </w:r>
    </w:p>
    <w:p w14:paraId="60478FBA" w14:textId="77EE6969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недостаточная координация между государственными органами федерального и провинциального уровня, а также между провинциями, что приводит к фрагментарному осуществлению Конвенции и различиям в обеспечении защиты прав инвалидов на территории государства-участника, включая различия в действующих на уровне провинций законах как в концептуальном плане, так и в вопросах существа;</w:t>
      </w:r>
    </w:p>
    <w:p w14:paraId="3461C716" w14:textId="104EE146" w:rsidR="00380C0D" w:rsidRPr="00BA69FD" w:rsidRDefault="00380C0D" w:rsidP="00380C0D">
      <w:pPr>
        <w:pStyle w:val="SingleTxtG"/>
      </w:pPr>
      <w:r w:rsidRPr="00BC7CE6">
        <w:tab/>
      </w:r>
      <w:r>
        <w:t>e)</w:t>
      </w:r>
      <w:r>
        <w:tab/>
        <w:t>ограниченные полномочия Совета по правам инвалидов Столичной территории Исламабад и провинциальных советов, которые сосредоточены главным образом на координации осуществления законодательства в области прав инвалидов;</w:t>
      </w:r>
    </w:p>
    <w:p w14:paraId="261F5BC7" w14:textId="3D250549" w:rsidR="00380C0D" w:rsidRPr="00BA69FD" w:rsidRDefault="00380C0D" w:rsidP="00380C0D">
      <w:pPr>
        <w:pStyle w:val="SingleTxtG"/>
      </w:pPr>
      <w:r w:rsidRPr="00BC7CE6">
        <w:tab/>
      </w:r>
      <w:r>
        <w:t>f)</w:t>
      </w:r>
      <w:r>
        <w:tab/>
        <w:t xml:space="preserve">отсутствие конкретных механизмов полного и значимого участия инвалидов, в частности женщин и девочек, а также инвалидов, проживающих в сельских районах, в разработке, осуществлении и мониторинге законодательства, </w:t>
      </w:r>
      <w:r>
        <w:lastRenderedPageBreak/>
        <w:t>политики и других вопросов, затрагивающих их интересы, через представляющие их организации;</w:t>
      </w:r>
    </w:p>
    <w:p w14:paraId="1C10B165" w14:textId="5048869A" w:rsidR="00380C0D" w:rsidRPr="00BA69FD" w:rsidRDefault="00380C0D" w:rsidP="00380C0D">
      <w:pPr>
        <w:pStyle w:val="SingleTxtG"/>
      </w:pPr>
      <w:r w:rsidRPr="00BC7CE6">
        <w:tab/>
      </w:r>
      <w:r>
        <w:t>g)</w:t>
      </w:r>
      <w:r>
        <w:tab/>
        <w:t>отсутствие плана ратификации Факультативного протокола к Конвенции.</w:t>
      </w:r>
    </w:p>
    <w:p w14:paraId="477229D6" w14:textId="77777777" w:rsidR="00380C0D" w:rsidRPr="00BA69FD" w:rsidRDefault="00380C0D" w:rsidP="00380C0D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Ссылаясь на свое замечание общего порядка № 7 (2018) об участии инвалидов, включая детей-инвалидов, через представляющие их организации в осуществлении и мониторинге Конвенции, Комитет рекомендует государству-участнику:</w:t>
      </w:r>
    </w:p>
    <w:p w14:paraId="01BBCEC9" w14:textId="0960ADEC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ускорить процесс принятия законопроекта о расширении прав и возможностей инвалидов провинции Хайбер-Пахтунхва и обеспечить его полное соответствие Конвенции;</w:t>
      </w:r>
    </w:p>
    <w:p w14:paraId="1CF8B8E8" w14:textId="5CFCE065" w:rsidR="00380C0D" w:rsidRPr="00380C0D" w:rsidRDefault="00380C0D" w:rsidP="00380C0D">
      <w:pPr>
        <w:pStyle w:val="SingleTxtG"/>
        <w:keepNext/>
        <w:keepLines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принять правозащитную модель инвалидности для определения и оценки инвалидности, в том числе путем привлечения многодисциплинарных групп специалистов, способных выявлять влияние препятствий в окружающей среде и отношенческих барьеров, препятствующих инвалидам в осуществлении своих прав и основных свобод;</w:t>
      </w:r>
    </w:p>
    <w:p w14:paraId="0CDA657E" w14:textId="6C395C3A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обеспечить скорейшее принятие и осуществление национальной стратегии по защите прав инвалидов, содержащей четкие цели, задачи, показатели и сроки;</w:t>
      </w:r>
    </w:p>
    <w:p w14:paraId="317448A6" w14:textId="6F941F98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создать эффективные механизмы координации на федеральном и межпровинциальном уровне в целях обеспечения разумного уровня согласованности законов и политики, принимаемых в различных провинциях, в соответствии с Конвенцией;</w:t>
      </w:r>
    </w:p>
    <w:p w14:paraId="5513D2C8" w14:textId="208CF43F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e)</w:t>
      </w:r>
      <w:r w:rsidRPr="00380C0D">
        <w:rPr>
          <w:b/>
          <w:bCs/>
        </w:rPr>
        <w:tab/>
        <w:t>расширить полномочия Национального совета по правам инвалидов, действующего на федеральном уровне, и провинциальных советов, а также предоставить им достаточные ресурсы, позволяющие им играть эффективную роль в процессе принятия решений;</w:t>
      </w:r>
    </w:p>
    <w:p w14:paraId="748A319F" w14:textId="5A82C943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f)</w:t>
      </w:r>
      <w:r w:rsidRPr="00380C0D">
        <w:rPr>
          <w:b/>
          <w:bCs/>
        </w:rPr>
        <w:tab/>
        <w:t>создать доступные механизмы полного и значимого участия инвалидов, в частности женщин и девочек, а также инвалидов из сельских районов, в разработке, осуществлении и мониторинге законодательства и политики, затрагивающих их интересы, через представляющие их организации;</w:t>
      </w:r>
    </w:p>
    <w:p w14:paraId="749EA156" w14:textId="666FE7E7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g)</w:t>
      </w:r>
      <w:r>
        <w:tab/>
      </w:r>
      <w:r>
        <w:rPr>
          <w:b/>
          <w:bCs/>
        </w:rPr>
        <w:t>рассмотреть вопрос о безотлагательной ратификации Факультативного протокола к Конвенции.</w:t>
      </w:r>
    </w:p>
    <w:p w14:paraId="04A054C2" w14:textId="6E207D94" w:rsidR="00380C0D" w:rsidRPr="00BA69FD" w:rsidRDefault="00380C0D" w:rsidP="00380C0D">
      <w:pPr>
        <w:pStyle w:val="H1G"/>
        <w:rPr>
          <w:color w:val="000000" w:themeColor="text1"/>
        </w:rPr>
      </w:pPr>
      <w:r w:rsidRPr="00BC7CE6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Конкретные права (статьи 5–30)</w:t>
      </w:r>
    </w:p>
    <w:p w14:paraId="15E05B57" w14:textId="77777777" w:rsidR="00380C0D" w:rsidRPr="00BA69FD" w:rsidRDefault="00380C0D" w:rsidP="00380C0D">
      <w:pPr>
        <w:pStyle w:val="H23G"/>
        <w:jc w:val="both"/>
        <w:rPr>
          <w:color w:val="000000" w:themeColor="text1"/>
        </w:rPr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5B1CC94F" w14:textId="77777777" w:rsidR="00380C0D" w:rsidRPr="00BA69FD" w:rsidRDefault="00380C0D" w:rsidP="00380C0D">
      <w:pPr>
        <w:pStyle w:val="SingleTxtG"/>
      </w:pPr>
      <w:r>
        <w:t>7.</w:t>
      </w:r>
      <w:r>
        <w:tab/>
        <w:t>Комитет обеспокоен следующим:</w:t>
      </w:r>
    </w:p>
    <w:p w14:paraId="7A63B815" w14:textId="6F7E8FD9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отсутствием плана по пересмотру законодательства и политики на предмет искоренения всех форм прямой и косвенной дискриминации по признаку инвалидности, включая дискриминацию в отношении лиц, затронутых лепрой;</w:t>
      </w:r>
    </w:p>
    <w:p w14:paraId="5E99FC68" w14:textId="6561660D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отсутствием в законодательстве некоторых провинций исчерпывающего определения дискриминации по признаку инвалидности, а также непризнанием отказа в предоставлении разумного приспособления в качестве одной из форм такой дискриминации;</w:t>
      </w:r>
    </w:p>
    <w:p w14:paraId="54750882" w14:textId="6494E20D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наличием в федеральных и провинциальных законах уничижительных формулировок, в частности в том, что касается психосоциальной инвалидности, примером чему может служить пункт 2 d) статьи 51 и пункт 1 a) статьи 63 Конституции, статья 12 Закона о договорах 1872 года, статья 84 Уголовного кодекса, приказ XXXII Гражданско-процессуального кодекса, а также Указ о психическом здоровье 2001 года;</w:t>
      </w:r>
    </w:p>
    <w:p w14:paraId="28D43E31" w14:textId="3EB10B0D" w:rsidR="00380C0D" w:rsidRPr="00BA69FD" w:rsidRDefault="00380C0D" w:rsidP="00380C0D">
      <w:pPr>
        <w:pStyle w:val="SingleTxtG"/>
      </w:pPr>
      <w:r w:rsidRPr="00BC7CE6">
        <w:lastRenderedPageBreak/>
        <w:tab/>
      </w:r>
      <w:r>
        <w:t>d)</w:t>
      </w:r>
      <w:r>
        <w:tab/>
        <w:t>недостаточностью мер, принимаемых в целях предотвращения и устранения множественных и пересекающихся форм дискриминации, с которыми сталкиваются инвалиды, в частности женщины и девочки, а также люди с интеллектуальной или психосоциальной инвалидностью;</w:t>
      </w:r>
    </w:p>
    <w:p w14:paraId="7162A4E8" w14:textId="2901D501" w:rsidR="00380C0D" w:rsidRPr="00BA69FD" w:rsidRDefault="00380C0D" w:rsidP="00380C0D">
      <w:pPr>
        <w:pStyle w:val="SingleTxtG"/>
      </w:pPr>
      <w:r w:rsidRPr="00BC7CE6">
        <w:tab/>
      </w:r>
      <w:r>
        <w:t>e)</w:t>
      </w:r>
      <w:r>
        <w:tab/>
        <w:t>отсутствием как на федеральном, так и на провинциальном уровне инклюзивных, полностью доступных и эффективных механизмов рассмотрения жалоб на дискриминацию по признаку инвалидности.</w:t>
      </w:r>
    </w:p>
    <w:p w14:paraId="705D4094" w14:textId="309E3233" w:rsidR="00380C0D" w:rsidRPr="00BA69FD" w:rsidRDefault="00380C0D" w:rsidP="00380C0D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Ссылаясь на свое замечание общего порядка № 6 (2018) по вопросу равенства и недискриминации, а также на задачи 10.2 и 10.3 </w:t>
      </w:r>
      <w:r w:rsidR="009A51FB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448367F9" w14:textId="465554B0" w:rsidR="00380C0D" w:rsidRPr="00380C0D" w:rsidRDefault="00380C0D" w:rsidP="00380C0D">
      <w:pPr>
        <w:pStyle w:val="SingleTxtG"/>
        <w:rPr>
          <w:b/>
          <w:bCs/>
        </w:rPr>
      </w:pPr>
      <w:r w:rsidRPr="009A51FB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меры для обеспечения того, чтобы во всех законодательных актах, касающихся инвалидов, содержалось четкое определение прямой и косвенной дискриминации по признаку инвалидности, а также признать отказ в предоставлении разумного приспособления формой дискриминации;</w:t>
      </w:r>
    </w:p>
    <w:p w14:paraId="00389F31" w14:textId="529ECF29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провести всеобъемлющий анализ законодательства и политики, действующих как на федеральном, так и на провинциальном уровне, с целью искоренения уничижительных формулировок и дискриминационных видов практики в отношении инвалидов;</w:t>
      </w:r>
    </w:p>
    <w:p w14:paraId="173FC537" w14:textId="317E2EF6" w:rsidR="00380C0D" w:rsidRPr="00380C0D" w:rsidRDefault="00380C0D" w:rsidP="00380C0D">
      <w:pPr>
        <w:pStyle w:val="SingleTxtG"/>
        <w:keepNext/>
        <w:keepLines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принять меры как на федеральном, так и на провинциальном уровне в целях предотвращения и устранения множественных и пересекающихся форм дискриминации, с которыми сталкиваются инвалиды, в частности женщины и девочки, а также люди с интеллектуальной или психосоциальной инвалидностью;</w:t>
      </w:r>
    </w:p>
    <w:p w14:paraId="047D7B1E" w14:textId="50DC6FC1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</w:r>
      <w:r>
        <w:rPr>
          <w:b/>
          <w:bCs/>
        </w:rPr>
        <w:t>создать инклюзивные, доступные и эффективные механизмы рассмотрения жалоб, включая судебные и административные процедуры, для жертв дискриминации по признаку инвалидности, предоставить им всеобъемлющее возмещение и наказывать виновных.</w:t>
      </w:r>
    </w:p>
    <w:p w14:paraId="5CE8EF37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Женщины-инвалиды (статья 6)</w:t>
      </w:r>
    </w:p>
    <w:p w14:paraId="6F2E01A7" w14:textId="77777777" w:rsidR="00380C0D" w:rsidRPr="00BA69FD" w:rsidRDefault="00380C0D" w:rsidP="00380C0D">
      <w:pPr>
        <w:pStyle w:val="SingleTxtG"/>
      </w:pPr>
      <w:r>
        <w:t>9.</w:t>
      </w:r>
      <w:r>
        <w:tab/>
        <w:t>Комитет обеспокоен следующим:</w:t>
      </w:r>
    </w:p>
    <w:p w14:paraId="53024C91" w14:textId="33B81788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недостаточной осведомленностью широкой общественности и государственных служащих о правах женщин-инвалидов и девочек-инвалидов, особенно в сельских районах;</w:t>
      </w:r>
    </w:p>
    <w:p w14:paraId="1A403BE8" w14:textId="386B7CC5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отсутствием положений об инвалидах в программном документе «Перспективы развития Пакистана на период до 2025 года» и в Национальной политике в области развития и расширения прав и возможностей женщин, разработанной в 2002 году с целью ликвидации дискриминации в отношении женщин и укрепления их потенциала;</w:t>
      </w:r>
    </w:p>
    <w:p w14:paraId="2D46F5F8" w14:textId="3FF889A5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отсутствием эффективного участия женщин-инвалидов через представляющие их организации в процессах принятия решений, в частности в разработке и реализации Основ национальной гендерной политики, осуществляемых Министерством планирования, развития и специальных инициатив с 2022 года.</w:t>
      </w:r>
    </w:p>
    <w:p w14:paraId="1656F7E6" w14:textId="7BBA8D81" w:rsidR="00380C0D" w:rsidRPr="00BA69FD" w:rsidRDefault="00380C0D" w:rsidP="00380C0D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Ссылаясь на свое замечание общего порядка № 3 (2016) о женщинах-инвалидах и девочках-инвалидах и на задачи 5.1, 5.2 и 5.5 </w:t>
      </w:r>
      <w:r w:rsidR="009A51FB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2170ED00" w14:textId="6EB66483" w:rsidR="00380C0D" w:rsidRPr="00380C0D" w:rsidRDefault="00380C0D" w:rsidP="00380C0D">
      <w:pPr>
        <w:pStyle w:val="SingleTxtG"/>
        <w:rPr>
          <w:b/>
          <w:bCs/>
        </w:rPr>
      </w:pPr>
      <w:r w:rsidRPr="009A51FB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повышать осведомленность семей, широкой общественности и государственных служащих о правах женщин-инвалидов и девочек-инвалидов, а также об обязательстве содействовать расширению их прав и возможностей и их социальной интеграции как в городских, так и в сельских районах;</w:t>
      </w:r>
    </w:p>
    <w:p w14:paraId="0440E68E" w14:textId="663ADDE3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 xml:space="preserve">включить связанную с инвалидностью проблематику во все стратегии и политику, касающиеся защиты прав женщин, в целях борьбы с </w:t>
      </w:r>
      <w:r w:rsidRPr="00380C0D">
        <w:rPr>
          <w:b/>
          <w:bCs/>
        </w:rPr>
        <w:lastRenderedPageBreak/>
        <w:t>дискриминацией по признаку гендера и инвалидности, а также устранения перекрестных форм дискриминации, с которыми сталкиваются женщины-инвалиды и девочки-инвалиды как в городских, так и в сельских районах;</w:t>
      </w:r>
    </w:p>
    <w:p w14:paraId="48D988FD" w14:textId="7B5F47A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обеспечить полное, эффективное и значимое участие женщин-инвали</w:t>
      </w:r>
      <w:r>
        <w:rPr>
          <w:b/>
          <w:bCs/>
        </w:rPr>
        <w:t>дов через представляющие их организации во всех процессах принятия решений, касающихся гендерного равенства и прав инвалидов.</w:t>
      </w:r>
    </w:p>
    <w:p w14:paraId="5C691C9D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Дети-инвалиды (статья 7)</w:t>
      </w:r>
    </w:p>
    <w:p w14:paraId="477B908C" w14:textId="77777777" w:rsidR="00380C0D" w:rsidRPr="00BA69FD" w:rsidRDefault="00380C0D" w:rsidP="00380C0D">
      <w:pPr>
        <w:pStyle w:val="SingleTxtG"/>
      </w:pPr>
      <w:r>
        <w:t>11.</w:t>
      </w:r>
      <w:r>
        <w:tab/>
        <w:t>Комитет обеспокоен следующим:</w:t>
      </w:r>
    </w:p>
    <w:p w14:paraId="6A6518B5" w14:textId="114D7524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скудностью сведений о положении детей-инвалидов, главным образом помещенных в специализированные учреждения или живущих в условиях бедности или в сельских и отдаленных районах, а также о мерах по защите их прав и содействию их помещению или возвращению в семейную ячейку или приемную семью;</w:t>
      </w:r>
    </w:p>
    <w:p w14:paraId="4371CD64" w14:textId="6393B008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тем фактом, что Закон о запрещении детских браков 1929 года устанавливает минимальный возраст вступления в брак для девочек в 16 лет, а также что Постановление о мусульманском семейном праве 1961 года предусматривает исключения из положения о минимальном возрасте вступления в брак и допускает детские браки, в том числе между детьми-инвалидами, особенно в провинциях, которые не пересмотрели свои законы о запрещении детских браков;</w:t>
      </w:r>
    </w:p>
    <w:p w14:paraId="7FE155E8" w14:textId="33D50776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недостаточным участием детей-инвалидов в разработке политики и программ, затрагивающих их интересы.</w:t>
      </w:r>
    </w:p>
    <w:p w14:paraId="02A9AAA8" w14:textId="77777777" w:rsidR="00380C0D" w:rsidRPr="00BA69FD" w:rsidRDefault="00380C0D" w:rsidP="00380C0D">
      <w:pPr>
        <w:pStyle w:val="SingleTxtG"/>
        <w:keepNext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совместное с Комитетом по правам ребенка заявление о правах детей с инвалидностью, сделанное в 2022 году, Комитет настоятельно призывает государство-участник:</w:t>
      </w:r>
    </w:p>
    <w:p w14:paraId="4204AECC" w14:textId="0E8C0A91" w:rsidR="00380C0D" w:rsidRPr="00380C0D" w:rsidRDefault="00380C0D" w:rsidP="00380C0D">
      <w:pPr>
        <w:pStyle w:val="SingleTxtG"/>
        <w:keepNext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проводить систематический сбор дезагрегированных данных о положении детей-инвалидов и принимать меры по предотвращению их оставления, надругательств над ними и их помещения в специализированные учреждения;</w:t>
      </w:r>
    </w:p>
    <w:p w14:paraId="48B291B1" w14:textId="2D7E2834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обеспечить всесторонний учет интересов инвалидов в Законе об уголовном праве (вторая поправка) 2016 года, который предусматривает уголовную ответственность за подвергание несовершеннолетних риску груминга, детской порнографии, жестокого обращения, торговли людьми, сексуальных надругательств и домашнего насилия, а также в Законе провинции Пенджаб об обездоленных и безнадзорных детях 2004 года;</w:t>
      </w:r>
    </w:p>
    <w:p w14:paraId="058C0C05" w14:textId="5BD93053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внести поправки в Постановление о мусульманском семейном праве 1961 года с целью отмены любых исключений, допускающих детские браки, и содействовать внесению поправок в провинциальные законы о запрещении детских браков с целью установления минимального возраста вступления в брак в 18 лет как для девочек, так и для мальчиков;</w:t>
      </w:r>
    </w:p>
    <w:p w14:paraId="68B5D1B0" w14:textId="361FCD66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</w:r>
      <w:r>
        <w:rPr>
          <w:b/>
          <w:bCs/>
        </w:rPr>
        <w:t>создать условия, позволяющие детям-инвалидам высказывать свое мнение по касающимся их вопросам, и обеспечивать учет их мнений при разработке стратегий, планов и программ, направленных на расширение их прав и возможностей и их социальную интеграцию.</w:t>
      </w:r>
    </w:p>
    <w:p w14:paraId="223A3DC8" w14:textId="77777777" w:rsidR="00380C0D" w:rsidRPr="00BA69FD" w:rsidRDefault="00380C0D" w:rsidP="00380C0D">
      <w:pPr>
        <w:pStyle w:val="H23G"/>
        <w:ind w:left="0" w:firstLine="0"/>
        <w:rPr>
          <w:color w:val="000000" w:themeColor="text1"/>
        </w:rPr>
      </w:pPr>
      <w:r>
        <w:tab/>
      </w:r>
      <w:r>
        <w:tab/>
      </w:r>
      <w:r>
        <w:rPr>
          <w:bCs/>
        </w:rPr>
        <w:t>Повышение осведомленности (статья 8)</w:t>
      </w:r>
    </w:p>
    <w:p w14:paraId="2F60EA43" w14:textId="77777777" w:rsidR="00380C0D" w:rsidRPr="00BA69FD" w:rsidRDefault="00380C0D" w:rsidP="00380C0D">
      <w:pPr>
        <w:pStyle w:val="SingleTxtG"/>
      </w:pPr>
      <w:r>
        <w:t>13.</w:t>
      </w:r>
      <w:r>
        <w:tab/>
        <w:t>Комитет выражает озабоченность в связи с отсутствием систематических информационно-просветительских кампаний, ориентированных на широкую общественность, семьи инвалидов и на государственных служащих, в целях обеспечения понимания и соблюдения прав инвалидов и осознания необходимости их социальной интеграции, особенно в отношении женщин-инвалидов и детей-инвалидов, а также людей с интеллектуальной или психосоциальной инвалидностью.</w:t>
      </w:r>
    </w:p>
    <w:p w14:paraId="3407E68E" w14:textId="77777777" w:rsidR="00380C0D" w:rsidRPr="00BA69FD" w:rsidRDefault="00380C0D" w:rsidP="00380C0D">
      <w:pPr>
        <w:pStyle w:val="SingleTxtG"/>
        <w:rPr>
          <w:b/>
          <w:bCs/>
        </w:rPr>
      </w:pPr>
      <w:r>
        <w:lastRenderedPageBreak/>
        <w:t>14.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инвалидами, в том числе детьми, женщинами и девочками, и при активном участии инвалидов через представляющие их организации:</w:t>
      </w:r>
    </w:p>
    <w:p w14:paraId="2E24A3BD" w14:textId="7D179572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комплексную национальную стратегию повышения осведомленности и последовательно формировать уважительное отношение к инвалидам посредством общественных кампаний, непрерывного изучения вопросов инвалидности в учебных заведениях всех уровней, а также тематических радио- и телепрограмм в целях борьбы со стигматизацией и стереотипами в отношении инвалидов, включая лиц, затронутых лепрой;</w:t>
      </w:r>
    </w:p>
    <w:p w14:paraId="4EAA4E72" w14:textId="0CCD3CFD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>
        <w:tab/>
      </w:r>
      <w:r>
        <w:rPr>
          <w:b/>
          <w:bCs/>
        </w:rPr>
        <w:t>повышать осведомленность о правах инвалидов среди государственных служащих всех уровней, в том числе в судебной системе, правоохранительных органах, секторах здравоохранения и образования, путем разработки и обязательного внедрения учебных программ.</w:t>
      </w:r>
    </w:p>
    <w:p w14:paraId="76903B82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Доступность (статья 9)</w:t>
      </w:r>
    </w:p>
    <w:p w14:paraId="1647F11A" w14:textId="77777777" w:rsidR="00380C0D" w:rsidRPr="00BA69FD" w:rsidRDefault="00380C0D" w:rsidP="00380C0D">
      <w:pPr>
        <w:pStyle w:val="SingleTxtG"/>
      </w:pPr>
      <w:r>
        <w:t>15.</w:t>
      </w:r>
      <w:r>
        <w:tab/>
        <w:t>Комитет с обеспокоенностью отмечает следующее:</w:t>
      </w:r>
    </w:p>
    <w:p w14:paraId="60F9241F" w14:textId="38A97214" w:rsidR="00380C0D" w:rsidRPr="00BA69FD" w:rsidRDefault="00380C0D" w:rsidP="00380C0D">
      <w:pPr>
        <w:pStyle w:val="SingleTxtG"/>
      </w:pPr>
      <w:bookmarkStart w:id="0" w:name="_Hlk206601792"/>
      <w:r w:rsidRPr="00BC7CE6">
        <w:tab/>
      </w:r>
      <w:r>
        <w:t>a)</w:t>
      </w:r>
      <w:r>
        <w:tab/>
        <w:t>несмотря на наличие некоторых ограниченных планов в области доступности, эти планы в основном ориентированы на людей с физической инвалидностью и не были эффективно реализованы, в результате чего большая часть инфраструктуры государства-участника, включая общественный транспорт, недоступна для инвалидов, в том числе для людей с сенсорной инвалидностью и людей с интеллектуальной или психосоциальной инвалидностью, причем это касается как физических, так и цифровых аспектов;</w:t>
      </w:r>
    </w:p>
    <w:p w14:paraId="50EBA382" w14:textId="578A3DA2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не предусмотрено комплексного федерального плана по обеспечению доступности, который мог бы служить ориентиром для государственных и частных структур при строительстве новых объектов и переоборудовании существующих. Соответственно, доступность не является обязательным условием для предоставления услуг в государстве-участнике.</w:t>
      </w:r>
    </w:p>
    <w:bookmarkEnd w:id="0"/>
    <w:p w14:paraId="7AECA1CB" w14:textId="6912DAA1" w:rsidR="00380C0D" w:rsidRPr="00BA69FD" w:rsidRDefault="00380C0D" w:rsidP="00380C0D">
      <w:pPr>
        <w:pStyle w:val="SingleTxtG"/>
        <w:keepNext/>
        <w:keepLines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Ссылаясь на свое замечание общего порядка № 2 (2014) о доступности, а также на цель 9 и задачи 11.2 и 11.7 </w:t>
      </w:r>
      <w:r w:rsidR="0094770E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6307D457" w14:textId="6D6B5DEB" w:rsidR="00380C0D" w:rsidRPr="00380C0D" w:rsidRDefault="00380C0D" w:rsidP="00380C0D">
      <w:pPr>
        <w:pStyle w:val="SingleTxtG"/>
        <w:rPr>
          <w:b/>
          <w:bCs/>
        </w:rPr>
      </w:pPr>
      <w:r w:rsidRPr="0094770E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разработать и реализовать национальный план по обеспечению доступности, предусматривающий соблюдение международных стандартов и включающий конкретные сроки, механизмы мониторинга и обеспечения соблюдения, в том числе меры наказания за несоблюдение, с целью обеспечения доступности, в частности, зданий, транспорта, информации и связи, включая информационно-коммуникационные технологии, а также других объектов и услуг, открытых или предоставляемых для населения как в городских, так и в сельских районах на всей территории государства-участника;</w:t>
      </w:r>
    </w:p>
    <w:p w14:paraId="3E6A0784" w14:textId="4AFEFA0E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>
        <w:tab/>
      </w:r>
      <w:r>
        <w:rPr>
          <w:b/>
          <w:bCs/>
        </w:rPr>
        <w:t>включить обеспечение доступности в качестве обязательного условия выдачи лицензий на предоставление товаров и услуг общего пользования.</w:t>
      </w:r>
    </w:p>
    <w:p w14:paraId="04AF1ABD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Право на жизнь (статья 10)</w:t>
      </w:r>
    </w:p>
    <w:p w14:paraId="4CA17896" w14:textId="77777777" w:rsidR="00380C0D" w:rsidRPr="00BA69FD" w:rsidRDefault="00380C0D" w:rsidP="00380C0D">
      <w:pPr>
        <w:pStyle w:val="SingleTxtG"/>
      </w:pPr>
      <w:r>
        <w:t>17.</w:t>
      </w:r>
      <w:r>
        <w:tab/>
        <w:t>Комитет глубоко обеспокоен:</w:t>
      </w:r>
    </w:p>
    <w:p w14:paraId="699BE79C" w14:textId="32CBC454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тем фактом, что Уголовный кодекс допускает назначение смертной казни за ряд преступлений, а также наказаний категории «кисас» (воздаяние), которые могут привести к смерти или повлечь за собой смерть;</w:t>
      </w:r>
    </w:p>
    <w:p w14:paraId="1D1132B3" w14:textId="4E378ACE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отсутствием мер по защите инвалидов от дискриминационных видов практики, которые могут представлять угрозу для их жизни, в том числе отсутствием мер, обеспечивающих доступ к бесплатным медицинским услугам, особенно в сельских районах.</w:t>
      </w:r>
    </w:p>
    <w:p w14:paraId="37D2CD80" w14:textId="77777777" w:rsidR="00380C0D" w:rsidRPr="00BA69FD" w:rsidRDefault="00380C0D" w:rsidP="00380C0D">
      <w:pPr>
        <w:pStyle w:val="SingleTxtG"/>
        <w:rPr>
          <w:b/>
          <w:bCs/>
        </w:rPr>
      </w:pPr>
      <w:r>
        <w:lastRenderedPageBreak/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D22847D" w14:textId="43D4D4D5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отменить смертную казнь в федеральном и провинциальном законодательстве, внести изменения в Уголовный кодекс и Уголовно-процессуальный кодекс с целью включения в них гарантий защиты, предусмотренных Верховным судом, а также ратифицировать второй Факультативный протокол к Международному пакту о гражданских и политических правах, направленный на отмену смертной казни;</w:t>
      </w:r>
    </w:p>
    <w:p w14:paraId="204172D9" w14:textId="56F5BA9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>
        <w:tab/>
      </w:r>
      <w:r>
        <w:rPr>
          <w:b/>
          <w:bCs/>
        </w:rPr>
        <w:t>принять незамедлительные меры для обеспечения полного и бесплатного доступа к медицинским услугам для инвалидов, в частности в сельских районах, в центрах по уходу и в местах содержания под стражей.</w:t>
      </w:r>
    </w:p>
    <w:p w14:paraId="09DFB498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661FE2D0" w14:textId="77777777" w:rsidR="00380C0D" w:rsidRPr="00BA69FD" w:rsidRDefault="00380C0D" w:rsidP="00380C0D">
      <w:pPr>
        <w:pStyle w:val="SingleTxtG"/>
      </w:pPr>
      <w:r>
        <w:t>19.</w:t>
      </w:r>
      <w:r>
        <w:tab/>
        <w:t>Комитет с обеспокоенностью отмечает следующее:</w:t>
      </w:r>
    </w:p>
    <w:p w14:paraId="704D3D38" w14:textId="2C04B43C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более 2 млн инвалидов были неблагоприятно затронуты наводнениями в 2022 и 2025 годах, однако подробная информация о принятых мерах и оказанных им услугах по поддержке весьма ограничена;</w:t>
      </w:r>
    </w:p>
    <w:p w14:paraId="5E32909E" w14:textId="4B83392A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во время наводнений 2022 и 2025 годов наблюдался дефицит доступной информации о чрезвычайных ситуациях, в том числе доступных оповещений, сигналов тревоги и инструкций со стороны государственных органов;</w:t>
      </w:r>
    </w:p>
    <w:p w14:paraId="54E2E03A" w14:textId="7DD99DC4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Национальный закон об управлении в чрезвычайных ситуациях 2010</w:t>
      </w:r>
      <w:r w:rsidR="00276B99">
        <w:rPr>
          <w:lang w:val="en-US"/>
        </w:rPr>
        <w:t> </w:t>
      </w:r>
      <w:r>
        <w:t>года и Национальный план по ликвидации последствий бедствий не учитывают интересы инвалидов и не содержат надлежащих положений, обеспечивающих полноценную защиту инвалидов в ситуациях риска или стихийных бедствий.</w:t>
      </w:r>
    </w:p>
    <w:p w14:paraId="1EC10151" w14:textId="77777777" w:rsidR="00380C0D" w:rsidRPr="00BA69FD" w:rsidRDefault="00380C0D" w:rsidP="00380C0D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Ссылаясь на свои руководящие принципы по деинституционализации, в том числе в чрезвычайных ситуациях, на Сендайскую рамочную программу по снижению риска бедствий на 2015–2030 годы и на Руководящие положения по учету особых потребностей инвалидов в рамках гуманитарной деятельности Межучрежденческого постоянного комитета, Комитет рекомендует государству-участнику:</w:t>
      </w:r>
    </w:p>
    <w:p w14:paraId="6D5C37A5" w14:textId="796F1076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в тесном сотрудничестве с инвалидами и при их активном участии через представляющие их организации незамедлительно разработать и принять все надлежащие меры для обеспечения полной доступности служб экстренной помощи, включая доступ к информации о чрезвычайных ситуациях, для инвалидов на всей территории страны;</w:t>
      </w:r>
    </w:p>
    <w:p w14:paraId="05CFB021" w14:textId="34D76718" w:rsidR="00380C0D" w:rsidRPr="00BA69FD" w:rsidRDefault="00380C0D" w:rsidP="00380C0D">
      <w:pPr>
        <w:pStyle w:val="SingleTxtG"/>
        <w:keepNext/>
        <w:keepLines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обеспечить полноценное и эффективное представительство и участие инвалидов</w:t>
      </w:r>
      <w:r>
        <w:rPr>
          <w:b/>
          <w:bCs/>
        </w:rPr>
        <w:t xml:space="preserve"> через представляющие их организации в работе федеральных и провинциальных механизмов по предупреждению бедствий и смягчению их последствий, включая Группу по оказанию помощи в чрезвычайных ситуациях, Национальную группу по управлению кризисными ситуациями, Национальный совет по чрезвычайным ситуациям, Национальное управление по чрезвычайным ситуациям и окружные комитеты по чрезвычайным ситуациям.</w:t>
      </w:r>
    </w:p>
    <w:p w14:paraId="0BA486C8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41D36140" w14:textId="77777777" w:rsidR="00380C0D" w:rsidRPr="00BA69FD" w:rsidRDefault="00380C0D" w:rsidP="00380C0D">
      <w:pPr>
        <w:pStyle w:val="SingleTxtG"/>
        <w:keepNext/>
        <w:keepLines/>
      </w:pPr>
      <w:r>
        <w:t>21.</w:t>
      </w:r>
      <w:r>
        <w:tab/>
        <w:t>Комитет обеспокоен следующим:</w:t>
      </w:r>
    </w:p>
    <w:p w14:paraId="6546AFBC" w14:textId="469AD0AC" w:rsidR="00380C0D" w:rsidRPr="00BA69FD" w:rsidRDefault="00380C0D" w:rsidP="00380C0D">
      <w:pPr>
        <w:pStyle w:val="SingleTxtG"/>
        <w:keepNext/>
        <w:keepLines/>
      </w:pPr>
      <w:r w:rsidRPr="00BC7CE6">
        <w:tab/>
      </w:r>
      <w:r>
        <w:t>a)</w:t>
      </w:r>
      <w:r>
        <w:tab/>
        <w:t>положения Закона о договорах 1872 года и приказа XXXII Гражданско-процессуального кодекса полностью или частично лишают людей с интеллектуальной или психосоциальной инвалидностью права на осуществление своей правоспособности;</w:t>
      </w:r>
    </w:p>
    <w:p w14:paraId="63D0B72E" w14:textId="3C441EDE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эти положения лишают инвалидов, в частности людей с интеллектуальной или психосоциальной инвалидностью, права осуществлять свою правоспособность, включая возможность заключать договоры, совершать любые виды банковских операций, а также реализовывать право на семейную жизнь и вступление в брак, и ограничивают их право на наследование;</w:t>
      </w:r>
    </w:p>
    <w:p w14:paraId="59105187" w14:textId="1C60EFF6" w:rsidR="00380C0D" w:rsidRPr="00BA69FD" w:rsidRDefault="00380C0D" w:rsidP="00380C0D">
      <w:pPr>
        <w:pStyle w:val="SingleTxtG"/>
      </w:pPr>
      <w:r w:rsidRPr="00BC7CE6">
        <w:lastRenderedPageBreak/>
        <w:tab/>
      </w:r>
      <w:r>
        <w:t>c)</w:t>
      </w:r>
      <w:r>
        <w:tab/>
        <w:t>отсутствуют достаточные меры по замене субститутивных систем принятия решений на системы суппортивного принятия решений, уважающие самостоятельность, права, волю и предпочтения инвалидов во всех сферах жизни.</w:t>
      </w:r>
    </w:p>
    <w:p w14:paraId="62147E82" w14:textId="77777777" w:rsidR="00380C0D" w:rsidRPr="00BA69FD" w:rsidRDefault="00380C0D" w:rsidP="00380C0D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Напоминая о своем замечании общего порядка № 1 (2014) о равенстве перед законом,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47463298" w14:textId="4DE26484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отменить все положения и ликвидировать все виды практики, лишающие инвалидов права осуществлять свою правоспособность наравне с другими;</w:t>
      </w:r>
    </w:p>
    <w:p w14:paraId="6B0FC43D" w14:textId="013705F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разработать и внедрить механизмы суппортивного принятия решений</w:t>
      </w:r>
      <w:r>
        <w:rPr>
          <w:b/>
          <w:bCs/>
        </w:rPr>
        <w:t>, обеспечивающие инвалидам возможность в полной мере и независимо осуществлять свою правоспособность.</w:t>
      </w:r>
    </w:p>
    <w:p w14:paraId="56E83BE3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264E6AAD" w14:textId="77777777" w:rsidR="00380C0D" w:rsidRPr="00BA69FD" w:rsidRDefault="00380C0D" w:rsidP="00380C0D">
      <w:pPr>
        <w:pStyle w:val="SingleTxtG"/>
      </w:pPr>
      <w:r>
        <w:t>23.</w:t>
      </w:r>
      <w:r>
        <w:tab/>
        <w:t>Комитет обеспокоен следующим:</w:t>
      </w:r>
    </w:p>
    <w:p w14:paraId="295F4850" w14:textId="36ED227C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недостаточной доступностью федеральных и провинциальных судов, судебных органов и полицейских участков;</w:t>
      </w:r>
    </w:p>
    <w:p w14:paraId="4765FA41" w14:textId="4250C0A5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ограниченностью доступности и разумного приспособления в местах содержания под стражей;</w:t>
      </w:r>
    </w:p>
    <w:p w14:paraId="2E3E7D9C" w14:textId="2EFB57D4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ограниченностью индивидуальных процедурных и административных приспособлений для инвалидов в системе правосудия;</w:t>
      </w:r>
    </w:p>
    <w:p w14:paraId="2E659606" w14:textId="7B652A57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недостаточными знаниями, подготовкой и осведомленностью адвокатов, сотрудников полиции и представителей судебной системы по вопросам работы с инвалидами и представления их интересов.</w:t>
      </w:r>
    </w:p>
    <w:p w14:paraId="0A39418B" w14:textId="6D3D456C" w:rsidR="00380C0D" w:rsidRPr="00BA69FD" w:rsidRDefault="00380C0D" w:rsidP="00380C0D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напоминает о Международных принципах и руководящих положениях по вопросу доступа людей с инвалидностью к правосудию и задаче</w:t>
      </w:r>
      <w:r w:rsidR="0094770E">
        <w:rPr>
          <w:b/>
          <w:bCs/>
          <w:lang w:val="en-US"/>
        </w:rPr>
        <w:t> </w:t>
      </w:r>
      <w:r>
        <w:rPr>
          <w:b/>
          <w:bCs/>
        </w:rPr>
        <w:t xml:space="preserve">16.3 </w:t>
      </w:r>
      <w:r w:rsidR="0094770E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рекомендует государству-участнику:</w:t>
      </w:r>
    </w:p>
    <w:p w14:paraId="51943169" w14:textId="73165300" w:rsidR="00380C0D" w:rsidRPr="00380C0D" w:rsidRDefault="00380C0D" w:rsidP="00380C0D">
      <w:pPr>
        <w:pStyle w:val="SingleTxtG"/>
        <w:rPr>
          <w:b/>
          <w:bCs/>
        </w:rPr>
      </w:pPr>
      <w:r w:rsidRPr="0094770E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разработать в тесном сотрудничестве с инвалидами и при их активном участии через представляющие их организации планы действий общенационального и провинциального уровня, предусматривающие четкие сроки реализации и направленные на обеспечение полной доступности для инвалидов судов, полицейских участков и всех помещений судебных органов;</w:t>
      </w:r>
    </w:p>
    <w:p w14:paraId="3D3860A9" w14:textId="3A7B0988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обеспечить доступность для инвалидов всех мест содержания под стражей и систематическое предоставление разумного приспособления;</w:t>
      </w:r>
    </w:p>
    <w:p w14:paraId="36E1133B" w14:textId="1D297ADA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обеспечить процедурные приспособления с учетом возраста во всех административных и судебных процессах, в том числе посредством предоставления вспомогательных услуг и бесплатной юридической помощи, чтобы инвалиды могли эффективно участвовать в работе системы правосудия в качестве судей, адвокатов и свидетелей;</w:t>
      </w:r>
    </w:p>
    <w:p w14:paraId="73AB7E1F" w14:textId="5B5ACBDE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>
        <w:tab/>
      </w:r>
      <w:r>
        <w:rPr>
          <w:b/>
          <w:bCs/>
        </w:rPr>
        <w:t>усилить программы повышения квалификации работников судебных органов и органов системы правосудия, таких как прокуроры и сотрудники правоохранительных органов, включая сотрудников полиции и пенитенциарных учреждений, по положениям Конвенции и по вопросам доступа инвалидов к правосудию, включая предоставление процессуального приспособления.</w:t>
      </w:r>
    </w:p>
    <w:p w14:paraId="1512543D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7B366E11" w14:textId="77777777" w:rsidR="00380C0D" w:rsidRPr="00BA69FD" w:rsidRDefault="00380C0D" w:rsidP="00380C0D">
      <w:pPr>
        <w:pStyle w:val="SingleTxtG"/>
      </w:pPr>
      <w:r>
        <w:t>25.</w:t>
      </w:r>
      <w:r>
        <w:tab/>
        <w:t>Комитет обеспокоен следующим:</w:t>
      </w:r>
    </w:p>
    <w:p w14:paraId="72296E12" w14:textId="454BF936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 xml:space="preserve">отсутствием планов по внесению изменений в Указ о психическом здоровье 2001 года, который допускает принудительную институционализацию людей с интеллектуальной или психосоциальной инвалидностью и в котором используются </w:t>
      </w:r>
      <w:r>
        <w:lastRenderedPageBreak/>
        <w:t>неподобающие формулировки, такие как «умственно отсталые», для обозначения людей с интеллектуальной или психосоциальной инвалидностью;</w:t>
      </w:r>
    </w:p>
    <w:p w14:paraId="3A7097F5" w14:textId="0EA4663C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непринятием мер по обеспечению доступности в местах лишения свободы, в том числе в местах содержания лиц, против которых возбуждено уголовное преследование;</w:t>
      </w:r>
    </w:p>
    <w:p w14:paraId="0C826FBE" w14:textId="53F2C890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отсутствием информации о числе инвалидов, по-прежнему находящихся в специализированных учреждениях.</w:t>
      </w:r>
    </w:p>
    <w:p w14:paraId="0305886B" w14:textId="77777777" w:rsidR="00380C0D" w:rsidRPr="00BA69FD" w:rsidRDefault="00380C0D" w:rsidP="00380C0D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1 (2014), на свои руководящие принципы относительно права инвалидов на свободу и личную неприкосновенность и на свои руководящие принципы в отношении деинституционализации, в том числе в чрезвычайных ситуациях, Комитет рекомендует государству-участнику:</w:t>
      </w:r>
    </w:p>
    <w:p w14:paraId="064F33C9" w14:textId="24052211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незамедлительные меры по внесению поправок в Указ о психическом здоровье 2001 года с целью приведения его в соответствие с Конвенцией, обеспечив исключение из него уничижительных формулировок и прямое запрещение недобровольной институционализации, а также обеспечить наличие соответствующих механизмов подачи жалоб;</w:t>
      </w:r>
    </w:p>
    <w:p w14:paraId="2782615E" w14:textId="73F8B346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проводить обучение медицинских работников, сотрудников полиции и пенитенциарных учреждений по вопросам прав инвалидов и запрета лишения свободы по признаку инвалидности без согласия соответствующего лица;</w:t>
      </w:r>
    </w:p>
    <w:p w14:paraId="4FDE1839" w14:textId="2702811D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принять план обеспечения доступности во всех центрах содержания под стражей лиц, против которых возбуждено уголовное преследование, а также обеспечить предоставление инвалидам медицинских и реабилитационных услуг и профессионально-технической подготовки;</w:t>
      </w:r>
    </w:p>
    <w:p w14:paraId="16541F6F" w14:textId="261FF29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>
        <w:tab/>
      </w:r>
      <w:r>
        <w:rPr>
          <w:b/>
          <w:bCs/>
        </w:rPr>
        <w:t>собирать, анализировать и распространять дезагрегированные данные об инвалидах в специализированных учреждениях.</w:t>
      </w:r>
    </w:p>
    <w:p w14:paraId="3446A384" w14:textId="77777777" w:rsidR="00380C0D" w:rsidRPr="00BA69FD" w:rsidRDefault="00380C0D" w:rsidP="00380C0D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14FBCFA7" w14:textId="77777777" w:rsidR="00380C0D" w:rsidRPr="00BA69FD" w:rsidRDefault="00380C0D" w:rsidP="00380C0D">
      <w:pPr>
        <w:pStyle w:val="SingleTxtG"/>
      </w:pPr>
      <w:r>
        <w:t>27.</w:t>
      </w:r>
      <w:r>
        <w:tab/>
        <w:t>Комитет с обеспокоенностью отмечает следующее:</w:t>
      </w:r>
    </w:p>
    <w:p w14:paraId="1B5A0533" w14:textId="32AAD936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несмотря на наличие законодательных гарантий, в том числе положений Закона о предупреждении пыток и случаев смерти в местах лишения свободы и наказании за них 2022 года, в местах лишения свободы по-прежнему фиксируются случаи применения пыток в отношении инвалидов и жестокого обращения с ними, что особенно касается людей с интеллектуальной или психосоциальной инвалидностью;</w:t>
      </w:r>
    </w:p>
    <w:p w14:paraId="67862C99" w14:textId="5F5BA93C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отсутствует информация о посещениях в целях оценки и мониторинга, проводимых в местах изоляции с целью выявления и предотвращения случаев пыток или жестокого, бесчеловечного или унижающего достоинство обращения и наказания в отношении инвалидов;</w:t>
      </w:r>
    </w:p>
    <w:p w14:paraId="2169D6D4" w14:textId="5A783A9D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Национальная комиссия по положению женщин, занимающаяся предотвращением злоупотреблений и домогательств, не принимает комплексных мер, направленных на защиту женщин-инвалидов и девочек-инвалидов, сталкивающихся с насилием, в том числе с домашним насилием;</w:t>
      </w:r>
    </w:p>
    <w:p w14:paraId="74635668" w14:textId="794169F6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отсутствуют планы проведения общенациональной оценки или расследования использования ограничительной практики в отношении детей и молодых людей с инвалидностью в общеобразовательных и специальных школах, больницах, приютах и любых других государственных учреждениях.</w:t>
      </w:r>
    </w:p>
    <w:p w14:paraId="21F6DA5B" w14:textId="77777777" w:rsidR="00380C0D" w:rsidRPr="00BA69FD" w:rsidRDefault="00380C0D" w:rsidP="00380C0D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1623913B" w14:textId="5D8AF395" w:rsidR="00380C0D" w:rsidRPr="00380C0D" w:rsidRDefault="00380C0D" w:rsidP="00380C0D">
      <w:pPr>
        <w:pStyle w:val="SingleTxtG"/>
        <w:rPr>
          <w:b/>
          <w:bCs/>
        </w:rPr>
      </w:pPr>
      <w:r w:rsidRPr="00BC7CE6">
        <w:lastRenderedPageBreak/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обеспечить эффективное исполнение Закона о предупреждении пыток и случаев смерти в местах лишения свободы и наказании за них 2022 года;</w:t>
      </w:r>
    </w:p>
    <w:p w14:paraId="6D873270" w14:textId="36AF86A7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реализовывать на этапе внедрения процессов деинституционализации программы в области надзора за психиатрическими и пенитенциарными учреждениями и их регулярного мониторинга на предмет выявления и предотвращения случаев пыток или жестокого, бесчеловечного или унижающего достоинство обращения и наказания в отношении инвалидов и обеспечить наличие в таких учреждениях механизмов подачи жалоб, обеспечения последующих действий, предоставления компенсации и возмещения ущерба жертвам, а также проведения оперативных, беспристрастных и эффективных расследований и привлечения виновных к ответственности;</w:t>
      </w:r>
    </w:p>
    <w:p w14:paraId="76A6E0C1" w14:textId="06CD8140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принять меры для обеспечения того, чтобы Национальная комиссия по положению женщин, службы помощи женщинам, ставшим жертвами насилия или других видов злоупотреблений, а также все остальные учреждения, программы и стратегии в области защиты женщин от злоупотреблений были реформированы в целях включения аспектов инвалидности и гендерных аспектов в их деятельность;</w:t>
      </w:r>
    </w:p>
    <w:p w14:paraId="7B0945DE" w14:textId="14E419CB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провести всеобъемлющую общенациональную оценку использования ограничительной практики в отношении детей и молодых людей с инвалидностью во всех сферах, включая образовательные и медицинские учреждения и учреждения по уходу, с целью выявления, предотвращения и ликвидации таких видов практики;</w:t>
      </w:r>
    </w:p>
    <w:p w14:paraId="2DCA5C4C" w14:textId="0DBE344D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e)</w:t>
      </w:r>
      <w:r w:rsidRPr="00380C0D">
        <w:rPr>
          <w:b/>
          <w:bCs/>
        </w:rPr>
        <w:tab/>
        <w:t>обеспечить физическую, информационную и коммуникационную доступность</w:t>
      </w:r>
      <w:r>
        <w:rPr>
          <w:b/>
          <w:bCs/>
        </w:rPr>
        <w:t xml:space="preserve"> приютов для женщин и девочек, ставших жертвами злоупотреблений и домашнего насилия, а также наличие в этих приютах сотрудников, прошедших подготовку в области потребностей инвалидов и учитывающих эти потребности.</w:t>
      </w:r>
    </w:p>
    <w:p w14:paraId="474392D2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Свобода от эксплуатации, насилия и надругательств (статья 16)</w:t>
      </w:r>
    </w:p>
    <w:p w14:paraId="06645982" w14:textId="77777777" w:rsidR="00380C0D" w:rsidRPr="00BA69FD" w:rsidRDefault="00380C0D" w:rsidP="00380C0D">
      <w:pPr>
        <w:pStyle w:val="SingleTxtG"/>
      </w:pPr>
      <w:r>
        <w:t>29.</w:t>
      </w:r>
      <w:r>
        <w:tab/>
        <w:t>Комитет с обеспокоенностью отмечает следующее:</w:t>
      </w:r>
    </w:p>
    <w:p w14:paraId="52CA9430" w14:textId="54E92040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стратегия полиции по гендерным вопросам, призванная определять порядок действий полиции в отношении женщин в случаях гендерного насилия, не была разработана комплексно с учетом интересов женщин-инвалидов и девочек-инвалидов;</w:t>
      </w:r>
    </w:p>
    <w:p w14:paraId="40A3C59C" w14:textId="0E870C86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телефон доверия для женщин в провинции Пенджаб (1043) недоступен для глухих и для людей с интеллектуальной или психосоциальной инвалидностью, кроме того, неясно, работает ли он круглосуточно;</w:t>
      </w:r>
    </w:p>
    <w:p w14:paraId="65E0D925" w14:textId="6DF818EA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различные стратегии, разработанные в соответствии с Законом о предотвращении торговли людьми 2018 года, не учитывают интересы инвалидов, в том числе детей и женщин;</w:t>
      </w:r>
    </w:p>
    <w:p w14:paraId="7DF75AB9" w14:textId="61E0B79A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сообщается о случаях эксплуатации детей-инвалидов в виде принудительного попрошайничества;</w:t>
      </w:r>
    </w:p>
    <w:p w14:paraId="156055D5" w14:textId="04F06CAF" w:rsidR="00380C0D" w:rsidRPr="00BA69FD" w:rsidRDefault="00380C0D" w:rsidP="00380C0D">
      <w:pPr>
        <w:pStyle w:val="SingleTxtG"/>
      </w:pPr>
      <w:r w:rsidRPr="00BC7CE6">
        <w:tab/>
      </w:r>
      <w:r>
        <w:t>e)</w:t>
      </w:r>
      <w:r>
        <w:tab/>
        <w:t>женщины-инвалиды и девочки-инвалиды подвержены повышенному риску гендерного насилия.</w:t>
      </w:r>
    </w:p>
    <w:p w14:paraId="2BC99224" w14:textId="450302EA" w:rsidR="00380C0D" w:rsidRPr="00BA69FD" w:rsidRDefault="00380C0D" w:rsidP="00380C0D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Ссылаясь на свое заявление от 25 ноября 2021 года об искоренении гендерного насилия в отношении женщин и девочек с инвалидностью, а также на задачи 5.1, 5.2 и 5.5 </w:t>
      </w:r>
      <w:r w:rsidR="0094770E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6EF826AC" w14:textId="168631F8" w:rsidR="00380C0D" w:rsidRPr="00BA69FD" w:rsidRDefault="00380C0D" w:rsidP="00380C0D">
      <w:pPr>
        <w:pStyle w:val="SingleTxtG"/>
        <w:rPr>
          <w:b/>
          <w:bCs/>
        </w:rPr>
      </w:pPr>
      <w:r w:rsidRPr="0094770E">
        <w:rPr>
          <w:b/>
          <w:bCs/>
        </w:rPr>
        <w:tab/>
      </w:r>
      <w:r w:rsidRPr="00380C0D"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 учет интересов инвалидов, в особенности женщин и девочек, а также людей с интеллектуальной или психосоциальной инвалидностью, во всех стратегиях правоохранительных органов, а также в работе горячих линий и любых других механизмов поддержки, направленных на </w:t>
      </w:r>
      <w:r>
        <w:rPr>
          <w:b/>
          <w:bCs/>
        </w:rPr>
        <w:lastRenderedPageBreak/>
        <w:t>предотвращение эксплуатации, насилия и злоупотреблений, и их полную доступность;</w:t>
      </w:r>
    </w:p>
    <w:p w14:paraId="40F08C25" w14:textId="3537BA01" w:rsidR="00380C0D" w:rsidRPr="00380C0D" w:rsidRDefault="00380C0D" w:rsidP="00380C0D">
      <w:pPr>
        <w:pStyle w:val="SingleTxtG"/>
        <w:keepNext/>
        <w:keepLines/>
        <w:rPr>
          <w:b/>
          <w:bCs/>
        </w:rPr>
      </w:pPr>
      <w:r w:rsidRPr="00BC7CE6"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провести расследование и сообщить о числе инвалидов, подвергающихся торговле людьми, создать предназначенные для них четкие механизмы подачи жалоб в отношении этого преступления, обеспечить принятие последующих мер, предоставить возмещение и наказать виновных;</w:t>
      </w:r>
    </w:p>
    <w:p w14:paraId="673D446D" w14:textId="35E79A12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принять эффективные меры для обеспечения надлежащей защиты детей-инвалидов от эксплуатации, насилия и злоупотреблений, включая эксплуатацию в форме принудительного попрошайничества;</w:t>
      </w:r>
    </w:p>
    <w:p w14:paraId="3476F366" w14:textId="110E78FD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принять меры по предотвращению и пресечению всех форм гендерного</w:t>
      </w:r>
      <w:r>
        <w:rPr>
          <w:b/>
          <w:bCs/>
        </w:rPr>
        <w:t xml:space="preserve"> насилия в отношении женщин-инвалидов и девочек-инвалидов.</w:t>
      </w:r>
    </w:p>
    <w:p w14:paraId="526455D0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6E3CEA85" w14:textId="620394F2" w:rsidR="00380C0D" w:rsidRPr="00BA69FD" w:rsidRDefault="00380C0D" w:rsidP="00380C0D">
      <w:pPr>
        <w:pStyle w:val="SingleTxtG"/>
      </w:pPr>
      <w:r>
        <w:t>31.</w:t>
      </w:r>
      <w:r>
        <w:tab/>
        <w:t xml:space="preserve">Комитет обеспокоен тем, что женщины-инвалиды и девочки-инвалиды </w:t>
      </w:r>
      <w:r w:rsidR="00F13D8F" w:rsidRPr="00BC7CE6">
        <w:br/>
      </w:r>
      <w:r>
        <w:t>по-прежнему подвергаются принудительной стерилизации и абортам.</w:t>
      </w:r>
    </w:p>
    <w:p w14:paraId="31FDE7FA" w14:textId="77777777" w:rsidR="00380C0D" w:rsidRPr="00BA69FD" w:rsidRDefault="00380C0D" w:rsidP="00380C0D">
      <w:pPr>
        <w:pStyle w:val="SingleTxtG"/>
        <w:rPr>
          <w:b/>
          <w:bCs/>
        </w:rPr>
      </w:pPr>
      <w:bookmarkStart w:id="1" w:name="_Hlk208224619"/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государство-участника в тесном сотрудничестве с инвалидами и при их активном участии через представляющие их организации принять необходимые меры в целях искоренения практики, подвергающей женщин-инвалидов и девочек-инвалидов принудительной стерилизации и абортам.</w:t>
      </w:r>
      <w:r>
        <w:t xml:space="preserve"> </w:t>
      </w:r>
      <w:r>
        <w:rPr>
          <w:b/>
          <w:bCs/>
        </w:rPr>
        <w:t>Кроме того, он рекомендует государству-участнику принять действенные меры по предупреждению, расследованию и привлечению к ответственности за такие виды практики, включая подготовку судей и прокуроров в области прав инвалидов и международных обязательств государства-участника, в частности в том, что касается недопущения дискриминации по признаку инвалидности и уважения целостности инвалидов, в особенности детей и женщин.</w:t>
      </w:r>
    </w:p>
    <w:bookmarkEnd w:id="1"/>
    <w:p w14:paraId="74B93ECE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01AB4EA4" w14:textId="77777777" w:rsidR="00380C0D" w:rsidRPr="00BA69FD" w:rsidRDefault="00380C0D" w:rsidP="00380C0D">
      <w:pPr>
        <w:pStyle w:val="SingleTxtG"/>
      </w:pPr>
      <w:r>
        <w:t>33.</w:t>
      </w:r>
      <w:r>
        <w:tab/>
        <w:t>Комитет с обеспокоенностью отмечает следующее:</w:t>
      </w:r>
    </w:p>
    <w:p w14:paraId="23F488FA" w14:textId="73442A38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случаи, когда дети-инвалиды не регистрируются при рождении, а также трудности, с которыми сопряжены для инвалидов, проживающих в сельских и отдаленных районах, административные процедуры получения свидетельств о наличии инвалидности по месту жительства, что вынуждает их совершать поездки и тратить дополнительное время и средства на процедуры регистрации;</w:t>
      </w:r>
    </w:p>
    <w:p w14:paraId="7737966B" w14:textId="19149BE9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сообщения о случаях произвольной депортации граждан Афганистана, имеющих инвалидность.</w:t>
      </w:r>
    </w:p>
    <w:p w14:paraId="2A926F2C" w14:textId="77777777" w:rsidR="00380C0D" w:rsidRPr="00BA69FD" w:rsidRDefault="00380C0D" w:rsidP="00380C0D">
      <w:pPr>
        <w:pStyle w:val="SingleTxtG"/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EBFBED4" w14:textId="46ADECF8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создать механизмы мониторинга и последующих мер, действующие по месту жительства, в целях обеспечения регистрации всех детей-инвалидов при рождении;</w:t>
      </w:r>
    </w:p>
    <w:p w14:paraId="2D08AEAC" w14:textId="1968D032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обеспечить наличие местных отделений Национального органа учета и регистрации в целях упрощения административных процедур получения инвалидами свидетельств о наличии инвалидности по месту жительства;</w:t>
      </w:r>
    </w:p>
    <w:p w14:paraId="4121C64A" w14:textId="6507C96E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обеспечить беженцам с инвалидностью полный доступ к услугам и предотвращать</w:t>
      </w:r>
      <w:r>
        <w:rPr>
          <w:b/>
          <w:bCs/>
        </w:rPr>
        <w:t xml:space="preserve"> их произвольную или принудительную депортацию.</w:t>
      </w:r>
    </w:p>
    <w:p w14:paraId="47C0DB80" w14:textId="5D0A4A6D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276B99">
        <w:rPr>
          <w:bCs/>
          <w:lang w:val="en-US"/>
        </w:rPr>
        <w:t> </w:t>
      </w:r>
      <w:r>
        <w:rPr>
          <w:bCs/>
        </w:rPr>
        <w:t>19)</w:t>
      </w:r>
    </w:p>
    <w:p w14:paraId="4CB19670" w14:textId="77777777" w:rsidR="00380C0D" w:rsidRPr="00BA69FD" w:rsidRDefault="00380C0D" w:rsidP="00380C0D">
      <w:pPr>
        <w:pStyle w:val="SingleTxtG"/>
      </w:pPr>
      <w:r>
        <w:t>35.</w:t>
      </w:r>
      <w:r>
        <w:tab/>
        <w:t>Комитет с обеспокоенностью отмечает следующее:</w:t>
      </w:r>
    </w:p>
    <w:p w14:paraId="53E537D4" w14:textId="76C774CC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процесс реинтеграции институционализированных инвалидов в жизнь местного сообщества так и не начался;</w:t>
      </w:r>
    </w:p>
    <w:p w14:paraId="1B9BA47F" w14:textId="5CD8AF44" w:rsidR="00380C0D" w:rsidRPr="00BA69FD" w:rsidRDefault="00380C0D" w:rsidP="00380C0D">
      <w:pPr>
        <w:pStyle w:val="SingleTxtG"/>
      </w:pPr>
      <w:r w:rsidRPr="00BC7CE6">
        <w:lastRenderedPageBreak/>
        <w:tab/>
      </w:r>
      <w:r>
        <w:t>b)</w:t>
      </w:r>
      <w:r>
        <w:tab/>
        <w:t>наблюдается нехватка услуг поддержки инвалидов, ведущих самостоятельный образ жизни.</w:t>
      </w:r>
    </w:p>
    <w:p w14:paraId="3D0265DE" w14:textId="77777777" w:rsidR="00380C0D" w:rsidRPr="00BA69FD" w:rsidRDefault="00380C0D" w:rsidP="00380C0D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сообщество, свои руководящие принципы по деинституционализации, в том числе в чрезвычайных ситуациях, а также на доклад Специального докладчика по вопросу о правах инвалидов «Преобразование системы услуг для людей с инвалидностью»</w:t>
      </w:r>
      <w:r w:rsidRPr="00793EFE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200AC54D" w14:textId="7FC8B8F6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и осуществить комплексный национальный план деинституционализации инвалидов, предусматривающий конкретные сроки и обеспеченный достаточными ресурсами для его проведения в жизнь на федеральном и провинциальном уровне;</w:t>
      </w:r>
    </w:p>
    <w:p w14:paraId="583FD1AB" w14:textId="526CBFD5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обеспечивать предоставление инвалидам инклюзивных услуг по месту проживания и налаживать оказание инвалидам необходимых им услуг по поддержке, в том числе персональной помощи, обеспечивая их доступность на всех уровнях, включая городские и сельские районы, чтобы дать инвалидам возможность выбирать свое место жительства и вести самостоятельный образ жизни;</w:t>
      </w:r>
    </w:p>
    <w:p w14:paraId="235B7DE4" w14:textId="310841FF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</w:r>
      <w:r>
        <w:rPr>
          <w:b/>
          <w:bCs/>
        </w:rPr>
        <w:t>принять целенаправленные меры по деинституционализации инвалидов, в том числе путем развития системы предоставления услуг по месту проживания и оказания поддержки семьям, особенно домохозяйствам, возглавляемым матерями-одиночками, чтобы обеспечить право детей-инвалидов жить и воспитываться в семье.</w:t>
      </w:r>
    </w:p>
    <w:p w14:paraId="07F95578" w14:textId="77777777" w:rsidR="00380C0D" w:rsidRPr="00BA69FD" w:rsidRDefault="00380C0D" w:rsidP="00380C0D">
      <w:pPr>
        <w:pStyle w:val="H23G"/>
        <w:rPr>
          <w:color w:val="000000" w:themeColor="text1"/>
        </w:rPr>
      </w:pPr>
      <w:bookmarkStart w:id="2" w:name="_Hlk206699473"/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03509492" w14:textId="77777777" w:rsidR="00380C0D" w:rsidRPr="00BA69FD" w:rsidRDefault="00380C0D" w:rsidP="00380C0D">
      <w:pPr>
        <w:pStyle w:val="SingleTxtG"/>
      </w:pPr>
      <w:r>
        <w:t>37.</w:t>
      </w:r>
      <w:r>
        <w:tab/>
        <w:t>Комитет с обеспокоенностью отмечает следующее:</w:t>
      </w:r>
    </w:p>
    <w:p w14:paraId="45604C74" w14:textId="24D89188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многие инвалиды, проживающие в сельских районах, особенно те, кто имеет низкий доход, в том числе люди, затронутые лепрой, вынуждены оставаться в своих домах из-за отсутствия доступа к средствам, облегчающим мобильность;</w:t>
      </w:r>
    </w:p>
    <w:p w14:paraId="1A61C674" w14:textId="2353C33C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несмотря на существование Программы ассистивных технологий, инвалиды, особенно те, кто живет в условиях бедности, а также жители сельских и отдаленных районов, по-прежнему сталкиваются с препятствиями при получении средств, облегчающих мобильность.</w:t>
      </w:r>
    </w:p>
    <w:p w14:paraId="3406FF1F" w14:textId="77777777" w:rsidR="00380C0D" w:rsidRPr="00BA69FD" w:rsidRDefault="00380C0D" w:rsidP="00380C0D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761DD5" w14:textId="5F758A72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обеспечивать наличие программ подготовки персонала, занимающегося производством средств, облегчающих мобильность и перевозки;</w:t>
      </w:r>
    </w:p>
    <w:p w14:paraId="4D63387D" w14:textId="3B4D135A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обеспечивать доступность для всех инвалидов средств облегчения мобильности, устройств и ассистивных технологий, предоставляемых в рамках существующей Программы ассистивных технологий, уделяя особое внимание людям, живущим в условиях бедности, жителям сельских и отдаленных районов, а также людям, затронутым лепрой;</w:t>
      </w:r>
    </w:p>
    <w:p w14:paraId="727AF184" w14:textId="16EC38A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</w:r>
      <w:r>
        <w:rPr>
          <w:b/>
          <w:bCs/>
        </w:rPr>
        <w:t>расширить предоставление вспомогательных средств коммуникации для глухих людей.</w:t>
      </w:r>
    </w:p>
    <w:p w14:paraId="71905A8C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49EEA7F7" w14:textId="77777777" w:rsidR="00380C0D" w:rsidRPr="00BA69FD" w:rsidRDefault="00380C0D" w:rsidP="00380C0D">
      <w:pPr>
        <w:pStyle w:val="SingleTxtG"/>
      </w:pPr>
      <w:r>
        <w:t>39.</w:t>
      </w:r>
      <w:r>
        <w:tab/>
        <w:t>Комитет обеспокоен отсутствием значительных подвижек в деле облегчения доступа инвалидов к информации с использованием доступных способов, методов и форматов общения, в том числе нехваткой ресурсов.</w:t>
      </w:r>
    </w:p>
    <w:p w14:paraId="63AE995A" w14:textId="77777777" w:rsidR="00380C0D" w:rsidRPr="00BA69FD" w:rsidRDefault="00380C0D" w:rsidP="00380C0D">
      <w:pPr>
        <w:pStyle w:val="SingleTxtG"/>
        <w:rPr>
          <w:b/>
          <w:bCs/>
        </w:rPr>
      </w:pPr>
      <w:r>
        <w:lastRenderedPageBreak/>
        <w:t>40.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3C3DFDBE" w14:textId="7F46AAD8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надлежащие меры для обеспечения соблюдения Указа о свободе информации 2002 года, с тем чтобы информация и сообщения, исходящие от министерств, органов местного самоуправления, судов, трибуналов и больниц, были доступны для всех инвалидов;</w:t>
      </w:r>
    </w:p>
    <w:p w14:paraId="313C3904" w14:textId="55151F8C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ввести обязательные требования о предоставлении перевода жестового языка или субтитрирования для глухих людей в новостях и других телевизионных программах;</w:t>
      </w:r>
    </w:p>
    <w:p w14:paraId="6E6423DE" w14:textId="26681A19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разработать программу подготовки и профессиональной сертификации переводчиков жестового языка в консультации с сообществом глухих и обеспечить наличие переводчиков жестового языка в судебных, медицинских и образовательных учреждениях;</w:t>
      </w:r>
    </w:p>
    <w:p w14:paraId="12C0FE8D" w14:textId="02BDFB91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принять меры по вовлечению глухих и слабослышащих людей в разработку</w:t>
      </w:r>
      <w:r>
        <w:rPr>
          <w:b/>
          <w:bCs/>
        </w:rPr>
        <w:t xml:space="preserve"> политики, затрагивающей их интересы, включая процесс пересмотра Закона о доступе глухих людей к средствам массовой информации 2022 года;</w:t>
      </w:r>
    </w:p>
    <w:p w14:paraId="10F2274A" w14:textId="4D688BE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e)</w:t>
      </w:r>
      <w:r>
        <w:tab/>
      </w:r>
      <w:r>
        <w:rPr>
          <w:b/>
          <w:bCs/>
        </w:rPr>
        <w:t>обеспечить доступность для всех инвалидов веб-сайтов всех министерств и ведомств.</w:t>
      </w:r>
    </w:p>
    <w:p w14:paraId="34DA00F9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2A64280D" w14:textId="77777777" w:rsidR="00380C0D" w:rsidRPr="00BA69FD" w:rsidRDefault="00380C0D" w:rsidP="00380C0D">
      <w:pPr>
        <w:pStyle w:val="SingleTxtG"/>
      </w:pPr>
      <w:r>
        <w:t>41.</w:t>
      </w:r>
      <w:r>
        <w:tab/>
        <w:t>Комитет выражает обеспокоенность по поводу:</w:t>
      </w:r>
    </w:p>
    <w:p w14:paraId="5F613B29" w14:textId="3ECC9096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сохранения социальной стигматизации, приводящей к ущемлению права инвалидов, в особенности женщин-инвалидов, на вступление в брак, особенно в сельских районах;</w:t>
      </w:r>
    </w:p>
    <w:p w14:paraId="302775D4" w14:textId="48D3AFA5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дискриминационных положений в законодательстве о браке и семье, в том числе в Законе об опекунах и подопечных 1890 года, в соответствии с которым родители с интеллектуальной или психосоциальной инвалидностью лишены права на опеку;</w:t>
      </w:r>
    </w:p>
    <w:p w14:paraId="74E00900" w14:textId="7C062F05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отсутствия доступа к услугам по охране сексуального и репродуктивного здоровья, по сопровождению беременности и родов и охране материнства и детства.</w:t>
      </w:r>
    </w:p>
    <w:p w14:paraId="51C62DAD" w14:textId="77777777" w:rsidR="00380C0D" w:rsidRPr="00BA69FD" w:rsidRDefault="00380C0D" w:rsidP="00380C0D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AD3163F" w14:textId="1446CA1B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пересмотреть и отменить все дискриминационные положения в законодательстве о браке и семье на федеральном и провинциальном уровне, которые ограничивают права инвалидов на вступление в брак и на родительство или отказывают им в этих правах;</w:t>
      </w:r>
    </w:p>
    <w:p w14:paraId="4F0944E7" w14:textId="7AC427E0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разработать и проводить в тесной консультации с инвалидами и при их активном участии через представляющие их организации информационно-просветительские кампании, направленные на борьбу с социальной стигматизацией и поощрение права инвалидов, в том числе женщин-инвалидов и людей с интеллектуальной или психосоциальной инвалидностью, на вступление в брак и родительство;</w:t>
      </w:r>
    </w:p>
    <w:p w14:paraId="31A53FD7" w14:textId="523AB3CF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>
        <w:tab/>
      </w:r>
      <w:r>
        <w:rPr>
          <w:b/>
          <w:bCs/>
        </w:rPr>
        <w:t>разработать федеральные и провинциальные планы действий с четкими сроками реализации, направленные на обеспечение доступности для инвалидов услуг в области охраны сексуального и репродуктивного здоровья, а также сопутствующих услуг, в том числе в сельских районах.</w:t>
      </w:r>
    </w:p>
    <w:p w14:paraId="2B8EE07E" w14:textId="77777777" w:rsidR="00380C0D" w:rsidRPr="00BA69FD" w:rsidRDefault="00380C0D" w:rsidP="00380C0D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2346FCE5" w14:textId="77777777" w:rsidR="00380C0D" w:rsidRPr="00BA69FD" w:rsidRDefault="00380C0D" w:rsidP="00380C0D">
      <w:pPr>
        <w:pStyle w:val="SingleTxtG"/>
      </w:pPr>
      <w:r>
        <w:t>43.</w:t>
      </w:r>
      <w:r>
        <w:tab/>
        <w:t>Комитет с обеспокоенностью отмечает следующее:</w:t>
      </w:r>
    </w:p>
    <w:p w14:paraId="75609CBA" w14:textId="3110FAB8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среди детей-инвалидов наблюдаются высокие показатели незачисления в школы и досрочного прекращения учебы;</w:t>
      </w:r>
    </w:p>
    <w:p w14:paraId="16698CF9" w14:textId="736F3B9C" w:rsidR="00380C0D" w:rsidRPr="00BA69FD" w:rsidRDefault="00380C0D" w:rsidP="00380C0D">
      <w:pPr>
        <w:pStyle w:val="SingleTxtG"/>
      </w:pPr>
      <w:r w:rsidRPr="00BC7CE6">
        <w:lastRenderedPageBreak/>
        <w:tab/>
      </w:r>
      <w:r>
        <w:t>b)</w:t>
      </w:r>
      <w:r>
        <w:tab/>
        <w:t>правительство страны предоставляет широкий спектр услуг в сфере специального, а не инклюзивного образования;</w:t>
      </w:r>
    </w:p>
    <w:p w14:paraId="6A51FA9B" w14:textId="0D4EB68D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число инвалидов, принятых в инклюзивные учебные заведения, крайне ограничено;</w:t>
      </w:r>
    </w:p>
    <w:p w14:paraId="6607F774" w14:textId="1FBE01D6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правительство страны настаивает на том, чтобы дети-инвалиды, в том числе затронутые лепрой, зачислялись в частные или специальные школы, несмотря на обязательство правительства обеспечивать инклюзивное образование.</w:t>
      </w:r>
    </w:p>
    <w:p w14:paraId="5AAD139A" w14:textId="18F5F817" w:rsidR="00380C0D" w:rsidRPr="00BA69FD" w:rsidRDefault="00380C0D" w:rsidP="00380C0D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Ссылаясь на свое замечание общего порядка № 4 (2016) о праве на инклюзивное образование, а также на задачи 4.5 и 4.a </w:t>
      </w:r>
      <w:r w:rsidR="00BC7CE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в тесной консультации с инвалидами, в особенности учащимися-инвалидами и их семьями, и при их активном участии через представляющие их организации:</w:t>
      </w:r>
    </w:p>
    <w:p w14:paraId="3CD5DB74" w14:textId="57593493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все необходимые меры для увеличения показателей зачисления и удержания в школах инвалидов;</w:t>
      </w:r>
    </w:p>
    <w:p w14:paraId="7350C92E" w14:textId="1442D055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в соответствии с Исламабадской декларацией об инклюзивном образовании 2005 года принять национальный план по преобразованию системы образования в систему инклюзивного и качественного образования для всех инвалидов на всех уровнях, в том числе в области информатики и информационных технологий, как в городских, так и в сельских районах, обеспечив запрещение дискриминации по признаку инвалидности;</w:t>
      </w:r>
    </w:p>
    <w:p w14:paraId="7D42D3F5" w14:textId="623F1A0E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гарантировать соблюдение в законодательном порядке права на инклюзивное образование, в том числе путем провозглашения политики недопущения отказа в зачислении в государственные школы, и удвоить усилия по зачислению всех инвалидов, в особенности детей-инвалидов, включая тех, кто нуждается в более интенсивной поддержке, в сельских и отдаленных районах;</w:t>
      </w:r>
    </w:p>
    <w:p w14:paraId="07CA4DBA" w14:textId="29D76860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</w:r>
      <w:r>
        <w:rPr>
          <w:b/>
          <w:bCs/>
        </w:rPr>
        <w:t>гарантировать доступность среды, разумное приспособление и предоставление материалов и учебных методик, доступных для учащихся-инвалидов, в том числе с использованием азбуки Брайля, пакистанского жестового языка и скрытого субтитрирования;</w:t>
      </w:r>
    </w:p>
    <w:p w14:paraId="77148573" w14:textId="47CBE3D2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e)</w:t>
      </w:r>
      <w:r w:rsidRPr="00380C0D">
        <w:rPr>
          <w:b/>
          <w:bCs/>
        </w:rPr>
        <w:tab/>
        <w:t>гарантировать включение инклюзивного образования и прав инвалидов</w:t>
      </w:r>
      <w:r>
        <w:rPr>
          <w:b/>
          <w:bCs/>
        </w:rPr>
        <w:t xml:space="preserve"> в число ключевых элементов подготовки учителей с самого начала их карьеры и в число обязательных элементов подготовки обучающих лиц до и во время исполнения ими своих функций.</w:t>
      </w:r>
    </w:p>
    <w:p w14:paraId="69508569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Здоровье (статья 25)</w:t>
      </w:r>
    </w:p>
    <w:p w14:paraId="511AF811" w14:textId="77777777" w:rsidR="00380C0D" w:rsidRPr="00BA69FD" w:rsidRDefault="00380C0D" w:rsidP="00380C0D">
      <w:pPr>
        <w:pStyle w:val="SingleTxtG"/>
      </w:pPr>
      <w:r>
        <w:t>45.</w:t>
      </w:r>
      <w:r>
        <w:tab/>
        <w:t>Комитет с обеспокоенностью отмечает следующее:</w:t>
      </w:r>
    </w:p>
    <w:p w14:paraId="12AB85BC" w14:textId="73EFCAEC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услуги, предоставляемые в рамках системы общественного здравоохранения, по-прежнему перегружены и испытывают нехватку ресурсов, что приводит к образованию длинных списков ожидания и, как следствие, к еще большей недоступности этих услуг для инвалидов, на которых ложится непропорционально тяжелое бремя в виде заболеваний, которые не были диагностированы или не получают надлежащего лечения;</w:t>
      </w:r>
    </w:p>
    <w:p w14:paraId="593643CE" w14:textId="5148C58E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подготовка медицинского персонала по вопросам прав инвалидов недостаточна;</w:t>
      </w:r>
    </w:p>
    <w:p w14:paraId="11D40CC2" w14:textId="6FCFC24F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право инвалидов на уважение их свободного и информированного согласия в сфере здравоохранения, в том числе при оказании услуг в области охраны сексуального и репродуктивного здоровья и при проведении психиатрических вмешательств, не обеспечивается надлежащим образом;</w:t>
      </w:r>
    </w:p>
    <w:p w14:paraId="0EFA1691" w14:textId="105E35DB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вопросы инвалидности и гендера не учитываются на систематической основе во всех программах в сфере здравоохранения, таких как программа «Женщины-медики», программа охраны здоровья маргинализированных лиц и народная инициатива в области первичной медико-санитарной помощи;</w:t>
      </w:r>
    </w:p>
    <w:p w14:paraId="2B4072F9" w14:textId="0944CE6E" w:rsidR="00380C0D" w:rsidRPr="00BA69FD" w:rsidRDefault="00380C0D" w:rsidP="00380C0D">
      <w:pPr>
        <w:pStyle w:val="SingleTxtG"/>
      </w:pPr>
      <w:r w:rsidRPr="00BC7CE6">
        <w:lastRenderedPageBreak/>
        <w:tab/>
      </w:r>
      <w:r>
        <w:t>e)</w:t>
      </w:r>
      <w:r>
        <w:tab/>
        <w:t>сохраняются пробелы в обеспечении наличия и доступности услуг в области охраны психического здоровья на местах, особенно в сельских и отдаленных районах.</w:t>
      </w:r>
    </w:p>
    <w:p w14:paraId="62877A12" w14:textId="10FBEC51" w:rsidR="00380C0D" w:rsidRPr="00BA69FD" w:rsidRDefault="00380C0D" w:rsidP="00380C0D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Ссылаясь на задачи 3.7 и 3.8 </w:t>
      </w:r>
      <w:r w:rsidR="00BC7CE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0262E68D" w14:textId="2FB00A75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принимать меры по обеспечению доступности любых медицинских услуг как в плане физических характеристик объектов, оборудования и мебели, так и в информационном и коммуникационном плане;</w:t>
      </w:r>
    </w:p>
    <w:p w14:paraId="273352D1" w14:textId="0F8E02B3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обеспечить внедрение обязательных программ обучения медицинского персонала по вопросам прав, достоинства, самостоятельности и потребностей инвалидов, включая право инвалидов на уважение их свободного и информированного согласия и на надлежащее лечение с учетом аспектов инвалидности и гендерных аспектов;</w:t>
      </w:r>
    </w:p>
    <w:p w14:paraId="76FCDA1E" w14:textId="560A387C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обеспечить соблюдение права инвалидов на уважение их свободного и информированного согласия в отношении медицинской помощи в сфере охраны сексуального и репродуктивного здоровья, при предоставлении сопутствующих услуг, а также при оказании психиатрической помощи на основе использования качественных протоколов диагностики и лечения;</w:t>
      </w:r>
    </w:p>
    <w:p w14:paraId="5D489899" w14:textId="6125D45F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учитывать аспекты инвалидности и гендерные аспекты во всех программах в сфере здравоохранения, включая программу «Женщины-медики», программу охраны здоровья маргинализированных лиц и народную инициативу в области первичной медико-санитарной помощи, в целях обеспечения их инклюзивности для всех инвалидов, включая лиц, затронутых лепрой, и инвалидов, проживающих в сельских и отдаленных районах, а также обеспечивать доступность в информационном и коммуникационном плане для всех инвалидов;</w:t>
      </w:r>
    </w:p>
    <w:p w14:paraId="45130E68" w14:textId="03512CDD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e)</w:t>
      </w:r>
      <w:r w:rsidRPr="00380C0D">
        <w:rPr>
          <w:b/>
          <w:bCs/>
        </w:rPr>
        <w:tab/>
        <w:t>обеспечить предоставление Министерством здравоохранения доступных услуг по охране психического здоровья по месту проживания для инвалидов, в том числе на базе учреждений первичной медико-санитарной помощи как в городских, так и в сельских районах на территории всей страны;</w:t>
      </w:r>
    </w:p>
    <w:p w14:paraId="071C8A0B" w14:textId="5C32C06C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f)</w:t>
      </w:r>
      <w:r w:rsidRPr="00380C0D">
        <w:rPr>
          <w:b/>
          <w:bCs/>
        </w:rPr>
        <w:tab/>
      </w:r>
      <w:r>
        <w:rPr>
          <w:b/>
          <w:bCs/>
        </w:rPr>
        <w:t>предоставить финансовые и кадровые ресурсы, необходимые для охвата услугами здравоохранения всех инвалидов, включая жителей сельских и отдаленных районов, а также лесбиянок, геев, бисексуальных, трансгендерных и интерсекс-людей с инвалидностью.</w:t>
      </w:r>
    </w:p>
    <w:p w14:paraId="6CE88ECD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30BB4144" w14:textId="2BA5AA5B" w:rsidR="00380C0D" w:rsidRPr="00BA69FD" w:rsidRDefault="00380C0D" w:rsidP="00380C0D">
      <w:pPr>
        <w:pStyle w:val="SingleTxtG"/>
      </w:pPr>
      <w:r>
        <w:t>47.</w:t>
      </w:r>
      <w:r>
        <w:tab/>
        <w:t xml:space="preserve">Комитет выражает озабоченность тем, что, несмотря на принятие Национального стратегического плана действий в области реабилитации и ассистивных технологий (на 2021–2026 годы), центров абилитации и реабилитации </w:t>
      </w:r>
      <w:r w:rsidR="00BC7CE6">
        <w:br/>
      </w:r>
      <w:r>
        <w:t>по-прежнему недостаточно, и они сосредоточены преимущественно в городских районах, а также тем, что частные терапевтические услуги являются дорогостоящими, что делает их недоступными по цене для большинства инвалидов.</w:t>
      </w:r>
    </w:p>
    <w:p w14:paraId="1AC38BAC" w14:textId="63AEB721" w:rsidR="00380C0D" w:rsidRPr="00BA69FD" w:rsidRDefault="00380C0D" w:rsidP="00380C0D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 xml:space="preserve">Напоминая о взаимосвязи между статьями 25 и 26 Конвенции и задачей 3.7 </w:t>
      </w:r>
      <w:r w:rsidR="00276B9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5AD20147" w14:textId="6ED62524" w:rsidR="00380C0D" w:rsidRPr="00BA69FD" w:rsidRDefault="00380C0D" w:rsidP="00380C0D">
      <w:pPr>
        <w:pStyle w:val="SingleTxtG"/>
      </w:pPr>
      <w:r w:rsidRPr="00276B99">
        <w:tab/>
      </w:r>
      <w:r w:rsidRPr="00380C0D">
        <w:rPr>
          <w:b/>
          <w:bCs/>
        </w:rPr>
        <w:t>a)</w:t>
      </w:r>
      <w:r>
        <w:tab/>
      </w:r>
      <w:r>
        <w:rPr>
          <w:b/>
          <w:bCs/>
        </w:rPr>
        <w:t xml:space="preserve">провести анализ и обновление Национального стратегического плана действий в области реабилитации и ассистивных технологий </w:t>
      </w:r>
      <w:r w:rsidR="00276B99" w:rsidRPr="00BC7CE6">
        <w:rPr>
          <w:b/>
          <w:bCs/>
        </w:rPr>
        <w:br/>
      </w:r>
      <w:r>
        <w:rPr>
          <w:b/>
          <w:bCs/>
        </w:rPr>
        <w:t>(на 2021–2026 годы) по мере необходимости, чтобы обеспечить создание по всей стране центров абилитации и реабилитации, включая местные реабилитационные центры для жителей сельских и отдаленных районов, предусмотрев надежные механизмы мониторинга и оценки, а также широкое информирование инвалидов по всей стране о местонахождении этих центров и доступность приемлемых по цене ассистивных технологий;</w:t>
      </w:r>
    </w:p>
    <w:p w14:paraId="4587D8AF" w14:textId="62288871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lastRenderedPageBreak/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</w:r>
      <w:r>
        <w:rPr>
          <w:b/>
          <w:bCs/>
        </w:rPr>
        <w:t>обеспечить приемлемые по цене услуги в области абилитации и реабилитации, в том числе за счет укрепления государственного обеспечения и внедрения механизмов финансовой поддержки.</w:t>
      </w:r>
    </w:p>
    <w:p w14:paraId="07908DE4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Труд и занятость (статья 27)</w:t>
      </w:r>
    </w:p>
    <w:p w14:paraId="4FA00EE9" w14:textId="77777777" w:rsidR="00380C0D" w:rsidRPr="00BA69FD" w:rsidRDefault="00380C0D" w:rsidP="00380C0D">
      <w:pPr>
        <w:pStyle w:val="SingleTxtG"/>
      </w:pPr>
      <w:r>
        <w:t>49.</w:t>
      </w:r>
      <w:r>
        <w:tab/>
        <w:t>Комитет обеспокоен следующим:</w:t>
      </w:r>
    </w:p>
    <w:p w14:paraId="4A68EB7E" w14:textId="48074C9D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высоким уровнем безработицы среди инвалидов, особенно женщин, а также использованием оценок инвалидности, основанных на преимущественно медицинских критериях и диагнозах, которые укрепляют представления о нетрудоспособности;</w:t>
      </w:r>
    </w:p>
    <w:p w14:paraId="361F1B5D" w14:textId="5B12FCA6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отсутствием на федеральном и провинциальном уровне политических рамок, направленных на содействие доступу инвалидов к открытому рынку труда, в частности в сельских районах, в соответствии с Конвенцией;</w:t>
      </w:r>
    </w:p>
    <w:p w14:paraId="62698969" w14:textId="02734F70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существованием специализированных мастерских и положением инвалидов, работающих в них, а также отсутствием конкретных планов по замене этих мастерских инклюзивной рабочей средой;</w:t>
      </w:r>
    </w:p>
    <w:p w14:paraId="05C97E0E" w14:textId="1CBB3B14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заметными различиями в квотах на трудоустройство между провинциями, а также отсутствием эффективных механизмов обеспечения их соблюдения;</w:t>
      </w:r>
    </w:p>
    <w:p w14:paraId="1DF58AB2" w14:textId="55D63B5E" w:rsidR="00380C0D" w:rsidRPr="00BA69FD" w:rsidRDefault="00380C0D" w:rsidP="00380C0D">
      <w:pPr>
        <w:pStyle w:val="SingleTxtG"/>
      </w:pPr>
      <w:r w:rsidRPr="00BC7CE6">
        <w:tab/>
      </w:r>
      <w:r>
        <w:t>e)</w:t>
      </w:r>
      <w:r>
        <w:tab/>
        <w:t>отсутствием эффективных механизмов осуществления и обеспечения соблюдения, включая доступные процедуры подачи жалоб и правовой защиты, для решения проблем, связанных с отказом в предоставлении разумного приспособления на рабочем месте.</w:t>
      </w:r>
    </w:p>
    <w:p w14:paraId="6FD69D90" w14:textId="61A04712" w:rsidR="00380C0D" w:rsidRPr="00BA69FD" w:rsidRDefault="00380C0D" w:rsidP="00380C0D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Ссылаясь на свое замечание общего порядка № 8 (2022) о праве людей с инвалидностью на труд и занятость и на задачу 8.5 </w:t>
      </w:r>
      <w:r w:rsidR="00276B9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1767816B" w14:textId="16B07279" w:rsidR="00380C0D" w:rsidRPr="00380C0D" w:rsidRDefault="00380C0D" w:rsidP="00380C0D">
      <w:pPr>
        <w:pStyle w:val="SingleTxtG"/>
        <w:rPr>
          <w:b/>
          <w:bCs/>
        </w:rPr>
      </w:pPr>
      <w:r w:rsidRPr="009A51FB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меры по сокращению безработицы среди инвалидов, в том числе путем внедрения правозащитной модели оценки инвалидности, и обеспечить, чтобы инвалиды, в частности женщины, получали образование и профессиональную подготовку, необходимые для их интеграции на рынок труда на равных условиях с другими людьми;</w:t>
      </w:r>
    </w:p>
    <w:p w14:paraId="78DCB31E" w14:textId="0A243FF6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разработать и внедрить согласованные меры политики на федеральном и провинциальном уровне, обеспечивающие равный доступ к рынку труда для инвалидов;</w:t>
      </w:r>
    </w:p>
    <w:p w14:paraId="45D09084" w14:textId="2BB67618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принять меры, направленные на содействие переходу инвалидов из специализированных мастерских к инклюзивной занятости на открытом рынке труда;</w:t>
      </w:r>
    </w:p>
    <w:p w14:paraId="6D44F34A" w14:textId="11DD3344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унифицировать положения о квотах на трудоустройство в законодательстве провинциального уровня в соответствии с Конвенцией и усилить меры по обеспечению их соблюдения во всех провинциях, в том числе путем введения эффективных механизмов мониторинга, мер подотчетности и санкций за несоблюдение;</w:t>
      </w:r>
    </w:p>
    <w:p w14:paraId="093647D6" w14:textId="6E04622F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e)</w:t>
      </w:r>
      <w:r w:rsidRPr="00380C0D">
        <w:rPr>
          <w:b/>
          <w:bCs/>
        </w:rPr>
        <w:tab/>
      </w:r>
      <w:r>
        <w:rPr>
          <w:b/>
          <w:bCs/>
        </w:rPr>
        <w:t>создать на федеральном и провинциальном уровне эффективные механизмы, способствующие обеспечению разумного приспособления на рабочем месте, в том числе доступные механизмы подачи жалоб и правовой защиты для рассмотрения случаев отказа в предоставлении такого приспособления.</w:t>
      </w:r>
    </w:p>
    <w:p w14:paraId="026E8A3A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lastRenderedPageBreak/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65B9905C" w14:textId="77777777" w:rsidR="00380C0D" w:rsidRPr="00BA69FD" w:rsidRDefault="00380C0D" w:rsidP="00380C0D">
      <w:pPr>
        <w:pStyle w:val="SingleTxtG"/>
        <w:keepNext/>
        <w:keepLines/>
      </w:pPr>
      <w:r>
        <w:t>51.</w:t>
      </w:r>
      <w:r>
        <w:tab/>
        <w:t>Комитет с обеспокоенностью отмечает следующее:</w:t>
      </w:r>
    </w:p>
    <w:p w14:paraId="1AE40998" w14:textId="3937A4E7" w:rsidR="00380C0D" w:rsidRPr="00BA69FD" w:rsidRDefault="00380C0D" w:rsidP="00380C0D">
      <w:pPr>
        <w:pStyle w:val="SingleTxtG"/>
        <w:keepNext/>
        <w:keepLines/>
      </w:pPr>
      <w:r w:rsidRPr="00BC7CE6">
        <w:tab/>
      </w:r>
      <w:r>
        <w:t>a)</w:t>
      </w:r>
      <w:r>
        <w:tab/>
        <w:t>критерии отбора для получения определенных услуг социальной поддержки, таких как карта «Химмат» в провинции Пенджаб и программа поддержки малоимущих «Беназир», опираются на схемы борьбы с бедностью на основе проверки уровня нуждаемости по косвенным признакам и/или подтверждения инвалидности в виде медицинской оценки трудоспособности того или иного лица, в результате чего не учитываются дополнительные расходы, связанные с инвалидностью, и ограничивается доступ для инвалидов, сталкивающихся с барьерами, но не соответствующих медицинским критериям;</w:t>
      </w:r>
    </w:p>
    <w:p w14:paraId="3950D37A" w14:textId="26BE0743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отсутствует ясность в отношении того, в какой степени программы социальной защиты полагаются на закят в качестве источника финансирования по сравнению с ассигнованиями из государственного бюджета;</w:t>
      </w:r>
    </w:p>
    <w:p w14:paraId="6CCDBF31" w14:textId="63296AE8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мнение правительства страны о том, что услуги, предоставляемые по линии пакистанского фонда «Байт-уль-мал», являются частью системы социальной защиты, несмотря на то, что «Байт-уль-мал» по своему характеру является благотворительным фондом и опирается не только на ассигнования из государственного бюджета, но и на пожертвования частных лиц и различных учреждений;</w:t>
      </w:r>
    </w:p>
    <w:p w14:paraId="2C2CACC5" w14:textId="46F730C1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недостаточный охват инвалидов программами социальной защиты, а также недостаточность финансовых выплат для обеспечения достаточного уровня жизни.</w:t>
      </w:r>
    </w:p>
    <w:p w14:paraId="48ECBFAF" w14:textId="49B9E706" w:rsidR="00380C0D" w:rsidRPr="00BA69FD" w:rsidRDefault="00380C0D" w:rsidP="00380C0D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 xml:space="preserve">Ссылаясь на взаимосвязь между статьей 28 Конвенции и задачей 10.2 </w:t>
      </w:r>
      <w:r w:rsidR="00BC7CE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в отношении расширения прав и возможностей и поощрения экономической интеграции всех людей независимо от статуса инвалидности,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3D82664E" w14:textId="73A380C8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 xml:space="preserve">провести пересмотр и реформу системы социальной защиты инвалидов в соответствии с принципами и положениями Конвенции и </w:t>
      </w:r>
      <w:r w:rsidR="00BC7CE6" w:rsidRPr="00380C0D">
        <w:rPr>
          <w:b/>
          <w:bCs/>
        </w:rPr>
        <w:t xml:space="preserve">Целями </w:t>
      </w:r>
      <w:r w:rsidRPr="00380C0D">
        <w:rPr>
          <w:b/>
          <w:bCs/>
        </w:rPr>
        <w:t>в области устойчивого развития, в том числе путем обеспечения того, чтобы критерии права на получение помощи основывались на правозащитной модели инвалидности и учитывали дополнительные расходы, связанные с инвалидностью, а также различные индивидуальные потребности инвалидов в том, что касается доступа к социальным услугам и ведения самостоятельного образа жизни;</w:t>
      </w:r>
    </w:p>
    <w:p w14:paraId="4E9B8DFC" w14:textId="33C47BF1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обеспечить адекватное и устойчивое финансирование программ социальной защиты и соответствующих услуг за счет государственных бюджетных ассигнований, в том числе путем их включения в государственный и провинциальные бюджеты через системы финансирования, учитывающие интересы инвалидов, а также повысить прозрачность в отношении роли закята и других дополнительных источников финансирования таких программ и услуг;</w:t>
      </w:r>
    </w:p>
    <w:p w14:paraId="40A2D99C" w14:textId="13D3A139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</w:r>
      <w:r>
        <w:rPr>
          <w:b/>
          <w:bCs/>
        </w:rPr>
        <w:t>расширить охват инвалидов программами социальной защиты и увеличить размер финансовых выплат для обеспечения достаточного уровня жизни в соответствии с Конвенцией.</w:t>
      </w:r>
    </w:p>
    <w:p w14:paraId="42830013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36A6C0E7" w14:textId="77777777" w:rsidR="00380C0D" w:rsidRPr="00BA69FD" w:rsidRDefault="00380C0D" w:rsidP="00380C0D">
      <w:pPr>
        <w:pStyle w:val="SingleTxtG"/>
      </w:pPr>
      <w:r>
        <w:t>53.</w:t>
      </w:r>
      <w:r>
        <w:tab/>
        <w:t>Комитет отмечает разработку Рамочной программы по учету гендерных аспектов и социальной интеграции (на 2024–2028 годы), направленной на пересмотр избирательного законодательства и политики и процедур в этой области, а также на улучшение системы регистрации избирателей и расширение участия лиц, находящихся в уязвимом положении, в том числе инвалидов. Вместе с тем обеспокоенность Комитета вызывают:</w:t>
      </w:r>
    </w:p>
    <w:p w14:paraId="36433C41" w14:textId="38DCC4ED" w:rsidR="00380C0D" w:rsidRPr="00BA69FD" w:rsidRDefault="00380C0D" w:rsidP="00380C0D">
      <w:pPr>
        <w:pStyle w:val="SingleTxtG"/>
      </w:pPr>
      <w:r w:rsidRPr="00BC7CE6">
        <w:lastRenderedPageBreak/>
        <w:tab/>
      </w:r>
      <w:r>
        <w:t>a)</w:t>
      </w:r>
      <w:r>
        <w:tab/>
        <w:t>неэффективное привлечение инвалидов через представляющие их организации к процессу разработки этой рамочной программы, а также недостаточность предусмотренных в ней положений с точки зрения обеспечения полной доступности для избирателей и кандидатов с инвалидностью на общенациональных и провинциальных выборах;</w:t>
      </w:r>
    </w:p>
    <w:p w14:paraId="4C6B5763" w14:textId="087B7AF0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отсутствие данных о доле избирателей и кандидатов с инвалидностью на общенациональных и провинциальных выборах;</w:t>
      </w:r>
    </w:p>
    <w:p w14:paraId="4D045FA2" w14:textId="0427FD91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правовые и процедурные барьеры, ограничивающие участие инвалидов в деятельности политических партий;</w:t>
      </w:r>
    </w:p>
    <w:p w14:paraId="3BD5AE8E" w14:textId="0D3755E2" w:rsidR="00380C0D" w:rsidRPr="00BA69FD" w:rsidRDefault="00380C0D" w:rsidP="00380C0D">
      <w:pPr>
        <w:pStyle w:val="SingleTxtG"/>
      </w:pPr>
      <w:r w:rsidRPr="00BC7CE6">
        <w:tab/>
      </w:r>
      <w:r>
        <w:t>d)</w:t>
      </w:r>
      <w:r>
        <w:tab/>
        <w:t>отсутствие мер, направленных на содействие доступу к руководящим должностям для инвалидов, в частности женщин.</w:t>
      </w:r>
    </w:p>
    <w:p w14:paraId="0F965C39" w14:textId="77777777" w:rsidR="00380C0D" w:rsidRPr="00BA69FD" w:rsidRDefault="00380C0D" w:rsidP="00380C0D">
      <w:pPr>
        <w:pStyle w:val="SingleTxtG"/>
        <w:keepNext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65CB9FF" w14:textId="1EE6670A" w:rsidR="00380C0D" w:rsidRPr="00380C0D" w:rsidRDefault="00380C0D" w:rsidP="00380C0D">
      <w:pPr>
        <w:pStyle w:val="SingleTxtG"/>
        <w:keepNext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обеспечить тесные консультации с инвалидами и их активное участие через представляющие их организации в процессе пересмотра и реформирования избирательного законодательства и политики и процедур в этой области, а также законов и нормативных актов, регулирующих деятельность политических партий;</w:t>
      </w:r>
    </w:p>
    <w:p w14:paraId="7E582374" w14:textId="080BBD5B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принять надлежащие меры для обеспечения того, чтобы инвалиды могли полноценно, свободно и самостоятельно осуществлять свое право голосовать и быть избранными на общенациональных и провинциальных выборах;</w:t>
      </w:r>
    </w:p>
    <w:p w14:paraId="165525B5" w14:textId="456C13EA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создать базу дезагрегированных данных об избирателях и кандидатах с инвалидностью на всех выборах, включая данные о доступных избирательных участках, их географическом распределении и предлагаемых средствах обеспечения доступности;</w:t>
      </w:r>
    </w:p>
    <w:p w14:paraId="5B94614D" w14:textId="5E44D943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</w:r>
      <w:r>
        <w:rPr>
          <w:b/>
          <w:bCs/>
        </w:rPr>
        <w:t>принять целенаправленные меры по поощрению участия инвалидов в политической и общественной жизни, в том числе в деятельности политических партий и на руководящих должностях, уделяя особое внимание женщинам-инвалидам.</w:t>
      </w:r>
    </w:p>
    <w:p w14:paraId="6665AAED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655B2BC6" w14:textId="77777777" w:rsidR="00380C0D" w:rsidRPr="00BA69FD" w:rsidRDefault="00380C0D" w:rsidP="00380C0D">
      <w:pPr>
        <w:pStyle w:val="SingleTxtG"/>
      </w:pPr>
      <w:r>
        <w:t>55.</w:t>
      </w:r>
      <w:r>
        <w:tab/>
        <w:t>Комитет приветствует присоединение государства-участника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Вместе с тем обеспокоенность Комитета вызывают:</w:t>
      </w:r>
    </w:p>
    <w:p w14:paraId="75AB376C" w14:textId="124FD6B4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распространенное в политических кругах заблуждение о том, что доступ инвалидов к спорту, культуре и досугу является «роскошью», а также непризнание такого доступа в качестве одного из основных прав человека;</w:t>
      </w:r>
    </w:p>
    <w:p w14:paraId="447A2B09" w14:textId="1BEC786E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недоступность физической среды, а также информации и коммуникации в культурных учреждениях, наряду с непредоставлением перевода на жестовый язык на большинстве культурных мероприятий.</w:t>
      </w:r>
    </w:p>
    <w:p w14:paraId="1DD1DB67" w14:textId="77777777" w:rsidR="00380C0D" w:rsidRPr="00BA69FD" w:rsidRDefault="00380C0D" w:rsidP="00380C0D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16DABDCF" w14:textId="59D4E0E9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a)</w:t>
      </w:r>
      <w:r>
        <w:tab/>
      </w:r>
      <w:r>
        <w:rPr>
          <w:b/>
          <w:bCs/>
        </w:rPr>
        <w:t>активно инвестировать в программы, способствующие укреплению социальных связей и дружеских отношений инвалидами посредством их участия в творческих, досуговых и спортивных мероприятиях;</w:t>
      </w:r>
    </w:p>
    <w:p w14:paraId="60B07B4C" w14:textId="56C53963" w:rsidR="00380C0D" w:rsidRPr="00380C0D" w:rsidRDefault="00380C0D" w:rsidP="00380C0D">
      <w:pPr>
        <w:pStyle w:val="SingleTxtG"/>
        <w:keepNext/>
        <w:keepLines/>
        <w:rPr>
          <w:b/>
          <w:bCs/>
        </w:rPr>
      </w:pPr>
      <w:r w:rsidRPr="00BC7CE6">
        <w:lastRenderedPageBreak/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обеспечивать полноценный и самостоятельный доступ к культурно-зрелищным учреждениям, включая публичные библиотеки, музеи, туристические объекты, социальные и культурные клубы, театры и кинотеатры, а также к информации и коммуникации в доступных для всех инвалидов форматах во всех провинциях Пакистана;</w:t>
      </w:r>
    </w:p>
    <w:p w14:paraId="6D770F4A" w14:textId="673776A2" w:rsidR="00380C0D" w:rsidRPr="00380C0D" w:rsidRDefault="00380C0D" w:rsidP="00380C0D">
      <w:pPr>
        <w:pStyle w:val="SingleTxtG"/>
        <w:keepNext/>
        <w:keepLines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  <w:t>предоставлять перевод на жестовый язык в рамках всех культурных и развлекательных программ и мероприятий;</w:t>
      </w:r>
    </w:p>
    <w:p w14:paraId="0B926D51" w14:textId="55CF25BA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d)</w:t>
      </w:r>
      <w:r w:rsidRPr="00380C0D">
        <w:rPr>
          <w:b/>
          <w:bCs/>
        </w:rPr>
        <w:tab/>
        <w:t>принимать меры по обеспечению эффективного осуществления Марракешского</w:t>
      </w:r>
      <w:r>
        <w:rPr>
          <w:b/>
          <w:bCs/>
        </w:rPr>
        <w:t xml:space="preserve"> договора.</w:t>
      </w:r>
    </w:p>
    <w:bookmarkEnd w:id="2"/>
    <w:p w14:paraId="0B787167" w14:textId="06E73A99" w:rsidR="00380C0D" w:rsidRPr="00BA69FD" w:rsidRDefault="00380C0D" w:rsidP="00380C0D">
      <w:pPr>
        <w:pStyle w:val="H1G"/>
        <w:rPr>
          <w:color w:val="000000" w:themeColor="text1"/>
        </w:rPr>
      </w:pPr>
      <w:r w:rsidRPr="00BC7CE6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Конкретные обязательства (статьи 31–33)</w:t>
      </w:r>
    </w:p>
    <w:p w14:paraId="26A34001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5FDB3A0E" w14:textId="77777777" w:rsidR="00380C0D" w:rsidRPr="00BA69FD" w:rsidRDefault="00380C0D" w:rsidP="00380C0D">
      <w:pPr>
        <w:pStyle w:val="SingleTxtG"/>
      </w:pPr>
      <w:r>
        <w:t>57.</w:t>
      </w:r>
      <w:r>
        <w:tab/>
        <w:t>Комитет приветствует включение краткого опросника по функциональным возможностям, подготовленного Вашингтонской группой, в седьмую перепись населения и жилищного фонда 2023 года, а также в обследование по измерению пакистанских социальных показателей и показателей жизненного уровня. Вместе с тем обеспокоенность Комитета вызывают:</w:t>
      </w:r>
    </w:p>
    <w:p w14:paraId="784F272A" w14:textId="3C8E7AE0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существенные расхождения в данных о распространенности инвалидности: согласно результатам седьмой переписи населения и жилищного фонда, доля инвалидов составляет 3,1</w:t>
      </w:r>
      <w:r w:rsidR="00BC7CE6">
        <w:t> %</w:t>
      </w:r>
      <w:r>
        <w:t xml:space="preserve">, в то время как по оценкам специализированных национальных и международных учреждений этот показатель составляет не менее 9 </w:t>
      </w:r>
      <w:r w:rsidR="00BC7CE6">
        <w:t>%</w:t>
      </w:r>
      <w:r>
        <w:t>, что свидетельствует о методологических пробелах в сборе данных;</w:t>
      </w:r>
    </w:p>
    <w:p w14:paraId="0F9E6EAC" w14:textId="2864B6B3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отсутствие дезагрегированных данных о таких ключевых показателях положения инвалидов, как трудоустройство, социально-экономическое положение, опыт домашнего насилия, образование и доступ к медицинским услугам.</w:t>
      </w:r>
    </w:p>
    <w:p w14:paraId="4C086C10" w14:textId="77777777" w:rsidR="00380C0D" w:rsidRPr="00BA69FD" w:rsidRDefault="00380C0D" w:rsidP="00380C0D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2688C3" w14:textId="3AC1C386" w:rsidR="00380C0D" w:rsidRPr="00380C0D" w:rsidRDefault="00380C0D" w:rsidP="00380C0D">
      <w:pPr>
        <w:pStyle w:val="SingleTxtG"/>
        <w:rPr>
          <w:b/>
          <w:bCs/>
        </w:rPr>
      </w:pPr>
      <w:r w:rsidRPr="00BC7CE6"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принять согласованную и надежную методологию определения и выявления инвалидности на основе правозащитной модели инвалидности, а также провести всеобъемлющее обследование, выходящее за рамки данных, полученных из систем оформления удостоверений инвалида и систем карт;</w:t>
      </w:r>
    </w:p>
    <w:p w14:paraId="335990B5" w14:textId="3676C4FF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>
        <w:tab/>
      </w:r>
      <w:r>
        <w:rPr>
          <w:b/>
          <w:bCs/>
        </w:rPr>
        <w:t>проводить систематический сбор, анализ и распространение данных об инвалидах с разбивкой по возрасту, полу, гендеру, этнической принадлежности, месту проживания (город или сельская местность), миграционному статусу и другим характеристикам, имеющим значение в национальном контексте, во всех сферах жизни, с целью их учета в процессах разработки политики, планирования и мониторинга, основанных на фактических данных.</w:t>
      </w:r>
    </w:p>
    <w:p w14:paraId="0E1150F0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495AD137" w14:textId="77777777" w:rsidR="00380C0D" w:rsidRPr="00BA69FD" w:rsidRDefault="00380C0D" w:rsidP="00380C0D">
      <w:pPr>
        <w:pStyle w:val="SingleTxtG"/>
      </w:pPr>
      <w:r>
        <w:t>59.</w:t>
      </w:r>
      <w:r>
        <w:tab/>
        <w:t>Комитет обеспокоен следующим:</w:t>
      </w:r>
    </w:p>
    <w:p w14:paraId="3C191681" w14:textId="057031E6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отсутствием учета интересов инвалидов в программах международного сотрудничества в целях развития;</w:t>
      </w:r>
    </w:p>
    <w:p w14:paraId="29811F71" w14:textId="3C36EE11" w:rsidR="00380C0D" w:rsidRPr="00BA69FD" w:rsidRDefault="00380C0D" w:rsidP="00380C0D">
      <w:pPr>
        <w:pStyle w:val="SingleTxtG"/>
      </w:pPr>
      <w:bookmarkStart w:id="3" w:name="_Hlk208225637"/>
      <w:r w:rsidRPr="00BC7CE6">
        <w:tab/>
      </w:r>
      <w:r>
        <w:t>b)</w:t>
      </w:r>
      <w:r>
        <w:tab/>
        <w:t>ограниченным участием инвалидов через представляющие их организации в определении приоритетов общенационального и провинциального уровня для проектов, финансируемых в рамках соглашений о международном сотрудничестве.</w:t>
      </w:r>
    </w:p>
    <w:bookmarkEnd w:id="3"/>
    <w:p w14:paraId="599FFDF4" w14:textId="77777777" w:rsidR="00380C0D" w:rsidRPr="00BA69FD" w:rsidRDefault="00380C0D" w:rsidP="00380C0D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Ссылаясь на Амманско-Берлинскую декларацию о глобальной инклюзии инвалидов, которая была одобрена государством-участником, Комитет рекомендует государству-участнику:</w:t>
      </w:r>
    </w:p>
    <w:p w14:paraId="69DE538D" w14:textId="2257CDC8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lastRenderedPageBreak/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учитывать интересы инвалидов в различных программах международного сотрудничества;</w:t>
      </w:r>
    </w:p>
    <w:p w14:paraId="1138473B" w14:textId="1D7E2FB3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обеспечивать активное привлечение инвалидов через представляющие их организации к разработке, осуществлению и мониторингу программ международного сотрудничества и проводить с ними тесные консультации при определении приоритетов таких программ;</w:t>
      </w:r>
    </w:p>
    <w:p w14:paraId="37115157" w14:textId="0CF8A8C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 w:rsidRPr="00380C0D">
        <w:rPr>
          <w:b/>
          <w:bCs/>
        </w:rPr>
        <w:tab/>
      </w:r>
      <w:r>
        <w:rPr>
          <w:b/>
          <w:bCs/>
        </w:rPr>
        <w:t>принять меры для укрепления сотрудничества в интересах осуществления Джакартской декларации об Азиатско-Тихоокеанском десятилетии инвалидов (2023–2032 годы) и Инчхонской стратегии обеспечения реальных прав инвалидов в Азиатско-Тихоокеанском регионе.</w:t>
      </w:r>
    </w:p>
    <w:p w14:paraId="2E6A4535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3DEDCA7C" w14:textId="0CCDC0A6" w:rsidR="00380C0D" w:rsidRPr="00BA69FD" w:rsidRDefault="00380C0D" w:rsidP="00380C0D">
      <w:pPr>
        <w:pStyle w:val="SingleTxtG"/>
      </w:pPr>
      <w:r>
        <w:t>61.</w:t>
      </w:r>
      <w:r>
        <w:tab/>
        <w:t>Комитет приветствует аккредитацию Глобальным альянсом национальных правозащитных учреждений Национальной комиссии по правам человека со статусом</w:t>
      </w:r>
      <w:r w:rsidR="00181D84">
        <w:t> </w:t>
      </w:r>
      <w:r>
        <w:t>«А». Вместе с тем обеспокоенность Комитета вызывают:</w:t>
      </w:r>
    </w:p>
    <w:p w14:paraId="667DD4C8" w14:textId="3A702127" w:rsidR="00380C0D" w:rsidRPr="00BA69FD" w:rsidRDefault="00380C0D" w:rsidP="00380C0D">
      <w:pPr>
        <w:pStyle w:val="SingleTxtG"/>
      </w:pPr>
      <w:r w:rsidRPr="00BC7CE6">
        <w:tab/>
      </w:r>
      <w:r>
        <w:t>a)</w:t>
      </w:r>
      <w:r>
        <w:tab/>
        <w:t>отсутствие информации о возможностях национальной системы мониторинга и отчетности, координационного механизма Министерства по правам человека, в области эффективной координации осуществления Конвенции;</w:t>
      </w:r>
      <w:bookmarkStart w:id="4" w:name="_Hlk228906566"/>
      <w:bookmarkEnd w:id="4"/>
    </w:p>
    <w:p w14:paraId="0458DF6A" w14:textId="7AB4B1DA" w:rsidR="00380C0D" w:rsidRPr="00BA69FD" w:rsidRDefault="00380C0D" w:rsidP="00380C0D">
      <w:pPr>
        <w:pStyle w:val="SingleTxtG"/>
      </w:pPr>
      <w:r w:rsidRPr="00BC7CE6">
        <w:tab/>
      </w:r>
      <w:r>
        <w:t>b)</w:t>
      </w:r>
      <w:r>
        <w:tab/>
        <w:t>ограниченная заметность и доступность Национальной комиссии по правам человека, а также отсутствие независимых и эффективных механизмов мониторинга на провинциальном уровне;</w:t>
      </w:r>
    </w:p>
    <w:p w14:paraId="607FA86B" w14:textId="0117EC7D" w:rsidR="00380C0D" w:rsidRPr="00BA69FD" w:rsidRDefault="00380C0D" w:rsidP="00380C0D">
      <w:pPr>
        <w:pStyle w:val="SingleTxtG"/>
      </w:pPr>
      <w:r w:rsidRPr="00BC7CE6">
        <w:tab/>
      </w:r>
      <w:r>
        <w:t>c)</w:t>
      </w:r>
      <w:r>
        <w:tab/>
        <w:t>отсутствие официальных механизмов, обеспечивающих участие инвалидов посредством представляющих их организаций в мониторинге осуществления Конвенции.</w:t>
      </w:r>
    </w:p>
    <w:p w14:paraId="1C6CF295" w14:textId="77777777" w:rsidR="00380C0D" w:rsidRPr="00BA69FD" w:rsidRDefault="00380C0D" w:rsidP="00380C0D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Ссылаясь на свои руководящие принципы в отношении независимых структур мониторинга и их участия в работе Комитета, Комитет рекомендует государству-участнику:</w:t>
      </w:r>
    </w:p>
    <w:p w14:paraId="1AA2EC36" w14:textId="0DD8274B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a)</w:t>
      </w:r>
      <w:r w:rsidRPr="00380C0D">
        <w:rPr>
          <w:b/>
          <w:bCs/>
        </w:rPr>
        <w:tab/>
        <w:t>создать наделенные соответствующими полномочиями механизмы координации и назначить специальных координаторов на федеральном и провинциальном уровне для обеспечения эффективного осуществления Конвенции, а также публично отчитываться о достигнутых результатах;</w:t>
      </w:r>
    </w:p>
    <w:p w14:paraId="774CA24A" w14:textId="38681E59" w:rsidR="00380C0D" w:rsidRPr="00380C0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b)</w:t>
      </w:r>
      <w:r w:rsidRPr="00380C0D">
        <w:rPr>
          <w:b/>
          <w:bCs/>
        </w:rPr>
        <w:tab/>
        <w:t>создать наделенные соответствующими полномочиями независимые механизмы мониторинга и укрепить механизмы мониторинга, существующие на федеральном и провинциальном уровне, в том числе путем усиления мандата Национальной комиссии по правам человека в отношении прав инвалидов и обеспечения необходимых ресурсов для ее работы;</w:t>
      </w:r>
    </w:p>
    <w:p w14:paraId="51FAE672" w14:textId="0D6100DB" w:rsidR="00380C0D" w:rsidRPr="00BA69FD" w:rsidRDefault="00380C0D" w:rsidP="00380C0D">
      <w:pPr>
        <w:pStyle w:val="SingleTxtG"/>
        <w:rPr>
          <w:b/>
          <w:bCs/>
        </w:rPr>
      </w:pPr>
      <w:r w:rsidRPr="00BC7CE6">
        <w:rPr>
          <w:b/>
          <w:bCs/>
        </w:rPr>
        <w:tab/>
      </w:r>
      <w:r w:rsidRPr="00380C0D">
        <w:rPr>
          <w:b/>
          <w:bCs/>
        </w:rPr>
        <w:t>c)</w:t>
      </w:r>
      <w:r>
        <w:tab/>
      </w:r>
      <w:r>
        <w:rPr>
          <w:b/>
          <w:bCs/>
        </w:rPr>
        <w:t>создать механизмы содействия участию инвалидов посредством представляющих их организаций в мониторинге осуществления Конвенции на федеральном и провинциальном уровне.</w:t>
      </w:r>
    </w:p>
    <w:p w14:paraId="21677D1B" w14:textId="5D6A9C7C" w:rsidR="00380C0D" w:rsidRPr="00BA69FD" w:rsidRDefault="00380C0D" w:rsidP="00380C0D">
      <w:pPr>
        <w:pStyle w:val="H1G"/>
      </w:pPr>
      <w:r w:rsidRPr="00BC7CE6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Сотрудничество и техническая помощь (статья 37)</w:t>
      </w:r>
    </w:p>
    <w:p w14:paraId="1A37388C" w14:textId="77777777" w:rsidR="00380C0D" w:rsidRPr="00BA69FD" w:rsidRDefault="00380C0D" w:rsidP="00380C0D">
      <w:pPr>
        <w:pStyle w:val="SingleTxtG"/>
      </w:pPr>
      <w:r>
        <w:t>63.</w:t>
      </w:r>
      <w:r>
        <w:tab/>
        <w:t>В соответствии со статьей 37 Конвенции Комитет может давать государству-участнику технические указания по любым вопросам, направляемым членам Комитета через секретариат. Государство-участник может также обратиться за технической помощью к специализированным учреждениям Организации Объединенных Наций, имеющим свои отделения в стране или регионе.</w:t>
      </w:r>
    </w:p>
    <w:p w14:paraId="53810E20" w14:textId="5E023376" w:rsidR="00380C0D" w:rsidRPr="00BA69FD" w:rsidRDefault="00380C0D" w:rsidP="00380C0D">
      <w:pPr>
        <w:pStyle w:val="HChG"/>
        <w:rPr>
          <w:color w:val="000000" w:themeColor="text1"/>
        </w:rPr>
      </w:pPr>
      <w:r w:rsidRPr="00BC7CE6">
        <w:rPr>
          <w:bCs/>
        </w:rPr>
        <w:lastRenderedPageBreak/>
        <w:tab/>
      </w:r>
      <w:r>
        <w:rPr>
          <w:bCs/>
        </w:rPr>
        <w:t>IV.</w:t>
      </w:r>
      <w:r>
        <w:tab/>
      </w:r>
      <w:r>
        <w:rPr>
          <w:bCs/>
        </w:rPr>
        <w:t>Последующая деятельность</w:t>
      </w:r>
    </w:p>
    <w:p w14:paraId="1907D578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5C950906" w14:textId="77777777" w:rsidR="00380C0D" w:rsidRPr="00BA69FD" w:rsidRDefault="00380C0D" w:rsidP="00380C0D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подчеркивает важность всех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6 (Общие принципы и обязательства), пункте 22 (Равенство перед законом) и пункте 30 (Свобода от эксплуатации, насилия и надругательств).</w:t>
      </w:r>
    </w:p>
    <w:p w14:paraId="5C88205E" w14:textId="77777777" w:rsidR="00380C0D" w:rsidRPr="00BA69FD" w:rsidRDefault="00380C0D" w:rsidP="00380C0D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властям и членам соответствующих профессиональных ассоциаций, в частности специалистам в области образования, здравоохранения и права, а также средствам массовой информации.</w:t>
      </w:r>
    </w:p>
    <w:p w14:paraId="6D4E9348" w14:textId="77777777" w:rsidR="00380C0D" w:rsidRPr="00BA69FD" w:rsidRDefault="00380C0D" w:rsidP="00380C0D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инвалидов, а также среди самих инвалидов и членов их семей, на государственных языках и языках меньшинств, включая жестовый язык, и в других доступных форматах, в частности простом для чтения и понимания, и разместить их на официальных веб-сайтах.</w:t>
      </w:r>
    </w:p>
    <w:p w14:paraId="7A7528E3" w14:textId="77777777" w:rsidR="00380C0D" w:rsidRPr="00BA69FD" w:rsidRDefault="00380C0D" w:rsidP="00380C0D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настоятельно предлагает государству-участнику привлечь организации гражданского общества, в частности организации инвалидов, к подготовке его следующего периодического доклада.</w:t>
      </w:r>
    </w:p>
    <w:p w14:paraId="7BAE96DB" w14:textId="77777777" w:rsidR="00380C0D" w:rsidRPr="00BA69FD" w:rsidRDefault="00380C0D" w:rsidP="00380C0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73DE3C47" w14:textId="77777777" w:rsidR="00380C0D" w:rsidRPr="00BA69FD" w:rsidRDefault="00380C0D" w:rsidP="00380C0D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Объединенные второй–седьмой периодические доклады в принципе должны быть представлены к 5 августа 2038 года в соответствии с упрощенной процедурой представления докладов.</w:t>
      </w:r>
      <w:r>
        <w:t xml:space="preserve"> </w:t>
      </w:r>
      <w:r>
        <w:rPr>
          <w:b/>
          <w:bCs/>
        </w:rPr>
        <w:t>Комитет установит и сообщит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Pr="00793EFE">
        <w:rPr>
          <w:rStyle w:val="aa"/>
        </w:rPr>
        <w:footnoteReference w:id="8"/>
      </w:r>
      <w:r>
        <w:rPr>
          <w:b/>
          <w:bCs/>
        </w:rPr>
        <w:t xml:space="preserve"> и после принятия перечня тем и вопросов, направляемых государству-участнику в преддверии представления доклада.</w:t>
      </w:r>
      <w:r>
        <w:t xml:space="preserve"> </w:t>
      </w:r>
      <w:r>
        <w:rPr>
          <w:b/>
          <w:bCs/>
        </w:rPr>
        <w:t>Объединенные периодические доклады должны охватывать весь период до момента их представления.</w:t>
      </w:r>
    </w:p>
    <w:p w14:paraId="2FBB5F36" w14:textId="77777777" w:rsidR="00380C0D" w:rsidRPr="00BA69FD" w:rsidRDefault="00380C0D" w:rsidP="00380C0D">
      <w:pPr>
        <w:spacing w:before="240"/>
        <w:jc w:val="center"/>
        <w:rPr>
          <w:color w:val="000000" w:themeColor="text1"/>
          <w:u w:val="single"/>
        </w:rPr>
      </w:pPr>
      <w:r w:rsidRPr="00BA69FD">
        <w:rPr>
          <w:color w:val="000000" w:themeColor="text1"/>
          <w:u w:val="single"/>
        </w:rPr>
        <w:tab/>
      </w:r>
      <w:r w:rsidRPr="00BA69FD">
        <w:rPr>
          <w:color w:val="000000" w:themeColor="text1"/>
          <w:u w:val="single"/>
        </w:rPr>
        <w:tab/>
      </w:r>
      <w:r w:rsidRPr="00BA69FD">
        <w:rPr>
          <w:color w:val="000000" w:themeColor="text1"/>
          <w:u w:val="single"/>
        </w:rPr>
        <w:tab/>
      </w:r>
    </w:p>
    <w:p w14:paraId="159A4216" w14:textId="271AC0C2" w:rsidR="00380C0D" w:rsidRPr="00380C0D" w:rsidRDefault="00380C0D" w:rsidP="00983128"/>
    <w:sectPr w:rsidR="00380C0D" w:rsidRPr="00380C0D" w:rsidSect="00380C0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674FB" w14:textId="77777777" w:rsidR="00641EC9" w:rsidRPr="00A312BC" w:rsidRDefault="00641EC9" w:rsidP="00A312BC"/>
  </w:endnote>
  <w:endnote w:type="continuationSeparator" w:id="0">
    <w:p w14:paraId="622B398C" w14:textId="77777777" w:rsidR="00641EC9" w:rsidRPr="00A312BC" w:rsidRDefault="00641E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6DC11" w14:textId="79861E64" w:rsidR="00380C0D" w:rsidRPr="00380C0D" w:rsidRDefault="00380C0D">
    <w:pPr>
      <w:pStyle w:val="a8"/>
    </w:pPr>
    <w:r w:rsidRPr="00380C0D">
      <w:rPr>
        <w:b/>
        <w:sz w:val="18"/>
      </w:rPr>
      <w:fldChar w:fldCharType="begin"/>
    </w:r>
    <w:r w:rsidRPr="00380C0D">
      <w:rPr>
        <w:b/>
        <w:sz w:val="18"/>
      </w:rPr>
      <w:instrText xml:space="preserve"> PAGE  \* MERGEFORMAT </w:instrText>
    </w:r>
    <w:r w:rsidRPr="00380C0D">
      <w:rPr>
        <w:b/>
        <w:sz w:val="18"/>
      </w:rPr>
      <w:fldChar w:fldCharType="separate"/>
    </w:r>
    <w:r w:rsidRPr="00380C0D">
      <w:rPr>
        <w:b/>
        <w:noProof/>
        <w:sz w:val="18"/>
      </w:rPr>
      <w:t>2</w:t>
    </w:r>
    <w:r w:rsidRPr="00380C0D">
      <w:rPr>
        <w:b/>
        <w:sz w:val="18"/>
      </w:rPr>
      <w:fldChar w:fldCharType="end"/>
    </w:r>
    <w:r>
      <w:rPr>
        <w:b/>
        <w:sz w:val="18"/>
      </w:rPr>
      <w:tab/>
    </w:r>
    <w:r>
      <w:t>GE.26-04903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6B0F1" w14:textId="28484C3A" w:rsidR="00380C0D" w:rsidRPr="00380C0D" w:rsidRDefault="00380C0D" w:rsidP="00380C0D">
    <w:pPr>
      <w:pStyle w:val="a8"/>
      <w:tabs>
        <w:tab w:val="clear" w:pos="9639"/>
        <w:tab w:val="right" w:pos="9638"/>
      </w:tabs>
      <w:rPr>
        <w:b/>
        <w:sz w:val="18"/>
      </w:rPr>
    </w:pPr>
    <w:r>
      <w:t>GE.26-04903</w:t>
    </w:r>
    <w:r>
      <w:tab/>
    </w:r>
    <w:r w:rsidRPr="00380C0D">
      <w:rPr>
        <w:b/>
        <w:sz w:val="18"/>
      </w:rPr>
      <w:fldChar w:fldCharType="begin"/>
    </w:r>
    <w:r w:rsidRPr="00380C0D">
      <w:rPr>
        <w:b/>
        <w:sz w:val="18"/>
      </w:rPr>
      <w:instrText xml:space="preserve"> PAGE  \* MERGEFORMAT </w:instrText>
    </w:r>
    <w:r w:rsidRPr="00380C0D">
      <w:rPr>
        <w:b/>
        <w:sz w:val="18"/>
      </w:rPr>
      <w:fldChar w:fldCharType="separate"/>
    </w:r>
    <w:r w:rsidRPr="00380C0D">
      <w:rPr>
        <w:b/>
        <w:noProof/>
        <w:sz w:val="18"/>
      </w:rPr>
      <w:t>3</w:t>
    </w:r>
    <w:r w:rsidRPr="00380C0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E91B" w14:textId="25B79FBC" w:rsidR="00042B72" w:rsidRPr="00380C0D" w:rsidRDefault="00380C0D" w:rsidP="00380C0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095B5B" wp14:editId="4F56888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26-04903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DDFC5CF" wp14:editId="5A39D0A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120626  160626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54475" w14:textId="77777777" w:rsidR="00641EC9" w:rsidRPr="001075E9" w:rsidRDefault="00641E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F3A24D" w14:textId="77777777" w:rsidR="00641EC9" w:rsidRDefault="00641E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40785A" w14:textId="77777777" w:rsidR="00380C0D" w:rsidRPr="00BA69FD" w:rsidRDefault="00380C0D" w:rsidP="00380C0D">
      <w:pPr>
        <w:pStyle w:val="ad"/>
      </w:pPr>
      <w:r>
        <w:tab/>
      </w:r>
      <w:r w:rsidRPr="00276B99">
        <w:rPr>
          <w:sz w:val="20"/>
        </w:rPr>
        <w:t>*</w:t>
      </w:r>
      <w:r>
        <w:tab/>
        <w:t>Приняты Комитетом на его тридцать четвертой сессии (9–27 марта 2026 года).</w:t>
      </w:r>
    </w:p>
  </w:footnote>
  <w:footnote w:id="2">
    <w:p w14:paraId="3E55F774" w14:textId="7ECCDCAA" w:rsidR="00380C0D" w:rsidRPr="00BA69FD" w:rsidRDefault="00380C0D" w:rsidP="00380C0D">
      <w:pPr>
        <w:pStyle w:val="ad"/>
      </w:pPr>
      <w:r w:rsidRPr="00390EE4">
        <w:tab/>
      </w:r>
      <w:r w:rsidRPr="00793EFE">
        <w:rPr>
          <w:rStyle w:val="aa"/>
        </w:rPr>
        <w:footnoteRef/>
      </w:r>
      <w:r>
        <w:tab/>
      </w:r>
      <w:hyperlink r:id="rId1" w:history="1">
        <w:r w:rsidRPr="00652EFD">
          <w:rPr>
            <w:rStyle w:val="af1"/>
          </w:rPr>
          <w:t>CRPD/C/PAK/1</w:t>
        </w:r>
      </w:hyperlink>
      <w:r>
        <w:t>.</w:t>
      </w:r>
      <w:hyperlink r:id="rId2" w:history="1"/>
    </w:p>
  </w:footnote>
  <w:footnote w:id="3">
    <w:p w14:paraId="0302E00E" w14:textId="3DBDAA9D" w:rsidR="00380C0D" w:rsidRPr="00BC7CE6" w:rsidRDefault="00380C0D" w:rsidP="00380C0D">
      <w:pPr>
        <w:pStyle w:val="ad"/>
      </w:pPr>
      <w:r w:rsidRPr="00390EE4">
        <w:tab/>
      </w:r>
      <w:r w:rsidRPr="00793EFE">
        <w:rPr>
          <w:rStyle w:val="aa"/>
        </w:rPr>
        <w:footnoteRef/>
      </w:r>
      <w:r>
        <w:tab/>
        <w:t xml:space="preserve">См. </w:t>
      </w:r>
      <w:hyperlink r:id="rId3" w:history="1">
        <w:r w:rsidRPr="00652EFD">
          <w:rPr>
            <w:rStyle w:val="af1"/>
            <w:lang w:val="en-US"/>
          </w:rPr>
          <w:t>CRPD</w:t>
        </w:r>
        <w:r w:rsidRPr="00BC7CE6">
          <w:rPr>
            <w:rStyle w:val="af1"/>
          </w:rPr>
          <w:t>/</w:t>
        </w:r>
        <w:r w:rsidRPr="00652EFD">
          <w:rPr>
            <w:rStyle w:val="af1"/>
            <w:lang w:val="en-US"/>
          </w:rPr>
          <w:t>C</w:t>
        </w:r>
        <w:r w:rsidRPr="00BC7CE6">
          <w:rPr>
            <w:rStyle w:val="af1"/>
          </w:rPr>
          <w:t>/</w:t>
        </w:r>
        <w:r w:rsidRPr="00652EFD">
          <w:rPr>
            <w:rStyle w:val="af1"/>
            <w:lang w:val="en-US"/>
          </w:rPr>
          <w:t>SR</w:t>
        </w:r>
        <w:r w:rsidRPr="00BC7CE6">
          <w:rPr>
            <w:rStyle w:val="af1"/>
          </w:rPr>
          <w:t>.822</w:t>
        </w:r>
      </w:hyperlink>
      <w:r w:rsidRPr="00BC7CE6">
        <w:t>.</w:t>
      </w:r>
      <w:hyperlink r:id="rId4" w:history="1"/>
    </w:p>
  </w:footnote>
  <w:footnote w:id="4">
    <w:p w14:paraId="205A346E" w14:textId="5D8695B4" w:rsidR="00380C0D" w:rsidRPr="00652EFD" w:rsidRDefault="00380C0D" w:rsidP="00380C0D">
      <w:pPr>
        <w:pStyle w:val="ad"/>
        <w:rPr>
          <w:lang w:val="en-US"/>
        </w:rPr>
      </w:pPr>
      <w:r w:rsidRPr="00BC7CE6">
        <w:tab/>
      </w:r>
      <w:r w:rsidRPr="00793EFE">
        <w:rPr>
          <w:rStyle w:val="aa"/>
        </w:rPr>
        <w:footnoteRef/>
      </w:r>
      <w:r w:rsidRPr="00652EFD">
        <w:rPr>
          <w:lang w:val="en-US"/>
        </w:rPr>
        <w:t xml:space="preserve"> </w:t>
      </w:r>
      <w:r w:rsidRPr="00652EFD">
        <w:rPr>
          <w:lang w:val="en-US"/>
        </w:rPr>
        <w:tab/>
      </w:r>
      <w:hyperlink r:id="rId5" w:history="1">
        <w:r w:rsidRPr="00652EFD">
          <w:rPr>
            <w:rStyle w:val="af1"/>
            <w:lang w:val="en-US"/>
          </w:rPr>
          <w:t>CRPD/C/PAK/RQ/1</w:t>
        </w:r>
      </w:hyperlink>
      <w:r w:rsidRPr="00652EFD">
        <w:rPr>
          <w:lang w:val="en-US"/>
        </w:rPr>
        <w:t>.</w:t>
      </w:r>
      <w:hyperlink r:id="rId6" w:history="1"/>
    </w:p>
  </w:footnote>
  <w:footnote w:id="5">
    <w:p w14:paraId="3F9A3468" w14:textId="1242FFC3" w:rsidR="00380C0D" w:rsidRPr="00652EFD" w:rsidRDefault="00380C0D" w:rsidP="00380C0D">
      <w:pPr>
        <w:pStyle w:val="ad"/>
        <w:rPr>
          <w:lang w:val="en-US"/>
        </w:rPr>
      </w:pPr>
      <w:r w:rsidRPr="00652EFD">
        <w:rPr>
          <w:lang w:val="en-US"/>
        </w:rPr>
        <w:tab/>
      </w:r>
      <w:r w:rsidRPr="00793EFE">
        <w:rPr>
          <w:rStyle w:val="aa"/>
        </w:rPr>
        <w:footnoteRef/>
      </w:r>
      <w:r w:rsidRPr="00652EFD">
        <w:rPr>
          <w:lang w:val="en-US"/>
        </w:rPr>
        <w:tab/>
      </w:r>
      <w:hyperlink r:id="rId7" w:history="1">
        <w:r w:rsidRPr="00652EFD">
          <w:rPr>
            <w:rStyle w:val="af1"/>
            <w:lang w:val="en-US"/>
          </w:rPr>
          <w:t>CRPD/C/PAK/Q/1</w:t>
        </w:r>
      </w:hyperlink>
      <w:r w:rsidRPr="00652EFD">
        <w:rPr>
          <w:lang w:val="en-US"/>
        </w:rPr>
        <w:t>.</w:t>
      </w:r>
      <w:hyperlink r:id="rId8" w:history="1"/>
    </w:p>
  </w:footnote>
  <w:footnote w:id="6">
    <w:p w14:paraId="19D95F76" w14:textId="52BD4DBB" w:rsidR="00380C0D" w:rsidRPr="00652EFD" w:rsidRDefault="00380C0D" w:rsidP="00380C0D">
      <w:pPr>
        <w:pStyle w:val="ad"/>
        <w:rPr>
          <w:lang w:val="en-US"/>
        </w:rPr>
      </w:pPr>
      <w:r w:rsidRPr="00652EFD">
        <w:rPr>
          <w:lang w:val="en-US"/>
        </w:rPr>
        <w:tab/>
      </w:r>
      <w:r w:rsidRPr="00793EFE">
        <w:rPr>
          <w:rStyle w:val="aa"/>
        </w:rPr>
        <w:footnoteRef/>
      </w:r>
      <w:r w:rsidRPr="00652EFD">
        <w:rPr>
          <w:lang w:val="en-US"/>
        </w:rPr>
        <w:tab/>
      </w:r>
      <w:hyperlink r:id="rId9" w:history="1">
        <w:r w:rsidRPr="00652EFD">
          <w:rPr>
            <w:rStyle w:val="af1"/>
            <w:lang w:val="en-US"/>
          </w:rPr>
          <w:t>CRPD/C/PAK/RQ/1</w:t>
        </w:r>
      </w:hyperlink>
      <w:r w:rsidRPr="00652EFD">
        <w:rPr>
          <w:lang w:val="en-US"/>
        </w:rPr>
        <w:t xml:space="preserve">, </w:t>
      </w:r>
      <w:r>
        <w:t>пп</w:t>
      </w:r>
      <w:r w:rsidRPr="00652EFD">
        <w:rPr>
          <w:lang w:val="en-US"/>
        </w:rPr>
        <w:t xml:space="preserve">. 8 </w:t>
      </w:r>
      <w:r>
        <w:t>и</w:t>
      </w:r>
      <w:r w:rsidRPr="00652EFD">
        <w:rPr>
          <w:lang w:val="en-US"/>
        </w:rPr>
        <w:t xml:space="preserve"> 10.</w:t>
      </w:r>
      <w:hyperlink r:id="rId10" w:history="1"/>
    </w:p>
  </w:footnote>
  <w:footnote w:id="7">
    <w:p w14:paraId="432FF800" w14:textId="3C1D9B7A" w:rsidR="00380C0D" w:rsidRPr="00BA69FD" w:rsidRDefault="00380C0D" w:rsidP="00380C0D">
      <w:pPr>
        <w:pStyle w:val="ad"/>
      </w:pPr>
      <w:r w:rsidRPr="00652EFD">
        <w:rPr>
          <w:lang w:val="en-US"/>
        </w:rPr>
        <w:tab/>
      </w:r>
      <w:r w:rsidRPr="00793EFE">
        <w:rPr>
          <w:rStyle w:val="aa"/>
        </w:rPr>
        <w:footnoteRef/>
      </w:r>
      <w:r>
        <w:tab/>
      </w:r>
      <w:hyperlink r:id="rId11" w:history="1">
        <w:r w:rsidRPr="00652EFD">
          <w:rPr>
            <w:rStyle w:val="af1"/>
          </w:rPr>
          <w:t>A/HRC/52/32</w:t>
        </w:r>
      </w:hyperlink>
      <w:r>
        <w:t>.</w:t>
      </w:r>
      <w:hyperlink r:id="rId12" w:history="1"/>
    </w:p>
  </w:footnote>
  <w:footnote w:id="8">
    <w:p w14:paraId="2249F271" w14:textId="4A1ED0E0" w:rsidR="00380C0D" w:rsidRPr="00BA69FD" w:rsidRDefault="00380C0D" w:rsidP="00380C0D">
      <w:pPr>
        <w:pStyle w:val="ad"/>
      </w:pPr>
      <w:r w:rsidRPr="00390EE4">
        <w:tab/>
      </w:r>
      <w:r w:rsidRPr="00793EFE">
        <w:rPr>
          <w:rStyle w:val="aa"/>
        </w:rPr>
        <w:footnoteRef/>
      </w:r>
      <w:r>
        <w:tab/>
        <w:t xml:space="preserve">Резолюция </w:t>
      </w:r>
      <w:hyperlink r:id="rId13" w:history="1">
        <w:r w:rsidRPr="00181D84">
          <w:rPr>
            <w:rStyle w:val="af1"/>
          </w:rPr>
          <w:t>79/165</w:t>
        </w:r>
      </w:hyperlink>
      <w:r>
        <w:t xml:space="preserve">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80872" w14:textId="008D01BA" w:rsidR="00380C0D" w:rsidRPr="00380C0D" w:rsidRDefault="00380C0D">
    <w:pPr>
      <w:pStyle w:val="a5"/>
    </w:pPr>
    <w:fldSimple w:instr=" TITLE  \* MERGEFORMAT ">
      <w:r>
        <w:t>CRPD/C/PAK/CO/1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339C8" w14:textId="09919B51" w:rsidR="00380C0D" w:rsidRPr="00380C0D" w:rsidRDefault="00380C0D" w:rsidP="00380C0D">
    <w:pPr>
      <w:pStyle w:val="a5"/>
      <w:jc w:val="right"/>
    </w:pPr>
    <w:fldSimple w:instr=" TITLE  \* MERGEFORMAT ">
      <w:r>
        <w:t>CRPD/C/PAK/CO/1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F2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1D84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76B99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0C0D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41EC9"/>
    <w:rsid w:val="00652EFD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A2E0E"/>
    <w:rsid w:val="008B6909"/>
    <w:rsid w:val="00903712"/>
    <w:rsid w:val="00906890"/>
    <w:rsid w:val="00906901"/>
    <w:rsid w:val="00911BE4"/>
    <w:rsid w:val="0094770E"/>
    <w:rsid w:val="00951972"/>
    <w:rsid w:val="009608F3"/>
    <w:rsid w:val="00983128"/>
    <w:rsid w:val="009A24AC"/>
    <w:rsid w:val="009A51FB"/>
    <w:rsid w:val="00A14DA8"/>
    <w:rsid w:val="00A312BC"/>
    <w:rsid w:val="00A84021"/>
    <w:rsid w:val="00A84D35"/>
    <w:rsid w:val="00A917B3"/>
    <w:rsid w:val="00AB1DBF"/>
    <w:rsid w:val="00AB4B51"/>
    <w:rsid w:val="00AC12E8"/>
    <w:rsid w:val="00B10CC7"/>
    <w:rsid w:val="00B36DF7"/>
    <w:rsid w:val="00B539E7"/>
    <w:rsid w:val="00B62458"/>
    <w:rsid w:val="00B739FE"/>
    <w:rsid w:val="00BB261F"/>
    <w:rsid w:val="00BC18B2"/>
    <w:rsid w:val="00BC7CE6"/>
    <w:rsid w:val="00BD33EE"/>
    <w:rsid w:val="00C106D6"/>
    <w:rsid w:val="00C60F0C"/>
    <w:rsid w:val="00C805C9"/>
    <w:rsid w:val="00C92939"/>
    <w:rsid w:val="00C9518A"/>
    <w:rsid w:val="00CA1679"/>
    <w:rsid w:val="00CB151C"/>
    <w:rsid w:val="00CE5A1A"/>
    <w:rsid w:val="00CF55F6"/>
    <w:rsid w:val="00D33D63"/>
    <w:rsid w:val="00D61978"/>
    <w:rsid w:val="00D90028"/>
    <w:rsid w:val="00D90138"/>
    <w:rsid w:val="00DD1D1E"/>
    <w:rsid w:val="00DD78D1"/>
    <w:rsid w:val="00DE32CD"/>
    <w:rsid w:val="00DF71B9"/>
    <w:rsid w:val="00E30B7B"/>
    <w:rsid w:val="00E727F2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13D8F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C6230"/>
  <w15:docId w15:val="{9E240414-4A28-426F-A2DA-F27CB7AA8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380C0D"/>
    <w:rPr>
      <w:lang w:val="ru-RU" w:eastAsia="en-US"/>
    </w:rPr>
  </w:style>
  <w:style w:type="character" w:customStyle="1" w:styleId="H23GChar">
    <w:name w:val="_ H_2/3_G Char"/>
    <w:link w:val="H23G"/>
    <w:locked/>
    <w:rsid w:val="00380C0D"/>
    <w:rPr>
      <w:b/>
      <w:lang w:val="ru-RU" w:eastAsia="ru-RU"/>
    </w:rPr>
  </w:style>
  <w:style w:type="character" w:customStyle="1" w:styleId="H1GChar">
    <w:name w:val="_ H_1_G Char"/>
    <w:link w:val="H1G"/>
    <w:locked/>
    <w:rsid w:val="00380C0D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652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PD/C/PAK/Q/1" TargetMode="External"/><Relationship Id="rId13" Type="http://schemas.openxmlformats.org/officeDocument/2006/relationships/hyperlink" Target="https://docs.un.org/ru/A/RES/79/165" TargetMode="External"/><Relationship Id="rId3" Type="http://schemas.openxmlformats.org/officeDocument/2006/relationships/hyperlink" Target="https://docs.un.org/ru/CRPD/C/SR.822" TargetMode="External"/><Relationship Id="rId7" Type="http://schemas.openxmlformats.org/officeDocument/2006/relationships/hyperlink" Target="https://docs.un.org/ru/CRPD/C/PAK/Q/1" TargetMode="External"/><Relationship Id="rId12" Type="http://schemas.openxmlformats.org/officeDocument/2006/relationships/hyperlink" Target="https://docs.un.org/en/A/HRC/52/32" TargetMode="External"/><Relationship Id="rId2" Type="http://schemas.openxmlformats.org/officeDocument/2006/relationships/hyperlink" Target="https://docs.un.org/en/CRPD/C/PAK/1" TargetMode="External"/><Relationship Id="rId1" Type="http://schemas.openxmlformats.org/officeDocument/2006/relationships/hyperlink" Target="https://docs.un.org/ru/CRPD/C/PAK/1" TargetMode="External"/><Relationship Id="rId6" Type="http://schemas.openxmlformats.org/officeDocument/2006/relationships/hyperlink" Target="https://docs.un.org/en/CRPD/C/PAK/RQ/1" TargetMode="External"/><Relationship Id="rId11" Type="http://schemas.openxmlformats.org/officeDocument/2006/relationships/hyperlink" Target="https://docs.un.org/ru/A/HRC/52/32" TargetMode="External"/><Relationship Id="rId5" Type="http://schemas.openxmlformats.org/officeDocument/2006/relationships/hyperlink" Target="https://docs.un.org/ru/CRPD/C/PAK/RQ/1" TargetMode="External"/><Relationship Id="rId10" Type="http://schemas.openxmlformats.org/officeDocument/2006/relationships/hyperlink" Target="https://docs.un.org/en/CRPD/C/PAK/RQ/1" TargetMode="External"/><Relationship Id="rId4" Type="http://schemas.openxmlformats.org/officeDocument/2006/relationships/hyperlink" Target="https://docs.un.org/en/CRPD/C/SR.822" TargetMode="External"/><Relationship Id="rId9" Type="http://schemas.openxmlformats.org/officeDocument/2006/relationships/hyperlink" Target="https://docs.un.org/ru/CRPD/C/PAK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21</Pages>
  <Words>7725</Words>
  <Characters>53998</Characters>
  <Application>Microsoft Office Word</Application>
  <DocSecurity>0</DocSecurity>
  <Lines>1018</Lines>
  <Paragraphs>348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CRPD/C/PAK/CO/1</vt:lpstr>
      <vt:lpstr>A/</vt:lpstr>
      <vt:lpstr>A/</vt:lpstr>
    </vt:vector>
  </TitlesOfParts>
  <Company>DCM</Company>
  <LinksUpToDate>false</LinksUpToDate>
  <CharactersWithSpaces>61375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CRPD/C/PAK/CO/1</dc:title>
  <dc:subject/>
  <dc:creator>Tatiana SHARKINA</dc:creator>
  <cp:keywords/>
  <cp:lastModifiedBy>Tatiana Sharkina</cp:lastModifiedBy>
  <cp:revision>2</cp:revision>
  <cp:lastPrinted>2008-01-15T07:58:00Z</cp:lastPrinted>
  <dcterms:created xsi:type="dcterms:W3CDTF">2026-06-15T12:03:00Z</dcterms:created>
  <dcterms:modified xsi:type="dcterms:W3CDTF">2026-06-15T12:03:00Z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