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7569F">
            <w:pPr>
              <w:pStyle w:val="H1GC"/>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2D3B28" w:rsidRDefault="002D3B28" w:rsidP="00F533F4">
            <w:pPr>
              <w:spacing w:line="240" w:lineRule="atLeast"/>
              <w:jc w:val="right"/>
              <w:rPr>
                <w:sz w:val="20"/>
                <w:szCs w:val="21"/>
              </w:rPr>
            </w:pPr>
            <w:r w:rsidRPr="002D3B28">
              <w:rPr>
                <w:sz w:val="40"/>
                <w:szCs w:val="21"/>
              </w:rPr>
              <w:t>A</w:t>
            </w:r>
            <w:r>
              <w:rPr>
                <w:sz w:val="20"/>
                <w:szCs w:val="21"/>
              </w:rPr>
              <w:t>/</w:t>
            </w:r>
            <w:proofErr w:type="spellStart"/>
            <w:r>
              <w:rPr>
                <w:sz w:val="20"/>
                <w:szCs w:val="21"/>
              </w:rPr>
              <w:t>HRC</w:t>
            </w:r>
            <w:proofErr w:type="spellEnd"/>
            <w:r>
              <w:rPr>
                <w:sz w:val="20"/>
                <w:szCs w:val="21"/>
              </w:rPr>
              <w:t>/RES/33/5</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rPr>
              <w:drawing>
                <wp:inline distT="0" distB="0" distL="0" distR="0" wp14:anchorId="0B5B9225" wp14:editId="530250EF">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8D32CC">
            <w:pPr>
              <w:spacing w:before="240" w:line="240" w:lineRule="atLeast"/>
              <w:rPr>
                <w:sz w:val="20"/>
              </w:rPr>
            </w:pPr>
            <w:r w:rsidRPr="00F124C6">
              <w:rPr>
                <w:sz w:val="20"/>
              </w:rPr>
              <w:t xml:space="preserve">Distr.: </w:t>
            </w:r>
            <w:r w:rsidR="002D3B28" w:rsidRPr="002D3B28">
              <w:rPr>
                <w:sz w:val="20"/>
              </w:rPr>
              <w:t>General</w:t>
            </w:r>
          </w:p>
          <w:p w:rsidR="00A1364C" w:rsidRPr="00F124C6" w:rsidRDefault="002D3B28" w:rsidP="008D32CC">
            <w:pPr>
              <w:spacing w:line="240" w:lineRule="atLeast"/>
              <w:rPr>
                <w:sz w:val="20"/>
              </w:rPr>
            </w:pPr>
            <w:r>
              <w:rPr>
                <w:sz w:val="20"/>
              </w:rPr>
              <w:t xml:space="preserve">5 </w:t>
            </w:r>
            <w:r w:rsidRPr="002D3B28">
              <w:rPr>
                <w:sz w:val="20"/>
              </w:rPr>
              <w:t>October</w:t>
            </w:r>
            <w:r w:rsidR="008B4347">
              <w:rPr>
                <w:sz w:val="20"/>
              </w:rPr>
              <w:t xml:space="preserve"> 201</w:t>
            </w:r>
            <w:r w:rsidR="001B16DD">
              <w:rPr>
                <w:sz w:val="20"/>
              </w:rPr>
              <w:t>6</w:t>
            </w:r>
          </w:p>
          <w:p w:rsidR="00A1364C" w:rsidRPr="00F124C6" w:rsidRDefault="00A1364C" w:rsidP="008D32CC">
            <w:pPr>
              <w:spacing w:line="240" w:lineRule="atLeast"/>
              <w:rPr>
                <w:sz w:val="20"/>
              </w:rPr>
            </w:pPr>
            <w:r w:rsidRPr="00F124C6">
              <w:rPr>
                <w:sz w:val="20"/>
              </w:rPr>
              <w:t xml:space="preserve">Chinese </w:t>
            </w:r>
          </w:p>
          <w:p w:rsidR="00A1364C" w:rsidRPr="00F124C6" w:rsidRDefault="00A1364C" w:rsidP="008D32CC">
            <w:pPr>
              <w:spacing w:line="240" w:lineRule="atLeast"/>
            </w:pPr>
            <w:r w:rsidRPr="00F124C6">
              <w:rPr>
                <w:sz w:val="20"/>
              </w:rPr>
              <w:t>Original: English</w:t>
            </w:r>
          </w:p>
        </w:tc>
      </w:tr>
    </w:tbl>
    <w:p w:rsidR="002D3B28" w:rsidRDefault="002D3B28" w:rsidP="00C7253F">
      <w:pPr>
        <w:spacing w:before="120"/>
        <w:rPr>
          <w:rFonts w:eastAsia="黑体"/>
          <w:sz w:val="24"/>
          <w:szCs w:val="24"/>
          <w:lang w:val="fr-CH"/>
        </w:rPr>
      </w:pPr>
      <w:r>
        <w:rPr>
          <w:rFonts w:eastAsia="黑体" w:hint="eastAsia"/>
          <w:sz w:val="24"/>
          <w:szCs w:val="24"/>
          <w:lang w:val="fr-CH"/>
        </w:rPr>
        <w:t>人权理事会</w:t>
      </w:r>
    </w:p>
    <w:p w:rsidR="002D3B28" w:rsidRPr="00DE1671" w:rsidRDefault="002D3B28" w:rsidP="002D3B28">
      <w:pPr>
        <w:pStyle w:val="H23"/>
        <w:overflowPunct w:val="0"/>
        <w:ind w:right="1259"/>
      </w:pPr>
      <w:r>
        <w:rPr>
          <w:rFonts w:hint="eastAsia"/>
        </w:rPr>
        <w:t>第三十三届会议</w:t>
      </w:r>
    </w:p>
    <w:p w:rsidR="002D3B28" w:rsidRDefault="002D3B28" w:rsidP="002D3B28">
      <w:pPr>
        <w:rPr>
          <w:rFonts w:eastAsia="黑体"/>
          <w:lang w:val="fr-CH"/>
        </w:rPr>
      </w:pPr>
      <w:r>
        <w:rPr>
          <w:rFonts w:hint="eastAsia"/>
        </w:rPr>
        <w:t>议程项目</w:t>
      </w:r>
      <w:r>
        <w:t>3</w:t>
      </w:r>
    </w:p>
    <w:p w:rsidR="002D3B28" w:rsidRDefault="002D3B28" w:rsidP="00BF6D17"/>
    <w:p w:rsidR="002D3B28" w:rsidRDefault="002D3B28" w:rsidP="002D3B28">
      <w:pPr>
        <w:pStyle w:val="H1GC"/>
        <w:rPr>
          <w:rFonts w:hint="eastAsia"/>
        </w:rPr>
      </w:pPr>
      <w:r>
        <w:tab/>
      </w:r>
      <w:r>
        <w:tab/>
      </w:r>
      <w:r>
        <w:rPr>
          <w:rFonts w:hint="eastAsia"/>
        </w:rPr>
        <w:t>人权理事会</w:t>
      </w:r>
      <w:r>
        <w:rPr>
          <w:rFonts w:hint="eastAsia"/>
        </w:rPr>
        <w:t>2016</w:t>
      </w:r>
      <w:r>
        <w:rPr>
          <w:rFonts w:hint="eastAsia"/>
        </w:rPr>
        <w:t>年</w:t>
      </w:r>
      <w:r>
        <w:rPr>
          <w:rFonts w:hint="eastAsia"/>
        </w:rPr>
        <w:t>9</w:t>
      </w:r>
      <w:r>
        <w:rPr>
          <w:rFonts w:hint="eastAsia"/>
        </w:rPr>
        <w:t>月</w:t>
      </w:r>
      <w:r>
        <w:rPr>
          <w:rFonts w:hint="eastAsia"/>
        </w:rPr>
        <w:t>29</w:t>
      </w:r>
      <w:r>
        <w:rPr>
          <w:rFonts w:hint="eastAsia"/>
        </w:rPr>
        <w:t>日通过的决议</w:t>
      </w:r>
    </w:p>
    <w:p w:rsidR="002D3B28" w:rsidRDefault="002D3B28" w:rsidP="002D3B28">
      <w:pPr>
        <w:pStyle w:val="H1GC"/>
      </w:pPr>
      <w:r>
        <w:tab/>
      </w:r>
      <w:r>
        <w:tab/>
      </w:r>
      <w:r>
        <w:rPr>
          <w:rFonts w:hint="eastAsia"/>
        </w:rPr>
        <w:t>33/5.</w:t>
      </w:r>
      <w:r>
        <w:br/>
      </w:r>
      <w:r>
        <w:rPr>
          <w:rFonts w:hint="eastAsia"/>
        </w:rPr>
        <w:t>老年人的人权</w:t>
      </w:r>
    </w:p>
    <w:p w:rsidR="002D3B28" w:rsidRPr="00C47C4B" w:rsidRDefault="002D3B28" w:rsidP="002D3B28">
      <w:pPr>
        <w:pStyle w:val="SingleTxtGC"/>
        <w:rPr>
          <w:szCs w:val="21"/>
        </w:rPr>
      </w:pPr>
      <w:r w:rsidRPr="009C5E5C">
        <w:tab/>
      </w:r>
      <w:r w:rsidRPr="00C47C4B">
        <w:rPr>
          <w:rFonts w:ascii="Time New Roman" w:eastAsia="楷体" w:hAnsi="Time New Roman"/>
          <w:szCs w:val="21"/>
        </w:rPr>
        <w:t>人权理事会</w:t>
      </w:r>
      <w:r w:rsidRPr="00C47C4B">
        <w:rPr>
          <w:szCs w:val="21"/>
        </w:rPr>
        <w:t>，</w:t>
      </w:r>
    </w:p>
    <w:p w:rsidR="002D3B28" w:rsidRPr="00C47C4B" w:rsidRDefault="002D3B28" w:rsidP="002D3B28">
      <w:pPr>
        <w:pStyle w:val="SingleTxtGC"/>
        <w:rPr>
          <w:szCs w:val="21"/>
        </w:rPr>
      </w:pPr>
      <w:r w:rsidRPr="00C47C4B">
        <w:rPr>
          <w:szCs w:val="21"/>
        </w:rPr>
        <w:tab/>
      </w:r>
      <w:r w:rsidRPr="00C47C4B">
        <w:rPr>
          <w:rFonts w:ascii="Time New Roman" w:eastAsia="楷体" w:hAnsi="Time New Roman"/>
          <w:szCs w:val="21"/>
        </w:rPr>
        <w:t>遵循</w:t>
      </w:r>
      <w:r w:rsidRPr="00C47C4B">
        <w:rPr>
          <w:szCs w:val="21"/>
        </w:rPr>
        <w:t>《联合国宪章》的宗旨和原则，</w:t>
      </w:r>
    </w:p>
    <w:p w:rsidR="002D3B28" w:rsidRPr="00C47C4B" w:rsidRDefault="002D3B28" w:rsidP="002D3B28">
      <w:pPr>
        <w:pStyle w:val="SingleTxtGC"/>
        <w:rPr>
          <w:szCs w:val="21"/>
        </w:rPr>
      </w:pPr>
      <w:r w:rsidRPr="00C47C4B">
        <w:rPr>
          <w:rFonts w:hint="eastAsia"/>
          <w:szCs w:val="21"/>
        </w:rPr>
        <w:tab/>
      </w:r>
      <w:r w:rsidRPr="00C47C4B">
        <w:rPr>
          <w:rFonts w:ascii="Time New Roman" w:eastAsia="楷体" w:hAnsi="Time New Roman"/>
          <w:szCs w:val="21"/>
        </w:rPr>
        <w:t>又遵循</w:t>
      </w:r>
      <w:r w:rsidRPr="00C47C4B">
        <w:rPr>
          <w:szCs w:val="21"/>
        </w:rPr>
        <w:t>《世界人权宣言》、《经济、社会</w:t>
      </w:r>
      <w:r w:rsidRPr="00C47C4B">
        <w:rPr>
          <w:rFonts w:hint="eastAsia"/>
          <w:szCs w:val="21"/>
        </w:rPr>
        <w:t>及</w:t>
      </w:r>
      <w:r w:rsidRPr="00C47C4B">
        <w:rPr>
          <w:szCs w:val="21"/>
        </w:rPr>
        <w:t>文化权利国际公约》、《公民权利和政治权利国际公约》、《消除对妇女一切形式歧视公约》、《残疾人权利公约》和其他有关人权文书，</w:t>
      </w:r>
    </w:p>
    <w:p w:rsidR="002D3B28" w:rsidRPr="00C47C4B" w:rsidRDefault="002D3B28" w:rsidP="002D3B28">
      <w:pPr>
        <w:pStyle w:val="SingleTxtGC"/>
        <w:rPr>
          <w:szCs w:val="21"/>
        </w:rPr>
      </w:pPr>
      <w:r w:rsidRPr="00C47C4B">
        <w:rPr>
          <w:szCs w:val="21"/>
        </w:rPr>
        <w:tab/>
      </w:r>
      <w:r w:rsidRPr="00C47C4B">
        <w:rPr>
          <w:rFonts w:ascii="Time New Roman" w:eastAsia="楷体" w:hAnsi="Time New Roman"/>
          <w:szCs w:val="21"/>
        </w:rPr>
        <w:t>重申</w:t>
      </w:r>
      <w:r w:rsidRPr="00C47C4B">
        <w:rPr>
          <w:szCs w:val="21"/>
        </w:rPr>
        <w:t>《维也纳宣言和行动纲领》，</w:t>
      </w:r>
    </w:p>
    <w:p w:rsidR="002D3B28" w:rsidRPr="00C47C4B" w:rsidRDefault="002D3B28" w:rsidP="002D3B28">
      <w:pPr>
        <w:pStyle w:val="SingleTxtGC"/>
        <w:rPr>
          <w:szCs w:val="21"/>
        </w:rPr>
      </w:pPr>
      <w:r w:rsidRPr="00C47C4B">
        <w:rPr>
          <w:szCs w:val="21"/>
        </w:rPr>
        <w:tab/>
      </w:r>
      <w:r w:rsidRPr="00C47C4B">
        <w:rPr>
          <w:rFonts w:ascii="Time New Roman" w:eastAsia="楷体" w:hAnsi="Time New Roman"/>
          <w:szCs w:val="21"/>
        </w:rPr>
        <w:t>铭记</w:t>
      </w:r>
      <w:r w:rsidRPr="00C47C4B">
        <w:rPr>
          <w:szCs w:val="21"/>
        </w:rPr>
        <w:t>2002</w:t>
      </w:r>
      <w:r w:rsidRPr="00C47C4B">
        <w:rPr>
          <w:szCs w:val="21"/>
        </w:rPr>
        <w:t>年《政治宣言》和《马德里老龄问题国际行动计划》，以及大会其他所有有关决议，</w:t>
      </w:r>
    </w:p>
    <w:p w:rsidR="002D3B28" w:rsidRPr="00C47C4B" w:rsidRDefault="002D3B28" w:rsidP="002D3B28">
      <w:pPr>
        <w:pStyle w:val="SingleTxtGC"/>
        <w:rPr>
          <w:szCs w:val="21"/>
        </w:rPr>
      </w:pPr>
      <w:r w:rsidRPr="00C47C4B">
        <w:rPr>
          <w:szCs w:val="21"/>
        </w:rPr>
        <w:tab/>
      </w:r>
      <w:r w:rsidRPr="00C47C4B">
        <w:rPr>
          <w:rFonts w:ascii="Time New Roman" w:eastAsia="楷体" w:hAnsi="Time New Roman"/>
          <w:szCs w:val="21"/>
        </w:rPr>
        <w:t>回顾</w:t>
      </w:r>
      <w:r w:rsidRPr="00C47C4B">
        <w:rPr>
          <w:szCs w:val="21"/>
        </w:rPr>
        <w:t>人权理事会关于老年人人权问题的</w:t>
      </w:r>
      <w:r w:rsidRPr="00C47C4B">
        <w:rPr>
          <w:szCs w:val="21"/>
        </w:rPr>
        <w:t>2012</w:t>
      </w:r>
      <w:r w:rsidRPr="00C47C4B">
        <w:rPr>
          <w:szCs w:val="21"/>
        </w:rPr>
        <w:t>年</w:t>
      </w:r>
      <w:r w:rsidRPr="00C47C4B">
        <w:rPr>
          <w:szCs w:val="21"/>
        </w:rPr>
        <w:t>9</w:t>
      </w:r>
      <w:r w:rsidRPr="00C47C4B">
        <w:rPr>
          <w:szCs w:val="21"/>
        </w:rPr>
        <w:t>月</w:t>
      </w:r>
      <w:r w:rsidRPr="00C47C4B">
        <w:rPr>
          <w:szCs w:val="21"/>
        </w:rPr>
        <w:t>28</w:t>
      </w:r>
      <w:r w:rsidRPr="00C47C4B">
        <w:rPr>
          <w:szCs w:val="21"/>
        </w:rPr>
        <w:t>日第</w:t>
      </w:r>
      <w:r w:rsidRPr="00C47C4B">
        <w:rPr>
          <w:szCs w:val="21"/>
        </w:rPr>
        <w:t>21/23</w:t>
      </w:r>
      <w:r w:rsidRPr="00C47C4B">
        <w:rPr>
          <w:szCs w:val="21"/>
        </w:rPr>
        <w:t>号决议</w:t>
      </w:r>
      <w:r w:rsidRPr="00C47C4B">
        <w:rPr>
          <w:rFonts w:hint="eastAsia"/>
          <w:szCs w:val="21"/>
        </w:rPr>
        <w:t>和</w:t>
      </w:r>
      <w:r w:rsidRPr="00C47C4B">
        <w:rPr>
          <w:szCs w:val="21"/>
        </w:rPr>
        <w:t>2013</w:t>
      </w:r>
      <w:r w:rsidRPr="00C47C4B">
        <w:rPr>
          <w:szCs w:val="21"/>
        </w:rPr>
        <w:t>年</w:t>
      </w:r>
      <w:r w:rsidRPr="00C47C4B">
        <w:rPr>
          <w:szCs w:val="21"/>
        </w:rPr>
        <w:t>9</w:t>
      </w:r>
      <w:r w:rsidRPr="00C47C4B">
        <w:rPr>
          <w:szCs w:val="21"/>
        </w:rPr>
        <w:t>月</w:t>
      </w:r>
      <w:r w:rsidRPr="00C47C4B">
        <w:rPr>
          <w:szCs w:val="21"/>
        </w:rPr>
        <w:t>27</w:t>
      </w:r>
      <w:r w:rsidRPr="00C47C4B">
        <w:rPr>
          <w:szCs w:val="21"/>
        </w:rPr>
        <w:t>日第</w:t>
      </w:r>
      <w:r w:rsidRPr="00C47C4B">
        <w:rPr>
          <w:szCs w:val="21"/>
        </w:rPr>
        <w:t>24/20</w:t>
      </w:r>
      <w:r w:rsidRPr="00C47C4B">
        <w:rPr>
          <w:szCs w:val="21"/>
        </w:rPr>
        <w:t>号决议，</w:t>
      </w:r>
    </w:p>
    <w:p w:rsidR="002D3B28" w:rsidRPr="00C47C4B" w:rsidRDefault="002D3B28" w:rsidP="002D3B28">
      <w:pPr>
        <w:pStyle w:val="SingleTxtGC"/>
        <w:rPr>
          <w:szCs w:val="21"/>
        </w:rPr>
      </w:pPr>
      <w:r w:rsidRPr="00C47C4B">
        <w:rPr>
          <w:szCs w:val="21"/>
        </w:rPr>
        <w:tab/>
      </w:r>
      <w:r w:rsidRPr="00C47C4B">
        <w:rPr>
          <w:rFonts w:ascii="Time New Roman" w:eastAsia="楷体" w:hAnsi="Time New Roman"/>
          <w:szCs w:val="21"/>
        </w:rPr>
        <w:t>又回顾</w:t>
      </w:r>
      <w:r w:rsidRPr="00C47C4B">
        <w:rPr>
          <w:szCs w:val="21"/>
        </w:rPr>
        <w:t>理事会</w:t>
      </w:r>
      <w:r w:rsidRPr="00C47C4B">
        <w:rPr>
          <w:szCs w:val="21"/>
        </w:rPr>
        <w:t>2007</w:t>
      </w:r>
      <w:r w:rsidRPr="00C47C4B">
        <w:rPr>
          <w:szCs w:val="21"/>
        </w:rPr>
        <w:t>年</w:t>
      </w:r>
      <w:r w:rsidRPr="00C47C4B">
        <w:rPr>
          <w:szCs w:val="21"/>
        </w:rPr>
        <w:t>6</w:t>
      </w:r>
      <w:r w:rsidRPr="00C47C4B">
        <w:rPr>
          <w:szCs w:val="21"/>
        </w:rPr>
        <w:t>月</w:t>
      </w:r>
      <w:r w:rsidRPr="00C47C4B">
        <w:rPr>
          <w:szCs w:val="21"/>
        </w:rPr>
        <w:t>18</w:t>
      </w:r>
      <w:r w:rsidRPr="00C47C4B">
        <w:rPr>
          <w:szCs w:val="21"/>
        </w:rPr>
        <w:t>日关于人权理事会体制建设的第</w:t>
      </w:r>
      <w:r w:rsidRPr="00C47C4B">
        <w:rPr>
          <w:szCs w:val="21"/>
        </w:rPr>
        <w:t>5/1</w:t>
      </w:r>
      <w:r w:rsidRPr="00C47C4B">
        <w:rPr>
          <w:szCs w:val="21"/>
        </w:rPr>
        <w:t>号决议和关于理事会特别程序任务负责人行为守则的第</w:t>
      </w:r>
      <w:r w:rsidRPr="00C47C4B">
        <w:rPr>
          <w:szCs w:val="21"/>
        </w:rPr>
        <w:t>5/2</w:t>
      </w:r>
      <w:r w:rsidRPr="00C47C4B">
        <w:rPr>
          <w:szCs w:val="21"/>
        </w:rPr>
        <w:t>号决议</w:t>
      </w:r>
      <w:r w:rsidRPr="00C47C4B">
        <w:rPr>
          <w:rFonts w:hint="eastAsia"/>
          <w:szCs w:val="21"/>
        </w:rPr>
        <w:t>；</w:t>
      </w:r>
      <w:r w:rsidRPr="00C47C4B">
        <w:rPr>
          <w:szCs w:val="21"/>
        </w:rPr>
        <w:t>强调任务负责人应根据这两项决议及其附件履行职责，</w:t>
      </w:r>
    </w:p>
    <w:p w:rsidR="002D3B28" w:rsidRPr="00C47C4B" w:rsidRDefault="002D3B28" w:rsidP="002D3B28">
      <w:pPr>
        <w:pStyle w:val="SingleTxtGC"/>
        <w:rPr>
          <w:szCs w:val="21"/>
        </w:rPr>
      </w:pPr>
      <w:r w:rsidRPr="00C47C4B">
        <w:rPr>
          <w:szCs w:val="21"/>
        </w:rPr>
        <w:tab/>
      </w:r>
      <w:r w:rsidRPr="00C47C4B">
        <w:rPr>
          <w:rFonts w:ascii="Time New Roman" w:eastAsia="楷体" w:hAnsi="Time New Roman"/>
          <w:szCs w:val="21"/>
        </w:rPr>
        <w:t>欢迎</w:t>
      </w:r>
      <w:r w:rsidRPr="00C47C4B">
        <w:rPr>
          <w:szCs w:val="21"/>
        </w:rPr>
        <w:t>老年人享</w:t>
      </w:r>
      <w:r w:rsidRPr="00C47C4B">
        <w:rPr>
          <w:rFonts w:hint="eastAsia"/>
          <w:szCs w:val="21"/>
        </w:rPr>
        <w:t>有</w:t>
      </w:r>
      <w:r w:rsidRPr="00C47C4B">
        <w:rPr>
          <w:szCs w:val="21"/>
        </w:rPr>
        <w:t>所有人权问题独立专家和老龄问题不限成员名额工作组的工作并赞赏地注意到独立专家和工作组的报告，该工作组向联合国所有会员国开放，</w:t>
      </w:r>
      <w:r w:rsidRPr="00C47C4B">
        <w:rPr>
          <w:rFonts w:hint="eastAsia"/>
          <w:szCs w:val="21"/>
        </w:rPr>
        <w:t>目的是</w:t>
      </w:r>
      <w:r w:rsidRPr="00C47C4B">
        <w:rPr>
          <w:szCs w:val="21"/>
        </w:rPr>
        <w:t>加强</w:t>
      </w:r>
      <w:r w:rsidRPr="00C47C4B">
        <w:rPr>
          <w:rFonts w:hint="eastAsia"/>
          <w:szCs w:val="21"/>
        </w:rPr>
        <w:t>对</w:t>
      </w:r>
      <w:r w:rsidRPr="00C47C4B">
        <w:rPr>
          <w:szCs w:val="21"/>
        </w:rPr>
        <w:t>老年人人权</w:t>
      </w:r>
      <w:r w:rsidRPr="00C47C4B">
        <w:rPr>
          <w:rFonts w:hint="eastAsia"/>
          <w:szCs w:val="21"/>
        </w:rPr>
        <w:t>的</w:t>
      </w:r>
      <w:r w:rsidRPr="00C47C4B">
        <w:rPr>
          <w:szCs w:val="21"/>
        </w:rPr>
        <w:t>保护，</w:t>
      </w:r>
    </w:p>
    <w:p w:rsidR="002D3B28" w:rsidRPr="00C47C4B" w:rsidRDefault="002D3B28" w:rsidP="002D3B28">
      <w:pPr>
        <w:pStyle w:val="SingleTxtGC"/>
        <w:rPr>
          <w:szCs w:val="21"/>
        </w:rPr>
      </w:pPr>
      <w:r w:rsidRPr="00C47C4B">
        <w:rPr>
          <w:szCs w:val="21"/>
        </w:rPr>
        <w:lastRenderedPageBreak/>
        <w:tab/>
      </w:r>
      <w:r w:rsidRPr="00C47C4B">
        <w:rPr>
          <w:rFonts w:ascii="Time New Roman" w:eastAsia="楷体" w:hAnsi="Time New Roman"/>
          <w:szCs w:val="21"/>
        </w:rPr>
        <w:t>赞赏</w:t>
      </w:r>
      <w:r w:rsidRPr="00C47C4B">
        <w:rPr>
          <w:szCs w:val="21"/>
        </w:rPr>
        <w:t>各国努力确定加强</w:t>
      </w:r>
      <w:r w:rsidRPr="00C47C4B">
        <w:rPr>
          <w:rFonts w:hint="eastAsia"/>
          <w:szCs w:val="21"/>
        </w:rPr>
        <w:t>对</w:t>
      </w:r>
      <w:r w:rsidRPr="00C47C4B">
        <w:rPr>
          <w:szCs w:val="21"/>
        </w:rPr>
        <w:t>老年人人权的保护</w:t>
      </w:r>
      <w:r w:rsidRPr="00C47C4B">
        <w:rPr>
          <w:rFonts w:hint="eastAsia"/>
          <w:szCs w:val="21"/>
        </w:rPr>
        <w:t>的</w:t>
      </w:r>
      <w:r w:rsidRPr="00C47C4B">
        <w:rPr>
          <w:szCs w:val="21"/>
        </w:rPr>
        <w:t>最佳方法，</w:t>
      </w:r>
      <w:r w:rsidRPr="00C47C4B">
        <w:rPr>
          <w:rFonts w:hint="eastAsia"/>
          <w:szCs w:val="21"/>
        </w:rPr>
        <w:t>并</w:t>
      </w:r>
      <w:r w:rsidRPr="00C47C4B">
        <w:rPr>
          <w:szCs w:val="21"/>
        </w:rPr>
        <w:t>考虑到在不限成员名额工作组内部提出的各种建议，包括拟订一项关于老年人权利的多边法律文书的可能性，</w:t>
      </w:r>
    </w:p>
    <w:p w:rsidR="002D3B28" w:rsidRPr="00C47C4B" w:rsidRDefault="002D3B28" w:rsidP="002D3B28">
      <w:pPr>
        <w:pStyle w:val="SingleTxtGC"/>
        <w:rPr>
          <w:szCs w:val="21"/>
        </w:rPr>
      </w:pPr>
      <w:r w:rsidRPr="00C47C4B">
        <w:rPr>
          <w:szCs w:val="21"/>
        </w:rPr>
        <w:tab/>
      </w:r>
      <w:r w:rsidRPr="00C47C4B">
        <w:rPr>
          <w:rFonts w:ascii="Time New Roman" w:eastAsia="楷体" w:hAnsi="Time New Roman" w:hint="eastAsia"/>
          <w:szCs w:val="21"/>
        </w:rPr>
        <w:t>又</w:t>
      </w:r>
      <w:r w:rsidRPr="00C47C4B">
        <w:rPr>
          <w:rFonts w:ascii="Time New Roman" w:eastAsia="楷体" w:hAnsi="Time New Roman"/>
          <w:szCs w:val="21"/>
        </w:rPr>
        <w:t>赞赏</w:t>
      </w:r>
      <w:r w:rsidRPr="00C47C4B">
        <w:rPr>
          <w:szCs w:val="21"/>
        </w:rPr>
        <w:t>《</w:t>
      </w:r>
      <w:r w:rsidRPr="00C47C4B">
        <w:rPr>
          <w:szCs w:val="21"/>
        </w:rPr>
        <w:t>2030</w:t>
      </w:r>
      <w:r w:rsidRPr="00C47C4B">
        <w:rPr>
          <w:szCs w:val="21"/>
        </w:rPr>
        <w:t>年可持续发展议程》</w:t>
      </w:r>
      <w:r w:rsidRPr="00C47C4B">
        <w:rPr>
          <w:rStyle w:val="a7"/>
          <w:szCs w:val="21"/>
        </w:rPr>
        <w:footnoteReference w:id="2"/>
      </w:r>
      <w:r w:rsidR="0027677F">
        <w:rPr>
          <w:szCs w:val="21"/>
        </w:rPr>
        <w:t xml:space="preserve"> </w:t>
      </w:r>
      <w:r w:rsidRPr="00C47C4B">
        <w:rPr>
          <w:szCs w:val="21"/>
        </w:rPr>
        <w:t>获得通过</w:t>
      </w:r>
      <w:r w:rsidRPr="00C47C4B">
        <w:rPr>
          <w:rFonts w:hint="eastAsia"/>
          <w:szCs w:val="21"/>
        </w:rPr>
        <w:t>；</w:t>
      </w:r>
      <w:r w:rsidRPr="00C47C4B">
        <w:rPr>
          <w:szCs w:val="21"/>
        </w:rPr>
        <w:t>并强调需确保没有人被落下，包括老年人，</w:t>
      </w:r>
    </w:p>
    <w:p w:rsidR="002D3B28" w:rsidRPr="00C47C4B" w:rsidRDefault="002D3B28" w:rsidP="00B125B2">
      <w:pPr>
        <w:pStyle w:val="SingleTxtGC"/>
        <w:rPr>
          <w:szCs w:val="21"/>
        </w:rPr>
      </w:pPr>
      <w:r w:rsidRPr="00C47C4B">
        <w:rPr>
          <w:szCs w:val="21"/>
        </w:rPr>
        <w:tab/>
      </w:r>
      <w:r w:rsidRPr="00C47C4B">
        <w:rPr>
          <w:rFonts w:ascii="Time New Roman" w:eastAsia="楷体" w:hAnsi="Time New Roman"/>
          <w:szCs w:val="21"/>
        </w:rPr>
        <w:t>确认</w:t>
      </w:r>
      <w:r w:rsidRPr="00C47C4B">
        <w:rPr>
          <w:szCs w:val="21"/>
        </w:rPr>
        <w:t>老年</w:t>
      </w:r>
      <w:r w:rsidRPr="00B125B2">
        <w:rPr>
          <w:rFonts w:ascii="Time New Roman" w:eastAsia="楷体" w:hAnsi="Time New Roman"/>
          <w:szCs w:val="21"/>
        </w:rPr>
        <w:t>男</w:t>
      </w:r>
      <w:bookmarkStart w:id="0" w:name="_GoBack"/>
      <w:bookmarkEnd w:id="0"/>
      <w:r w:rsidRPr="00B125B2">
        <w:rPr>
          <w:rFonts w:ascii="Time New Roman" w:eastAsia="楷体" w:hAnsi="Time New Roman"/>
          <w:szCs w:val="21"/>
        </w:rPr>
        <w:t>女</w:t>
      </w:r>
      <w:r w:rsidRPr="00C47C4B">
        <w:rPr>
          <w:szCs w:val="21"/>
        </w:rPr>
        <w:t>能够为社会的正常运转以及《</w:t>
      </w:r>
      <w:r w:rsidRPr="00C47C4B">
        <w:rPr>
          <w:szCs w:val="21"/>
        </w:rPr>
        <w:t>2030</w:t>
      </w:r>
      <w:r w:rsidRPr="00C47C4B">
        <w:rPr>
          <w:szCs w:val="21"/>
        </w:rPr>
        <w:t>年议程》的落实</w:t>
      </w:r>
      <w:proofErr w:type="gramStart"/>
      <w:r w:rsidRPr="00C47C4B">
        <w:rPr>
          <w:szCs w:val="21"/>
        </w:rPr>
        <w:t>作出</w:t>
      </w:r>
      <w:proofErr w:type="gramEnd"/>
      <w:r w:rsidRPr="00C47C4B">
        <w:rPr>
          <w:szCs w:val="21"/>
        </w:rPr>
        <w:t>重要贡献，</w:t>
      </w:r>
    </w:p>
    <w:p w:rsidR="002D3B28" w:rsidRPr="00C47C4B" w:rsidRDefault="0027677F" w:rsidP="0027677F">
      <w:pPr>
        <w:pStyle w:val="SingleTxtGC"/>
        <w:rPr>
          <w:szCs w:val="21"/>
        </w:rPr>
      </w:pPr>
      <w:r>
        <w:rPr>
          <w:rFonts w:ascii="Time New Roman" w:eastAsia="楷体" w:hAnsi="Time New Roman"/>
          <w:szCs w:val="21"/>
        </w:rPr>
        <w:tab/>
      </w:r>
      <w:r w:rsidR="002D3B28" w:rsidRPr="00C47C4B">
        <w:rPr>
          <w:rFonts w:ascii="Time New Roman" w:eastAsia="楷体" w:hAnsi="Time New Roman"/>
          <w:szCs w:val="21"/>
        </w:rPr>
        <w:t>赞赏地注意到</w:t>
      </w:r>
      <w:r w:rsidR="002D3B28" w:rsidRPr="00C47C4B">
        <w:rPr>
          <w:szCs w:val="21"/>
        </w:rPr>
        <w:t>在保护和促进老年人人权方面的区域</w:t>
      </w:r>
      <w:r w:rsidR="002D3B28" w:rsidRPr="00C47C4B">
        <w:rPr>
          <w:rFonts w:hint="eastAsia"/>
          <w:szCs w:val="21"/>
        </w:rPr>
        <w:t>性事态</w:t>
      </w:r>
      <w:r w:rsidR="002D3B28">
        <w:rPr>
          <w:szCs w:val="21"/>
        </w:rPr>
        <w:t>发展，如《美洲保护老年人人权公约》</w:t>
      </w:r>
      <w:r w:rsidR="002D3B28">
        <w:rPr>
          <w:rFonts w:hint="eastAsia"/>
          <w:szCs w:val="21"/>
        </w:rPr>
        <w:t>以及</w:t>
      </w:r>
      <w:r w:rsidR="002D3B28" w:rsidRPr="00C47C4B">
        <w:rPr>
          <w:szCs w:val="21"/>
        </w:rPr>
        <w:t>《非洲人权和人民权利宪章</w:t>
      </w:r>
      <w:r w:rsidR="002D3B28">
        <w:rPr>
          <w:rFonts w:hint="eastAsia"/>
          <w:szCs w:val="21"/>
        </w:rPr>
        <w:t>》</w:t>
      </w:r>
      <w:r w:rsidR="002D3B28" w:rsidRPr="00C47C4B">
        <w:rPr>
          <w:szCs w:val="21"/>
        </w:rPr>
        <w:t>缔约国通过的</w:t>
      </w:r>
      <w:r w:rsidR="002D3B28">
        <w:rPr>
          <w:rFonts w:hint="eastAsia"/>
          <w:szCs w:val="21"/>
        </w:rPr>
        <w:t>《</w:t>
      </w:r>
      <w:r w:rsidR="002D3B28" w:rsidRPr="00C47C4B">
        <w:rPr>
          <w:szCs w:val="21"/>
        </w:rPr>
        <w:t>关于非洲老年人权利的议定书》，</w:t>
      </w:r>
    </w:p>
    <w:p w:rsidR="002D3B28" w:rsidRPr="00C47C4B" w:rsidRDefault="002D3B28" w:rsidP="002D3B28">
      <w:pPr>
        <w:pStyle w:val="SingleTxtGC"/>
        <w:rPr>
          <w:szCs w:val="21"/>
        </w:rPr>
      </w:pPr>
      <w:r w:rsidRPr="00C47C4B">
        <w:rPr>
          <w:szCs w:val="21"/>
        </w:rPr>
        <w:tab/>
      </w:r>
      <w:r w:rsidRPr="00C47C4B">
        <w:rPr>
          <w:rFonts w:ascii="Time New Roman" w:eastAsia="楷体" w:hAnsi="Time New Roman"/>
          <w:szCs w:val="21"/>
        </w:rPr>
        <w:t>注意到</w:t>
      </w:r>
      <w:r w:rsidRPr="00C47C4B">
        <w:rPr>
          <w:szCs w:val="21"/>
        </w:rPr>
        <w:t>，</w:t>
      </w:r>
      <w:r w:rsidRPr="00C47C4B">
        <w:rPr>
          <w:szCs w:val="21"/>
        </w:rPr>
        <w:t>2015</w:t>
      </w:r>
      <w:r w:rsidRPr="00C47C4B">
        <w:rPr>
          <w:szCs w:val="21"/>
        </w:rPr>
        <w:t>至</w:t>
      </w:r>
      <w:r w:rsidRPr="00C47C4B">
        <w:rPr>
          <w:szCs w:val="21"/>
        </w:rPr>
        <w:t>2030</w:t>
      </w:r>
      <w:r w:rsidRPr="00C47C4B">
        <w:rPr>
          <w:szCs w:val="21"/>
        </w:rPr>
        <w:t>年期间，世界上</w:t>
      </w:r>
      <w:r w:rsidRPr="00C47C4B">
        <w:rPr>
          <w:szCs w:val="21"/>
        </w:rPr>
        <w:t>60</w:t>
      </w:r>
      <w:r w:rsidRPr="00C47C4B">
        <w:rPr>
          <w:szCs w:val="21"/>
        </w:rPr>
        <w:t>岁或</w:t>
      </w:r>
      <w:r w:rsidRPr="00C47C4B">
        <w:rPr>
          <w:szCs w:val="21"/>
        </w:rPr>
        <w:t>60</w:t>
      </w:r>
      <w:r w:rsidRPr="00C47C4B">
        <w:rPr>
          <w:szCs w:val="21"/>
        </w:rPr>
        <w:t>岁以上人口数目预计将增长</w:t>
      </w:r>
      <w:r w:rsidRPr="00C47C4B">
        <w:rPr>
          <w:szCs w:val="21"/>
        </w:rPr>
        <w:t>56%</w:t>
      </w:r>
      <w:r w:rsidRPr="00C47C4B">
        <w:rPr>
          <w:szCs w:val="21"/>
        </w:rPr>
        <w:t>，从</w:t>
      </w:r>
      <w:r w:rsidRPr="00C47C4B">
        <w:rPr>
          <w:szCs w:val="21"/>
        </w:rPr>
        <w:t>9.01</w:t>
      </w:r>
      <w:r w:rsidRPr="00C47C4B">
        <w:rPr>
          <w:szCs w:val="21"/>
        </w:rPr>
        <w:t>亿增至</w:t>
      </w:r>
      <w:r w:rsidRPr="00C47C4B">
        <w:rPr>
          <w:szCs w:val="21"/>
        </w:rPr>
        <w:t>14</w:t>
      </w:r>
      <w:r w:rsidRPr="00C47C4B">
        <w:rPr>
          <w:szCs w:val="21"/>
        </w:rPr>
        <w:t>亿，而且，发展中国家的老年人数增幅将最大，增速也最快</w:t>
      </w:r>
      <w:r w:rsidRPr="00C47C4B">
        <w:rPr>
          <w:rFonts w:hint="eastAsia"/>
          <w:szCs w:val="21"/>
        </w:rPr>
        <w:t>；</w:t>
      </w:r>
      <w:r w:rsidRPr="00C47C4B">
        <w:rPr>
          <w:szCs w:val="21"/>
        </w:rPr>
        <w:t>并认识到，需要更加关注影响到老年人的具体挑战，包括人权领域</w:t>
      </w:r>
      <w:r w:rsidRPr="00C47C4B">
        <w:rPr>
          <w:rFonts w:hint="eastAsia"/>
          <w:szCs w:val="21"/>
        </w:rPr>
        <w:t>的</w:t>
      </w:r>
      <w:r w:rsidRPr="00C47C4B">
        <w:rPr>
          <w:szCs w:val="21"/>
        </w:rPr>
        <w:t>挑战，</w:t>
      </w:r>
    </w:p>
    <w:p w:rsidR="002D3B28" w:rsidRPr="00C47C4B" w:rsidRDefault="002D3B28" w:rsidP="002D3B28">
      <w:pPr>
        <w:pStyle w:val="SingleTxtGC"/>
        <w:rPr>
          <w:szCs w:val="21"/>
        </w:rPr>
      </w:pPr>
      <w:r w:rsidRPr="00C47C4B">
        <w:rPr>
          <w:szCs w:val="21"/>
        </w:rPr>
        <w:tab/>
      </w:r>
      <w:r w:rsidRPr="00C47C4B">
        <w:rPr>
          <w:rFonts w:ascii="Time New Roman" w:eastAsia="楷体" w:hAnsi="Time New Roman"/>
          <w:szCs w:val="21"/>
        </w:rPr>
        <w:t>感到关切的是</w:t>
      </w:r>
      <w:r w:rsidRPr="00C47C4B">
        <w:rPr>
          <w:szCs w:val="21"/>
        </w:rPr>
        <w:t>，老年人可能面临多种形式的歧视，而且在这一特别弱势的群体当中，尤其是在老年妇女、残疾人、非洲人后裔、土著人、在民族或族裔、宗教和语言上属于少数群体的人、农村人口、街头流浪者</w:t>
      </w:r>
      <w:r w:rsidRPr="00C47C4B">
        <w:rPr>
          <w:rFonts w:hint="eastAsia"/>
          <w:szCs w:val="21"/>
        </w:rPr>
        <w:t>、移民</w:t>
      </w:r>
      <w:r w:rsidRPr="00C47C4B">
        <w:rPr>
          <w:szCs w:val="21"/>
        </w:rPr>
        <w:t>和难民等群体当中，贫困发生率较高</w:t>
      </w:r>
      <w:r w:rsidRPr="00C47C4B">
        <w:rPr>
          <w:rFonts w:hint="eastAsia"/>
          <w:szCs w:val="21"/>
        </w:rPr>
        <w:t>，</w:t>
      </w:r>
      <w:r w:rsidRPr="00C47C4B">
        <w:rPr>
          <w:szCs w:val="21"/>
        </w:rPr>
        <w:t>孤独</w:t>
      </w:r>
      <w:r w:rsidRPr="00C47C4B">
        <w:rPr>
          <w:rFonts w:hint="eastAsia"/>
          <w:szCs w:val="21"/>
        </w:rPr>
        <w:t>现象普遍</w:t>
      </w:r>
      <w:r w:rsidRPr="00C47C4B">
        <w:rPr>
          <w:szCs w:val="21"/>
        </w:rPr>
        <w:t>，</w:t>
      </w:r>
    </w:p>
    <w:p w:rsidR="002D3B28" w:rsidRPr="00C47C4B" w:rsidRDefault="002D3B28" w:rsidP="002D3B28">
      <w:pPr>
        <w:pStyle w:val="SingleTxtGC"/>
        <w:rPr>
          <w:szCs w:val="21"/>
        </w:rPr>
      </w:pPr>
      <w:r w:rsidRPr="00C47C4B">
        <w:rPr>
          <w:szCs w:val="21"/>
        </w:rPr>
        <w:tab/>
        <w:t>1.</w:t>
      </w:r>
      <w:r w:rsidRPr="00C47C4B">
        <w:rPr>
          <w:szCs w:val="21"/>
        </w:rPr>
        <w:tab/>
      </w:r>
      <w:r w:rsidRPr="00C47C4B">
        <w:rPr>
          <w:rFonts w:ascii="Time New Roman" w:eastAsia="楷体" w:hAnsi="Time New Roman" w:hint="eastAsia"/>
          <w:szCs w:val="21"/>
        </w:rPr>
        <w:t>确</w:t>
      </w:r>
      <w:r w:rsidRPr="00C47C4B">
        <w:rPr>
          <w:rFonts w:ascii="Time New Roman" w:eastAsia="楷体" w:hAnsi="Time New Roman"/>
          <w:szCs w:val="21"/>
        </w:rPr>
        <w:t>认</w:t>
      </w:r>
      <w:r w:rsidRPr="00C47C4B">
        <w:rPr>
          <w:szCs w:val="21"/>
        </w:rPr>
        <w:t>老年人在享有人权</w:t>
      </w:r>
      <w:r>
        <w:rPr>
          <w:rFonts w:hint="eastAsia"/>
          <w:szCs w:val="21"/>
        </w:rPr>
        <w:t>问题</w:t>
      </w:r>
      <w:r w:rsidRPr="00C47C4B">
        <w:rPr>
          <w:szCs w:val="21"/>
        </w:rPr>
        <w:t>上面临许多</w:t>
      </w:r>
      <w:r w:rsidRPr="00C47C4B">
        <w:rPr>
          <w:rFonts w:hint="eastAsia"/>
          <w:szCs w:val="21"/>
        </w:rPr>
        <w:t>亟待</w:t>
      </w:r>
      <w:r w:rsidRPr="00C47C4B">
        <w:rPr>
          <w:szCs w:val="21"/>
        </w:rPr>
        <w:t>解决</w:t>
      </w:r>
      <w:r w:rsidRPr="00C47C4B">
        <w:rPr>
          <w:rFonts w:hint="eastAsia"/>
          <w:szCs w:val="21"/>
        </w:rPr>
        <w:t>的</w:t>
      </w:r>
      <w:r w:rsidRPr="00C47C4B">
        <w:rPr>
          <w:szCs w:val="21"/>
        </w:rPr>
        <w:t>特殊挑战，包括防止和禁止暴力和虐待、社会保护、食物和住房、工作权、平等和不歧视、诉诸司法、教育、培训、保健支助、长期照料和</w:t>
      </w:r>
      <w:r w:rsidRPr="00C47C4B">
        <w:rPr>
          <w:rFonts w:hint="eastAsia"/>
          <w:szCs w:val="21"/>
        </w:rPr>
        <w:t>安宁疗护</w:t>
      </w:r>
      <w:r w:rsidRPr="00C47C4B">
        <w:rPr>
          <w:szCs w:val="21"/>
        </w:rPr>
        <w:t>、终生学习、参与和</w:t>
      </w:r>
      <w:r w:rsidRPr="00C47C4B">
        <w:rPr>
          <w:rFonts w:hint="eastAsia"/>
          <w:szCs w:val="21"/>
        </w:rPr>
        <w:t>无障碍环境</w:t>
      </w:r>
      <w:r w:rsidRPr="00C47C4B">
        <w:rPr>
          <w:szCs w:val="21"/>
        </w:rPr>
        <w:t>等</w:t>
      </w:r>
      <w:r w:rsidRPr="00C47C4B">
        <w:rPr>
          <w:rFonts w:hint="eastAsia"/>
          <w:szCs w:val="21"/>
        </w:rPr>
        <w:t>方面的</w:t>
      </w:r>
      <w:r w:rsidRPr="00C47C4B">
        <w:rPr>
          <w:szCs w:val="21"/>
        </w:rPr>
        <w:t>挑战；</w:t>
      </w:r>
    </w:p>
    <w:p w:rsidR="002D3B28" w:rsidRPr="00C47C4B" w:rsidRDefault="002D3B28" w:rsidP="002D3B28">
      <w:pPr>
        <w:pStyle w:val="SingleTxtGC"/>
        <w:rPr>
          <w:szCs w:val="21"/>
        </w:rPr>
      </w:pPr>
      <w:r w:rsidRPr="00C47C4B">
        <w:rPr>
          <w:szCs w:val="21"/>
        </w:rPr>
        <w:tab/>
        <w:t>2.</w:t>
      </w:r>
      <w:r w:rsidRPr="00C47C4B">
        <w:rPr>
          <w:szCs w:val="21"/>
        </w:rPr>
        <w:tab/>
      </w:r>
      <w:r w:rsidRPr="00C47C4B">
        <w:rPr>
          <w:rFonts w:ascii="Time New Roman" w:eastAsia="楷体" w:hAnsi="Time New Roman"/>
          <w:szCs w:val="21"/>
        </w:rPr>
        <w:t>强调</w:t>
      </w:r>
      <w:r w:rsidRPr="00C47C4B">
        <w:rPr>
          <w:szCs w:val="21"/>
        </w:rPr>
        <w:t>在照顾老年人方面需采取一种全面</w:t>
      </w:r>
      <w:r w:rsidRPr="00C47C4B">
        <w:rPr>
          <w:rFonts w:hint="eastAsia"/>
          <w:szCs w:val="21"/>
        </w:rPr>
        <w:t>而统筹兼顾</w:t>
      </w:r>
      <w:r w:rsidRPr="00C47C4B">
        <w:rPr>
          <w:szCs w:val="21"/>
        </w:rPr>
        <w:t>的方针，这种方针应是可持续的并且</w:t>
      </w:r>
      <w:r w:rsidRPr="00C47C4B">
        <w:rPr>
          <w:rFonts w:hint="eastAsia"/>
          <w:szCs w:val="21"/>
        </w:rPr>
        <w:t>立足</w:t>
      </w:r>
      <w:r w:rsidRPr="00C47C4B">
        <w:rPr>
          <w:szCs w:val="21"/>
        </w:rPr>
        <w:t>于人权，而且需</w:t>
      </w:r>
      <w:r w:rsidRPr="00C47C4B">
        <w:rPr>
          <w:rFonts w:hint="eastAsia"/>
          <w:szCs w:val="21"/>
        </w:rPr>
        <w:t>各</w:t>
      </w:r>
      <w:r w:rsidRPr="00C47C4B">
        <w:rPr>
          <w:szCs w:val="21"/>
        </w:rPr>
        <w:t>部门、政策、机构、区域和地方政府在预防、宣传、康复</w:t>
      </w:r>
      <w:proofErr w:type="gramStart"/>
      <w:r w:rsidRPr="00C47C4B">
        <w:rPr>
          <w:szCs w:val="21"/>
        </w:rPr>
        <w:t>直</w:t>
      </w:r>
      <w:r w:rsidRPr="00C47C4B">
        <w:rPr>
          <w:rFonts w:hint="eastAsia"/>
          <w:szCs w:val="21"/>
        </w:rPr>
        <w:t>至</w:t>
      </w:r>
      <w:r w:rsidRPr="00C47C4B">
        <w:rPr>
          <w:szCs w:val="21"/>
        </w:rPr>
        <w:t>长期</w:t>
      </w:r>
      <w:proofErr w:type="gramEnd"/>
      <w:r w:rsidRPr="00C47C4B">
        <w:rPr>
          <w:szCs w:val="21"/>
        </w:rPr>
        <w:t>护理和</w:t>
      </w:r>
      <w:proofErr w:type="gramStart"/>
      <w:r w:rsidRPr="00C47C4B">
        <w:rPr>
          <w:rFonts w:hint="eastAsia"/>
          <w:szCs w:val="21"/>
        </w:rPr>
        <w:t>安宁疗护</w:t>
      </w:r>
      <w:r w:rsidRPr="00C47C4B">
        <w:rPr>
          <w:szCs w:val="21"/>
        </w:rPr>
        <w:t>的</w:t>
      </w:r>
      <w:proofErr w:type="gramEnd"/>
      <w:r w:rsidRPr="00C47C4B">
        <w:rPr>
          <w:szCs w:val="21"/>
        </w:rPr>
        <w:t>整个照料过程中相互协调，包括在社会照顾和其他社区服务中相互协调</w:t>
      </w:r>
      <w:r w:rsidRPr="00C47C4B">
        <w:rPr>
          <w:rFonts w:hint="eastAsia"/>
          <w:szCs w:val="21"/>
        </w:rPr>
        <w:t>；</w:t>
      </w:r>
    </w:p>
    <w:p w:rsidR="002D3B28" w:rsidRPr="00C47C4B" w:rsidRDefault="002D3B28" w:rsidP="002D3B28">
      <w:pPr>
        <w:pStyle w:val="SingleTxtGC"/>
        <w:rPr>
          <w:szCs w:val="21"/>
        </w:rPr>
      </w:pPr>
      <w:r w:rsidRPr="00C47C4B">
        <w:rPr>
          <w:szCs w:val="21"/>
        </w:rPr>
        <w:tab/>
        <w:t>3.</w:t>
      </w:r>
      <w:r w:rsidRPr="00C47C4B">
        <w:rPr>
          <w:szCs w:val="21"/>
        </w:rPr>
        <w:tab/>
      </w:r>
      <w:r w:rsidRPr="00C47C4B">
        <w:rPr>
          <w:rFonts w:ascii="Time New Roman" w:eastAsia="楷体" w:hAnsi="Time New Roman"/>
          <w:szCs w:val="21"/>
        </w:rPr>
        <w:t>回顾</w:t>
      </w:r>
      <w:r w:rsidRPr="00C47C4B">
        <w:rPr>
          <w:szCs w:val="21"/>
        </w:rPr>
        <w:t>需制止对老年人的各种形式的暴力行为，这种现象普遍</w:t>
      </w:r>
      <w:r w:rsidRPr="00C47C4B">
        <w:rPr>
          <w:rFonts w:hint="eastAsia"/>
          <w:szCs w:val="21"/>
        </w:rPr>
        <w:t>存在</w:t>
      </w:r>
      <w:r w:rsidRPr="00C47C4B">
        <w:rPr>
          <w:szCs w:val="21"/>
        </w:rPr>
        <w:t>，包括公共领域的歧视、语言和就业歧视、缺乏机会、孤独、忽视、经济剥削、身体和心理暴力和剥夺基本需要以及人身</w:t>
      </w:r>
      <w:r w:rsidRPr="00C47C4B">
        <w:rPr>
          <w:rFonts w:hint="eastAsia"/>
          <w:szCs w:val="21"/>
        </w:rPr>
        <w:t>伤害</w:t>
      </w:r>
      <w:r w:rsidRPr="00C47C4B">
        <w:rPr>
          <w:szCs w:val="21"/>
        </w:rPr>
        <w:t>；</w:t>
      </w:r>
    </w:p>
    <w:p w:rsidR="002D3B28" w:rsidRPr="00C47C4B" w:rsidRDefault="002D3B28" w:rsidP="002D3B28">
      <w:pPr>
        <w:pStyle w:val="SingleTxtGC"/>
        <w:rPr>
          <w:szCs w:val="21"/>
        </w:rPr>
      </w:pPr>
      <w:r w:rsidRPr="00C47C4B">
        <w:rPr>
          <w:szCs w:val="21"/>
        </w:rPr>
        <w:tab/>
        <w:t>4.</w:t>
      </w:r>
      <w:r w:rsidRPr="00C47C4B">
        <w:rPr>
          <w:szCs w:val="21"/>
        </w:rPr>
        <w:tab/>
      </w:r>
      <w:r w:rsidRPr="00C47C4B">
        <w:rPr>
          <w:rFonts w:ascii="Time New Roman" w:eastAsia="楷体" w:hAnsi="Time New Roman"/>
          <w:szCs w:val="21"/>
        </w:rPr>
        <w:t>重申</w:t>
      </w:r>
      <w:r w:rsidRPr="00C47C4B">
        <w:rPr>
          <w:szCs w:val="21"/>
        </w:rPr>
        <w:t>贫穷和缺乏收入保障是许多老年人的主要关切问题，关于社会保障金、养老金和退休计划的信息和咨询服务有助于防止老年贫困</w:t>
      </w:r>
      <w:r w:rsidRPr="00C47C4B">
        <w:rPr>
          <w:rFonts w:hint="eastAsia"/>
          <w:szCs w:val="21"/>
        </w:rPr>
        <w:t>，降低陷入贫困比率</w:t>
      </w:r>
      <w:r w:rsidRPr="00C47C4B">
        <w:rPr>
          <w:szCs w:val="21"/>
        </w:rPr>
        <w:t>、脆弱</w:t>
      </w:r>
      <w:r w:rsidRPr="00C47C4B">
        <w:rPr>
          <w:rFonts w:hint="eastAsia"/>
          <w:szCs w:val="21"/>
        </w:rPr>
        <w:t>程度</w:t>
      </w:r>
      <w:r w:rsidRPr="00C47C4B">
        <w:rPr>
          <w:szCs w:val="21"/>
        </w:rPr>
        <w:t>和社会排斥；</w:t>
      </w:r>
    </w:p>
    <w:p w:rsidR="002D3B28" w:rsidRDefault="002D3B28">
      <w:pPr>
        <w:overflowPunct/>
        <w:adjustRightInd/>
        <w:snapToGrid/>
        <w:spacing w:line="240" w:lineRule="auto"/>
        <w:rPr>
          <w:szCs w:val="21"/>
        </w:rPr>
      </w:pPr>
      <w:r>
        <w:rPr>
          <w:szCs w:val="21"/>
        </w:rPr>
        <w:br w:type="page"/>
      </w:r>
    </w:p>
    <w:p w:rsidR="002D3B28" w:rsidRPr="00C47C4B" w:rsidRDefault="002D3B28" w:rsidP="002D3B28">
      <w:pPr>
        <w:pStyle w:val="SingleTxtGC"/>
        <w:rPr>
          <w:szCs w:val="21"/>
        </w:rPr>
      </w:pPr>
      <w:r w:rsidRPr="00C47C4B">
        <w:rPr>
          <w:szCs w:val="21"/>
        </w:rPr>
        <w:lastRenderedPageBreak/>
        <w:tab/>
        <w:t>5.</w:t>
      </w:r>
      <w:r w:rsidRPr="00C47C4B">
        <w:rPr>
          <w:szCs w:val="21"/>
        </w:rPr>
        <w:tab/>
      </w:r>
      <w:r w:rsidRPr="00C47C4B">
        <w:rPr>
          <w:rFonts w:ascii="Time New Roman" w:eastAsia="楷体" w:hAnsi="Time New Roman"/>
          <w:szCs w:val="21"/>
        </w:rPr>
        <w:t>强调</w:t>
      </w:r>
      <w:r w:rsidRPr="00C47C4B">
        <w:rPr>
          <w:szCs w:val="21"/>
        </w:rPr>
        <w:t>在制定和通过关于老年人具体需要和关切问题的法律和政策</w:t>
      </w:r>
      <w:r w:rsidRPr="00C47C4B">
        <w:rPr>
          <w:rFonts w:hint="eastAsia"/>
          <w:szCs w:val="21"/>
        </w:rPr>
        <w:t>时</w:t>
      </w:r>
      <w:r w:rsidRPr="00C47C4B">
        <w:rPr>
          <w:szCs w:val="21"/>
        </w:rPr>
        <w:t>，与老年人</w:t>
      </w:r>
      <w:r w:rsidRPr="00C47C4B">
        <w:rPr>
          <w:rFonts w:hint="eastAsia"/>
          <w:szCs w:val="21"/>
        </w:rPr>
        <w:t>协</w:t>
      </w:r>
      <w:r w:rsidRPr="00C47C4B">
        <w:rPr>
          <w:szCs w:val="21"/>
        </w:rPr>
        <w:t>商至关重要；</w:t>
      </w:r>
    </w:p>
    <w:p w:rsidR="002D3B28" w:rsidRPr="00C47C4B" w:rsidRDefault="002D3B28" w:rsidP="002D3B28">
      <w:pPr>
        <w:pStyle w:val="SingleTxtGC"/>
        <w:rPr>
          <w:szCs w:val="21"/>
        </w:rPr>
      </w:pPr>
      <w:r w:rsidRPr="00C47C4B">
        <w:rPr>
          <w:szCs w:val="21"/>
        </w:rPr>
        <w:tab/>
        <w:t>6.</w:t>
      </w:r>
      <w:r w:rsidRPr="00C47C4B">
        <w:rPr>
          <w:szCs w:val="21"/>
        </w:rPr>
        <w:tab/>
      </w:r>
      <w:r w:rsidRPr="00C47C4B">
        <w:rPr>
          <w:rFonts w:ascii="Time New Roman" w:eastAsia="楷体" w:hAnsi="Time New Roman"/>
          <w:szCs w:val="21"/>
        </w:rPr>
        <w:t>决定</w:t>
      </w:r>
      <w:r w:rsidRPr="00C47C4B">
        <w:rPr>
          <w:szCs w:val="21"/>
        </w:rPr>
        <w:t>将老年人享</w:t>
      </w:r>
      <w:r w:rsidRPr="00C47C4B">
        <w:rPr>
          <w:rFonts w:hint="eastAsia"/>
          <w:szCs w:val="21"/>
        </w:rPr>
        <w:t>有</w:t>
      </w:r>
      <w:r w:rsidRPr="00C47C4B">
        <w:rPr>
          <w:szCs w:val="21"/>
        </w:rPr>
        <w:t>所有人权问题独立专家的任务延长三年</w:t>
      </w:r>
      <w:r w:rsidRPr="00C47C4B">
        <w:rPr>
          <w:rFonts w:hint="eastAsia"/>
          <w:szCs w:val="21"/>
        </w:rPr>
        <w:t>，以：</w:t>
      </w:r>
    </w:p>
    <w:p w:rsidR="002D3B28" w:rsidRPr="00C47C4B" w:rsidRDefault="002D3B28" w:rsidP="002D3B28">
      <w:pPr>
        <w:pStyle w:val="SingleTxtGC"/>
        <w:numPr>
          <w:ilvl w:val="0"/>
          <w:numId w:val="9"/>
        </w:numPr>
        <w:rPr>
          <w:szCs w:val="21"/>
        </w:rPr>
      </w:pPr>
      <w:r w:rsidRPr="00C47C4B">
        <w:rPr>
          <w:szCs w:val="21"/>
        </w:rPr>
        <w:t>继续评估与老年人权利相关的国家、区域和国际标准的执行情况</w:t>
      </w:r>
      <w:r w:rsidRPr="00C47C4B">
        <w:rPr>
          <w:rFonts w:hint="eastAsia"/>
          <w:szCs w:val="21"/>
        </w:rPr>
        <w:t>，</w:t>
      </w:r>
      <w:r w:rsidRPr="00C47C4B">
        <w:rPr>
          <w:szCs w:val="21"/>
        </w:rPr>
        <w:t>并确定、交流和宣传与促进和保护这些权利</w:t>
      </w:r>
      <w:r w:rsidRPr="00C47C4B">
        <w:rPr>
          <w:rFonts w:hint="eastAsia"/>
          <w:szCs w:val="21"/>
        </w:rPr>
        <w:t>有</w:t>
      </w:r>
      <w:r w:rsidRPr="00C47C4B">
        <w:rPr>
          <w:szCs w:val="21"/>
        </w:rPr>
        <w:t>关的最佳做法；</w:t>
      </w:r>
    </w:p>
    <w:p w:rsidR="002D3B28" w:rsidRPr="00C47C4B" w:rsidRDefault="002D3B28" w:rsidP="002D3B28">
      <w:pPr>
        <w:pStyle w:val="SingleTxtGC"/>
        <w:numPr>
          <w:ilvl w:val="0"/>
          <w:numId w:val="9"/>
        </w:numPr>
        <w:rPr>
          <w:szCs w:val="21"/>
        </w:rPr>
      </w:pPr>
      <w:r w:rsidRPr="00C47C4B">
        <w:rPr>
          <w:szCs w:val="21"/>
        </w:rPr>
        <w:t>报告在实现老年人权利方面的</w:t>
      </w:r>
      <w:r w:rsidRPr="00C47C4B">
        <w:rPr>
          <w:rFonts w:hint="eastAsia"/>
          <w:szCs w:val="21"/>
        </w:rPr>
        <w:t>事态</w:t>
      </w:r>
      <w:r w:rsidRPr="00C47C4B">
        <w:rPr>
          <w:szCs w:val="21"/>
        </w:rPr>
        <w:t>发展、挑战和</w:t>
      </w:r>
      <w:r w:rsidRPr="00C47C4B">
        <w:rPr>
          <w:rFonts w:hint="eastAsia"/>
          <w:szCs w:val="21"/>
        </w:rPr>
        <w:t>保护缺口</w:t>
      </w:r>
      <w:r w:rsidRPr="00C47C4B">
        <w:rPr>
          <w:szCs w:val="21"/>
        </w:rPr>
        <w:t>，包括</w:t>
      </w:r>
      <w:r w:rsidRPr="00C47C4B">
        <w:rPr>
          <w:rFonts w:hint="eastAsia"/>
          <w:szCs w:val="21"/>
        </w:rPr>
        <w:t>以此</w:t>
      </w:r>
      <w:r w:rsidRPr="00C47C4B">
        <w:rPr>
          <w:szCs w:val="21"/>
        </w:rPr>
        <w:t>为老龄问题不限成员名额工作组工作的</w:t>
      </w:r>
      <w:proofErr w:type="gramStart"/>
      <w:r w:rsidRPr="00C47C4B">
        <w:rPr>
          <w:rFonts w:hint="eastAsia"/>
          <w:szCs w:val="21"/>
        </w:rPr>
        <w:t>作出</w:t>
      </w:r>
      <w:proofErr w:type="gramEnd"/>
      <w:r w:rsidRPr="00C47C4B">
        <w:rPr>
          <w:rFonts w:hint="eastAsia"/>
          <w:szCs w:val="21"/>
        </w:rPr>
        <w:t>贡献</w:t>
      </w:r>
      <w:r w:rsidRPr="00C47C4B">
        <w:rPr>
          <w:szCs w:val="21"/>
        </w:rPr>
        <w:t>，并向人权理事会提出这方面的建议；</w:t>
      </w:r>
    </w:p>
    <w:p w:rsidR="002D3B28" w:rsidRPr="00C47C4B" w:rsidRDefault="002D3B28" w:rsidP="002D3B28">
      <w:pPr>
        <w:pStyle w:val="SingleTxtGC"/>
        <w:numPr>
          <w:ilvl w:val="0"/>
          <w:numId w:val="9"/>
        </w:numPr>
        <w:rPr>
          <w:szCs w:val="21"/>
        </w:rPr>
      </w:pPr>
      <w:r w:rsidRPr="00C47C4B">
        <w:rPr>
          <w:szCs w:val="21"/>
        </w:rPr>
        <w:t>从各国和其他相关来源，包括老年人、老年人的代表组织和其他民间社会组织，搜集、征求</w:t>
      </w:r>
      <w:r w:rsidRPr="00C47C4B">
        <w:rPr>
          <w:rFonts w:hint="eastAsia"/>
          <w:szCs w:val="21"/>
        </w:rPr>
        <w:t>和</w:t>
      </w:r>
      <w:r w:rsidRPr="00C47C4B">
        <w:rPr>
          <w:szCs w:val="21"/>
        </w:rPr>
        <w:t>接收关于侵犯老年人权利问题的资料和来文</w:t>
      </w:r>
      <w:r w:rsidRPr="00C47C4B">
        <w:rPr>
          <w:rFonts w:hint="eastAsia"/>
          <w:szCs w:val="21"/>
        </w:rPr>
        <w:t>，并与其</w:t>
      </w:r>
      <w:r w:rsidRPr="00C47C4B">
        <w:rPr>
          <w:szCs w:val="21"/>
        </w:rPr>
        <w:t>交换</w:t>
      </w:r>
      <w:r w:rsidRPr="00C47C4B">
        <w:rPr>
          <w:rFonts w:hint="eastAsia"/>
          <w:szCs w:val="21"/>
        </w:rPr>
        <w:t>这方面的</w:t>
      </w:r>
      <w:r w:rsidRPr="00C47C4B">
        <w:rPr>
          <w:szCs w:val="21"/>
        </w:rPr>
        <w:t>资料和来文；</w:t>
      </w:r>
    </w:p>
    <w:p w:rsidR="002D3B28" w:rsidRPr="00C47C4B" w:rsidRDefault="002D3B28" w:rsidP="002D3B28">
      <w:pPr>
        <w:pStyle w:val="SingleTxtGC"/>
        <w:numPr>
          <w:ilvl w:val="0"/>
          <w:numId w:val="9"/>
        </w:numPr>
        <w:rPr>
          <w:szCs w:val="21"/>
        </w:rPr>
      </w:pPr>
      <w:r w:rsidRPr="00C47C4B">
        <w:rPr>
          <w:szCs w:val="21"/>
        </w:rPr>
        <w:t>开展、促进和支持提供咨询服务、技术援助、能力建设和国际合作，以支持各国切实实现老年人权利的努力；</w:t>
      </w:r>
    </w:p>
    <w:p w:rsidR="002D3B28" w:rsidRPr="00C47C4B" w:rsidRDefault="002D3B28" w:rsidP="002D3B28">
      <w:pPr>
        <w:pStyle w:val="SingleTxtGC"/>
        <w:numPr>
          <w:ilvl w:val="0"/>
          <w:numId w:val="9"/>
        </w:numPr>
        <w:rPr>
          <w:szCs w:val="21"/>
        </w:rPr>
      </w:pPr>
      <w:r w:rsidRPr="00C47C4B">
        <w:rPr>
          <w:szCs w:val="21"/>
        </w:rPr>
        <w:t>提高人们对在实现老年人人权方面面临的挑战以及老年人对社会的积极贡献的认识，并</w:t>
      </w:r>
      <w:r w:rsidRPr="00C47C4B">
        <w:rPr>
          <w:rFonts w:hint="eastAsia"/>
          <w:szCs w:val="21"/>
        </w:rPr>
        <w:t>让</w:t>
      </w:r>
      <w:r w:rsidRPr="00C47C4B">
        <w:rPr>
          <w:szCs w:val="21"/>
        </w:rPr>
        <w:t>他们</w:t>
      </w:r>
      <w:r w:rsidRPr="00C47C4B">
        <w:rPr>
          <w:rFonts w:hint="eastAsia"/>
          <w:szCs w:val="21"/>
        </w:rPr>
        <w:t>了解自己的</w:t>
      </w:r>
      <w:r w:rsidRPr="00C47C4B">
        <w:rPr>
          <w:szCs w:val="21"/>
        </w:rPr>
        <w:t>权利；</w:t>
      </w:r>
    </w:p>
    <w:p w:rsidR="002D3B28" w:rsidRPr="00C47C4B" w:rsidRDefault="002D3B28" w:rsidP="002D3B28">
      <w:pPr>
        <w:pStyle w:val="SingleTxtGC"/>
        <w:numPr>
          <w:ilvl w:val="0"/>
          <w:numId w:val="9"/>
        </w:numPr>
        <w:rPr>
          <w:szCs w:val="21"/>
        </w:rPr>
      </w:pPr>
      <w:r w:rsidRPr="00C47C4B">
        <w:rPr>
          <w:szCs w:val="21"/>
        </w:rPr>
        <w:t>与各国和其他相关利益攸关方，包括</w:t>
      </w:r>
      <w:r>
        <w:rPr>
          <w:rFonts w:hint="eastAsia"/>
          <w:szCs w:val="21"/>
        </w:rPr>
        <w:t>与</w:t>
      </w:r>
      <w:r w:rsidRPr="00C47C4B">
        <w:rPr>
          <w:szCs w:val="21"/>
        </w:rPr>
        <w:t>联合国各专门机构、基金</w:t>
      </w:r>
      <w:r w:rsidRPr="00C47C4B">
        <w:rPr>
          <w:szCs w:val="21"/>
        </w:rPr>
        <w:t>(</w:t>
      </w:r>
      <w:r w:rsidRPr="00C47C4B">
        <w:rPr>
          <w:szCs w:val="21"/>
        </w:rPr>
        <w:t>会</w:t>
      </w:r>
      <w:r w:rsidRPr="00C47C4B">
        <w:rPr>
          <w:szCs w:val="21"/>
        </w:rPr>
        <w:t>)</w:t>
      </w:r>
      <w:r w:rsidRPr="00C47C4B">
        <w:rPr>
          <w:rFonts w:hint="eastAsia"/>
          <w:szCs w:val="21"/>
        </w:rPr>
        <w:t>和</w:t>
      </w:r>
      <w:r w:rsidRPr="00C47C4B">
        <w:rPr>
          <w:szCs w:val="21"/>
        </w:rPr>
        <w:t>计</w:t>
      </w:r>
      <w:r w:rsidRPr="00C47C4B">
        <w:rPr>
          <w:szCs w:val="21"/>
        </w:rPr>
        <w:t>(</w:t>
      </w:r>
      <w:proofErr w:type="gramStart"/>
      <w:r w:rsidRPr="00C47C4B">
        <w:rPr>
          <w:szCs w:val="21"/>
        </w:rPr>
        <w:t>规</w:t>
      </w:r>
      <w:proofErr w:type="gramEnd"/>
      <w:r w:rsidRPr="00C47C4B">
        <w:rPr>
          <w:szCs w:val="21"/>
        </w:rPr>
        <w:t>)</w:t>
      </w:r>
      <w:r w:rsidRPr="00C47C4B">
        <w:rPr>
          <w:szCs w:val="21"/>
        </w:rPr>
        <w:t>划署、区域人权机制、国家人权机构、老年人、民间社会组织和学术机构开展对话并进行协商；</w:t>
      </w:r>
    </w:p>
    <w:p w:rsidR="002D3B28" w:rsidRPr="00C47C4B" w:rsidRDefault="002D3B28" w:rsidP="002D3B28">
      <w:pPr>
        <w:pStyle w:val="SingleTxtGC"/>
        <w:numPr>
          <w:ilvl w:val="0"/>
          <w:numId w:val="9"/>
        </w:numPr>
        <w:rPr>
          <w:szCs w:val="21"/>
        </w:rPr>
      </w:pPr>
      <w:r w:rsidRPr="00C47C4B">
        <w:rPr>
          <w:szCs w:val="21"/>
        </w:rPr>
        <w:t>与各国合作，在接到请求时向它们提供援助，以</w:t>
      </w:r>
      <w:r w:rsidRPr="00C47C4B">
        <w:rPr>
          <w:rFonts w:hint="eastAsia"/>
          <w:szCs w:val="21"/>
        </w:rPr>
        <w:t>推动</w:t>
      </w:r>
      <w:r w:rsidRPr="00C47C4B">
        <w:rPr>
          <w:szCs w:val="21"/>
        </w:rPr>
        <w:t>落实有助于促进和保护老年人权利的措施；</w:t>
      </w:r>
    </w:p>
    <w:p w:rsidR="002D3B28" w:rsidRPr="00C47C4B" w:rsidRDefault="002D3B28" w:rsidP="002D3B28">
      <w:pPr>
        <w:pStyle w:val="SingleTxtGC"/>
        <w:numPr>
          <w:ilvl w:val="0"/>
          <w:numId w:val="9"/>
        </w:numPr>
        <w:rPr>
          <w:szCs w:val="21"/>
        </w:rPr>
      </w:pPr>
      <w:r w:rsidRPr="00C47C4B">
        <w:rPr>
          <w:szCs w:val="21"/>
        </w:rPr>
        <w:t>在开展工作履行任务的整个过程中，纳入性别和残疾观念，处理老年人面临的多种形式、相互交织和情节恶劣的歧视；</w:t>
      </w:r>
    </w:p>
    <w:p w:rsidR="002D3B28" w:rsidRPr="00C47C4B" w:rsidRDefault="002D3B28" w:rsidP="002D3B28">
      <w:pPr>
        <w:pStyle w:val="SingleTxtGC"/>
        <w:numPr>
          <w:ilvl w:val="0"/>
          <w:numId w:val="9"/>
        </w:numPr>
        <w:rPr>
          <w:szCs w:val="21"/>
        </w:rPr>
      </w:pPr>
      <w:r w:rsidRPr="00C47C4B">
        <w:rPr>
          <w:szCs w:val="21"/>
        </w:rPr>
        <w:t>在避免不必要的</w:t>
      </w:r>
      <w:r>
        <w:rPr>
          <w:rFonts w:hint="eastAsia"/>
          <w:szCs w:val="21"/>
        </w:rPr>
        <w:t>工作</w:t>
      </w:r>
      <w:r w:rsidRPr="00C47C4B">
        <w:rPr>
          <w:szCs w:val="21"/>
        </w:rPr>
        <w:t>重叠的同时，与老龄问题不限成员名额工作组、人权理事会其他特别程序和附属机关、有关联合国机构和条约机构密切协调；</w:t>
      </w:r>
    </w:p>
    <w:p w:rsidR="002D3B28" w:rsidRPr="00C47C4B" w:rsidRDefault="002D3B28" w:rsidP="002D3B28">
      <w:pPr>
        <w:pStyle w:val="SingleTxtGC"/>
        <w:rPr>
          <w:szCs w:val="21"/>
        </w:rPr>
      </w:pPr>
      <w:r w:rsidRPr="00C47C4B">
        <w:rPr>
          <w:szCs w:val="21"/>
        </w:rPr>
        <w:tab/>
        <w:t>7.</w:t>
      </w:r>
      <w:r w:rsidRPr="00C47C4B">
        <w:rPr>
          <w:szCs w:val="21"/>
        </w:rPr>
        <w:tab/>
      </w:r>
      <w:r w:rsidRPr="00C47C4B">
        <w:rPr>
          <w:rFonts w:ascii="Time New Roman" w:eastAsia="楷体" w:hAnsi="Time New Roman"/>
          <w:szCs w:val="21"/>
        </w:rPr>
        <w:t>请</w:t>
      </w:r>
      <w:r w:rsidRPr="00C47C4B">
        <w:rPr>
          <w:szCs w:val="21"/>
        </w:rPr>
        <w:t>各国政府与独立专家合作</w:t>
      </w:r>
      <w:r w:rsidRPr="00C47C4B">
        <w:rPr>
          <w:rFonts w:hint="eastAsia"/>
          <w:szCs w:val="21"/>
        </w:rPr>
        <w:t>；</w:t>
      </w:r>
      <w:r w:rsidRPr="00C47C4B">
        <w:rPr>
          <w:szCs w:val="21"/>
        </w:rPr>
        <w:t>并请它们向该任务负责人提供与其任务有关的一切必要资料；</w:t>
      </w:r>
    </w:p>
    <w:p w:rsidR="002D3B28" w:rsidRPr="00C47C4B" w:rsidRDefault="002D3B28" w:rsidP="002D3B28">
      <w:pPr>
        <w:pStyle w:val="SingleTxtGC"/>
        <w:rPr>
          <w:szCs w:val="21"/>
        </w:rPr>
      </w:pPr>
      <w:r w:rsidRPr="00C47C4B">
        <w:rPr>
          <w:szCs w:val="21"/>
        </w:rPr>
        <w:tab/>
        <w:t>8.</w:t>
      </w:r>
      <w:r w:rsidRPr="00C47C4B">
        <w:rPr>
          <w:szCs w:val="21"/>
        </w:rPr>
        <w:tab/>
      </w:r>
      <w:r w:rsidRPr="00C47C4B">
        <w:rPr>
          <w:rFonts w:ascii="Time New Roman" w:eastAsia="楷体" w:hAnsi="Time New Roman"/>
          <w:szCs w:val="21"/>
        </w:rPr>
        <w:t>鼓励</w:t>
      </w:r>
      <w:r w:rsidRPr="00C47C4B">
        <w:rPr>
          <w:szCs w:val="21"/>
        </w:rPr>
        <w:t>所有相关利益攸关方，包括联合国各专门机构、基金</w:t>
      </w:r>
      <w:r w:rsidRPr="00C47C4B">
        <w:rPr>
          <w:szCs w:val="21"/>
        </w:rPr>
        <w:t>(</w:t>
      </w:r>
      <w:r w:rsidRPr="00C47C4B">
        <w:rPr>
          <w:szCs w:val="21"/>
        </w:rPr>
        <w:t>会</w:t>
      </w:r>
      <w:r w:rsidRPr="00C47C4B">
        <w:rPr>
          <w:szCs w:val="21"/>
        </w:rPr>
        <w:t>)</w:t>
      </w:r>
      <w:r w:rsidRPr="00C47C4B">
        <w:rPr>
          <w:rFonts w:hint="eastAsia"/>
          <w:szCs w:val="21"/>
        </w:rPr>
        <w:t>和</w:t>
      </w:r>
      <w:r w:rsidRPr="00C47C4B">
        <w:rPr>
          <w:szCs w:val="21"/>
        </w:rPr>
        <w:t>计</w:t>
      </w:r>
      <w:r w:rsidRPr="00C47C4B">
        <w:rPr>
          <w:szCs w:val="21"/>
        </w:rPr>
        <w:t>(</w:t>
      </w:r>
      <w:proofErr w:type="gramStart"/>
      <w:r w:rsidRPr="00C47C4B">
        <w:rPr>
          <w:szCs w:val="21"/>
        </w:rPr>
        <w:t>规</w:t>
      </w:r>
      <w:proofErr w:type="gramEnd"/>
      <w:r w:rsidRPr="00C47C4B">
        <w:rPr>
          <w:szCs w:val="21"/>
        </w:rPr>
        <w:t>)</w:t>
      </w:r>
      <w:r w:rsidRPr="00C47C4B">
        <w:rPr>
          <w:szCs w:val="21"/>
        </w:rPr>
        <w:t>划署、人权机制、国家人权机构和民间社会，并请私营部门、捐助方和发展机构与独立专家充分合作，以便任务负责人履行任务；</w:t>
      </w:r>
    </w:p>
    <w:p w:rsidR="002D3B28" w:rsidRPr="00C47C4B" w:rsidRDefault="002D3B28" w:rsidP="002D3B28">
      <w:pPr>
        <w:pStyle w:val="SingleTxtGC"/>
        <w:rPr>
          <w:szCs w:val="21"/>
        </w:rPr>
      </w:pPr>
      <w:r w:rsidRPr="00C47C4B">
        <w:rPr>
          <w:szCs w:val="21"/>
        </w:rPr>
        <w:tab/>
        <w:t>9.</w:t>
      </w:r>
      <w:r w:rsidRPr="00C47C4B">
        <w:rPr>
          <w:szCs w:val="21"/>
        </w:rPr>
        <w:tab/>
      </w:r>
      <w:r w:rsidRPr="00C47C4B">
        <w:rPr>
          <w:rFonts w:ascii="Time New Roman" w:eastAsia="楷体" w:hAnsi="Time New Roman"/>
          <w:szCs w:val="21"/>
        </w:rPr>
        <w:t>请</w:t>
      </w:r>
      <w:r w:rsidRPr="00C47C4B">
        <w:rPr>
          <w:szCs w:val="21"/>
        </w:rPr>
        <w:t>秘书长确保根据大会</w:t>
      </w:r>
      <w:r w:rsidRPr="00C47C4B">
        <w:rPr>
          <w:szCs w:val="21"/>
        </w:rPr>
        <w:t>2012</w:t>
      </w:r>
      <w:r w:rsidRPr="00C47C4B">
        <w:rPr>
          <w:szCs w:val="21"/>
        </w:rPr>
        <w:t>年</w:t>
      </w:r>
      <w:r w:rsidRPr="00C47C4B">
        <w:rPr>
          <w:szCs w:val="21"/>
        </w:rPr>
        <w:t>12</w:t>
      </w:r>
      <w:r w:rsidRPr="00C47C4B">
        <w:rPr>
          <w:szCs w:val="21"/>
        </w:rPr>
        <w:t>月</w:t>
      </w:r>
      <w:r w:rsidRPr="00C47C4B">
        <w:rPr>
          <w:szCs w:val="21"/>
        </w:rPr>
        <w:t>20</w:t>
      </w:r>
      <w:r w:rsidRPr="00C47C4B">
        <w:rPr>
          <w:szCs w:val="21"/>
        </w:rPr>
        <w:t>日第</w:t>
      </w:r>
      <w:r w:rsidRPr="00C47C4B">
        <w:rPr>
          <w:szCs w:val="21"/>
        </w:rPr>
        <w:t>67/139</w:t>
      </w:r>
      <w:r w:rsidRPr="00C47C4B">
        <w:rPr>
          <w:szCs w:val="21"/>
        </w:rPr>
        <w:t>号决议第</w:t>
      </w:r>
      <w:r w:rsidRPr="00C47C4B">
        <w:rPr>
          <w:szCs w:val="21"/>
        </w:rPr>
        <w:t>1</w:t>
      </w:r>
      <w:r w:rsidRPr="00C47C4B">
        <w:rPr>
          <w:szCs w:val="21"/>
        </w:rPr>
        <w:t>和第</w:t>
      </w:r>
      <w:r w:rsidRPr="00C47C4B">
        <w:rPr>
          <w:szCs w:val="21"/>
        </w:rPr>
        <w:t>3</w:t>
      </w:r>
      <w:r w:rsidRPr="00C47C4B">
        <w:rPr>
          <w:szCs w:val="21"/>
        </w:rPr>
        <w:t>段的规定，将独立专家的报告提请老龄问题不限成员名额工作组注意；</w:t>
      </w:r>
    </w:p>
    <w:p w:rsidR="002D3B28" w:rsidRDefault="002D3B28">
      <w:pPr>
        <w:overflowPunct/>
        <w:adjustRightInd/>
        <w:snapToGrid/>
        <w:spacing w:line="240" w:lineRule="auto"/>
        <w:rPr>
          <w:szCs w:val="21"/>
        </w:rPr>
      </w:pPr>
      <w:r>
        <w:rPr>
          <w:szCs w:val="21"/>
        </w:rPr>
        <w:br w:type="page"/>
      </w:r>
    </w:p>
    <w:p w:rsidR="002D3B28" w:rsidRPr="00C47C4B" w:rsidRDefault="002D3B28" w:rsidP="002D3B28">
      <w:pPr>
        <w:pStyle w:val="SingleTxtGC"/>
        <w:rPr>
          <w:szCs w:val="21"/>
        </w:rPr>
      </w:pPr>
      <w:r w:rsidRPr="00C47C4B">
        <w:rPr>
          <w:szCs w:val="21"/>
        </w:rPr>
        <w:lastRenderedPageBreak/>
        <w:tab/>
        <w:t>10.</w:t>
      </w:r>
      <w:r w:rsidRPr="00C47C4B">
        <w:rPr>
          <w:szCs w:val="21"/>
        </w:rPr>
        <w:tab/>
      </w:r>
      <w:r w:rsidRPr="00C47C4B">
        <w:rPr>
          <w:rFonts w:ascii="Time New Roman" w:eastAsia="楷体" w:hAnsi="Time New Roman"/>
          <w:szCs w:val="21"/>
        </w:rPr>
        <w:t>请</w:t>
      </w:r>
      <w:r w:rsidRPr="00C47C4B">
        <w:rPr>
          <w:szCs w:val="21"/>
        </w:rPr>
        <w:t>秘书长和联合国人权事务高级专员向独立专家提供切实履行任务所需的一切人力、技术和财政资源</w:t>
      </w:r>
      <w:r w:rsidRPr="00C47C4B">
        <w:rPr>
          <w:rFonts w:hint="eastAsia"/>
          <w:szCs w:val="21"/>
        </w:rPr>
        <w:t>；</w:t>
      </w:r>
    </w:p>
    <w:p w:rsidR="002D3B28" w:rsidRPr="00C47C4B" w:rsidRDefault="002D3B28" w:rsidP="002D3B28">
      <w:pPr>
        <w:pStyle w:val="SingleTxtGC"/>
        <w:rPr>
          <w:szCs w:val="21"/>
        </w:rPr>
      </w:pPr>
      <w:r w:rsidRPr="00C47C4B">
        <w:rPr>
          <w:szCs w:val="21"/>
        </w:rPr>
        <w:tab/>
        <w:t>11.</w:t>
      </w:r>
      <w:r w:rsidRPr="00C47C4B">
        <w:rPr>
          <w:szCs w:val="21"/>
        </w:rPr>
        <w:tab/>
      </w:r>
      <w:r w:rsidRPr="00C47C4B">
        <w:rPr>
          <w:rFonts w:ascii="Time New Roman" w:eastAsia="楷体" w:hAnsi="Time New Roman"/>
          <w:szCs w:val="21"/>
        </w:rPr>
        <w:t>决定</w:t>
      </w:r>
      <w:r w:rsidRPr="00C47C4B">
        <w:rPr>
          <w:szCs w:val="21"/>
        </w:rPr>
        <w:t>继续处理</w:t>
      </w:r>
      <w:r w:rsidRPr="00C47C4B">
        <w:rPr>
          <w:rFonts w:hint="eastAsia"/>
          <w:szCs w:val="21"/>
        </w:rPr>
        <w:t>此事。</w:t>
      </w:r>
    </w:p>
    <w:p w:rsidR="002D3B28" w:rsidRPr="00C47C4B" w:rsidRDefault="002D3B28" w:rsidP="002D3B28">
      <w:pPr>
        <w:pStyle w:val="SingleTxtG"/>
        <w:spacing w:after="0"/>
        <w:jc w:val="right"/>
        <w:rPr>
          <w:rFonts w:eastAsia="楷体_GB2312"/>
          <w:sz w:val="21"/>
          <w:szCs w:val="21"/>
          <w:lang w:eastAsia="zh-CN"/>
        </w:rPr>
      </w:pPr>
      <w:r w:rsidRPr="00C47C4B">
        <w:rPr>
          <w:rFonts w:eastAsia="楷体_GB2312" w:hint="eastAsia"/>
          <w:sz w:val="21"/>
          <w:szCs w:val="21"/>
          <w:lang w:eastAsia="zh-CN"/>
        </w:rPr>
        <w:t>2016</w:t>
      </w:r>
      <w:r w:rsidRPr="00C47C4B">
        <w:rPr>
          <w:rFonts w:eastAsia="楷体_GB2312" w:hint="eastAsia"/>
          <w:sz w:val="21"/>
          <w:szCs w:val="21"/>
          <w:lang w:eastAsia="zh-CN"/>
        </w:rPr>
        <w:t>年</w:t>
      </w:r>
      <w:r w:rsidRPr="00C47C4B">
        <w:rPr>
          <w:rFonts w:eastAsia="楷体_GB2312" w:hint="eastAsia"/>
          <w:sz w:val="21"/>
          <w:szCs w:val="21"/>
          <w:lang w:eastAsia="zh-CN"/>
        </w:rPr>
        <w:t>9</w:t>
      </w:r>
      <w:r w:rsidRPr="00C47C4B">
        <w:rPr>
          <w:rFonts w:eastAsia="楷体_GB2312" w:hint="eastAsia"/>
          <w:sz w:val="21"/>
          <w:szCs w:val="21"/>
          <w:lang w:eastAsia="zh-CN"/>
        </w:rPr>
        <w:t>月</w:t>
      </w:r>
      <w:r w:rsidRPr="00C47C4B">
        <w:rPr>
          <w:rFonts w:eastAsia="楷体_GB2312" w:hint="eastAsia"/>
          <w:sz w:val="21"/>
          <w:szCs w:val="21"/>
          <w:lang w:eastAsia="zh-CN"/>
        </w:rPr>
        <w:t>29</w:t>
      </w:r>
      <w:r w:rsidRPr="00C47C4B">
        <w:rPr>
          <w:rFonts w:eastAsia="楷体_GB2312" w:hint="eastAsia"/>
          <w:sz w:val="21"/>
          <w:szCs w:val="21"/>
          <w:lang w:eastAsia="zh-CN"/>
        </w:rPr>
        <w:t>日</w:t>
      </w:r>
    </w:p>
    <w:p w:rsidR="002D3B28" w:rsidRPr="00C47C4B" w:rsidRDefault="002D3B28" w:rsidP="002D3B28">
      <w:pPr>
        <w:pStyle w:val="SingleTxtG"/>
        <w:jc w:val="right"/>
        <w:rPr>
          <w:rFonts w:eastAsia="楷体_GB2312"/>
          <w:sz w:val="21"/>
          <w:szCs w:val="21"/>
          <w:lang w:eastAsia="zh-CN"/>
        </w:rPr>
      </w:pPr>
      <w:r w:rsidRPr="00C47C4B">
        <w:rPr>
          <w:rFonts w:eastAsia="楷体_GB2312" w:hint="eastAsia"/>
          <w:sz w:val="21"/>
          <w:szCs w:val="21"/>
          <w:lang w:eastAsia="zh-CN"/>
        </w:rPr>
        <w:t>第</w:t>
      </w:r>
      <w:r w:rsidRPr="00C47C4B">
        <w:rPr>
          <w:rFonts w:eastAsia="楷体_GB2312" w:hint="eastAsia"/>
          <w:sz w:val="21"/>
          <w:szCs w:val="21"/>
          <w:lang w:eastAsia="zh-CN"/>
        </w:rPr>
        <w:t>38</w:t>
      </w:r>
      <w:r w:rsidRPr="00C47C4B">
        <w:rPr>
          <w:rFonts w:eastAsia="楷体_GB2312" w:hint="eastAsia"/>
          <w:sz w:val="21"/>
          <w:szCs w:val="21"/>
          <w:lang w:eastAsia="zh-CN"/>
        </w:rPr>
        <w:t>次会议</w:t>
      </w:r>
    </w:p>
    <w:p w:rsidR="002D3B28" w:rsidRDefault="002D3B28" w:rsidP="002D3B28">
      <w:pPr>
        <w:ind w:firstLine="1134"/>
        <w:rPr>
          <w:szCs w:val="21"/>
        </w:rPr>
      </w:pPr>
      <w:r w:rsidRPr="00C47C4B">
        <w:rPr>
          <w:szCs w:val="21"/>
        </w:rPr>
        <w:t>[</w:t>
      </w:r>
      <w:r w:rsidRPr="00C47C4B">
        <w:rPr>
          <w:rFonts w:hint="eastAsia"/>
          <w:szCs w:val="21"/>
        </w:rPr>
        <w:t>未经表决获得通过。</w:t>
      </w:r>
      <w:r w:rsidRPr="00C47C4B">
        <w:rPr>
          <w:szCs w:val="21"/>
        </w:rPr>
        <w:t>]</w:t>
      </w:r>
    </w:p>
    <w:p w:rsidR="002D3B28" w:rsidRDefault="002D3B28" w:rsidP="002D3B28">
      <w:pPr>
        <w:ind w:firstLine="1134"/>
        <w:rPr>
          <w:szCs w:val="21"/>
        </w:rPr>
      </w:pPr>
    </w:p>
    <w:p w:rsidR="002D3B28" w:rsidRPr="002D6A9C" w:rsidRDefault="002D3B2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D3B28" w:rsidRPr="002D3B28" w:rsidRDefault="002D3B28" w:rsidP="002D3B28">
      <w:pPr>
        <w:ind w:firstLine="1134"/>
      </w:pPr>
    </w:p>
    <w:sectPr w:rsidR="002D3B28" w:rsidRPr="002D3B28"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1E01" w:rsidRPr="000D319F" w:rsidRDefault="00401E01" w:rsidP="000D319F">
      <w:pPr>
        <w:pStyle w:val="ae"/>
        <w:spacing w:after="240"/>
        <w:ind w:left="907"/>
        <w:rPr>
          <w:rFonts w:asciiTheme="majorBidi" w:eastAsia="宋体" w:hAnsiTheme="majorBidi" w:cstheme="majorBidi"/>
          <w:sz w:val="21"/>
          <w:szCs w:val="21"/>
          <w:lang w:val="en-US"/>
        </w:rPr>
      </w:pPr>
    </w:p>
    <w:p w:rsidR="00401E01" w:rsidRPr="000D319F" w:rsidRDefault="00401E01"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01E01" w:rsidRPr="000D319F" w:rsidRDefault="00401E01" w:rsidP="000D319F">
      <w:pPr>
        <w:pStyle w:val="ae"/>
      </w:pPr>
    </w:p>
  </w:endnote>
  <w:endnote w:type="continuationNotice" w:id="1">
    <w:p w:rsidR="00401E01" w:rsidRDefault="00401E0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B28" w:rsidRPr="002D3B28" w:rsidRDefault="002D3B28" w:rsidP="002D3B28">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CA42D0">
      <w:rPr>
        <w:rStyle w:val="af"/>
        <w:noProof/>
      </w:rPr>
      <w:t>2</w:t>
    </w:r>
    <w:r>
      <w:rPr>
        <w:rStyle w:val="af"/>
      </w:rPr>
      <w:fldChar w:fldCharType="end"/>
    </w:r>
    <w:r>
      <w:rPr>
        <w:rStyle w:val="af"/>
      </w:rPr>
      <w:tab/>
    </w:r>
    <w:proofErr w:type="spellStart"/>
    <w:r w:rsidRPr="002D3B28">
      <w:rPr>
        <w:rStyle w:val="af"/>
        <w:b w:val="0"/>
        <w:snapToGrid w:val="0"/>
        <w:sz w:val="16"/>
      </w:rPr>
      <w:t>GE.16</w:t>
    </w:r>
    <w:proofErr w:type="spellEnd"/>
    <w:r w:rsidRPr="002D3B28">
      <w:rPr>
        <w:rStyle w:val="af"/>
        <w:b w:val="0"/>
        <w:snapToGrid w:val="0"/>
        <w:sz w:val="16"/>
      </w:rPr>
      <w:t>-17221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B28" w:rsidRPr="002D3B28" w:rsidRDefault="002D3B28" w:rsidP="002D3B28">
    <w:pPr>
      <w:pStyle w:val="ae"/>
      <w:tabs>
        <w:tab w:val="right" w:pos="9638"/>
      </w:tabs>
      <w:rPr>
        <w:rStyle w:val="af"/>
      </w:rPr>
    </w:pPr>
    <w:proofErr w:type="spellStart"/>
    <w:r>
      <w:t>GE.16</w:t>
    </w:r>
    <w:proofErr w:type="spellEnd"/>
    <w:r>
      <w:t>-17221</w:t>
    </w:r>
    <w:r>
      <w:tab/>
    </w:r>
    <w:r>
      <w:rPr>
        <w:rStyle w:val="af"/>
      </w:rPr>
      <w:fldChar w:fldCharType="begin"/>
    </w:r>
    <w:r>
      <w:rPr>
        <w:rStyle w:val="af"/>
      </w:rPr>
      <w:instrText xml:space="preserve"> PAGE  \* MERGEFORMAT </w:instrText>
    </w:r>
    <w:r>
      <w:rPr>
        <w:rStyle w:val="af"/>
      </w:rPr>
      <w:fldChar w:fldCharType="separate"/>
    </w:r>
    <w:r w:rsidR="00CA42D0">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2D3B28" w:rsidP="002D3B28">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-17221</w:t>
    </w:r>
    <w:r w:rsidR="00731A42" w:rsidRPr="00EE277A">
      <w:rPr>
        <w:sz w:val="20"/>
        <w:lang w:eastAsia="zh-CN"/>
      </w:rPr>
      <w:t xml:space="preserve"> (C)</w:t>
    </w:r>
    <w:r w:rsidR="008B4347">
      <w:rPr>
        <w:sz w:val="20"/>
        <w:lang w:eastAsia="zh-CN"/>
      </w:rPr>
      <w:tab/>
    </w:r>
    <w:r>
      <w:rPr>
        <w:sz w:val="20"/>
        <w:lang w:eastAsia="zh-CN"/>
      </w:rPr>
      <w:t>141</w:t>
    </w:r>
    <w:r w:rsidR="008B4347">
      <w:rPr>
        <w:sz w:val="20"/>
        <w:lang w:eastAsia="zh-CN"/>
      </w:rPr>
      <w:t>01</w:t>
    </w:r>
    <w:r w:rsidR="001B16DD">
      <w:rPr>
        <w:rFonts w:eastAsiaTheme="minorEastAsia"/>
        <w:sz w:val="20"/>
        <w:lang w:eastAsia="zh-CN"/>
      </w:rPr>
      <w:t>6</w:t>
    </w:r>
    <w:r w:rsidR="00731A42">
      <w:rPr>
        <w:sz w:val="20"/>
        <w:lang w:eastAsia="zh-CN"/>
      </w:rPr>
      <w:tab/>
    </w:r>
    <w:r>
      <w:rPr>
        <w:sz w:val="20"/>
        <w:lang w:eastAsia="zh-CN"/>
      </w:rPr>
      <w:t>141</w:t>
    </w:r>
    <w:r w:rsidR="00731A42">
      <w:rPr>
        <w:sz w:val="20"/>
        <w:lang w:eastAsia="zh-CN"/>
      </w:rPr>
      <w:t>01</w:t>
    </w:r>
    <w:r w:rsidR="001B16DD">
      <w:rPr>
        <w:rFonts w:eastAsiaTheme="minorEastAsia"/>
        <w:sz w:val="20"/>
        <w:lang w:eastAsia="zh-CN"/>
      </w:rPr>
      <w:t>6</w:t>
    </w:r>
  </w:p>
  <w:p w:rsidR="00056632" w:rsidRPr="00487939" w:rsidRDefault="002D3B28"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RES/33/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433F35F0" wp14:editId="6B0518E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1E01" w:rsidRPr="000157B1" w:rsidRDefault="00401E01"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401E01" w:rsidRPr="000157B1" w:rsidRDefault="00401E01"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401E01" w:rsidRDefault="00401E01"/>
  </w:footnote>
  <w:footnote w:id="2">
    <w:p w:rsidR="002D3B28" w:rsidRPr="008C7EDA" w:rsidRDefault="002D3B28" w:rsidP="002D3B28">
      <w:pPr>
        <w:pStyle w:val="a6"/>
      </w:pPr>
      <w:r>
        <w:tab/>
      </w:r>
      <w:r>
        <w:rPr>
          <w:rStyle w:val="a7"/>
        </w:rPr>
        <w:footnoteRef/>
      </w:r>
      <w:r>
        <w:tab/>
      </w:r>
      <w:r>
        <w:t>大会第</w:t>
      </w:r>
      <w:r>
        <w:t>70/1</w:t>
      </w:r>
      <w:r>
        <w:t>号决议。</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2D3B28" w:rsidP="002D3B28">
    <w:pPr>
      <w:pStyle w:val="af0"/>
    </w:pPr>
    <w:r>
      <w:t>A/</w:t>
    </w:r>
    <w:proofErr w:type="spellStart"/>
    <w:r>
      <w:t>HRC</w:t>
    </w:r>
    <w:proofErr w:type="spellEnd"/>
    <w:r>
      <w:t>/RES/33/5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2D3B28" w:rsidP="002D3B28">
    <w:pPr>
      <w:pStyle w:val="af0"/>
      <w:jc w:val="right"/>
    </w:pPr>
    <w:r>
      <w:t>A/</w:t>
    </w:r>
    <w:proofErr w:type="spellStart"/>
    <w:r>
      <w:t>HRC</w:t>
    </w:r>
    <w:proofErr w:type="spellEnd"/>
    <w:r>
      <w:t>/RES/33/5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59B704AD"/>
    <w:multiLevelType w:val="hybridMultilevel"/>
    <w:tmpl w:val="2E62C846"/>
    <w:lvl w:ilvl="0" w:tplc="586EFC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5"/>
  </w:num>
  <w:num w:numId="3">
    <w:abstractNumId w:val="3"/>
  </w:num>
  <w:num w:numId="4">
    <w:abstractNumId w:val="0"/>
  </w:num>
  <w:num w:numId="5">
    <w:abstractNumId w:val="2"/>
  </w:num>
  <w:num w:numId="6">
    <w:abstractNumId w:val="5"/>
  </w:num>
  <w:num w:numId="7">
    <w:abstractNumId w:val="3"/>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E01"/>
    <w:rsid w:val="00011483"/>
    <w:rsid w:val="00037390"/>
    <w:rsid w:val="00054E5E"/>
    <w:rsid w:val="000D319F"/>
    <w:rsid w:val="000D6BBD"/>
    <w:rsid w:val="000E4D0E"/>
    <w:rsid w:val="00144B69"/>
    <w:rsid w:val="00152D5C"/>
    <w:rsid w:val="00153E86"/>
    <w:rsid w:val="00186C47"/>
    <w:rsid w:val="001B16DD"/>
    <w:rsid w:val="001B1BD1"/>
    <w:rsid w:val="001C3EF2"/>
    <w:rsid w:val="001D17F6"/>
    <w:rsid w:val="00204B42"/>
    <w:rsid w:val="0022146A"/>
    <w:rsid w:val="002231C3"/>
    <w:rsid w:val="0024417F"/>
    <w:rsid w:val="00250F8D"/>
    <w:rsid w:val="002549F3"/>
    <w:rsid w:val="00256232"/>
    <w:rsid w:val="0027677F"/>
    <w:rsid w:val="002939D6"/>
    <w:rsid w:val="002B3AC7"/>
    <w:rsid w:val="002D3B28"/>
    <w:rsid w:val="002E1C97"/>
    <w:rsid w:val="002F5834"/>
    <w:rsid w:val="00326EBF"/>
    <w:rsid w:val="00327FE4"/>
    <w:rsid w:val="00346D15"/>
    <w:rsid w:val="0037569F"/>
    <w:rsid w:val="003C0C9C"/>
    <w:rsid w:val="003F4999"/>
    <w:rsid w:val="00401E01"/>
    <w:rsid w:val="00427F63"/>
    <w:rsid w:val="00436EB2"/>
    <w:rsid w:val="00474C6B"/>
    <w:rsid w:val="004C4A0A"/>
    <w:rsid w:val="00510515"/>
    <w:rsid w:val="00557D9A"/>
    <w:rsid w:val="005D3F41"/>
    <w:rsid w:val="005E01D9"/>
    <w:rsid w:val="005E3084"/>
    <w:rsid w:val="005E403A"/>
    <w:rsid w:val="00680656"/>
    <w:rsid w:val="006B1119"/>
    <w:rsid w:val="006C65D8"/>
    <w:rsid w:val="006E3E46"/>
    <w:rsid w:val="006E41E9"/>
    <w:rsid w:val="006E71B1"/>
    <w:rsid w:val="00705D89"/>
    <w:rsid w:val="00731A42"/>
    <w:rsid w:val="00767E69"/>
    <w:rsid w:val="0077079A"/>
    <w:rsid w:val="007A5599"/>
    <w:rsid w:val="007E5DAD"/>
    <w:rsid w:val="00811540"/>
    <w:rsid w:val="00856233"/>
    <w:rsid w:val="00860F27"/>
    <w:rsid w:val="008B0560"/>
    <w:rsid w:val="008B2BFA"/>
    <w:rsid w:val="008B4347"/>
    <w:rsid w:val="008D32CC"/>
    <w:rsid w:val="00923C5A"/>
    <w:rsid w:val="0093206A"/>
    <w:rsid w:val="00936F03"/>
    <w:rsid w:val="00943B69"/>
    <w:rsid w:val="00944CB3"/>
    <w:rsid w:val="009B09D7"/>
    <w:rsid w:val="009D35ED"/>
    <w:rsid w:val="00A03CB6"/>
    <w:rsid w:val="00A1364C"/>
    <w:rsid w:val="00A21076"/>
    <w:rsid w:val="00A3739A"/>
    <w:rsid w:val="00A52DAF"/>
    <w:rsid w:val="00A84072"/>
    <w:rsid w:val="00A84DF2"/>
    <w:rsid w:val="00A87B40"/>
    <w:rsid w:val="00B125B2"/>
    <w:rsid w:val="00B13F79"/>
    <w:rsid w:val="00B16570"/>
    <w:rsid w:val="00B423E7"/>
    <w:rsid w:val="00B53320"/>
    <w:rsid w:val="00BC6522"/>
    <w:rsid w:val="00BF6D17"/>
    <w:rsid w:val="00C121D5"/>
    <w:rsid w:val="00C17349"/>
    <w:rsid w:val="00C351AA"/>
    <w:rsid w:val="00C7253F"/>
    <w:rsid w:val="00C7577A"/>
    <w:rsid w:val="00C760F9"/>
    <w:rsid w:val="00CA42D0"/>
    <w:rsid w:val="00D26A05"/>
    <w:rsid w:val="00D67E3B"/>
    <w:rsid w:val="00D85827"/>
    <w:rsid w:val="00D93FA6"/>
    <w:rsid w:val="00D97B98"/>
    <w:rsid w:val="00DC671F"/>
    <w:rsid w:val="00DE4DA7"/>
    <w:rsid w:val="00E33B38"/>
    <w:rsid w:val="00E47FE5"/>
    <w:rsid w:val="00E574AF"/>
    <w:rsid w:val="00E845B2"/>
    <w:rsid w:val="00F00D09"/>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23">
    <w:name w:val="_ H_2/3"/>
    <w:basedOn w:val="a"/>
    <w:next w:val="a"/>
    <w:uiPriority w:val="99"/>
    <w:qFormat/>
    <w:rsid w:val="002D3B28"/>
    <w:pPr>
      <w:overflowPunct/>
      <w:adjustRightInd/>
      <w:snapToGrid/>
      <w:jc w:val="both"/>
      <w:outlineLvl w:val="1"/>
    </w:pPr>
    <w:rPr>
      <w:rFonts w:ascii="黑体" w:eastAsia="黑体"/>
      <w:snapToGrid/>
      <w:spacing w:val="2"/>
      <w:kern w:val="14"/>
    </w:rPr>
  </w:style>
  <w:style w:type="paragraph" w:customStyle="1" w:styleId="SingleTxtG">
    <w:name w:val="_ Single Txt_G"/>
    <w:basedOn w:val="a"/>
    <w:link w:val="SingleTxtGChar"/>
    <w:qFormat/>
    <w:rsid w:val="002D3B28"/>
    <w:pPr>
      <w:suppressAutoHyphens/>
      <w:overflowPunct/>
      <w:adjustRightInd/>
      <w:snapToGrid/>
      <w:spacing w:after="120" w:line="240" w:lineRule="atLeast"/>
      <w:ind w:left="1134" w:right="1134"/>
      <w:jc w:val="both"/>
    </w:pPr>
    <w:rPr>
      <w:snapToGrid/>
      <w:sz w:val="20"/>
      <w:lang w:val="en-GB" w:eastAsia="en-US"/>
    </w:rPr>
  </w:style>
  <w:style w:type="character" w:customStyle="1" w:styleId="SingleTxtGChar">
    <w:name w:val="_ Single Txt_G Char"/>
    <w:link w:val="SingleTxtG"/>
    <w:rsid w:val="002D3B28"/>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23">
    <w:name w:val="_ H_2/3"/>
    <w:basedOn w:val="a"/>
    <w:next w:val="a"/>
    <w:uiPriority w:val="99"/>
    <w:qFormat/>
    <w:rsid w:val="002D3B28"/>
    <w:pPr>
      <w:overflowPunct/>
      <w:adjustRightInd/>
      <w:snapToGrid/>
      <w:jc w:val="both"/>
      <w:outlineLvl w:val="1"/>
    </w:pPr>
    <w:rPr>
      <w:rFonts w:ascii="黑体" w:eastAsia="黑体"/>
      <w:snapToGrid/>
      <w:spacing w:val="2"/>
      <w:kern w:val="14"/>
    </w:rPr>
  </w:style>
  <w:style w:type="paragraph" w:customStyle="1" w:styleId="SingleTxtG">
    <w:name w:val="_ Single Txt_G"/>
    <w:basedOn w:val="a"/>
    <w:link w:val="SingleTxtGChar"/>
    <w:qFormat/>
    <w:rsid w:val="002D3B28"/>
    <w:pPr>
      <w:suppressAutoHyphens/>
      <w:overflowPunct/>
      <w:adjustRightInd/>
      <w:snapToGrid/>
      <w:spacing w:after="120" w:line="240" w:lineRule="atLeast"/>
      <w:ind w:left="1134" w:right="1134"/>
      <w:jc w:val="both"/>
    </w:pPr>
    <w:rPr>
      <w:snapToGrid/>
      <w:sz w:val="20"/>
      <w:lang w:val="en-GB" w:eastAsia="en-US"/>
    </w:rPr>
  </w:style>
  <w:style w:type="character" w:customStyle="1" w:styleId="SingleTxtGChar">
    <w:name w:val="_ Single Txt_G Char"/>
    <w:link w:val="SingleTxtG"/>
    <w:rsid w:val="002D3B28"/>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C0B81-A636-4F76-94A0-4ADFD23E1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2129</Words>
  <Characters>2285</Characters>
  <Application>Microsoft Office Word</Application>
  <DocSecurity>0</DocSecurity>
  <Lines>106</Lines>
  <Paragraphs>49</Paragraphs>
  <ScaleCrop>false</ScaleCrop>
  <Company>DCM</Company>
  <LinksUpToDate>false</LinksUpToDate>
  <CharactersWithSpaces>2349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1617221</dc:title>
  <dc:subject>A/HRC/RES/33/5</dc:subject>
  <dc:creator>tian</dc:creator>
  <cp:keywords/>
  <dc:description/>
  <cp:lastModifiedBy>Tian H.</cp:lastModifiedBy>
  <cp:revision>2</cp:revision>
  <cp:lastPrinted>2014-05-09T11:28:00Z</cp:lastPrinted>
  <dcterms:created xsi:type="dcterms:W3CDTF">2016-10-14T13:57:00Z</dcterms:created>
  <dcterms:modified xsi:type="dcterms:W3CDTF">2016-10-14T13:57:00Z</dcterms:modified>
</cp:coreProperties>
</file>