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0BD" w:rsidRPr="000770A7" w:rsidRDefault="006A20BD" w:rsidP="006A20BD">
      <w:pPr>
        <w:rPr>
          <w:rFonts w:ascii="Time New Roman" w:eastAsia="SimHei" w:hAnsi="Time New Roman" w:hint="eastAsia"/>
          <w:lang w:val="en-GB"/>
        </w:rPr>
      </w:pPr>
      <w:r w:rsidRPr="000770A7">
        <w:rPr>
          <w:rFonts w:ascii="Time New Roman" w:eastAsia="SimHei" w:hAnsi="Time New Roman" w:hint="eastAsia"/>
          <w:lang w:val="en-GB"/>
        </w:rPr>
        <w:t>禁止酷刑委员会</w:t>
      </w:r>
    </w:p>
    <w:p w:rsidR="006A20BD" w:rsidRPr="006A20BD" w:rsidRDefault="006A20BD" w:rsidP="006A20BD">
      <w:pPr>
        <w:rPr>
          <w:rFonts w:hint="eastAsia"/>
          <w:lang w:val="en-GB"/>
        </w:rPr>
      </w:pPr>
      <w:r w:rsidRPr="006A20BD">
        <w:rPr>
          <w:rFonts w:hint="eastAsia"/>
          <w:lang w:val="en-GB"/>
        </w:rPr>
        <w:t>第四十一届会议</w:t>
      </w:r>
    </w:p>
    <w:p w:rsidR="006A20BD" w:rsidRPr="006A20BD" w:rsidRDefault="006A20BD" w:rsidP="00214502">
      <w:pPr>
        <w:spacing w:after="480"/>
        <w:rPr>
          <w:rFonts w:hint="eastAsia"/>
          <w:lang w:val="en-GB"/>
        </w:rPr>
      </w:pPr>
      <w:r w:rsidRPr="006A20BD">
        <w:rPr>
          <w:rFonts w:hint="eastAsia"/>
          <w:lang w:val="en-GB"/>
        </w:rPr>
        <w:t>2009</w:t>
      </w:r>
      <w:r w:rsidRPr="006A20BD">
        <w:rPr>
          <w:rFonts w:hint="eastAsia"/>
          <w:lang w:val="en-GB"/>
        </w:rPr>
        <w:t>年</w:t>
      </w:r>
      <w:r w:rsidRPr="006A20BD">
        <w:rPr>
          <w:rFonts w:hint="eastAsia"/>
          <w:lang w:val="en-GB"/>
        </w:rPr>
        <w:t>4</w:t>
      </w:r>
      <w:r w:rsidRPr="006A20BD">
        <w:rPr>
          <w:lang w:val="en-GB"/>
        </w:rPr>
        <w:t>月</w:t>
      </w:r>
      <w:r w:rsidRPr="006A20BD">
        <w:rPr>
          <w:rFonts w:hint="eastAsia"/>
          <w:lang w:val="en-GB"/>
        </w:rPr>
        <w:t>27</w:t>
      </w:r>
      <w:r w:rsidRPr="006A20BD">
        <w:rPr>
          <w:lang w:val="en-GB"/>
        </w:rPr>
        <w:t>日至</w:t>
      </w:r>
      <w:r w:rsidRPr="006A20BD">
        <w:rPr>
          <w:rFonts w:hint="eastAsia"/>
          <w:lang w:val="en-GB"/>
        </w:rPr>
        <w:t>5</w:t>
      </w:r>
      <w:r w:rsidRPr="006A20BD">
        <w:rPr>
          <w:rFonts w:hint="eastAsia"/>
          <w:lang w:val="en-GB"/>
        </w:rPr>
        <w:t>月</w:t>
      </w:r>
      <w:r w:rsidRPr="006A20BD">
        <w:rPr>
          <w:rFonts w:hint="eastAsia"/>
          <w:lang w:val="en-GB"/>
        </w:rPr>
        <w:t>15</w:t>
      </w:r>
      <w:r w:rsidRPr="006A20BD">
        <w:rPr>
          <w:lang w:val="en-GB"/>
        </w:rPr>
        <w:t>日</w:t>
      </w:r>
      <w:r w:rsidRPr="006A20BD">
        <w:rPr>
          <w:rFonts w:hint="eastAsia"/>
          <w:lang w:val="en-GB"/>
        </w:rPr>
        <w:t>，日内瓦</w:t>
      </w:r>
    </w:p>
    <w:p w:rsidR="006A20BD" w:rsidRPr="006A20BD" w:rsidRDefault="006A20BD" w:rsidP="00214502">
      <w:pPr>
        <w:pStyle w:val="Heading2"/>
        <w:rPr>
          <w:lang w:val="en-GB"/>
        </w:rPr>
      </w:pPr>
      <w:r w:rsidRPr="006A20BD">
        <w:rPr>
          <w:rFonts w:hint="eastAsia"/>
          <w:lang w:val="en-GB"/>
        </w:rPr>
        <w:t>审议缔约国根据《公约》第</w:t>
      </w:r>
      <w:r w:rsidRPr="006A20BD">
        <w:rPr>
          <w:lang w:val="en-GB"/>
        </w:rPr>
        <w:t>19</w:t>
      </w:r>
      <w:r w:rsidRPr="006A20BD">
        <w:rPr>
          <w:rFonts w:hint="eastAsia"/>
          <w:lang w:val="en-GB"/>
        </w:rPr>
        <w:t>条提交的报告</w:t>
      </w:r>
    </w:p>
    <w:p w:rsidR="006A20BD" w:rsidRPr="006A20BD" w:rsidRDefault="006A20BD" w:rsidP="00214502">
      <w:pPr>
        <w:pStyle w:val="Heading3"/>
        <w:rPr>
          <w:rFonts w:hint="eastAsia"/>
          <w:lang w:val="en-GB"/>
        </w:rPr>
      </w:pPr>
      <w:r w:rsidRPr="006A20BD">
        <w:rPr>
          <w:rFonts w:hint="eastAsia"/>
          <w:lang w:val="en-GB"/>
        </w:rPr>
        <w:t>禁止酷刑委员会的结论性意见</w:t>
      </w:r>
    </w:p>
    <w:p w:rsidR="006A20BD" w:rsidRPr="00214502" w:rsidRDefault="006A20BD" w:rsidP="00214502">
      <w:pPr>
        <w:pStyle w:val="Heading3"/>
        <w:rPr>
          <w:rFonts w:ascii="Time New Roman" w:eastAsia="SimHei" w:hAnsi="Time New Roman"/>
          <w:u w:val="none"/>
          <w:lang w:val="en-GB"/>
        </w:rPr>
      </w:pPr>
      <w:r w:rsidRPr="00214502">
        <w:rPr>
          <w:rFonts w:ascii="Time New Roman" w:eastAsia="SimHei" w:hAnsi="Time New Roman" w:hint="eastAsia"/>
          <w:u w:val="none"/>
          <w:lang w:val="en-GB"/>
        </w:rPr>
        <w:t>菲</w:t>
      </w:r>
      <w:r w:rsidRPr="00214502">
        <w:rPr>
          <w:rFonts w:ascii="Time New Roman" w:eastAsia="SimHei" w:hAnsi="Time New Roman" w:hint="eastAsia"/>
          <w:u w:val="none"/>
          <w:lang w:val="en-GB"/>
        </w:rPr>
        <w:t xml:space="preserve"> </w:t>
      </w:r>
      <w:r w:rsidRPr="00214502">
        <w:rPr>
          <w:rFonts w:ascii="Time New Roman" w:eastAsia="SimHei" w:hAnsi="Time New Roman" w:hint="eastAsia"/>
          <w:u w:val="none"/>
          <w:lang w:val="en-GB"/>
        </w:rPr>
        <w:t>律</w:t>
      </w:r>
      <w:r w:rsidRPr="00214502">
        <w:rPr>
          <w:rFonts w:ascii="Time New Roman" w:eastAsia="SimHei" w:hAnsi="Time New Roman" w:hint="eastAsia"/>
          <w:u w:val="none"/>
          <w:lang w:val="en-GB"/>
        </w:rPr>
        <w:t xml:space="preserve"> </w:t>
      </w:r>
      <w:r w:rsidRPr="00214502">
        <w:rPr>
          <w:rFonts w:ascii="Time New Roman" w:eastAsia="SimHei" w:hAnsi="Time New Roman" w:hint="eastAsia"/>
          <w:u w:val="none"/>
          <w:lang w:val="en-GB"/>
        </w:rPr>
        <w:t>宾</w:t>
      </w:r>
    </w:p>
    <w:p w:rsidR="006A20BD" w:rsidRPr="006A20BD" w:rsidRDefault="006A20BD" w:rsidP="00214502">
      <w:pPr>
        <w:spacing w:after="240"/>
        <w:rPr>
          <w:lang w:val="en-GB"/>
        </w:rPr>
      </w:pPr>
      <w:r w:rsidRPr="006A20BD">
        <w:rPr>
          <w:rFonts w:hint="eastAsia"/>
          <w:lang w:val="en-GB"/>
        </w:rPr>
        <w:tab/>
      </w:r>
      <w:r w:rsidRPr="006A20BD">
        <w:rPr>
          <w:lang w:val="en-GB"/>
        </w:rPr>
        <w:t xml:space="preserve">1.  </w:t>
      </w:r>
      <w:r w:rsidRPr="00214502">
        <w:rPr>
          <w:rFonts w:hint="eastAsia"/>
          <w:spacing w:val="8"/>
          <w:lang w:val="en-GB"/>
        </w:rPr>
        <w:t>委员会在</w:t>
      </w:r>
      <w:r w:rsidRPr="00214502">
        <w:rPr>
          <w:spacing w:val="8"/>
          <w:lang w:val="en-GB"/>
        </w:rPr>
        <w:t>200</w:t>
      </w:r>
      <w:r w:rsidRPr="00214502">
        <w:rPr>
          <w:rFonts w:hint="eastAsia"/>
          <w:spacing w:val="8"/>
          <w:lang w:val="en-GB"/>
        </w:rPr>
        <w:t>9</w:t>
      </w:r>
      <w:r w:rsidRPr="00214502">
        <w:rPr>
          <w:rFonts w:hint="eastAsia"/>
          <w:spacing w:val="8"/>
          <w:lang w:val="en-GB"/>
        </w:rPr>
        <w:t>年</w:t>
      </w:r>
      <w:r w:rsidRPr="00214502">
        <w:rPr>
          <w:rFonts w:hint="eastAsia"/>
          <w:spacing w:val="8"/>
          <w:lang w:val="en-GB"/>
        </w:rPr>
        <w:t>4</w:t>
      </w:r>
      <w:r w:rsidRPr="00214502">
        <w:rPr>
          <w:rFonts w:hint="eastAsia"/>
          <w:spacing w:val="8"/>
          <w:lang w:val="en-GB"/>
        </w:rPr>
        <w:t>月</w:t>
      </w:r>
      <w:r w:rsidRPr="00214502">
        <w:rPr>
          <w:rFonts w:hint="eastAsia"/>
          <w:spacing w:val="8"/>
          <w:lang w:val="en-GB"/>
        </w:rPr>
        <w:t>28</w:t>
      </w:r>
      <w:r w:rsidRPr="00214502">
        <w:rPr>
          <w:rFonts w:hint="eastAsia"/>
          <w:spacing w:val="8"/>
          <w:lang w:val="en-GB"/>
        </w:rPr>
        <w:t>日和</w:t>
      </w:r>
      <w:r w:rsidRPr="00214502">
        <w:rPr>
          <w:rFonts w:hint="eastAsia"/>
          <w:spacing w:val="8"/>
          <w:lang w:val="en-GB"/>
        </w:rPr>
        <w:t>29</w:t>
      </w:r>
      <w:r w:rsidRPr="00214502">
        <w:rPr>
          <w:rFonts w:hint="eastAsia"/>
          <w:spacing w:val="8"/>
          <w:lang w:val="en-GB"/>
        </w:rPr>
        <w:t>日举行的第</w:t>
      </w:r>
      <w:r w:rsidRPr="00214502">
        <w:rPr>
          <w:rFonts w:hint="eastAsia"/>
          <w:spacing w:val="8"/>
          <w:lang w:val="en-GB"/>
        </w:rPr>
        <w:t>868</w:t>
      </w:r>
      <w:r w:rsidRPr="00214502">
        <w:rPr>
          <w:rFonts w:hint="eastAsia"/>
          <w:spacing w:val="8"/>
          <w:lang w:val="en-GB"/>
        </w:rPr>
        <w:t>和</w:t>
      </w:r>
      <w:r w:rsidRPr="00214502">
        <w:rPr>
          <w:rFonts w:hint="eastAsia"/>
          <w:spacing w:val="8"/>
          <w:lang w:val="en-GB"/>
        </w:rPr>
        <w:t>871</w:t>
      </w:r>
      <w:r w:rsidRPr="00214502">
        <w:rPr>
          <w:rFonts w:hint="eastAsia"/>
          <w:spacing w:val="8"/>
          <w:lang w:val="en-GB"/>
        </w:rPr>
        <w:t>次会议上</w:t>
      </w:r>
      <w:r w:rsidRPr="00214502">
        <w:rPr>
          <w:spacing w:val="8"/>
          <w:lang w:val="en-GB"/>
        </w:rPr>
        <w:t>(CAT/C/SR.</w:t>
      </w:r>
      <w:r w:rsidRPr="00214502">
        <w:rPr>
          <w:rFonts w:hint="eastAsia"/>
          <w:spacing w:val="8"/>
          <w:lang w:val="en-GB"/>
        </w:rPr>
        <w:t>868</w:t>
      </w:r>
      <w:r w:rsidRPr="00214502">
        <w:rPr>
          <w:rFonts w:hint="eastAsia"/>
          <w:spacing w:val="8"/>
          <w:lang w:val="en-GB"/>
        </w:rPr>
        <w:t>和</w:t>
      </w:r>
      <w:r w:rsidRPr="00214502">
        <w:rPr>
          <w:spacing w:val="8"/>
          <w:lang w:val="en-GB"/>
        </w:rPr>
        <w:t>CAT/C/SR.</w:t>
      </w:r>
      <w:r w:rsidRPr="00214502">
        <w:rPr>
          <w:rFonts w:hint="eastAsia"/>
          <w:spacing w:val="8"/>
          <w:lang w:val="en-GB"/>
        </w:rPr>
        <w:t>871</w:t>
      </w:r>
      <w:r w:rsidRPr="00214502">
        <w:rPr>
          <w:spacing w:val="8"/>
          <w:lang w:val="en-GB"/>
        </w:rPr>
        <w:t>)</w:t>
      </w:r>
      <w:r w:rsidRPr="00214502">
        <w:rPr>
          <w:rFonts w:hint="eastAsia"/>
          <w:spacing w:val="8"/>
          <w:lang w:val="en-GB"/>
        </w:rPr>
        <w:t>审议了菲律宾的第二次定期报告</w:t>
      </w:r>
      <w:r w:rsidRPr="00214502">
        <w:rPr>
          <w:spacing w:val="8"/>
          <w:lang w:val="en-GB"/>
        </w:rPr>
        <w:t>(CAT/C/</w:t>
      </w:r>
      <w:r w:rsidRPr="00214502">
        <w:rPr>
          <w:rFonts w:hint="eastAsia"/>
          <w:spacing w:val="8"/>
          <w:lang w:val="en-GB"/>
        </w:rPr>
        <w:t>P</w:t>
      </w:r>
      <w:r w:rsidRPr="00214502">
        <w:rPr>
          <w:spacing w:val="8"/>
          <w:lang w:val="en-GB"/>
        </w:rPr>
        <w:t>H</w:t>
      </w:r>
      <w:r w:rsidRPr="00214502">
        <w:rPr>
          <w:rFonts w:hint="eastAsia"/>
          <w:spacing w:val="8"/>
          <w:lang w:val="en-GB"/>
        </w:rPr>
        <w:t>L</w:t>
      </w:r>
      <w:r w:rsidRPr="00214502">
        <w:rPr>
          <w:spacing w:val="8"/>
          <w:lang w:val="en-GB"/>
        </w:rPr>
        <w:t>/</w:t>
      </w:r>
      <w:r w:rsidRPr="00214502">
        <w:rPr>
          <w:rFonts w:hint="eastAsia"/>
          <w:spacing w:val="8"/>
          <w:lang w:val="en-GB"/>
        </w:rPr>
        <w:t>2</w:t>
      </w:r>
      <w:r w:rsidRPr="00214502">
        <w:rPr>
          <w:spacing w:val="8"/>
          <w:lang w:val="en-GB"/>
        </w:rPr>
        <w:t>)</w:t>
      </w:r>
      <w:r w:rsidRPr="00214502">
        <w:rPr>
          <w:rFonts w:hint="eastAsia"/>
          <w:spacing w:val="8"/>
          <w:lang w:val="en-GB"/>
        </w:rPr>
        <w:t>，并在其第</w:t>
      </w:r>
      <w:r w:rsidRPr="00214502">
        <w:rPr>
          <w:spacing w:val="8"/>
          <w:lang w:val="en-GB"/>
        </w:rPr>
        <w:t>8</w:t>
      </w:r>
      <w:r w:rsidRPr="00214502">
        <w:rPr>
          <w:rFonts w:hint="eastAsia"/>
          <w:spacing w:val="8"/>
          <w:lang w:val="en-GB"/>
        </w:rPr>
        <w:t>87</w:t>
      </w:r>
      <w:r w:rsidRPr="00214502">
        <w:rPr>
          <w:rFonts w:hint="eastAsia"/>
          <w:spacing w:val="8"/>
          <w:lang w:val="en-GB"/>
        </w:rPr>
        <w:t>和</w:t>
      </w:r>
      <w:r w:rsidRPr="00214502">
        <w:rPr>
          <w:rFonts w:hint="eastAsia"/>
          <w:spacing w:val="8"/>
          <w:lang w:val="en-GB"/>
        </w:rPr>
        <w:t>888</w:t>
      </w:r>
      <w:r w:rsidRPr="00214502">
        <w:rPr>
          <w:rFonts w:hint="eastAsia"/>
          <w:spacing w:val="8"/>
          <w:lang w:val="en-GB"/>
        </w:rPr>
        <w:t>次会议上</w:t>
      </w:r>
      <w:r w:rsidRPr="00214502">
        <w:rPr>
          <w:spacing w:val="8"/>
          <w:lang w:val="en-GB"/>
        </w:rPr>
        <w:t>(CAT/C/SR.8</w:t>
      </w:r>
      <w:r w:rsidRPr="00214502">
        <w:rPr>
          <w:rFonts w:hint="eastAsia"/>
          <w:spacing w:val="8"/>
          <w:lang w:val="en-GB"/>
        </w:rPr>
        <w:t>87</w:t>
      </w:r>
      <w:r w:rsidRPr="00214502">
        <w:rPr>
          <w:rFonts w:hint="eastAsia"/>
          <w:spacing w:val="8"/>
          <w:lang w:val="en-GB"/>
        </w:rPr>
        <w:t>和</w:t>
      </w:r>
      <w:r w:rsidRPr="00214502">
        <w:rPr>
          <w:rFonts w:hint="eastAsia"/>
          <w:spacing w:val="8"/>
          <w:lang w:val="en-GB"/>
        </w:rPr>
        <w:t>888</w:t>
      </w:r>
      <w:r w:rsidRPr="00214502">
        <w:rPr>
          <w:spacing w:val="8"/>
          <w:lang w:val="en-GB"/>
        </w:rPr>
        <w:t>)</w:t>
      </w:r>
      <w:r w:rsidRPr="00214502">
        <w:rPr>
          <w:rFonts w:hint="eastAsia"/>
          <w:spacing w:val="8"/>
          <w:lang w:val="en-GB"/>
        </w:rPr>
        <w:t>通过了以下结论性意见。</w:t>
      </w:r>
    </w:p>
    <w:p w:rsidR="006A20BD" w:rsidRPr="006A20BD" w:rsidRDefault="006A20BD" w:rsidP="00214502">
      <w:pPr>
        <w:pStyle w:val="Heading3"/>
        <w:rPr>
          <w:lang w:val="en-GB"/>
        </w:rPr>
      </w:pPr>
      <w:r w:rsidRPr="00214502">
        <w:rPr>
          <w:bCs/>
          <w:u w:val="none"/>
          <w:lang w:val="en-GB"/>
        </w:rPr>
        <w:t>A</w:t>
      </w:r>
      <w:r w:rsidRPr="00214502">
        <w:rPr>
          <w:u w:val="none"/>
          <w:lang w:val="en-GB"/>
        </w:rPr>
        <w:t xml:space="preserve">. </w:t>
      </w:r>
      <w:r w:rsidRPr="00214502">
        <w:rPr>
          <w:rFonts w:hint="eastAsia"/>
          <w:u w:val="none"/>
          <w:lang w:val="en-GB"/>
        </w:rPr>
        <w:t xml:space="preserve"> </w:t>
      </w:r>
      <w:r w:rsidRPr="006A20BD">
        <w:rPr>
          <w:rFonts w:hint="eastAsia"/>
          <w:lang w:val="en-GB"/>
        </w:rPr>
        <w:t>导</w:t>
      </w:r>
      <w:r w:rsidRPr="006A20BD">
        <w:rPr>
          <w:rFonts w:hint="eastAsia"/>
          <w:lang w:val="en-GB"/>
        </w:rPr>
        <w:t xml:space="preserve">  </w:t>
      </w:r>
      <w:r w:rsidRPr="006A20BD">
        <w:rPr>
          <w:rFonts w:hint="eastAsia"/>
          <w:lang w:val="en-GB"/>
        </w:rPr>
        <w:t>言</w:t>
      </w:r>
    </w:p>
    <w:p w:rsidR="006A20BD" w:rsidRPr="006A20BD" w:rsidRDefault="006A20BD" w:rsidP="006A20BD">
      <w:pPr>
        <w:rPr>
          <w:lang w:val="en-GB"/>
        </w:rPr>
      </w:pPr>
      <w:r w:rsidRPr="006A20BD">
        <w:rPr>
          <w:rFonts w:hint="eastAsia"/>
          <w:lang w:val="en-GB"/>
        </w:rPr>
        <w:tab/>
      </w:r>
      <w:r w:rsidRPr="006A20BD">
        <w:rPr>
          <w:lang w:val="en-GB"/>
        </w:rPr>
        <w:t xml:space="preserve">2.  </w:t>
      </w:r>
      <w:r w:rsidRPr="006A20BD">
        <w:rPr>
          <w:rFonts w:hint="eastAsia"/>
          <w:lang w:val="en-GB"/>
        </w:rPr>
        <w:t>委员会欢迎菲律宾提交第二次定期报告，该报告基本遵循了委员会的编写报告的指导方针，但是缺乏关于《公约》条款执行情况和相关国内法规的统计数据和实用信息。委员会对逾期</w:t>
      </w:r>
      <w:r w:rsidRPr="006A20BD">
        <w:rPr>
          <w:rFonts w:hint="eastAsia"/>
          <w:lang w:val="en-GB"/>
        </w:rPr>
        <w:t>16</w:t>
      </w:r>
      <w:r w:rsidRPr="006A20BD">
        <w:rPr>
          <w:rFonts w:hint="eastAsia"/>
          <w:lang w:val="en-GB"/>
        </w:rPr>
        <w:t>年才提交该报告表示遗憾。</w:t>
      </w:r>
    </w:p>
    <w:p w:rsidR="006A20BD" w:rsidRPr="006A20BD" w:rsidRDefault="006A20BD" w:rsidP="006A20BD">
      <w:pPr>
        <w:rPr>
          <w:lang w:val="en-GB"/>
        </w:rPr>
      </w:pPr>
      <w:r w:rsidRPr="006A20BD">
        <w:rPr>
          <w:rFonts w:hint="eastAsia"/>
          <w:lang w:val="en-GB"/>
        </w:rPr>
        <w:tab/>
      </w:r>
      <w:r w:rsidRPr="006A20BD">
        <w:rPr>
          <w:lang w:val="en-GB"/>
        </w:rPr>
        <w:t xml:space="preserve">3.  </w:t>
      </w:r>
      <w:r w:rsidRPr="006A20BD">
        <w:rPr>
          <w:rFonts w:hint="eastAsia"/>
          <w:lang w:val="en-GB"/>
        </w:rPr>
        <w:t>委员会赞赏对问题清单</w:t>
      </w:r>
      <w:r w:rsidRPr="006A20BD">
        <w:rPr>
          <w:lang w:val="en-GB"/>
        </w:rPr>
        <w:t>(CAT/C/</w:t>
      </w:r>
      <w:r w:rsidRPr="006A20BD">
        <w:rPr>
          <w:rFonts w:hint="eastAsia"/>
          <w:lang w:val="en-GB"/>
        </w:rPr>
        <w:t>PHL</w:t>
      </w:r>
      <w:r w:rsidRPr="006A20BD">
        <w:rPr>
          <w:lang w:val="en-GB"/>
        </w:rPr>
        <w:t>/Q/</w:t>
      </w:r>
      <w:r w:rsidRPr="006A20BD">
        <w:rPr>
          <w:rFonts w:hint="eastAsia"/>
          <w:lang w:val="en-GB"/>
        </w:rPr>
        <w:t>2/Add.1</w:t>
      </w:r>
      <w:r w:rsidRPr="006A20BD">
        <w:rPr>
          <w:lang w:val="en-GB"/>
        </w:rPr>
        <w:t>)</w:t>
      </w:r>
      <w:r w:rsidRPr="006A20BD">
        <w:rPr>
          <w:rFonts w:hint="eastAsia"/>
          <w:lang w:val="en-GB"/>
        </w:rPr>
        <w:t>作出大量书面答复，其中提供了重要的补充信息。委员会还赞赏与缔约国高级别代表团进行的全面而富有成果的对话，以及缔约国代表在审议报告期间口头提供了补充信息。</w:t>
      </w:r>
    </w:p>
    <w:p w:rsidR="006A20BD" w:rsidRPr="006A20BD" w:rsidRDefault="006A20BD" w:rsidP="00214502">
      <w:pPr>
        <w:pStyle w:val="Heading3"/>
        <w:rPr>
          <w:lang w:val="en-GB"/>
        </w:rPr>
      </w:pPr>
      <w:r w:rsidRPr="00214502">
        <w:rPr>
          <w:u w:val="none"/>
          <w:lang w:val="en-GB"/>
        </w:rPr>
        <w:t xml:space="preserve">B. </w:t>
      </w:r>
      <w:r w:rsidRPr="00214502">
        <w:rPr>
          <w:rFonts w:hint="eastAsia"/>
          <w:u w:val="none"/>
          <w:lang w:val="en-GB"/>
        </w:rPr>
        <w:t xml:space="preserve"> </w:t>
      </w:r>
      <w:r w:rsidRPr="006A20BD">
        <w:rPr>
          <w:rFonts w:hint="eastAsia"/>
          <w:lang w:val="en-GB"/>
        </w:rPr>
        <w:t>积极方面</w:t>
      </w:r>
    </w:p>
    <w:p w:rsidR="006A20BD" w:rsidRPr="006A20BD" w:rsidRDefault="006A20BD" w:rsidP="006A20BD">
      <w:pPr>
        <w:rPr>
          <w:lang w:val="en-GB"/>
        </w:rPr>
      </w:pPr>
      <w:r w:rsidRPr="006A20BD">
        <w:rPr>
          <w:rFonts w:hint="eastAsia"/>
          <w:lang w:val="en-GB"/>
        </w:rPr>
        <w:tab/>
      </w:r>
      <w:r w:rsidRPr="006A20BD">
        <w:rPr>
          <w:rFonts w:hint="cs"/>
          <w:lang w:val="en-GB"/>
        </w:rPr>
        <w:t>4.</w:t>
      </w:r>
      <w:r w:rsidRPr="006A20BD">
        <w:rPr>
          <w:lang w:val="en-GB"/>
        </w:rPr>
        <w:t xml:space="preserve">  </w:t>
      </w:r>
      <w:r w:rsidRPr="006A20BD">
        <w:rPr>
          <w:rFonts w:hint="eastAsia"/>
          <w:lang w:val="en-GB"/>
        </w:rPr>
        <w:t>委员会欢迎在自审议最新定期报告以来这段时间内，缔约国批准或加入了下列国际文书法律：</w:t>
      </w:r>
    </w:p>
    <w:p w:rsidR="006A20BD" w:rsidRPr="006A20BD" w:rsidRDefault="006A20BD" w:rsidP="006A20BD">
      <w:pPr>
        <w:numPr>
          <w:ilvl w:val="0"/>
          <w:numId w:val="4"/>
        </w:numPr>
        <w:rPr>
          <w:rFonts w:hint="eastAsia"/>
          <w:lang w:val="en-GB"/>
        </w:rPr>
      </w:pPr>
      <w:r w:rsidRPr="006A20BD">
        <w:rPr>
          <w:rFonts w:hint="eastAsia"/>
          <w:lang w:val="en-GB"/>
        </w:rPr>
        <w:t>2008</w:t>
      </w:r>
      <w:r w:rsidRPr="006A20BD">
        <w:rPr>
          <w:rFonts w:hint="eastAsia"/>
          <w:lang w:val="en-GB"/>
        </w:rPr>
        <w:t>年《残疾人权利公约》；</w:t>
      </w:r>
    </w:p>
    <w:p w:rsidR="006A20BD" w:rsidRPr="006A20BD" w:rsidRDefault="006A20BD" w:rsidP="006A20BD">
      <w:pPr>
        <w:numPr>
          <w:ilvl w:val="0"/>
          <w:numId w:val="4"/>
        </w:numPr>
        <w:rPr>
          <w:lang w:val="en-GB"/>
        </w:rPr>
      </w:pPr>
      <w:r w:rsidRPr="006A20BD">
        <w:rPr>
          <w:rFonts w:hint="eastAsia"/>
          <w:lang w:val="en-GB"/>
        </w:rPr>
        <w:t>2003</w:t>
      </w:r>
      <w:r w:rsidRPr="006A20BD">
        <w:rPr>
          <w:rFonts w:hint="eastAsia"/>
          <w:lang w:val="en-GB"/>
        </w:rPr>
        <w:t>年《消除对妇女一切形式歧视公约任择议定书》；</w:t>
      </w:r>
    </w:p>
    <w:p w:rsidR="006A20BD" w:rsidRPr="006A20BD" w:rsidRDefault="006A20BD" w:rsidP="006A20BD">
      <w:pPr>
        <w:numPr>
          <w:ilvl w:val="0"/>
          <w:numId w:val="4"/>
        </w:numPr>
        <w:rPr>
          <w:lang w:val="en-GB"/>
        </w:rPr>
      </w:pPr>
      <w:r w:rsidRPr="006A20BD">
        <w:rPr>
          <w:rFonts w:hint="eastAsia"/>
          <w:lang w:val="en-GB"/>
        </w:rPr>
        <w:t>2003</w:t>
      </w:r>
      <w:r w:rsidRPr="006A20BD">
        <w:rPr>
          <w:rFonts w:hint="eastAsia"/>
          <w:lang w:val="en-GB"/>
        </w:rPr>
        <w:t>年《儿童权利公约关于儿童卷入武装冲突问题的任择议定书》，和</w:t>
      </w:r>
      <w:r w:rsidRPr="006A20BD">
        <w:rPr>
          <w:rFonts w:hint="eastAsia"/>
          <w:lang w:val="en-GB"/>
        </w:rPr>
        <w:t>2002</w:t>
      </w:r>
      <w:r w:rsidRPr="006A20BD">
        <w:rPr>
          <w:rFonts w:hint="eastAsia"/>
          <w:lang w:val="en-GB"/>
        </w:rPr>
        <w:t>年《儿童权利公约关于买卖儿童、儿童卖淫和儿童色情制品问题的任择议定书》；</w:t>
      </w:r>
    </w:p>
    <w:p w:rsidR="006A20BD" w:rsidRPr="006A20BD" w:rsidRDefault="006A20BD" w:rsidP="006A20BD">
      <w:pPr>
        <w:numPr>
          <w:ilvl w:val="0"/>
          <w:numId w:val="4"/>
        </w:numPr>
        <w:rPr>
          <w:lang w:val="en-GB"/>
        </w:rPr>
      </w:pPr>
      <w:r w:rsidRPr="006A20BD">
        <w:rPr>
          <w:rFonts w:hint="eastAsia"/>
          <w:lang w:val="en-GB"/>
        </w:rPr>
        <w:t>1989</w:t>
      </w:r>
      <w:r w:rsidRPr="006A20BD">
        <w:rPr>
          <w:rFonts w:hint="eastAsia"/>
          <w:lang w:val="en-GB"/>
        </w:rPr>
        <w:t>年《公民权利和政治权利国际公约任择议定书》，和</w:t>
      </w:r>
      <w:r w:rsidRPr="006A20BD">
        <w:rPr>
          <w:rFonts w:hint="eastAsia"/>
          <w:lang w:val="en-GB"/>
        </w:rPr>
        <w:t>2007</w:t>
      </w:r>
      <w:r w:rsidRPr="006A20BD">
        <w:rPr>
          <w:rFonts w:hint="eastAsia"/>
          <w:lang w:val="en-GB"/>
        </w:rPr>
        <w:t>年《公约第二任择议定书》；</w:t>
      </w:r>
    </w:p>
    <w:p w:rsidR="006A20BD" w:rsidRPr="006A20BD" w:rsidRDefault="006A20BD" w:rsidP="006A20BD">
      <w:pPr>
        <w:numPr>
          <w:ilvl w:val="0"/>
          <w:numId w:val="4"/>
        </w:numPr>
        <w:rPr>
          <w:lang w:val="en-GB"/>
        </w:rPr>
      </w:pPr>
      <w:r w:rsidRPr="006A20BD">
        <w:rPr>
          <w:rFonts w:hint="eastAsia"/>
          <w:lang w:val="en-GB"/>
        </w:rPr>
        <w:t>1995</w:t>
      </w:r>
      <w:r w:rsidRPr="006A20BD">
        <w:rPr>
          <w:rFonts w:hint="eastAsia"/>
          <w:lang w:val="en-GB"/>
        </w:rPr>
        <w:t>年《保护所有移徙工人及其家庭成员权利国际公约》；</w:t>
      </w:r>
    </w:p>
    <w:p w:rsidR="006A20BD" w:rsidRPr="006A20BD" w:rsidRDefault="006A20BD" w:rsidP="006A20BD">
      <w:pPr>
        <w:numPr>
          <w:ilvl w:val="0"/>
          <w:numId w:val="4"/>
        </w:numPr>
        <w:rPr>
          <w:lang w:val="en-GB"/>
        </w:rPr>
      </w:pPr>
      <w:r w:rsidRPr="006A20BD">
        <w:rPr>
          <w:rFonts w:hint="eastAsia"/>
          <w:lang w:val="en-GB"/>
        </w:rPr>
        <w:t>1990</w:t>
      </w:r>
      <w:r w:rsidRPr="006A20BD">
        <w:rPr>
          <w:rFonts w:hint="eastAsia"/>
          <w:lang w:val="en-GB"/>
        </w:rPr>
        <w:t>年《儿童权利公约》；</w:t>
      </w:r>
    </w:p>
    <w:p w:rsidR="006A20BD" w:rsidRPr="006A20BD" w:rsidRDefault="006A20BD" w:rsidP="006A20BD">
      <w:pPr>
        <w:numPr>
          <w:ilvl w:val="0"/>
          <w:numId w:val="4"/>
        </w:numPr>
        <w:rPr>
          <w:rFonts w:hint="eastAsia"/>
          <w:lang w:val="en-GB"/>
        </w:rPr>
      </w:pPr>
      <w:r w:rsidRPr="006A20BD">
        <w:rPr>
          <w:rFonts w:hint="eastAsia"/>
          <w:lang w:val="en-GB"/>
        </w:rPr>
        <w:t>2002</w:t>
      </w:r>
      <w:r w:rsidRPr="006A20BD">
        <w:rPr>
          <w:rFonts w:hint="eastAsia"/>
          <w:lang w:val="en-GB"/>
        </w:rPr>
        <w:t>年《联合国打击跨国有组织犯罪公约关于预防、禁止和惩治贩运人口特别是妇女和儿童行为的补充议定书》。</w:t>
      </w:r>
    </w:p>
    <w:p w:rsidR="006A20BD" w:rsidRPr="006A20BD" w:rsidRDefault="006A20BD" w:rsidP="006A20BD">
      <w:pPr>
        <w:rPr>
          <w:rFonts w:hint="eastAsia"/>
          <w:lang w:val="en-GB"/>
        </w:rPr>
      </w:pPr>
      <w:r w:rsidRPr="006A20BD">
        <w:rPr>
          <w:rFonts w:hint="eastAsia"/>
          <w:lang w:val="en-GB"/>
        </w:rPr>
        <w:tab/>
      </w:r>
      <w:r w:rsidRPr="006A20BD">
        <w:rPr>
          <w:lang w:val="en-GB"/>
        </w:rPr>
        <w:t xml:space="preserve">5.  </w:t>
      </w:r>
      <w:r w:rsidRPr="006A20BD">
        <w:rPr>
          <w:rFonts w:hint="eastAsia"/>
          <w:lang w:val="en-GB"/>
        </w:rPr>
        <w:t>委员会满意地注意到缔约国在国家层面上正在努力改革立法、政策和程序，确保更好地保护人权，尤其包括不受酷刑和其他残忍、不人道或有辱人格待遇或处罚的权利：</w:t>
      </w:r>
    </w:p>
    <w:p w:rsidR="006A20BD" w:rsidRPr="006A20BD" w:rsidRDefault="006A20BD" w:rsidP="006A20BD">
      <w:pPr>
        <w:numPr>
          <w:ilvl w:val="0"/>
          <w:numId w:val="5"/>
        </w:numPr>
        <w:rPr>
          <w:lang w:val="en-GB"/>
        </w:rPr>
      </w:pPr>
      <w:r w:rsidRPr="006A20BD">
        <w:rPr>
          <w:rFonts w:hint="eastAsia"/>
          <w:lang w:val="en-GB"/>
        </w:rPr>
        <w:t>2006</w:t>
      </w:r>
      <w:r w:rsidRPr="006A20BD">
        <w:rPr>
          <w:rFonts w:hint="eastAsia"/>
          <w:lang w:val="en-GB"/>
        </w:rPr>
        <w:t>年通过了《少年司法福利法》</w:t>
      </w:r>
      <w:r w:rsidRPr="006A20BD">
        <w:rPr>
          <w:rFonts w:hint="eastAsia"/>
          <w:lang w:val="en-GB"/>
        </w:rPr>
        <w:t>(</w:t>
      </w:r>
      <w:r w:rsidRPr="006A20BD">
        <w:rPr>
          <w:lang w:val="en-GB"/>
        </w:rPr>
        <w:t>RA 9344</w:t>
      </w:r>
      <w:r w:rsidRPr="006A20BD">
        <w:rPr>
          <w:rFonts w:hint="eastAsia"/>
          <w:lang w:val="en-GB"/>
        </w:rPr>
        <w:t>)</w:t>
      </w:r>
      <w:r w:rsidRPr="006A20BD">
        <w:rPr>
          <w:rFonts w:hint="eastAsia"/>
          <w:lang w:val="en-GB"/>
        </w:rPr>
        <w:t>，设立了少年司法福利委员会，确保有效实施该法律；</w:t>
      </w:r>
    </w:p>
    <w:p w:rsidR="006A20BD" w:rsidRPr="006A20BD" w:rsidRDefault="006A20BD" w:rsidP="006A20BD">
      <w:pPr>
        <w:numPr>
          <w:ilvl w:val="0"/>
          <w:numId w:val="5"/>
        </w:numPr>
        <w:rPr>
          <w:lang w:val="en-GB"/>
        </w:rPr>
      </w:pPr>
      <w:r w:rsidRPr="006A20BD">
        <w:rPr>
          <w:rFonts w:hint="eastAsia"/>
          <w:lang w:val="en-GB"/>
        </w:rPr>
        <w:t>2006</w:t>
      </w:r>
      <w:r w:rsidRPr="006A20BD">
        <w:rPr>
          <w:rFonts w:hint="eastAsia"/>
          <w:lang w:val="en-GB"/>
        </w:rPr>
        <w:t>年颁布了第</w:t>
      </w:r>
      <w:r w:rsidRPr="006A20BD">
        <w:rPr>
          <w:rFonts w:hint="eastAsia"/>
          <w:lang w:val="en-GB"/>
        </w:rPr>
        <w:t>9346</w:t>
      </w:r>
      <w:r w:rsidRPr="006A20BD">
        <w:rPr>
          <w:rFonts w:hint="eastAsia"/>
          <w:lang w:val="en-GB"/>
        </w:rPr>
        <w:t>号《共和国法》，废除了死刑；</w:t>
      </w:r>
    </w:p>
    <w:p w:rsidR="006A20BD" w:rsidRPr="006A20BD" w:rsidRDefault="006A20BD" w:rsidP="006A20BD">
      <w:pPr>
        <w:numPr>
          <w:ilvl w:val="0"/>
          <w:numId w:val="5"/>
        </w:numPr>
        <w:rPr>
          <w:lang w:val="en-GB"/>
        </w:rPr>
      </w:pPr>
      <w:r w:rsidRPr="006A20BD">
        <w:rPr>
          <w:rFonts w:hint="eastAsia"/>
          <w:lang w:val="en-GB"/>
        </w:rPr>
        <w:t>2004</w:t>
      </w:r>
      <w:r w:rsidRPr="006A20BD">
        <w:rPr>
          <w:rFonts w:hint="eastAsia"/>
          <w:lang w:val="en-GB"/>
        </w:rPr>
        <w:t>年通过了《</w:t>
      </w:r>
      <w:r w:rsidRPr="006A20BD">
        <w:rPr>
          <w:lang w:val="en-GB"/>
        </w:rPr>
        <w:t>反暴力侵害妇女及其子女法</w:t>
      </w:r>
      <w:r w:rsidRPr="006A20BD">
        <w:rPr>
          <w:rFonts w:hint="eastAsia"/>
          <w:lang w:val="en-GB"/>
        </w:rPr>
        <w:t>》</w:t>
      </w:r>
      <w:r w:rsidRPr="006A20BD">
        <w:rPr>
          <w:rFonts w:hint="eastAsia"/>
          <w:lang w:val="en-GB"/>
        </w:rPr>
        <w:t>(</w:t>
      </w:r>
      <w:r w:rsidRPr="006A20BD">
        <w:rPr>
          <w:lang w:val="en-GB"/>
        </w:rPr>
        <w:t>RA 9262</w:t>
      </w:r>
      <w:r w:rsidRPr="006A20BD">
        <w:rPr>
          <w:rFonts w:hint="eastAsia"/>
          <w:lang w:val="en-GB"/>
        </w:rPr>
        <w:t>)</w:t>
      </w:r>
      <w:r w:rsidRPr="006A20BD">
        <w:rPr>
          <w:rFonts w:hint="eastAsia"/>
          <w:lang w:val="en-GB"/>
        </w:rPr>
        <w:t>，该法界定了对妇女及其子女的暴力行为，规定了对受害者的保护措施及对暴力犯罪人的处罚；</w:t>
      </w:r>
    </w:p>
    <w:p w:rsidR="006A20BD" w:rsidRPr="006A20BD" w:rsidRDefault="006A20BD" w:rsidP="006A20BD">
      <w:pPr>
        <w:numPr>
          <w:ilvl w:val="0"/>
          <w:numId w:val="5"/>
        </w:numPr>
        <w:rPr>
          <w:lang w:val="en-GB"/>
        </w:rPr>
      </w:pPr>
      <w:r w:rsidRPr="006A20BD">
        <w:rPr>
          <w:rFonts w:hint="eastAsia"/>
          <w:lang w:val="en-GB"/>
        </w:rPr>
        <w:t>2003</w:t>
      </w:r>
      <w:r w:rsidRPr="006A20BD">
        <w:rPr>
          <w:rFonts w:hint="eastAsia"/>
          <w:lang w:val="en-GB"/>
        </w:rPr>
        <w:t>年通过了《禁止贩卖人口法》</w:t>
      </w:r>
      <w:r w:rsidRPr="006A20BD">
        <w:rPr>
          <w:rFonts w:hint="eastAsia"/>
          <w:lang w:val="en-GB"/>
        </w:rPr>
        <w:t>(</w:t>
      </w:r>
      <w:r w:rsidRPr="006A20BD">
        <w:rPr>
          <w:lang w:val="en-GB"/>
        </w:rPr>
        <w:t>RA 9208</w:t>
      </w:r>
      <w:r w:rsidRPr="006A20BD">
        <w:rPr>
          <w:rFonts w:hint="eastAsia"/>
          <w:lang w:val="en-GB"/>
        </w:rPr>
        <w:t>)</w:t>
      </w:r>
      <w:r w:rsidRPr="006A20BD">
        <w:rPr>
          <w:rFonts w:hint="eastAsia"/>
          <w:lang w:val="en-GB"/>
        </w:rPr>
        <w:t>；</w:t>
      </w:r>
    </w:p>
    <w:p w:rsidR="006A20BD" w:rsidRPr="006A20BD" w:rsidRDefault="006A20BD" w:rsidP="006A20BD">
      <w:pPr>
        <w:numPr>
          <w:ilvl w:val="0"/>
          <w:numId w:val="5"/>
        </w:numPr>
        <w:rPr>
          <w:lang w:val="en-GB"/>
        </w:rPr>
      </w:pPr>
      <w:r w:rsidRPr="006A20BD">
        <w:rPr>
          <w:rFonts w:hint="eastAsia"/>
          <w:lang w:val="en-GB"/>
        </w:rPr>
        <w:t>1997</w:t>
      </w:r>
      <w:r w:rsidRPr="006A20BD">
        <w:rPr>
          <w:rFonts w:hint="eastAsia"/>
          <w:lang w:val="en-GB"/>
        </w:rPr>
        <w:t>年通过了《</w:t>
      </w:r>
      <w:r w:rsidRPr="006A20BD">
        <w:rPr>
          <w:lang w:val="en-GB"/>
        </w:rPr>
        <w:t>土著人权利法</w:t>
      </w:r>
      <w:r w:rsidRPr="006A20BD">
        <w:rPr>
          <w:rFonts w:hint="eastAsia"/>
          <w:lang w:val="en-GB"/>
        </w:rPr>
        <w:t>》</w:t>
      </w:r>
      <w:r w:rsidRPr="006A20BD">
        <w:rPr>
          <w:rFonts w:hint="eastAsia"/>
          <w:lang w:val="en-GB"/>
        </w:rPr>
        <w:t>(</w:t>
      </w:r>
      <w:r w:rsidRPr="006A20BD">
        <w:rPr>
          <w:lang w:val="en-GB"/>
        </w:rPr>
        <w:t>RA 8371</w:t>
      </w:r>
      <w:r w:rsidRPr="006A20BD">
        <w:rPr>
          <w:rFonts w:hint="eastAsia"/>
          <w:lang w:val="en-GB"/>
        </w:rPr>
        <w:t>)</w:t>
      </w:r>
      <w:r w:rsidRPr="006A20BD">
        <w:rPr>
          <w:rFonts w:hint="eastAsia"/>
          <w:lang w:val="en-GB"/>
        </w:rPr>
        <w:t>；</w:t>
      </w:r>
    </w:p>
    <w:p w:rsidR="006A20BD" w:rsidRPr="006A20BD" w:rsidRDefault="006A20BD" w:rsidP="006A20BD">
      <w:pPr>
        <w:numPr>
          <w:ilvl w:val="0"/>
          <w:numId w:val="5"/>
        </w:numPr>
        <w:rPr>
          <w:lang w:val="en-GB"/>
        </w:rPr>
      </w:pPr>
      <w:r w:rsidRPr="006A20BD">
        <w:rPr>
          <w:rFonts w:hint="eastAsia"/>
          <w:lang w:val="en-GB"/>
        </w:rPr>
        <w:t>2008</w:t>
      </w:r>
      <w:r w:rsidRPr="006A20BD">
        <w:rPr>
          <w:rFonts w:hint="eastAsia"/>
          <w:lang w:val="en-GB"/>
        </w:rPr>
        <w:t>年</w:t>
      </w:r>
      <w:r w:rsidRPr="006A20BD">
        <w:rPr>
          <w:rFonts w:hint="eastAsia"/>
          <w:lang w:val="en-GB"/>
        </w:rPr>
        <w:t>12</w:t>
      </w:r>
      <w:r w:rsidRPr="006A20BD">
        <w:rPr>
          <w:rFonts w:hint="eastAsia"/>
          <w:lang w:val="en-GB"/>
        </w:rPr>
        <w:t>月颁布了第</w:t>
      </w:r>
      <w:r w:rsidRPr="006A20BD">
        <w:rPr>
          <w:rFonts w:hint="eastAsia"/>
          <w:lang w:val="en-GB"/>
        </w:rPr>
        <w:t>249</w:t>
      </w:r>
      <w:r w:rsidRPr="006A20BD">
        <w:rPr>
          <w:rFonts w:hint="eastAsia"/>
          <w:lang w:val="en-GB"/>
        </w:rPr>
        <w:t>号《行政命令》，指示政府有关行政部门制定有关政策、方案和项目，进一步增进菲律宾人权；以及</w:t>
      </w:r>
    </w:p>
    <w:p w:rsidR="006A20BD" w:rsidRPr="006A20BD" w:rsidRDefault="006A20BD" w:rsidP="006A20BD">
      <w:pPr>
        <w:numPr>
          <w:ilvl w:val="0"/>
          <w:numId w:val="5"/>
        </w:numPr>
        <w:rPr>
          <w:lang w:val="en-GB"/>
        </w:rPr>
      </w:pPr>
      <w:r w:rsidRPr="006A20BD">
        <w:rPr>
          <w:rFonts w:hint="eastAsia"/>
          <w:lang w:val="en-GB"/>
        </w:rPr>
        <w:t>2007</w:t>
      </w:r>
      <w:r w:rsidRPr="006A20BD">
        <w:rPr>
          <w:rFonts w:hint="eastAsia"/>
          <w:lang w:val="en-GB"/>
        </w:rPr>
        <w:t>年</w:t>
      </w:r>
      <w:r w:rsidRPr="006A20BD">
        <w:rPr>
          <w:rFonts w:hint="eastAsia"/>
          <w:lang w:val="en-GB"/>
        </w:rPr>
        <w:t>10</w:t>
      </w:r>
      <w:r w:rsidRPr="006A20BD">
        <w:rPr>
          <w:rFonts w:hint="eastAsia"/>
          <w:lang w:val="en-GB"/>
        </w:rPr>
        <w:t>月最高法院颁布了《请求宪法保护令和人身保护令》。</w:t>
      </w:r>
    </w:p>
    <w:p w:rsidR="006A20BD" w:rsidRPr="006A20BD" w:rsidRDefault="006A20BD" w:rsidP="00214502">
      <w:pPr>
        <w:spacing w:after="240"/>
        <w:rPr>
          <w:rFonts w:hint="eastAsia"/>
          <w:lang w:val="en-GB"/>
        </w:rPr>
      </w:pPr>
      <w:r w:rsidRPr="006A20BD">
        <w:rPr>
          <w:rFonts w:hint="eastAsia"/>
          <w:lang w:val="en-GB"/>
        </w:rPr>
        <w:tab/>
      </w:r>
      <w:r w:rsidRPr="006A20BD">
        <w:rPr>
          <w:lang w:val="en-GB"/>
        </w:rPr>
        <w:t>6.</w:t>
      </w:r>
      <w:r w:rsidRPr="006A20BD">
        <w:rPr>
          <w:rFonts w:hint="eastAsia"/>
          <w:lang w:val="en-GB"/>
        </w:rPr>
        <w:t xml:space="preserve">  </w:t>
      </w:r>
      <w:r w:rsidRPr="006A20BD">
        <w:rPr>
          <w:rFonts w:hint="eastAsia"/>
          <w:lang w:val="en-GB"/>
        </w:rPr>
        <w:t>委员会赞赏地注意到缔约国执行了许多切实可行的政策、方案和项目，包括“穷人诉诸司法”项目</w:t>
      </w:r>
      <w:r w:rsidRPr="006A20BD">
        <w:rPr>
          <w:rFonts w:hint="eastAsia"/>
          <w:lang w:val="en-GB"/>
        </w:rPr>
        <w:t>(</w:t>
      </w:r>
      <w:r w:rsidRPr="006A20BD">
        <w:rPr>
          <w:lang w:val="en-GB"/>
        </w:rPr>
        <w:t>AJPP</w:t>
      </w:r>
      <w:r w:rsidRPr="006A20BD">
        <w:rPr>
          <w:rFonts w:hint="eastAsia"/>
          <w:lang w:val="en-GB"/>
        </w:rPr>
        <w:t>)</w:t>
      </w:r>
      <w:r w:rsidRPr="006A20BD">
        <w:rPr>
          <w:rFonts w:hint="eastAsia"/>
          <w:lang w:val="en-GB"/>
        </w:rPr>
        <w:t>、最高法院的流动法院或“流动司法”，以及国家警察委员会最近发布指令，在全国所有警察局均设立人权科。</w:t>
      </w:r>
    </w:p>
    <w:p w:rsidR="006A20BD" w:rsidRPr="006A20BD" w:rsidRDefault="006A20BD" w:rsidP="00214502">
      <w:pPr>
        <w:pStyle w:val="Heading3"/>
        <w:rPr>
          <w:lang w:val="en-GB"/>
        </w:rPr>
      </w:pPr>
      <w:r w:rsidRPr="00214502">
        <w:rPr>
          <w:u w:val="none"/>
          <w:lang w:val="en-GB"/>
        </w:rPr>
        <w:t xml:space="preserve">C.  </w:t>
      </w:r>
      <w:r w:rsidRPr="006A20BD">
        <w:rPr>
          <w:rFonts w:hint="eastAsia"/>
          <w:lang w:val="en-GB"/>
        </w:rPr>
        <w:t>关注的主要问题和建议</w:t>
      </w:r>
    </w:p>
    <w:p w:rsidR="006A20BD" w:rsidRPr="006A20BD" w:rsidRDefault="006A20BD" w:rsidP="00214502">
      <w:pPr>
        <w:pStyle w:val="Heading3"/>
        <w:rPr>
          <w:lang w:val="en-GB"/>
        </w:rPr>
      </w:pPr>
      <w:r w:rsidRPr="006A20BD">
        <w:rPr>
          <w:rFonts w:hint="eastAsia"/>
        </w:rPr>
        <w:t>酷刑和虐待，以及拘留期间保障措施不足</w:t>
      </w:r>
    </w:p>
    <w:p w:rsidR="006A20BD" w:rsidRPr="006A20BD" w:rsidRDefault="006A20BD" w:rsidP="006A20BD">
      <w:pPr>
        <w:rPr>
          <w:rFonts w:hint="eastAsia"/>
        </w:rPr>
      </w:pPr>
      <w:r w:rsidRPr="006A20BD">
        <w:rPr>
          <w:rFonts w:hint="eastAsia"/>
        </w:rPr>
        <w:tab/>
      </w:r>
      <w:r w:rsidRPr="006A20BD">
        <w:t>7.</w:t>
      </w:r>
      <w:r w:rsidRPr="006A20BD">
        <w:rPr>
          <w:rFonts w:hint="eastAsia"/>
        </w:rPr>
        <w:t xml:space="preserve">  </w:t>
      </w:r>
      <w:r w:rsidRPr="006A20BD">
        <w:rPr>
          <w:rFonts w:hint="eastAsia"/>
        </w:rPr>
        <w:t>尽管缔约国向委员会保证“菲律宾国民警察部队不容许也不宽恕对嫌疑犯或被拘留者的酷刑或虐待行为，对国民警察部队的肇事人员给予相应的处理”，委员会仍然深感关切的是，不断有人提出多起切实可信的控告，指责</w:t>
      </w:r>
      <w:r w:rsidRPr="006A20BD">
        <w:rPr>
          <w:rFonts w:hint="eastAsia"/>
          <w:lang w:val="en-GB"/>
        </w:rPr>
        <w:t>警方经常和广泛地对被拘留嫌疑犯实施酷刑和虐待，特别是为了强迫招供或套取刑事诉讼程序所需信息。许多菲律宾人和国际来源都证实了这一点。</w:t>
      </w:r>
      <w:r w:rsidRPr="006A20BD">
        <w:rPr>
          <w:rFonts w:hint="eastAsia"/>
        </w:rPr>
        <w:t>此外，尽管颁布了《被逮捕者、被拘留者或接受拘留调查者权利法》</w:t>
      </w:r>
      <w:r w:rsidRPr="006A20BD">
        <w:rPr>
          <w:rFonts w:hint="eastAsia"/>
        </w:rPr>
        <w:t>(</w:t>
      </w:r>
      <w:r w:rsidRPr="006A20BD">
        <w:t>RA 7438</w:t>
      </w:r>
      <w:r w:rsidRPr="006A20BD">
        <w:rPr>
          <w:rFonts w:hint="eastAsia"/>
        </w:rPr>
        <w:t>)</w:t>
      </w:r>
      <w:r w:rsidRPr="006A20BD">
        <w:rPr>
          <w:rFonts w:hint="eastAsia"/>
        </w:rPr>
        <w:t>，但实际上被拘留者缺乏法律保障，其中包括：</w:t>
      </w:r>
    </w:p>
    <w:p w:rsidR="006A20BD" w:rsidRPr="006A20BD" w:rsidRDefault="007C7953" w:rsidP="006A20BD">
      <w:pPr>
        <w:numPr>
          <w:ilvl w:val="0"/>
          <w:numId w:val="6"/>
        </w:numPr>
        <w:rPr>
          <w:rFonts w:hint="eastAsia"/>
        </w:rPr>
      </w:pPr>
      <w:r>
        <w:rPr>
          <w:rFonts w:hint="eastAsia"/>
        </w:rPr>
        <w:t>没有对被拘押者迅速进行审判，警方拘押时间过长；</w:t>
      </w:r>
    </w:p>
    <w:p w:rsidR="006A20BD" w:rsidRPr="006A20BD" w:rsidRDefault="006A20BD" w:rsidP="006A20BD">
      <w:pPr>
        <w:numPr>
          <w:ilvl w:val="0"/>
          <w:numId w:val="6"/>
        </w:numPr>
      </w:pPr>
      <w:r w:rsidRPr="006A20BD">
        <w:rPr>
          <w:lang w:val="en-GB"/>
        </w:rPr>
        <w:t>没有对包括未成年人在内的所有被拘押者进行系统登记，没有对审前拘押的时间进行记录；</w:t>
      </w:r>
      <w:r w:rsidRPr="006A20BD">
        <w:rPr>
          <w:rFonts w:hint="eastAsia"/>
        </w:rPr>
        <w:t>以及</w:t>
      </w:r>
    </w:p>
    <w:p w:rsidR="006A20BD" w:rsidRPr="006A20BD" w:rsidRDefault="006A20BD" w:rsidP="006A20BD">
      <w:pPr>
        <w:numPr>
          <w:ilvl w:val="0"/>
          <w:numId w:val="6"/>
        </w:numPr>
      </w:pPr>
      <w:r w:rsidRPr="006A20BD">
        <w:rPr>
          <w:lang w:val="en-GB"/>
        </w:rPr>
        <w:t>限制被拘押者会见律师和独立的医生，在实施拘押时没有告知被拘押者其享有的权利，包括有权同家人取得联系</w:t>
      </w:r>
      <w:r w:rsidRPr="006A20BD">
        <w:rPr>
          <w:lang w:val="en-GB"/>
        </w:rPr>
        <w:t>(</w:t>
      </w:r>
      <w:r w:rsidRPr="006A20BD">
        <w:rPr>
          <w:lang w:val="en-GB"/>
        </w:rPr>
        <w:t>第</w:t>
      </w:r>
      <w:r w:rsidRPr="006A20BD">
        <w:rPr>
          <w:lang w:val="en-GB"/>
        </w:rPr>
        <w:t>2</w:t>
      </w:r>
      <w:r w:rsidRPr="006A20BD">
        <w:rPr>
          <w:lang w:val="en-GB"/>
        </w:rPr>
        <w:t>条、第</w:t>
      </w:r>
      <w:r w:rsidRPr="006A20BD">
        <w:rPr>
          <w:lang w:val="en-GB"/>
        </w:rPr>
        <w:t>10</w:t>
      </w:r>
      <w:r w:rsidRPr="006A20BD">
        <w:rPr>
          <w:lang w:val="en-GB"/>
        </w:rPr>
        <w:t>条和第</w:t>
      </w:r>
      <w:r w:rsidRPr="006A20BD">
        <w:rPr>
          <w:lang w:val="en-GB"/>
        </w:rPr>
        <w:t>11</w:t>
      </w:r>
      <w:r w:rsidRPr="006A20BD">
        <w:rPr>
          <w:lang w:val="en-GB"/>
        </w:rPr>
        <w:t>条</w:t>
      </w:r>
      <w:r w:rsidRPr="006A20BD">
        <w:rPr>
          <w:lang w:val="en-GB"/>
        </w:rPr>
        <w:t>)</w:t>
      </w:r>
      <w:r w:rsidRPr="006A20BD">
        <w:rPr>
          <w:lang w:val="en-GB"/>
        </w:rPr>
        <w:t>。</w:t>
      </w:r>
    </w:p>
    <w:p w:rsidR="006A20BD" w:rsidRPr="00214502" w:rsidRDefault="006A20BD" w:rsidP="00214502">
      <w:pPr>
        <w:pStyle w:val="NormalIndent0"/>
        <w:rPr>
          <w:rFonts w:ascii="Time New Roman" w:eastAsia="SimHei" w:hAnsi="Time New Roman"/>
          <w:bCs/>
        </w:rPr>
      </w:pPr>
      <w:r w:rsidRPr="00214502">
        <w:rPr>
          <w:rFonts w:ascii="Time New Roman" w:eastAsia="SimHei" w:hAnsi="Time New Roman"/>
          <w:lang w:val="en-GB"/>
        </w:rPr>
        <w:t>缔约国的当务之急是立即采取措施，在全国各地禁止酷刑和虐待行为，同时颁布政策，绝不容忍公职人员犯下任何虐待或酷刑行为。</w:t>
      </w:r>
    </w:p>
    <w:p w:rsidR="006A20BD" w:rsidRPr="00214502" w:rsidRDefault="006A20BD" w:rsidP="00214502">
      <w:pPr>
        <w:pStyle w:val="NormalIndent0"/>
        <w:rPr>
          <w:rFonts w:ascii="Time New Roman" w:eastAsia="SimHei" w:hAnsi="Time New Roman"/>
          <w:bCs/>
        </w:rPr>
      </w:pPr>
      <w:r w:rsidRPr="00214502">
        <w:rPr>
          <w:rFonts w:ascii="Time New Roman" w:eastAsia="SimHei" w:hAnsi="Time New Roman"/>
          <w:lang w:val="en-GB"/>
        </w:rPr>
        <w:t>为此，缔约国应立即采取有效措施，确保被拘押的全体嫌疑人在被拘押期间均享有基本法律保障，其中特别包括有权聘请律师、进行独立体检、通知亲属、在被拘押时了解自己的权利</w:t>
      </w:r>
      <w:r w:rsidRPr="00214502">
        <w:rPr>
          <w:rFonts w:ascii="Time New Roman" w:eastAsia="SimHei" w:hAnsi="Time New Roman"/>
          <w:lang w:val="en-GB"/>
        </w:rPr>
        <w:t>(</w:t>
      </w:r>
      <w:r w:rsidRPr="00214502">
        <w:rPr>
          <w:rFonts w:ascii="Time New Roman" w:eastAsia="SimHei" w:hAnsi="Time New Roman"/>
          <w:lang w:val="en-GB"/>
        </w:rPr>
        <w:t>包括对其提出的控告</w:t>
      </w:r>
      <w:r w:rsidRPr="00214502">
        <w:rPr>
          <w:rFonts w:ascii="Time New Roman" w:eastAsia="SimHei" w:hAnsi="Time New Roman"/>
          <w:lang w:val="en-GB"/>
        </w:rPr>
        <w:t>)</w:t>
      </w:r>
      <w:r w:rsidRPr="00214502">
        <w:rPr>
          <w:rFonts w:ascii="Time New Roman" w:eastAsia="SimHei" w:hAnsi="Time New Roman"/>
          <w:lang w:val="en-GB"/>
        </w:rPr>
        <w:t>以及在符合国际标准的时限内接受审判。缔约国还应确保</w:t>
      </w:r>
      <w:r w:rsidRPr="00214502">
        <w:rPr>
          <w:rFonts w:ascii="Time New Roman" w:eastAsia="SimHei" w:hAnsi="Time New Roman" w:hint="eastAsia"/>
          <w:lang w:val="en-GB"/>
        </w:rPr>
        <w:t>通过一个有效运作的中央登记册</w:t>
      </w:r>
      <w:r w:rsidRPr="00214502">
        <w:rPr>
          <w:rFonts w:ascii="Time New Roman" w:eastAsia="SimHei" w:hAnsi="Time New Roman"/>
          <w:lang w:val="en-GB"/>
        </w:rPr>
        <w:t>对接受刑事调查的</w:t>
      </w:r>
      <w:r w:rsidRPr="00214502">
        <w:rPr>
          <w:rFonts w:ascii="Time New Roman" w:eastAsia="SimHei" w:hAnsi="Time New Roman" w:hint="eastAsia"/>
          <w:lang w:val="en-GB"/>
        </w:rPr>
        <w:t>所有</w:t>
      </w:r>
      <w:r w:rsidRPr="00214502">
        <w:rPr>
          <w:rFonts w:ascii="Time New Roman" w:eastAsia="SimHei" w:hAnsi="Time New Roman"/>
          <w:lang w:val="en-GB"/>
        </w:rPr>
        <w:t>嫌疑人，</w:t>
      </w:r>
      <w:r w:rsidRPr="00214502">
        <w:rPr>
          <w:rFonts w:ascii="Time New Roman" w:eastAsia="SimHei" w:hAnsi="Time New Roman" w:hint="eastAsia"/>
          <w:lang w:val="en-GB"/>
        </w:rPr>
        <w:t>包括未成年人</w:t>
      </w:r>
      <w:r w:rsidRPr="00214502">
        <w:rPr>
          <w:rFonts w:ascii="Time New Roman" w:eastAsia="SimHei" w:hAnsi="Time New Roman"/>
          <w:lang w:val="en-GB"/>
        </w:rPr>
        <w:t>进行登记。</w:t>
      </w:r>
    </w:p>
    <w:p w:rsidR="006A20BD" w:rsidRPr="006A20BD" w:rsidRDefault="006A20BD" w:rsidP="00214502">
      <w:pPr>
        <w:pStyle w:val="NormalIndent0"/>
        <w:spacing w:after="240"/>
        <w:rPr>
          <w:bCs/>
        </w:rPr>
      </w:pPr>
      <w:r w:rsidRPr="00214502">
        <w:rPr>
          <w:rFonts w:ascii="Time New Roman" w:eastAsia="SimHei" w:hAnsi="Time New Roman"/>
          <w:lang w:val="en-GB"/>
        </w:rPr>
        <w:t>缔约国还应</w:t>
      </w:r>
      <w:r w:rsidRPr="00214502">
        <w:rPr>
          <w:rFonts w:ascii="Time New Roman" w:eastAsia="SimHei" w:hAnsi="Time New Roman" w:hint="eastAsia"/>
          <w:lang w:val="en-GB"/>
        </w:rPr>
        <w:t>加强对</w:t>
      </w:r>
      <w:r w:rsidRPr="00214502">
        <w:rPr>
          <w:rFonts w:ascii="Time New Roman" w:eastAsia="SimHei" w:hAnsi="Time New Roman"/>
          <w:lang w:val="en-GB"/>
        </w:rPr>
        <w:t>包括司法机构成员和检察官在内的全体执法人员</w:t>
      </w:r>
      <w:r w:rsidRPr="00214502">
        <w:rPr>
          <w:rFonts w:ascii="Time New Roman" w:eastAsia="SimHei" w:hAnsi="Time New Roman" w:hint="eastAsia"/>
          <w:lang w:val="en-GB"/>
        </w:rPr>
        <w:t>的培训</w:t>
      </w:r>
      <w:r w:rsidRPr="00214502">
        <w:rPr>
          <w:rFonts w:ascii="Time New Roman" w:eastAsia="SimHei" w:hAnsi="Time New Roman"/>
          <w:lang w:val="en-GB"/>
        </w:rPr>
        <w:t>，</w:t>
      </w:r>
      <w:r w:rsidRPr="00214502">
        <w:rPr>
          <w:rFonts w:ascii="Time New Roman" w:eastAsia="SimHei" w:hAnsi="Time New Roman" w:hint="eastAsia"/>
          <w:lang w:val="en-GB"/>
        </w:rPr>
        <w:t>提高对</w:t>
      </w:r>
      <w:r w:rsidRPr="00214502">
        <w:rPr>
          <w:rFonts w:ascii="Time New Roman" w:eastAsia="SimHei" w:hAnsi="Time New Roman"/>
          <w:lang w:val="en-GB"/>
        </w:rPr>
        <w:t>绝对禁止酷刑</w:t>
      </w:r>
      <w:r w:rsidRPr="00214502">
        <w:rPr>
          <w:rFonts w:ascii="Time New Roman" w:eastAsia="SimHei" w:hAnsi="Time New Roman" w:hint="eastAsia"/>
          <w:lang w:val="en-GB"/>
        </w:rPr>
        <w:t>问题的认识</w:t>
      </w:r>
      <w:r w:rsidRPr="00214502">
        <w:rPr>
          <w:rFonts w:ascii="Time New Roman" w:eastAsia="SimHei" w:hAnsi="Time New Roman"/>
          <w:lang w:val="en-GB"/>
        </w:rPr>
        <w:t>。根据《公约》规定，缔约国有义务开展相关培训。此外，缔约国应彻底审查审讯规则、指南、方法和具体做法，防止出现酷刑行为</w:t>
      </w:r>
      <w:r w:rsidRPr="006A20BD">
        <w:rPr>
          <w:lang w:val="en-GB"/>
        </w:rPr>
        <w:t>。</w:t>
      </w:r>
    </w:p>
    <w:p w:rsidR="006A20BD" w:rsidRPr="000770A7" w:rsidRDefault="006A20BD" w:rsidP="00214502">
      <w:pPr>
        <w:pStyle w:val="Heading4"/>
        <w:rPr>
          <w:rFonts w:ascii="Time New Roman" w:eastAsia="SimHei" w:hAnsi="Time New Roman"/>
          <w:u w:val="none"/>
          <w:lang w:val="en-GB"/>
        </w:rPr>
      </w:pPr>
      <w:r w:rsidRPr="000770A7">
        <w:rPr>
          <w:rFonts w:ascii="Time New Roman" w:eastAsia="SimHei" w:hAnsi="Time New Roman" w:hint="eastAsia"/>
          <w:u w:val="none"/>
          <w:lang w:val="en-GB"/>
        </w:rPr>
        <w:t>法外处决和被强迫失踪</w:t>
      </w:r>
    </w:p>
    <w:p w:rsidR="006A20BD" w:rsidRPr="006A20BD" w:rsidRDefault="006A20BD" w:rsidP="006A20BD">
      <w:pPr>
        <w:rPr>
          <w:rFonts w:hint="eastAsia"/>
          <w:lang w:val="en-GB"/>
        </w:rPr>
      </w:pPr>
      <w:r w:rsidRPr="006A20BD">
        <w:rPr>
          <w:rFonts w:hint="eastAsia"/>
          <w:lang w:val="en-GB"/>
        </w:rPr>
        <w:tab/>
      </w:r>
      <w:r w:rsidRPr="006A20BD">
        <w:rPr>
          <w:lang w:val="en-GB"/>
        </w:rPr>
        <w:t>8.</w:t>
      </w:r>
      <w:r w:rsidRPr="006A20BD">
        <w:rPr>
          <w:rFonts w:hint="eastAsia"/>
          <w:lang w:val="en-GB"/>
        </w:rPr>
        <w:t xml:space="preserve">  </w:t>
      </w:r>
      <w:r w:rsidRPr="006A20BD">
        <w:rPr>
          <w:rFonts w:hint="eastAsia"/>
          <w:lang w:val="en-GB"/>
        </w:rPr>
        <w:t>委员会注意到缔约国就法外处决问题所作的努力，包括于</w:t>
      </w:r>
      <w:r w:rsidRPr="006A20BD">
        <w:rPr>
          <w:rFonts w:hint="eastAsia"/>
          <w:lang w:val="en-GB"/>
        </w:rPr>
        <w:t>2006</w:t>
      </w:r>
      <w:r w:rsidRPr="006A20BD">
        <w:rPr>
          <w:rFonts w:hint="eastAsia"/>
          <w:lang w:val="en-GB"/>
        </w:rPr>
        <w:t>年设立了独立的处理杀害媒体专业人士和人权活动分子问题委员会</w:t>
      </w:r>
      <w:r w:rsidRPr="006A20BD">
        <w:rPr>
          <w:rFonts w:hint="eastAsia"/>
          <w:lang w:val="en-GB"/>
        </w:rPr>
        <w:t>(</w:t>
      </w:r>
      <w:r w:rsidRPr="006A20BD">
        <w:rPr>
          <w:lang w:val="en-GB"/>
        </w:rPr>
        <w:t>梅洛委员会</w:t>
      </w:r>
      <w:r w:rsidRPr="006A20BD">
        <w:rPr>
          <w:rFonts w:hint="eastAsia"/>
          <w:lang w:val="en-GB"/>
        </w:rPr>
        <w:t>)</w:t>
      </w:r>
      <w:r w:rsidRPr="006A20BD">
        <w:rPr>
          <w:rFonts w:hint="eastAsia"/>
          <w:lang w:val="en-GB"/>
        </w:rPr>
        <w:t>和各种协调工作队和调查工作队，包括专案工作组。然而，委员会仍然严重关切的是，过去几年中屡屡发生此种处决事件以及有报道说此类处决以及被强迫失踪情况依然存在，尽管总的处决数量已大为减少。</w:t>
      </w:r>
      <w:r w:rsidRPr="006A20BD">
        <w:rPr>
          <w:rFonts w:hint="eastAsia"/>
          <w:lang w:val="en-GB"/>
        </w:rPr>
        <w:t>(</w:t>
      </w:r>
      <w:r w:rsidRPr="006A20BD">
        <w:rPr>
          <w:rFonts w:hint="eastAsia"/>
          <w:lang w:val="en-GB"/>
        </w:rPr>
        <w:t>第</w:t>
      </w:r>
      <w:r w:rsidRPr="006A20BD">
        <w:rPr>
          <w:rFonts w:hint="eastAsia"/>
          <w:lang w:val="en-GB"/>
        </w:rPr>
        <w:t>12</w:t>
      </w:r>
      <w:r w:rsidRPr="006A20BD">
        <w:rPr>
          <w:rFonts w:hint="eastAsia"/>
          <w:lang w:val="en-GB"/>
        </w:rPr>
        <w:t>条和第</w:t>
      </w:r>
      <w:r w:rsidRPr="006A20BD">
        <w:rPr>
          <w:rFonts w:hint="eastAsia"/>
          <w:lang w:val="en-GB"/>
        </w:rPr>
        <w:t>16</w:t>
      </w:r>
      <w:r w:rsidRPr="006A20BD">
        <w:rPr>
          <w:rFonts w:hint="eastAsia"/>
          <w:lang w:val="en-GB"/>
        </w:rPr>
        <w:t>条</w:t>
      </w:r>
      <w:r w:rsidRPr="006A20BD">
        <w:rPr>
          <w:rFonts w:hint="eastAsia"/>
          <w:lang w:val="en-GB"/>
        </w:rPr>
        <w:t>)</w:t>
      </w:r>
    </w:p>
    <w:p w:rsidR="006A20BD" w:rsidRPr="000770A7" w:rsidRDefault="000770A7" w:rsidP="000770A7">
      <w:pPr>
        <w:spacing w:after="240"/>
        <w:ind w:left="1040"/>
        <w:rPr>
          <w:rFonts w:ascii="Time New Roman" w:eastAsia="SimHei" w:hAnsi="Time New Roman" w:hint="eastAsia"/>
          <w:lang w:val="en-GB"/>
        </w:rPr>
      </w:pPr>
      <w:r>
        <w:rPr>
          <w:rStyle w:val="NormalIndentChar"/>
          <w:rFonts w:hint="eastAsia"/>
        </w:rPr>
        <w:tab/>
      </w:r>
      <w:r w:rsidR="006A20BD" w:rsidRPr="000770A7">
        <w:rPr>
          <w:rStyle w:val="NormalIndentChar"/>
          <w:rFonts w:ascii="Time New Roman" w:eastAsia="SimHei" w:hAnsi="Time New Roman" w:hint="eastAsia"/>
        </w:rPr>
        <w:t>缔约国应采取有效步骤，对所有有关执法人员参与法外处决和被强迫失踪的指控开展迅速、有效和公正的调查。缔约国应在其下次定期报告中向委员会报告其在处理法外处决和其他侵犯人权行为，包括非国家行为者所犯罪行方面做出的努力及采取的措施。在这方面，缔约国应执行</w:t>
      </w:r>
      <w:r w:rsidR="006A20BD" w:rsidRPr="000770A7">
        <w:rPr>
          <w:rStyle w:val="NormalIndentChar"/>
          <w:rFonts w:ascii="Time New Roman" w:eastAsia="SimHei" w:hAnsi="Time New Roman"/>
        </w:rPr>
        <w:t>法外处决、即审即决或任意处决问题特别报告员</w:t>
      </w:r>
      <w:r w:rsidR="006A20BD" w:rsidRPr="000770A7">
        <w:rPr>
          <w:rStyle w:val="NormalIndentChar"/>
          <w:rFonts w:ascii="Time New Roman" w:eastAsia="SimHei" w:hAnsi="Time New Roman" w:hint="eastAsia"/>
        </w:rPr>
        <w:t>在</w:t>
      </w:r>
      <w:r w:rsidR="006A20BD" w:rsidRPr="000770A7">
        <w:rPr>
          <w:rStyle w:val="NormalIndentChar"/>
          <w:rFonts w:ascii="Time New Roman" w:eastAsia="SimHei" w:hAnsi="Time New Roman" w:hint="eastAsia"/>
          <w:b/>
        </w:rPr>
        <w:t>2007</w:t>
      </w:r>
      <w:r w:rsidR="006A20BD" w:rsidRPr="000770A7">
        <w:rPr>
          <w:rStyle w:val="NormalIndentChar"/>
          <w:rFonts w:ascii="Time New Roman" w:eastAsia="SimHei" w:hAnsi="Time New Roman" w:hint="eastAsia"/>
        </w:rPr>
        <w:t>年</w:t>
      </w:r>
      <w:r w:rsidR="006A20BD" w:rsidRPr="000770A7">
        <w:rPr>
          <w:rStyle w:val="NormalIndentChar"/>
          <w:rFonts w:ascii="Time New Roman" w:eastAsia="SimHei" w:hAnsi="Time New Roman" w:hint="eastAsia"/>
          <w:b/>
        </w:rPr>
        <w:t>2</w:t>
      </w:r>
      <w:r w:rsidR="006A20BD" w:rsidRPr="000770A7">
        <w:rPr>
          <w:rStyle w:val="NormalIndentChar"/>
          <w:rFonts w:ascii="Time New Roman" w:eastAsia="SimHei" w:hAnsi="Time New Roman" w:hint="eastAsia"/>
        </w:rPr>
        <w:t>月出访菲律宾的报告</w:t>
      </w:r>
      <w:r w:rsidR="006A20BD" w:rsidRPr="000770A7">
        <w:rPr>
          <w:rStyle w:val="NormalIndentChar"/>
          <w:rFonts w:ascii="Time New Roman" w:eastAsia="SimHei" w:hAnsi="Time New Roman" w:hint="eastAsia"/>
        </w:rPr>
        <w:t>(</w:t>
      </w:r>
      <w:r w:rsidR="006A20BD" w:rsidRPr="000770A7">
        <w:rPr>
          <w:rStyle w:val="NormalIndentChar"/>
          <w:rFonts w:ascii="Time New Roman" w:eastAsia="SimHei" w:hAnsi="Time New Roman"/>
          <w:b/>
        </w:rPr>
        <w:t>A</w:t>
      </w:r>
      <w:r w:rsidR="006A20BD" w:rsidRPr="000770A7">
        <w:rPr>
          <w:rStyle w:val="NormalIndentChar"/>
          <w:rFonts w:ascii="Time New Roman" w:eastAsia="SimHei" w:hAnsi="Time New Roman"/>
        </w:rPr>
        <w:t>/</w:t>
      </w:r>
      <w:r w:rsidR="006A20BD" w:rsidRPr="000770A7">
        <w:rPr>
          <w:rStyle w:val="NormalIndentChar"/>
          <w:rFonts w:ascii="Time New Roman" w:eastAsia="SimHei" w:hAnsi="Time New Roman"/>
          <w:b/>
        </w:rPr>
        <w:t>HRC</w:t>
      </w:r>
      <w:r w:rsidR="006A20BD" w:rsidRPr="000770A7">
        <w:rPr>
          <w:rStyle w:val="NormalIndentChar"/>
          <w:rFonts w:ascii="Time New Roman" w:eastAsia="SimHei" w:hAnsi="Time New Roman"/>
        </w:rPr>
        <w:t>/</w:t>
      </w:r>
      <w:r w:rsidR="006A20BD" w:rsidRPr="000770A7">
        <w:rPr>
          <w:rStyle w:val="NormalIndentChar"/>
          <w:rFonts w:ascii="Time New Roman" w:eastAsia="SimHei" w:hAnsi="Time New Roman"/>
          <w:b/>
        </w:rPr>
        <w:t>8</w:t>
      </w:r>
      <w:r w:rsidR="006A20BD" w:rsidRPr="000770A7">
        <w:rPr>
          <w:rStyle w:val="NormalIndentChar"/>
          <w:rFonts w:ascii="Time New Roman" w:eastAsia="SimHei" w:hAnsi="Time New Roman"/>
        </w:rPr>
        <w:t>/</w:t>
      </w:r>
      <w:r w:rsidR="006A20BD" w:rsidRPr="000770A7">
        <w:rPr>
          <w:rStyle w:val="NormalIndentChar"/>
          <w:rFonts w:ascii="Time New Roman" w:eastAsia="SimHei" w:hAnsi="Time New Roman"/>
          <w:b/>
        </w:rPr>
        <w:t>3</w:t>
      </w:r>
      <w:r w:rsidR="006A20BD" w:rsidRPr="000770A7">
        <w:rPr>
          <w:rStyle w:val="NormalIndentChar"/>
          <w:rFonts w:ascii="Time New Roman" w:eastAsia="SimHei" w:hAnsi="Time New Roman"/>
        </w:rPr>
        <w:t>/</w:t>
      </w:r>
      <w:r w:rsidR="006A20BD" w:rsidRPr="000770A7">
        <w:rPr>
          <w:rStyle w:val="NormalIndentChar"/>
          <w:rFonts w:ascii="Time New Roman" w:eastAsia="SimHei" w:hAnsi="Time New Roman"/>
          <w:b/>
        </w:rPr>
        <w:t>Add</w:t>
      </w:r>
      <w:r w:rsidR="006A20BD" w:rsidRPr="000770A7">
        <w:rPr>
          <w:rStyle w:val="NormalIndentChar"/>
          <w:rFonts w:ascii="Time New Roman" w:eastAsia="SimHei" w:hAnsi="Time New Roman"/>
        </w:rPr>
        <w:t>.</w:t>
      </w:r>
      <w:r w:rsidR="006A20BD" w:rsidRPr="000770A7">
        <w:rPr>
          <w:rStyle w:val="NormalIndentChar"/>
          <w:rFonts w:ascii="Time New Roman" w:eastAsia="SimHei" w:hAnsi="Time New Roman"/>
          <w:b/>
        </w:rPr>
        <w:t>2</w:t>
      </w:r>
      <w:r w:rsidR="006A20BD" w:rsidRPr="000770A7">
        <w:rPr>
          <w:rStyle w:val="NormalIndentChar"/>
          <w:rFonts w:ascii="Time New Roman" w:eastAsia="SimHei" w:hAnsi="Time New Roman" w:hint="eastAsia"/>
        </w:rPr>
        <w:t>)</w:t>
      </w:r>
      <w:r w:rsidR="006A20BD" w:rsidRPr="000770A7">
        <w:rPr>
          <w:rStyle w:val="NormalIndentChar"/>
          <w:rFonts w:ascii="Time New Roman" w:eastAsia="SimHei" w:hAnsi="Time New Roman" w:hint="eastAsia"/>
        </w:rPr>
        <w:t>中提出的各项建议</w:t>
      </w:r>
      <w:r w:rsidR="006A20BD" w:rsidRPr="000770A7">
        <w:rPr>
          <w:rFonts w:ascii="Time New Roman" w:eastAsia="SimHei" w:hAnsi="Time New Roman" w:hint="eastAsia"/>
          <w:lang w:val="en-GB"/>
        </w:rPr>
        <w:t>。</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有罪不罚</w:t>
      </w:r>
    </w:p>
    <w:p w:rsidR="006A20BD" w:rsidRPr="006A20BD" w:rsidRDefault="006A20BD" w:rsidP="006A20BD">
      <w:r w:rsidRPr="006A20BD">
        <w:rPr>
          <w:rFonts w:hint="eastAsia"/>
        </w:rPr>
        <w:tab/>
      </w:r>
      <w:r w:rsidRPr="006A20BD">
        <w:t>9.</w:t>
      </w:r>
      <w:r w:rsidRPr="006A20BD">
        <w:rPr>
          <w:rFonts w:hint="eastAsia"/>
        </w:rPr>
        <w:t xml:space="preserve">  </w:t>
      </w:r>
      <w:r w:rsidRPr="006A20BD">
        <w:rPr>
          <w:lang w:val="en-GB"/>
        </w:rPr>
        <w:t>针对执法人员</w:t>
      </w:r>
      <w:r w:rsidRPr="006A20BD">
        <w:rPr>
          <w:rFonts w:hint="eastAsia"/>
          <w:lang w:val="en-GB"/>
        </w:rPr>
        <w:t>和</w:t>
      </w:r>
      <w:r w:rsidRPr="006A20BD">
        <w:rPr>
          <w:lang w:val="en-GB"/>
        </w:rPr>
        <w:t>军方人员犯下的酷刑和</w:t>
      </w:r>
      <w:r w:rsidRPr="006A20BD">
        <w:rPr>
          <w:lang w:val="en-GB"/>
        </w:rPr>
        <w:t>/</w:t>
      </w:r>
      <w:r w:rsidRPr="006A20BD">
        <w:rPr>
          <w:lang w:val="en-GB"/>
        </w:rPr>
        <w:t>或虐待的切实可信的控告极少受到调查或提出起诉，行凶者基本不会被判有罪，或是得到与其罪行严重程度不符的宽大处理，委员会对此深表关切。委员会重申</w:t>
      </w:r>
      <w:r w:rsidRPr="006A20BD">
        <w:rPr>
          <w:rFonts w:hint="eastAsia"/>
          <w:lang w:val="en-GB"/>
        </w:rPr>
        <w:t>其</w:t>
      </w:r>
      <w:r w:rsidRPr="006A20BD">
        <w:rPr>
          <w:lang w:val="en-GB"/>
        </w:rPr>
        <w:t>严重关切</w:t>
      </w:r>
      <w:r w:rsidRPr="006A20BD">
        <w:rPr>
          <w:rFonts w:hint="eastAsia"/>
          <w:lang w:val="en-GB"/>
        </w:rPr>
        <w:t>对</w:t>
      </w:r>
      <w:r w:rsidRPr="006A20BD">
        <w:rPr>
          <w:lang w:val="en-GB"/>
        </w:rPr>
        <w:t>实施酷刑者有罪不罚的现象，这其中涉及军方、警方和其他公职人员，特别是被控策划、指挥或实施酷刑的高级官员。</w:t>
      </w:r>
      <w:r w:rsidRPr="006A20BD">
        <w:rPr>
          <w:rFonts w:hint="eastAsia"/>
          <w:lang w:val="en-GB"/>
        </w:rPr>
        <w:t>(</w:t>
      </w:r>
      <w:r w:rsidRPr="006A20BD">
        <w:rPr>
          <w:lang w:val="en-GB"/>
        </w:rPr>
        <w:t>第</w:t>
      </w:r>
      <w:r w:rsidRPr="006A20BD">
        <w:rPr>
          <w:lang w:val="en-GB"/>
        </w:rPr>
        <w:t>2</w:t>
      </w:r>
      <w:r w:rsidRPr="006A20BD">
        <w:rPr>
          <w:rFonts w:hint="eastAsia"/>
          <w:lang w:val="en-GB"/>
        </w:rPr>
        <w:t>、第</w:t>
      </w:r>
      <w:r w:rsidRPr="006A20BD">
        <w:rPr>
          <w:rFonts w:hint="eastAsia"/>
          <w:lang w:val="en-GB"/>
        </w:rPr>
        <w:t>4</w:t>
      </w:r>
      <w:r w:rsidRPr="006A20BD">
        <w:rPr>
          <w:lang w:val="en-GB"/>
        </w:rPr>
        <w:t>和第</w:t>
      </w:r>
      <w:r w:rsidRPr="006A20BD">
        <w:rPr>
          <w:lang w:val="en-GB"/>
        </w:rPr>
        <w:t>12</w:t>
      </w:r>
      <w:r w:rsidRPr="006A20BD">
        <w:rPr>
          <w:lang w:val="en-GB"/>
        </w:rPr>
        <w:t>条</w:t>
      </w:r>
      <w:r w:rsidRPr="006A20BD">
        <w:rPr>
          <w:rFonts w:hint="eastAsia"/>
          <w:lang w:val="en-GB"/>
        </w:rPr>
        <w:t>)</w:t>
      </w:r>
    </w:p>
    <w:p w:rsidR="006A20BD" w:rsidRPr="000770A7" w:rsidRDefault="006A20BD" w:rsidP="000770A7">
      <w:pPr>
        <w:pStyle w:val="NormalIndent0"/>
        <w:rPr>
          <w:rFonts w:ascii="Time New Roman" w:eastAsia="SimHei" w:hAnsi="Time New Roman"/>
        </w:rPr>
      </w:pPr>
      <w:r w:rsidRPr="000770A7">
        <w:rPr>
          <w:rFonts w:ascii="Time New Roman" w:eastAsia="SimHei" w:hAnsi="Time New Roman" w:hint="eastAsia"/>
        </w:rPr>
        <w:t>缔约国应确保</w:t>
      </w:r>
      <w:r w:rsidRPr="000770A7">
        <w:rPr>
          <w:rFonts w:ascii="Time New Roman" w:eastAsia="SimHei" w:hAnsi="Time New Roman"/>
        </w:rPr>
        <w:t>对于涉及酷刑和虐待的所有控告开展及时、有效和公正的调查，依据罪行的严重程度，按照《公约》</w:t>
      </w:r>
      <w:r w:rsidRPr="000770A7">
        <w:rPr>
          <w:rFonts w:ascii="Time New Roman" w:eastAsia="SimHei" w:hAnsi="Time New Roman" w:hint="eastAsia"/>
        </w:rPr>
        <w:t>第</w:t>
      </w:r>
      <w:r w:rsidRPr="000770A7">
        <w:rPr>
          <w:rFonts w:ascii="Time New Roman" w:eastAsia="SimHei" w:hAnsi="Time New Roman" w:hint="eastAsia"/>
          <w:b/>
        </w:rPr>
        <w:t>4</w:t>
      </w:r>
      <w:r w:rsidRPr="000770A7">
        <w:rPr>
          <w:rFonts w:ascii="Time New Roman" w:eastAsia="SimHei" w:hAnsi="Time New Roman" w:hint="eastAsia"/>
        </w:rPr>
        <w:t>条规定</w:t>
      </w:r>
      <w:r w:rsidRPr="000770A7">
        <w:rPr>
          <w:rFonts w:ascii="Time New Roman" w:eastAsia="SimHei" w:hAnsi="Time New Roman"/>
        </w:rPr>
        <w:t>，对于犯罪者进行起诉和判罪。</w:t>
      </w:r>
    </w:p>
    <w:p w:rsidR="006A20BD" w:rsidRPr="000770A7" w:rsidRDefault="006A20BD" w:rsidP="000770A7">
      <w:pPr>
        <w:pStyle w:val="NormalIndent0"/>
        <w:rPr>
          <w:rFonts w:ascii="Time New Roman" w:eastAsia="SimHei" w:hAnsi="Time New Roman"/>
        </w:rPr>
      </w:pPr>
      <w:r w:rsidRPr="000770A7">
        <w:rPr>
          <w:rFonts w:ascii="Time New Roman" w:eastAsia="SimHei" w:hAnsi="Time New Roman" w:hint="eastAsia"/>
        </w:rPr>
        <w:t>另外，国家官员还应颁布相关政策，决不容忍</w:t>
      </w:r>
      <w:r w:rsidRPr="000770A7">
        <w:rPr>
          <w:rFonts w:ascii="Time New Roman" w:eastAsia="SimHei" w:hAnsi="Time New Roman"/>
        </w:rPr>
        <w:t>犯罪者实施酷刑和其他残忍、不人道或有辱人格的待遇或处罚，并支持</w:t>
      </w:r>
      <w:r w:rsidRPr="000770A7">
        <w:rPr>
          <w:rFonts w:ascii="Time New Roman" w:eastAsia="SimHei" w:hAnsi="Time New Roman" w:hint="eastAsia"/>
        </w:rPr>
        <w:t>对此类犯罪者</w:t>
      </w:r>
      <w:r w:rsidRPr="000770A7">
        <w:rPr>
          <w:rFonts w:ascii="Time New Roman" w:eastAsia="SimHei" w:hAnsi="Time New Roman"/>
        </w:rPr>
        <w:t>提出起诉。</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酷刑的定义</w:t>
      </w:r>
    </w:p>
    <w:p w:rsidR="006A20BD" w:rsidRPr="006A20BD" w:rsidRDefault="006A20BD" w:rsidP="006A20BD">
      <w:pPr>
        <w:rPr>
          <w:lang w:val="en-GB"/>
        </w:rPr>
      </w:pPr>
      <w:r w:rsidRPr="006A20BD">
        <w:rPr>
          <w:rFonts w:hint="eastAsia"/>
          <w:lang w:val="en-GB"/>
        </w:rPr>
        <w:tab/>
      </w:r>
      <w:r w:rsidRPr="006A20BD">
        <w:rPr>
          <w:lang w:val="en-GB"/>
        </w:rPr>
        <w:t>10.</w:t>
      </w:r>
      <w:r w:rsidRPr="006A20BD">
        <w:rPr>
          <w:rFonts w:hint="eastAsia"/>
          <w:lang w:val="en-GB"/>
        </w:rPr>
        <w:t xml:space="preserve">  </w:t>
      </w:r>
      <w:r w:rsidRPr="006A20BD">
        <w:rPr>
          <w:rFonts w:hint="eastAsia"/>
          <w:lang w:val="en-GB"/>
        </w:rPr>
        <w:t>委员会注意到缔约国提到《刑法典修正案》将所有酷刑行为列为刑事犯罪并依照菲律宾法律给予相应的处罚，以及代表团在这方面所做的说明。但委员会依然关切地指出，缔约国没有将《公约》第</w:t>
      </w:r>
      <w:r w:rsidRPr="006A20BD">
        <w:rPr>
          <w:rFonts w:hint="eastAsia"/>
          <w:lang w:val="en-GB"/>
        </w:rPr>
        <w:t>1</w:t>
      </w:r>
      <w:r w:rsidRPr="006A20BD">
        <w:rPr>
          <w:rFonts w:hint="eastAsia"/>
          <w:lang w:val="en-GB"/>
        </w:rPr>
        <w:t>条所界定的酷刑罪行纳入本国法律。委员会注意到就众议院最近通过《反酷刑法案》一事所提供的信息，但仍对拖延这一问题的立法表示关注。</w:t>
      </w:r>
      <w:r w:rsidRPr="006A20BD">
        <w:rPr>
          <w:rFonts w:hint="eastAsia"/>
          <w:lang w:val="en-GB"/>
        </w:rPr>
        <w:t>(</w:t>
      </w:r>
      <w:r w:rsidRPr="006A20BD">
        <w:rPr>
          <w:lang w:val="en-GB"/>
        </w:rPr>
        <w:t>第</w:t>
      </w:r>
      <w:r w:rsidRPr="006A20BD">
        <w:rPr>
          <w:lang w:val="en-GB"/>
        </w:rPr>
        <w:t>1</w:t>
      </w:r>
      <w:r w:rsidRPr="006A20BD">
        <w:rPr>
          <w:lang w:val="en-GB"/>
        </w:rPr>
        <w:t>条和第</w:t>
      </w:r>
      <w:r w:rsidRPr="006A20BD">
        <w:rPr>
          <w:lang w:val="en-GB"/>
        </w:rPr>
        <w:t>4</w:t>
      </w:r>
      <w:r w:rsidRPr="006A20BD">
        <w:rPr>
          <w:lang w:val="en-GB"/>
        </w:rPr>
        <w:t>条</w:t>
      </w:r>
      <w:r w:rsidRPr="006A20BD">
        <w:rPr>
          <w:rFonts w:hint="eastAsia"/>
          <w:lang w:val="en-GB"/>
        </w:rPr>
        <w:t>)</w:t>
      </w:r>
    </w:p>
    <w:p w:rsidR="006A20BD" w:rsidRPr="000770A7" w:rsidRDefault="006A20BD" w:rsidP="000770A7">
      <w:pPr>
        <w:pStyle w:val="NormalIndent0"/>
        <w:spacing w:after="240"/>
        <w:rPr>
          <w:rFonts w:ascii="Time New Roman" w:eastAsia="SimHei" w:hAnsi="Time New Roman" w:hint="eastAsia"/>
        </w:rPr>
      </w:pPr>
      <w:r w:rsidRPr="000770A7">
        <w:rPr>
          <w:rFonts w:ascii="Time New Roman" w:eastAsia="SimHei" w:hAnsi="Time New Roman" w:hint="eastAsia"/>
          <w:lang w:val="en-GB"/>
        </w:rPr>
        <w:t>缔约国应将酷刑罪行纳入本国法律，并采用体现《公约》第</w:t>
      </w:r>
      <w:r w:rsidRPr="000770A7">
        <w:rPr>
          <w:rFonts w:ascii="Time New Roman" w:eastAsia="SimHei" w:hAnsi="Time New Roman" w:hint="eastAsia"/>
          <w:b/>
          <w:lang w:val="en-GB"/>
        </w:rPr>
        <w:t>1</w:t>
      </w:r>
      <w:r w:rsidRPr="000770A7">
        <w:rPr>
          <w:rFonts w:ascii="Time New Roman" w:eastAsia="SimHei" w:hAnsi="Time New Roman" w:hint="eastAsia"/>
          <w:lang w:val="en-GB"/>
        </w:rPr>
        <w:t>条所载全部内容的酷刑定义。委员会认为，缔约国依据《公约》指明并界定酷刑罪，并使之有别于其他罪，尤其可引起每一个人，包括罪犯、受害者以及公众对酷刑罪严重性质的警觉，增强禁止条款本身的威慑力，进而直接推动《公约》禁止酷刑的最终目标。为此，委员会敦促缔约国尽快颁布《反酷刑法案》。</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人权维护者和其他处境危险的个人</w:t>
      </w:r>
    </w:p>
    <w:p w:rsidR="006A20BD" w:rsidRPr="006A20BD" w:rsidRDefault="006A20BD" w:rsidP="006A20BD">
      <w:pPr>
        <w:rPr>
          <w:b/>
          <w:bCs/>
          <w:lang w:val="en-GB"/>
        </w:rPr>
      </w:pPr>
      <w:r w:rsidRPr="006A20BD">
        <w:rPr>
          <w:rFonts w:hint="eastAsia"/>
          <w:lang w:val="en-GB"/>
        </w:rPr>
        <w:tab/>
      </w:r>
      <w:r w:rsidRPr="006A20BD">
        <w:rPr>
          <w:lang w:val="en-GB"/>
        </w:rPr>
        <w:t>11.</w:t>
      </w:r>
      <w:r w:rsidRPr="006A20BD">
        <w:rPr>
          <w:rFonts w:hint="eastAsia"/>
          <w:lang w:val="en-GB"/>
        </w:rPr>
        <w:t xml:space="preserve">  </w:t>
      </w:r>
      <w:r w:rsidRPr="006A20BD">
        <w:rPr>
          <w:rFonts w:hint="eastAsia"/>
          <w:lang w:val="en-GB"/>
        </w:rPr>
        <w:t>委员会关切地注意到，有许多资料表明人权维护者受到骚扰和暴力侵害，这些行为严重损害了民间社会监督团体正常运作的能力。委员会还关切地注意到，有报道称经常也有其他人成为严重侵犯人权行为受害者，包括酷刑、虐待、杀害、失踪和骚扰。受迫害者有土著人权利维护者，如</w:t>
      </w:r>
      <w:r w:rsidRPr="006A20BD">
        <w:rPr>
          <w:lang w:val="en-GB"/>
        </w:rPr>
        <w:t>棉兰老岛的</w:t>
      </w:r>
      <w:r w:rsidRPr="006A20BD">
        <w:rPr>
          <w:lang w:val="en-GB"/>
        </w:rPr>
        <w:t>Lumads</w:t>
      </w:r>
      <w:r w:rsidRPr="006A20BD">
        <w:rPr>
          <w:lang w:val="en-GB"/>
        </w:rPr>
        <w:t>人和克迪勒拉的</w:t>
      </w:r>
      <w:r w:rsidRPr="006A20BD">
        <w:rPr>
          <w:lang w:val="en-GB"/>
        </w:rPr>
        <w:t>lgorot</w:t>
      </w:r>
      <w:r w:rsidRPr="006A20BD">
        <w:rPr>
          <w:lang w:val="en-GB"/>
        </w:rPr>
        <w:t>人</w:t>
      </w:r>
      <w:r w:rsidRPr="006A20BD">
        <w:rPr>
          <w:rFonts w:hint="eastAsia"/>
          <w:lang w:val="en-GB"/>
        </w:rPr>
        <w:t>、工会和农民活动分子、新闻记者和通讯员、医务人员以及宗教领袖。</w:t>
      </w:r>
      <w:r w:rsidRPr="006A20BD">
        <w:rPr>
          <w:rFonts w:hint="eastAsia"/>
          <w:lang w:val="en-GB"/>
        </w:rPr>
        <w:t>(</w:t>
      </w:r>
      <w:r w:rsidRPr="006A20BD">
        <w:rPr>
          <w:rFonts w:hint="eastAsia"/>
          <w:lang w:val="en-GB"/>
        </w:rPr>
        <w:t>第</w:t>
      </w:r>
      <w:r w:rsidRPr="006A20BD">
        <w:rPr>
          <w:rFonts w:hint="eastAsia"/>
          <w:lang w:val="en-GB"/>
        </w:rPr>
        <w:t>2</w:t>
      </w:r>
      <w:r w:rsidRPr="006A20BD">
        <w:rPr>
          <w:rFonts w:hint="eastAsia"/>
          <w:lang w:val="en-GB"/>
        </w:rPr>
        <w:t>、第</w:t>
      </w:r>
      <w:r w:rsidRPr="006A20BD">
        <w:rPr>
          <w:rFonts w:hint="eastAsia"/>
          <w:lang w:val="en-GB"/>
        </w:rPr>
        <w:t>12</w:t>
      </w:r>
      <w:r w:rsidRPr="006A20BD">
        <w:rPr>
          <w:rFonts w:hint="eastAsia"/>
          <w:lang w:val="en-GB"/>
        </w:rPr>
        <w:t>和第</w:t>
      </w:r>
      <w:r w:rsidRPr="006A20BD">
        <w:rPr>
          <w:rFonts w:hint="eastAsia"/>
          <w:lang w:val="en-GB"/>
        </w:rPr>
        <w:t>16</w:t>
      </w:r>
      <w:r w:rsidRPr="006A20BD">
        <w:rPr>
          <w:rFonts w:hint="eastAsia"/>
          <w:lang w:val="en-GB"/>
        </w:rPr>
        <w:t>条</w:t>
      </w:r>
      <w:r w:rsidRPr="006A20BD">
        <w:rPr>
          <w:rFonts w:hint="eastAsia"/>
          <w:lang w:val="en-GB"/>
        </w:rPr>
        <w:t>)</w:t>
      </w:r>
    </w:p>
    <w:p w:rsidR="006A20BD" w:rsidRPr="000770A7" w:rsidRDefault="006A20BD" w:rsidP="00983A00">
      <w:pPr>
        <w:pStyle w:val="NormalIndent0"/>
        <w:rPr>
          <w:rFonts w:ascii="Time New Roman" w:eastAsia="SimHei" w:hAnsi="Time New Roman"/>
          <w:lang w:val="en-GB"/>
        </w:rPr>
      </w:pPr>
      <w:r w:rsidRPr="000770A7">
        <w:rPr>
          <w:rFonts w:ascii="Time New Roman" w:eastAsia="SimHei" w:hAnsi="Time New Roman" w:hint="eastAsia"/>
          <w:lang w:val="en-GB"/>
        </w:rPr>
        <w:t>缔约国应采取一切必要步骤，确保包括人权监督者在内的所有人得到保护，不会因人权活动和维护人权</w:t>
      </w:r>
      <w:r w:rsidRPr="000770A7">
        <w:rPr>
          <w:rFonts w:ascii="Time New Roman" w:eastAsia="SimHei" w:hAnsi="Time New Roman"/>
          <w:lang w:val="en-GB"/>
        </w:rPr>
        <w:t>而受到恐吓或暴力侵害，</w:t>
      </w:r>
      <w:r w:rsidRPr="000770A7">
        <w:rPr>
          <w:rFonts w:ascii="Time New Roman" w:eastAsia="SimHei" w:hAnsi="Time New Roman" w:hint="eastAsia"/>
          <w:lang w:val="en-GB"/>
        </w:rPr>
        <w:t>确保</w:t>
      </w:r>
      <w:r w:rsidRPr="000770A7">
        <w:rPr>
          <w:rFonts w:ascii="Time New Roman" w:eastAsia="SimHei" w:hAnsi="Time New Roman"/>
          <w:lang w:val="en-GB"/>
        </w:rPr>
        <w:t>对这些案件开展及时、公正和有效的调查</w:t>
      </w:r>
      <w:r w:rsidRPr="000770A7">
        <w:rPr>
          <w:rFonts w:ascii="Time New Roman" w:eastAsia="SimHei" w:hAnsi="Time New Roman" w:hint="eastAsia"/>
          <w:lang w:val="en-GB"/>
        </w:rPr>
        <w:t>，对犯罪人提出起诉并按情节严重程度予以惩处</w:t>
      </w:r>
      <w:r w:rsidRPr="000770A7">
        <w:rPr>
          <w:rFonts w:ascii="Time New Roman" w:eastAsia="SimHei" w:hAnsi="Time New Roman"/>
          <w:lang w:val="en-GB"/>
        </w:rPr>
        <w:t>。</w:t>
      </w:r>
    </w:p>
    <w:p w:rsidR="006A20BD" w:rsidRPr="000770A7" w:rsidRDefault="006A20BD" w:rsidP="00983A00">
      <w:pPr>
        <w:pStyle w:val="NormalIndent0"/>
        <w:spacing w:after="240"/>
        <w:rPr>
          <w:rFonts w:ascii="Time New Roman" w:eastAsia="SimHei" w:hAnsi="Time New Roman"/>
          <w:lang w:val="en-GB"/>
        </w:rPr>
      </w:pPr>
      <w:r w:rsidRPr="000770A7">
        <w:rPr>
          <w:rFonts w:ascii="Time New Roman" w:eastAsia="SimHei" w:hAnsi="Time New Roman"/>
          <w:lang w:val="en-GB"/>
        </w:rPr>
        <w:t>回顾委员会第</w:t>
      </w:r>
      <w:r w:rsidRPr="000770A7">
        <w:rPr>
          <w:rFonts w:ascii="Time New Roman" w:eastAsia="SimHei" w:hAnsi="Time New Roman"/>
          <w:lang w:val="en-GB"/>
        </w:rPr>
        <w:t>2</w:t>
      </w:r>
      <w:r w:rsidRPr="000770A7">
        <w:rPr>
          <w:rFonts w:ascii="Time New Roman" w:eastAsia="SimHei" w:hAnsi="Time New Roman"/>
          <w:lang w:val="en-GB"/>
        </w:rPr>
        <w:t>号一般性意见</w:t>
      </w:r>
      <w:r w:rsidRPr="007C3694">
        <w:rPr>
          <w:rFonts w:ascii="Time New Roman" w:eastAsia="SimHei" w:hAnsi="Time New Roman"/>
          <w:lang w:val="en-GB"/>
        </w:rPr>
        <w:t>(</w:t>
      </w:r>
      <w:r w:rsidRPr="007C3694">
        <w:rPr>
          <w:rFonts w:ascii="Time New Roman" w:eastAsia="SimHei" w:hAnsi="Time New Roman"/>
          <w:b/>
          <w:lang w:val="en-GB"/>
        </w:rPr>
        <w:t>CAT</w:t>
      </w:r>
      <w:r w:rsidRPr="007C3694">
        <w:rPr>
          <w:rFonts w:ascii="Time New Roman" w:eastAsia="SimHei" w:hAnsi="Time New Roman"/>
          <w:lang w:val="en-GB"/>
        </w:rPr>
        <w:t>/</w:t>
      </w:r>
      <w:r w:rsidRPr="007C3694">
        <w:rPr>
          <w:rFonts w:ascii="Time New Roman" w:eastAsia="SimHei" w:hAnsi="Time New Roman"/>
          <w:b/>
          <w:lang w:val="en-GB"/>
        </w:rPr>
        <w:t>C</w:t>
      </w:r>
      <w:r w:rsidRPr="007C3694">
        <w:rPr>
          <w:rFonts w:ascii="Time New Roman" w:eastAsia="SimHei" w:hAnsi="Time New Roman"/>
          <w:lang w:val="en-GB"/>
        </w:rPr>
        <w:t>/</w:t>
      </w:r>
      <w:r w:rsidRPr="007C3694">
        <w:rPr>
          <w:rFonts w:ascii="Time New Roman" w:eastAsia="SimHei" w:hAnsi="Time New Roman"/>
          <w:b/>
          <w:lang w:val="en-GB"/>
        </w:rPr>
        <w:t>GC</w:t>
      </w:r>
      <w:r w:rsidRPr="007C3694">
        <w:rPr>
          <w:rFonts w:ascii="Time New Roman" w:eastAsia="SimHei" w:hAnsi="Time New Roman"/>
          <w:lang w:val="en-GB"/>
        </w:rPr>
        <w:t>/</w:t>
      </w:r>
      <w:r w:rsidRPr="007C3694">
        <w:rPr>
          <w:rFonts w:ascii="Time New Roman" w:eastAsia="SimHei" w:hAnsi="Time New Roman"/>
          <w:b/>
          <w:lang w:val="en-GB"/>
        </w:rPr>
        <w:t>2</w:t>
      </w:r>
      <w:r w:rsidRPr="007C3694">
        <w:rPr>
          <w:rFonts w:ascii="Time New Roman" w:eastAsia="SimHei" w:hAnsi="Time New Roman"/>
          <w:lang w:val="en-GB"/>
        </w:rPr>
        <w:t>,</w:t>
      </w:r>
      <w:r w:rsidRPr="007C3694">
        <w:rPr>
          <w:rFonts w:ascii="Time New Roman" w:eastAsia="SimHei" w:hAnsi="Time New Roman" w:hint="eastAsia"/>
          <w:lang w:val="en-GB"/>
        </w:rPr>
        <w:t xml:space="preserve"> </w:t>
      </w:r>
      <w:r w:rsidRPr="007C3694">
        <w:rPr>
          <w:rFonts w:ascii="Time New Roman" w:eastAsia="SimHei" w:hAnsi="Time New Roman"/>
          <w:lang w:val="en-GB"/>
        </w:rPr>
        <w:t>第</w:t>
      </w:r>
      <w:r w:rsidRPr="007C3694">
        <w:rPr>
          <w:rFonts w:ascii="Time New Roman" w:eastAsia="SimHei" w:hAnsi="Time New Roman"/>
          <w:b/>
          <w:lang w:val="en-GB"/>
        </w:rPr>
        <w:t>21</w:t>
      </w:r>
      <w:r w:rsidRPr="000770A7">
        <w:rPr>
          <w:rFonts w:ascii="Time New Roman" w:eastAsia="SimHei" w:hAnsi="Time New Roman"/>
          <w:lang w:val="en-GB"/>
        </w:rPr>
        <w:t>段</w:t>
      </w:r>
      <w:r w:rsidRPr="000770A7">
        <w:rPr>
          <w:rFonts w:ascii="Time New Roman" w:eastAsia="SimHei" w:hAnsi="Time New Roman"/>
          <w:lang w:val="en-GB"/>
        </w:rPr>
        <w:t>)</w:t>
      </w:r>
      <w:r w:rsidRPr="000770A7">
        <w:rPr>
          <w:rFonts w:ascii="Time New Roman" w:eastAsia="SimHei" w:hAnsi="Time New Roman"/>
          <w:lang w:val="en-GB"/>
        </w:rPr>
        <w:t>，缔约国应确保保护极有可能受到虐待的群体成员，起诉并惩处针对这些人的暴力及虐待行为，保证执行</w:t>
      </w:r>
      <w:r w:rsidRPr="000770A7">
        <w:rPr>
          <w:rFonts w:ascii="Time New Roman" w:eastAsia="SimHei" w:hAnsi="Time New Roman" w:hint="eastAsia"/>
          <w:lang w:val="en-GB"/>
        </w:rPr>
        <w:t>积极的</w:t>
      </w:r>
      <w:r w:rsidRPr="000770A7">
        <w:rPr>
          <w:rFonts w:ascii="Time New Roman" w:eastAsia="SimHei" w:hAnsi="Time New Roman"/>
          <w:lang w:val="en-GB"/>
        </w:rPr>
        <w:t>预防和保护措施。</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事实上拘留嫌疑犯的做法</w:t>
      </w:r>
    </w:p>
    <w:p w:rsidR="006A20BD" w:rsidRPr="006A20BD" w:rsidRDefault="006A20BD" w:rsidP="006A20BD">
      <w:pPr>
        <w:rPr>
          <w:rFonts w:hint="eastAsia"/>
          <w:lang w:val="en-GB"/>
        </w:rPr>
      </w:pPr>
      <w:r w:rsidRPr="006A20BD">
        <w:rPr>
          <w:rFonts w:hint="eastAsia"/>
        </w:rPr>
        <w:tab/>
      </w:r>
      <w:r w:rsidRPr="006A20BD">
        <w:t>12.</w:t>
      </w:r>
      <w:r w:rsidRPr="006A20BD">
        <w:rPr>
          <w:rFonts w:hint="eastAsia"/>
        </w:rPr>
        <w:t xml:space="preserve">  </w:t>
      </w:r>
      <w:r w:rsidRPr="006A20BD">
        <w:rPr>
          <w:rFonts w:hint="eastAsia"/>
        </w:rPr>
        <w:t>委员会深为关切地注意到，</w:t>
      </w:r>
      <w:r w:rsidRPr="006A20BD">
        <w:rPr>
          <w:rFonts w:hint="eastAsia"/>
          <w:lang w:val="en-GB"/>
        </w:rPr>
        <w:t>在</w:t>
      </w:r>
      <w:r w:rsidRPr="006A20BD">
        <w:rPr>
          <w:lang w:val="en-GB"/>
        </w:rPr>
        <w:t>菲律宾国民警察部队</w:t>
      </w:r>
      <w:r w:rsidRPr="006A20BD">
        <w:rPr>
          <w:rFonts w:hint="eastAsia"/>
          <w:lang w:val="en-GB"/>
        </w:rPr>
        <w:t>和</w:t>
      </w:r>
      <w:r w:rsidRPr="006A20BD">
        <w:rPr>
          <w:lang w:val="en-GB"/>
        </w:rPr>
        <w:t>菲律宾武装部队</w:t>
      </w:r>
      <w:r w:rsidRPr="006A20BD">
        <w:rPr>
          <w:rFonts w:hint="eastAsia"/>
          <w:lang w:val="en-GB"/>
        </w:rPr>
        <w:t>的拘留所、庇护所和军营中实际拘留了嫌疑犯。虽然当局应在没有逮捕令实施逮捕后</w:t>
      </w:r>
      <w:r w:rsidRPr="006A20BD">
        <w:rPr>
          <w:rFonts w:hint="eastAsia"/>
          <w:lang w:val="en-GB"/>
        </w:rPr>
        <w:t>12</w:t>
      </w:r>
      <w:r w:rsidRPr="006A20BD">
        <w:rPr>
          <w:rFonts w:hint="eastAsia"/>
          <w:lang w:val="en-GB"/>
        </w:rPr>
        <w:t>至</w:t>
      </w:r>
      <w:r w:rsidRPr="006A20BD">
        <w:rPr>
          <w:rFonts w:hint="eastAsia"/>
          <w:lang w:val="en-GB"/>
        </w:rPr>
        <w:t>36</w:t>
      </w:r>
      <w:r w:rsidRPr="006A20BD">
        <w:rPr>
          <w:rFonts w:hint="eastAsia"/>
          <w:lang w:val="en-GB"/>
        </w:rPr>
        <w:t>小时内提出起诉</w:t>
      </w:r>
      <w:r w:rsidRPr="006A20BD">
        <w:rPr>
          <w:rFonts w:hint="eastAsia"/>
          <w:lang w:val="en-GB"/>
        </w:rPr>
        <w:t>(</w:t>
      </w:r>
      <w:r w:rsidRPr="006A20BD">
        <w:rPr>
          <w:rFonts w:hint="eastAsia"/>
          <w:lang w:val="en-GB"/>
        </w:rPr>
        <w:t>依犯罪情节严重程度而定</w:t>
      </w:r>
      <w:r w:rsidRPr="006A20BD">
        <w:rPr>
          <w:rFonts w:hint="eastAsia"/>
          <w:lang w:val="en-GB"/>
        </w:rPr>
        <w:t>)</w:t>
      </w:r>
      <w:r w:rsidRPr="006A20BD">
        <w:rPr>
          <w:rFonts w:hint="eastAsia"/>
          <w:lang w:val="en-GB"/>
        </w:rPr>
        <w:t>，但由于司法程序拖延，依然存在审前拘留时间过长问题。据报道无逮捕令实施逮捕的做法十分普遍，刑事嫌疑犯有遭受酷刑和虐待的危险。无逮捕证实施逮捕以及对拘留的合法性缺乏司法监督，可能助长酷刑和虐待行为。</w:t>
      </w:r>
      <w:r w:rsidRPr="006A20BD">
        <w:rPr>
          <w:rFonts w:hint="eastAsia"/>
          <w:lang w:val="en-GB"/>
        </w:rPr>
        <w:t>(</w:t>
      </w:r>
      <w:r w:rsidRPr="006A20BD">
        <w:rPr>
          <w:rFonts w:hint="eastAsia"/>
          <w:lang w:val="en-GB"/>
        </w:rPr>
        <w:t>第</w:t>
      </w:r>
      <w:r w:rsidRPr="006A20BD">
        <w:rPr>
          <w:rFonts w:hint="eastAsia"/>
          <w:lang w:val="en-GB"/>
        </w:rPr>
        <w:t>2</w:t>
      </w:r>
      <w:r w:rsidRPr="006A20BD">
        <w:rPr>
          <w:rFonts w:hint="eastAsia"/>
          <w:lang w:val="en-GB"/>
        </w:rPr>
        <w:t>条和第</w:t>
      </w:r>
      <w:r w:rsidRPr="006A20BD">
        <w:rPr>
          <w:rFonts w:hint="eastAsia"/>
          <w:lang w:val="en-GB"/>
        </w:rPr>
        <w:t>11</w:t>
      </w:r>
      <w:r w:rsidRPr="006A20BD">
        <w:rPr>
          <w:rFonts w:hint="eastAsia"/>
          <w:lang w:val="en-GB"/>
        </w:rPr>
        <w:t>条</w:t>
      </w:r>
      <w:r w:rsidRPr="006A20BD">
        <w:rPr>
          <w:rFonts w:hint="eastAsia"/>
          <w:lang w:val="en-GB"/>
        </w:rPr>
        <w:t>)</w:t>
      </w:r>
    </w:p>
    <w:p w:rsidR="006A20BD" w:rsidRPr="00983A00" w:rsidRDefault="006A20BD" w:rsidP="00983A00">
      <w:pPr>
        <w:pStyle w:val="NormalIndent0"/>
        <w:spacing w:after="240"/>
        <w:rPr>
          <w:rFonts w:ascii="Time New Roman" w:eastAsia="SimHei" w:hAnsi="Time New Roman"/>
          <w:lang w:val="en-GB"/>
        </w:rPr>
      </w:pPr>
      <w:r w:rsidRPr="00983A00">
        <w:rPr>
          <w:rFonts w:ascii="Time New Roman" w:eastAsia="SimHei" w:hAnsi="Time New Roman" w:hint="eastAsia"/>
          <w:lang w:val="en-GB"/>
        </w:rPr>
        <w:t>缔约国应采取一切必要措施，处理</w:t>
      </w:r>
      <w:r w:rsidRPr="00983A00">
        <w:rPr>
          <w:rFonts w:ascii="Time New Roman" w:eastAsia="SimHei" w:hAnsi="Time New Roman"/>
          <w:lang w:val="en-GB"/>
        </w:rPr>
        <w:t>菲律宾国民警察部队</w:t>
      </w:r>
      <w:r w:rsidRPr="00983A00">
        <w:rPr>
          <w:rFonts w:ascii="Time New Roman" w:eastAsia="SimHei" w:hAnsi="Time New Roman" w:hint="eastAsia"/>
          <w:lang w:val="en-GB"/>
        </w:rPr>
        <w:t>和</w:t>
      </w:r>
      <w:r w:rsidRPr="00983A00">
        <w:rPr>
          <w:rFonts w:ascii="Time New Roman" w:eastAsia="SimHei" w:hAnsi="Time New Roman"/>
          <w:lang w:val="en-GB"/>
        </w:rPr>
        <w:t>菲律宾武装部队</w:t>
      </w:r>
      <w:r w:rsidRPr="00983A00">
        <w:rPr>
          <w:rFonts w:ascii="Time New Roman" w:eastAsia="SimHei" w:hAnsi="Time New Roman" w:hint="eastAsia"/>
          <w:lang w:val="en-GB"/>
        </w:rPr>
        <w:t>对嫌疑犯予以事实上拘留的问题，特别是审前拘留时间过长和无逮捕证的逮捕。在这方面，缔约国应采取一切适当措施，进一步缩短提出起诉前关押和拘留的时间，制定和实施有别于剥夺自由的办法，包括假释、调解、社区服务或缓刑。</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反恐怖主义立法</w:t>
      </w:r>
    </w:p>
    <w:p w:rsidR="006A20BD" w:rsidRPr="006A20BD" w:rsidRDefault="006A20BD" w:rsidP="006A20BD">
      <w:r w:rsidRPr="006A20BD">
        <w:rPr>
          <w:rFonts w:hint="eastAsia"/>
          <w:lang w:val="en-GB"/>
        </w:rPr>
        <w:tab/>
      </w:r>
      <w:r w:rsidRPr="006A20BD">
        <w:rPr>
          <w:lang w:val="en-GB"/>
        </w:rPr>
        <w:t>13.</w:t>
      </w:r>
      <w:r w:rsidRPr="006A20BD">
        <w:rPr>
          <w:rFonts w:hint="eastAsia"/>
          <w:lang w:val="en-GB"/>
        </w:rPr>
        <w:t xml:space="preserve">  </w:t>
      </w:r>
      <w:r w:rsidRPr="006A20BD">
        <w:rPr>
          <w:rFonts w:hint="eastAsia"/>
          <w:lang w:val="en-GB"/>
        </w:rPr>
        <w:t>委员会承认菲律宾国内武装冲突导致的困难局面，以及该国正面临着一种长期叛乱状态。不过，委员会对</w:t>
      </w:r>
      <w:r w:rsidRPr="006A20BD">
        <w:rPr>
          <w:rFonts w:hint="eastAsia"/>
          <w:lang w:val="en-GB"/>
        </w:rPr>
        <w:t>2007</w:t>
      </w:r>
      <w:r w:rsidRPr="006A20BD">
        <w:rPr>
          <w:rFonts w:hint="eastAsia"/>
          <w:lang w:val="en-GB"/>
        </w:rPr>
        <w:t>年《人身安全法》</w:t>
      </w:r>
      <w:r w:rsidRPr="006A20BD">
        <w:rPr>
          <w:rFonts w:hint="eastAsia"/>
          <w:lang w:val="en-GB"/>
        </w:rPr>
        <w:t>(</w:t>
      </w:r>
      <w:r w:rsidRPr="006A20BD">
        <w:t>RA 9372</w:t>
      </w:r>
      <w:r w:rsidRPr="006A20BD">
        <w:rPr>
          <w:rFonts w:hint="eastAsia"/>
          <w:lang w:val="en-GB"/>
        </w:rPr>
        <w:t>)</w:t>
      </w:r>
      <w:r w:rsidRPr="006A20BD">
        <w:rPr>
          <w:rFonts w:hint="eastAsia"/>
          <w:lang w:val="en-GB"/>
        </w:rPr>
        <w:t>表示关注，该法因</w:t>
      </w:r>
      <w:r w:rsidRPr="006A20BD">
        <w:rPr>
          <w:rFonts w:hint="eastAsia"/>
        </w:rPr>
        <w:t>对“恐怖主义罪行”定义过于宽泛，严格适用</w:t>
      </w:r>
      <w:r w:rsidRPr="006A20BD">
        <w:rPr>
          <w:rFonts w:hint="eastAsia"/>
        </w:rPr>
        <w:t>40</w:t>
      </w:r>
      <w:r w:rsidRPr="006A20BD">
        <w:rPr>
          <w:rFonts w:hint="eastAsia"/>
        </w:rPr>
        <w:t>年监禁的处罚，被授权审查对个人拘留问题的各机构的权限问题以及对人员行动的限制而受到批评。委员会还对该法允许没有逮捕证或未提出起诉即可拘留嫌疑犯长达</w:t>
      </w:r>
      <w:r w:rsidRPr="006A20BD">
        <w:rPr>
          <w:rFonts w:hint="eastAsia"/>
        </w:rPr>
        <w:t>72</w:t>
      </w:r>
      <w:r w:rsidRPr="006A20BD">
        <w:rPr>
          <w:rFonts w:hint="eastAsia"/>
        </w:rPr>
        <w:t>小时表示关注。</w:t>
      </w:r>
      <w:r w:rsidRPr="006A20BD">
        <w:rPr>
          <w:rFonts w:hint="eastAsia"/>
        </w:rPr>
        <w:t>(</w:t>
      </w:r>
      <w:r w:rsidRPr="006A20BD">
        <w:rPr>
          <w:rFonts w:hint="eastAsia"/>
        </w:rPr>
        <w:t>第</w:t>
      </w:r>
      <w:r w:rsidRPr="006A20BD">
        <w:rPr>
          <w:rFonts w:hint="eastAsia"/>
        </w:rPr>
        <w:t>2</w:t>
      </w:r>
      <w:r w:rsidRPr="006A20BD">
        <w:rPr>
          <w:rFonts w:hint="eastAsia"/>
        </w:rPr>
        <w:t>条和第</w:t>
      </w:r>
      <w:r w:rsidRPr="006A20BD">
        <w:rPr>
          <w:rFonts w:hint="eastAsia"/>
        </w:rPr>
        <w:t>16</w:t>
      </w:r>
      <w:r w:rsidRPr="006A20BD">
        <w:rPr>
          <w:rFonts w:hint="eastAsia"/>
        </w:rPr>
        <w:t>条</w:t>
      </w:r>
      <w:r w:rsidRPr="006A20BD">
        <w:rPr>
          <w:rFonts w:hint="eastAsia"/>
        </w:rPr>
        <w:t>)</w:t>
      </w:r>
    </w:p>
    <w:p w:rsidR="006A20BD" w:rsidRPr="00983A00" w:rsidRDefault="006A20BD" w:rsidP="00983A00">
      <w:pPr>
        <w:pStyle w:val="NormalIndent0"/>
        <w:spacing w:after="240"/>
        <w:rPr>
          <w:rFonts w:ascii="Time New Roman" w:eastAsia="SimHei" w:hAnsi="Time New Roman"/>
          <w:lang w:val="en-GB"/>
        </w:rPr>
      </w:pPr>
      <w:r w:rsidRPr="00983A00">
        <w:rPr>
          <w:rFonts w:ascii="Time New Roman" w:eastAsia="SimHei" w:hAnsi="Time New Roman" w:hint="eastAsia"/>
          <w:lang w:val="en-GB"/>
        </w:rPr>
        <w:t>缔约国应审查</w:t>
      </w:r>
      <w:r w:rsidRPr="007C3694">
        <w:rPr>
          <w:rFonts w:ascii="Time New Roman" w:eastAsia="SimHei" w:hAnsi="Time New Roman" w:hint="eastAsia"/>
          <w:b/>
          <w:lang w:val="en-GB"/>
        </w:rPr>
        <w:t>2007</w:t>
      </w:r>
      <w:r w:rsidRPr="00983A00">
        <w:rPr>
          <w:rFonts w:ascii="Time New Roman" w:eastAsia="SimHei" w:hAnsi="Time New Roman" w:hint="eastAsia"/>
          <w:lang w:val="en-GB"/>
        </w:rPr>
        <w:t>年《人身安全法》并给予必要的修正，使之与国际人权标准相一致。</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不驱逐</w:t>
      </w:r>
    </w:p>
    <w:p w:rsidR="006A20BD" w:rsidRPr="006A20BD" w:rsidRDefault="006A20BD" w:rsidP="006A20BD">
      <w:r w:rsidRPr="006A20BD">
        <w:rPr>
          <w:rFonts w:hint="eastAsia"/>
        </w:rPr>
        <w:tab/>
      </w:r>
      <w:r w:rsidRPr="006A20BD">
        <w:t>14.</w:t>
      </w:r>
      <w:r w:rsidRPr="006A20BD">
        <w:rPr>
          <w:rFonts w:hint="eastAsia"/>
        </w:rPr>
        <w:t xml:space="preserve">  </w:t>
      </w:r>
      <w:r w:rsidRPr="006A20BD">
        <w:rPr>
          <w:rFonts w:hint="eastAsia"/>
        </w:rPr>
        <w:t>委员会注意到代表团称缔约国既没有进行也未参与任何形式的“特殊移解”或遣返，没有任何情况表明该国曾收到请求，说明所要引渡的人将有遭受酷刑的危险。尽管</w:t>
      </w:r>
      <w:r w:rsidRPr="006A20BD">
        <w:rPr>
          <w:rFonts w:hint="eastAsia"/>
        </w:rPr>
        <w:t>2007</w:t>
      </w:r>
      <w:r w:rsidRPr="006A20BD">
        <w:rPr>
          <w:rFonts w:hint="eastAsia"/>
        </w:rPr>
        <w:t>年《人身安全法》第</w:t>
      </w:r>
      <w:r w:rsidRPr="006A20BD">
        <w:rPr>
          <w:rFonts w:hint="eastAsia"/>
        </w:rPr>
        <w:t>57</w:t>
      </w:r>
      <w:r w:rsidRPr="006A20BD">
        <w:rPr>
          <w:rFonts w:hint="eastAsia"/>
        </w:rPr>
        <w:t>节“禁止特殊移解”列有禁止条款，但该法似乎依然允许将在菲律宾逮捕的人送交一贯实施酷刑的国家，只要接受国保证将予以公正的待遇，委员会对此表示关注。</w:t>
      </w:r>
      <w:r w:rsidRPr="006A20BD">
        <w:rPr>
          <w:rFonts w:hint="eastAsia"/>
        </w:rPr>
        <w:t>(</w:t>
      </w:r>
      <w:r w:rsidRPr="006A20BD">
        <w:rPr>
          <w:rFonts w:hint="eastAsia"/>
        </w:rPr>
        <w:t>第</w:t>
      </w:r>
      <w:r w:rsidRPr="006A20BD">
        <w:rPr>
          <w:rFonts w:hint="eastAsia"/>
        </w:rPr>
        <w:t>3</w:t>
      </w:r>
      <w:r w:rsidRPr="006A20BD">
        <w:rPr>
          <w:rFonts w:hint="eastAsia"/>
        </w:rPr>
        <w:t>条</w:t>
      </w:r>
      <w:r w:rsidRPr="006A20BD">
        <w:rPr>
          <w:rFonts w:hint="eastAsia"/>
        </w:rPr>
        <w:t>)</w:t>
      </w:r>
    </w:p>
    <w:p w:rsidR="006A20BD" w:rsidRPr="00983A00" w:rsidRDefault="006A20BD" w:rsidP="00983A00">
      <w:pPr>
        <w:pStyle w:val="NormalIndent0"/>
        <w:spacing w:after="240"/>
        <w:rPr>
          <w:rFonts w:ascii="Time New Roman" w:eastAsia="SimHei" w:hAnsi="Time New Roman"/>
          <w:lang w:val="en-GB"/>
        </w:rPr>
      </w:pPr>
      <w:r w:rsidRPr="00983A00">
        <w:rPr>
          <w:rFonts w:ascii="Time New Roman" w:eastAsia="SimHei" w:hAnsi="Time New Roman" w:hint="eastAsia"/>
          <w:lang w:val="en-GB"/>
        </w:rPr>
        <w:t>缔约国应确保充分遵守《公约》第</w:t>
      </w:r>
      <w:r w:rsidRPr="00983A00">
        <w:rPr>
          <w:rFonts w:ascii="Time New Roman" w:eastAsia="SimHei" w:hAnsi="Time New Roman" w:hint="eastAsia"/>
          <w:lang w:val="en-GB"/>
        </w:rPr>
        <w:t>3</w:t>
      </w:r>
      <w:r w:rsidRPr="00983A00">
        <w:rPr>
          <w:rFonts w:ascii="Time New Roman" w:eastAsia="SimHei" w:hAnsi="Time New Roman" w:hint="eastAsia"/>
          <w:lang w:val="en-GB"/>
        </w:rPr>
        <w:t>条，并保证缔约国管辖范围内的个人在诉讼的所有阶段均得到主管机关的适当审理，并有受到公正待遇的保障，其中包括得到有效、独立和公正审查有关驱逐、遣返或引渡决定的机会。</w:t>
      </w:r>
    </w:p>
    <w:p w:rsidR="006A20BD" w:rsidRPr="00983A00" w:rsidRDefault="006A20BD" w:rsidP="00983A00">
      <w:pPr>
        <w:pStyle w:val="NormalIndent0"/>
        <w:spacing w:after="240"/>
        <w:rPr>
          <w:rFonts w:ascii="Time New Roman" w:eastAsia="SimHei" w:hAnsi="Time New Roman"/>
          <w:lang w:val="en-GB"/>
        </w:rPr>
      </w:pPr>
      <w:r w:rsidRPr="00983A00">
        <w:rPr>
          <w:rFonts w:ascii="Time New Roman" w:eastAsia="SimHei" w:hAnsi="Time New Roman" w:hint="eastAsia"/>
          <w:lang w:val="en-GB"/>
        </w:rPr>
        <w:t>在这方面，缔约国应确保对于涉及非法进入或居留在菲律宾的外籍人士，包括可能构成安全威胁的个人的所有案件，有关司法和行政当局应首先进行全面彻底的审查，随后才发出驱逐令，以便保证有关人士在其被遣返到的国家里不遭受酷刑、不人道或有辱人格待遇。</w:t>
      </w:r>
    </w:p>
    <w:p w:rsidR="006A20BD" w:rsidRPr="00983A00" w:rsidRDefault="006A20BD" w:rsidP="00983A00">
      <w:pPr>
        <w:pStyle w:val="Heading4"/>
        <w:rPr>
          <w:rFonts w:ascii="Time New Roman" w:eastAsia="SimHei" w:hAnsi="Time New Roman"/>
          <w:u w:val="none"/>
          <w:lang w:val="en-GB"/>
        </w:rPr>
      </w:pPr>
      <w:r w:rsidRPr="00983A00">
        <w:rPr>
          <w:rFonts w:ascii="Time New Roman" w:eastAsia="SimHei" w:hAnsi="Time New Roman" w:hint="eastAsia"/>
          <w:u w:val="none"/>
          <w:lang w:val="en-GB"/>
        </w:rPr>
        <w:t>迅速、有效和公正的调查</w:t>
      </w:r>
    </w:p>
    <w:p w:rsidR="006A20BD" w:rsidRPr="006A20BD" w:rsidRDefault="006A20BD" w:rsidP="006A20BD">
      <w:r w:rsidRPr="006A20BD">
        <w:rPr>
          <w:rFonts w:hint="eastAsia"/>
        </w:rPr>
        <w:tab/>
      </w:r>
      <w:r w:rsidRPr="006A20BD">
        <w:t>15.</w:t>
      </w:r>
      <w:r w:rsidRPr="006A20BD">
        <w:rPr>
          <w:rFonts w:hint="eastAsia"/>
        </w:rPr>
        <w:t xml:space="preserve">  </w:t>
      </w:r>
      <w:r w:rsidRPr="006A20BD">
        <w:rPr>
          <w:rFonts w:hint="eastAsia"/>
        </w:rPr>
        <w:t>尽管注意到许多机构的任务就是调查有关执法人员实施酷刑和虐待的申诉，但委员会仍然关切的是，涉及执法人员实施酷刑和虐待的申述数量很大，缔约国对这种情况的调查有限，以及对受调查的情况宣判罪责十分有限。另外，这些机构在审查有关警方和军方渎职行为方面还缺乏独立性。</w:t>
      </w:r>
      <w:r w:rsidRPr="006A20BD">
        <w:rPr>
          <w:rFonts w:hint="eastAsia"/>
        </w:rPr>
        <w:t>(</w:t>
      </w:r>
      <w:r w:rsidRPr="006A20BD">
        <w:rPr>
          <w:rFonts w:hint="eastAsia"/>
        </w:rPr>
        <w:t>第</w:t>
      </w:r>
      <w:r w:rsidRPr="006A20BD">
        <w:rPr>
          <w:rFonts w:hint="eastAsia"/>
        </w:rPr>
        <w:t>12</w:t>
      </w:r>
      <w:r w:rsidRPr="006A20BD">
        <w:rPr>
          <w:rFonts w:hint="eastAsia"/>
        </w:rPr>
        <w:t>条和第</w:t>
      </w:r>
      <w:r w:rsidRPr="006A20BD">
        <w:rPr>
          <w:rFonts w:hint="eastAsia"/>
        </w:rPr>
        <w:t>16</w:t>
      </w:r>
      <w:r w:rsidRPr="006A20BD">
        <w:rPr>
          <w:rFonts w:hint="eastAsia"/>
        </w:rPr>
        <w:t>条</w:t>
      </w:r>
      <w:r w:rsidRPr="006A20BD">
        <w:rPr>
          <w:rFonts w:hint="eastAsia"/>
        </w:rPr>
        <w:t>)</w:t>
      </w:r>
    </w:p>
    <w:p w:rsidR="006A20BD" w:rsidRPr="00983A00" w:rsidRDefault="006A20BD" w:rsidP="00983A00">
      <w:pPr>
        <w:pStyle w:val="NormalIndent0"/>
        <w:rPr>
          <w:rFonts w:ascii="Time New Roman" w:eastAsia="SimHei" w:hAnsi="Time New Roman"/>
          <w:lang w:val="en-GB"/>
        </w:rPr>
      </w:pPr>
      <w:r w:rsidRPr="00983A00">
        <w:rPr>
          <w:rFonts w:ascii="Time New Roman" w:eastAsia="SimHei" w:hAnsi="Time New Roman" w:hint="eastAsia"/>
          <w:lang w:val="en-GB"/>
        </w:rPr>
        <w:t>缔约国应</w:t>
      </w:r>
      <w:r w:rsidRPr="00983A00">
        <w:rPr>
          <w:rFonts w:ascii="Time New Roman" w:eastAsia="SimHei" w:hAnsi="Time New Roman"/>
          <w:lang w:val="en-GB"/>
        </w:rPr>
        <w:t>加强措施，确保对执法人员实</w:t>
      </w:r>
      <w:r w:rsidRPr="00983A00">
        <w:rPr>
          <w:rFonts w:ascii="Time New Roman" w:eastAsia="SimHei" w:hAnsi="Time New Roman" w:hint="eastAsia"/>
          <w:lang w:val="en-GB"/>
        </w:rPr>
        <w:t>施</w:t>
      </w:r>
      <w:r w:rsidRPr="00983A00">
        <w:rPr>
          <w:rFonts w:ascii="Time New Roman" w:eastAsia="SimHei" w:hAnsi="Time New Roman"/>
          <w:lang w:val="en-GB"/>
        </w:rPr>
        <w:t>酷刑和虐待的所有指控进行及时、</w:t>
      </w:r>
      <w:r w:rsidRPr="00983A00">
        <w:rPr>
          <w:rFonts w:ascii="Time New Roman" w:eastAsia="SimHei" w:hAnsi="Time New Roman" w:hint="eastAsia"/>
          <w:lang w:val="en-GB"/>
        </w:rPr>
        <w:t>彻底、公正</w:t>
      </w:r>
      <w:r w:rsidRPr="00983A00">
        <w:rPr>
          <w:rFonts w:ascii="Time New Roman" w:eastAsia="SimHei" w:hAnsi="Time New Roman"/>
          <w:lang w:val="en-GB"/>
        </w:rPr>
        <w:t>和有效的调查。尤其是，这类调查不应当由警察机构进行或在其领导下进行，而应当由独立机构进行。对于明显的酷刑和虐待案件，在调查过程中，嫌疑人应当停职或调职，</w:t>
      </w:r>
      <w:r w:rsidRPr="00983A00">
        <w:rPr>
          <w:rFonts w:ascii="Time New Roman" w:eastAsia="SimHei" w:hAnsi="Time New Roman" w:hint="eastAsia"/>
          <w:lang w:val="en-GB"/>
        </w:rPr>
        <w:t>以免</w:t>
      </w:r>
      <w:r w:rsidRPr="00983A00">
        <w:rPr>
          <w:rFonts w:ascii="Time New Roman" w:eastAsia="SimHei" w:hAnsi="Time New Roman"/>
          <w:lang w:val="en-GB"/>
        </w:rPr>
        <w:t>嫌疑人可能阻碍调查</w:t>
      </w:r>
      <w:r w:rsidRPr="00983A00">
        <w:rPr>
          <w:rFonts w:ascii="Time New Roman" w:eastAsia="SimHei" w:hAnsi="Time New Roman" w:hint="eastAsia"/>
          <w:lang w:val="en-GB"/>
        </w:rPr>
        <w:t>或继续采取任何所不允许的违反《公约》的行动。</w:t>
      </w:r>
    </w:p>
    <w:p w:rsidR="006A20BD" w:rsidRPr="00983A00" w:rsidRDefault="006A20BD" w:rsidP="00983A00">
      <w:pPr>
        <w:pStyle w:val="NormalIndent0"/>
        <w:spacing w:after="240"/>
        <w:rPr>
          <w:rFonts w:ascii="Time New Roman" w:eastAsia="SimHei" w:hAnsi="Time New Roman"/>
          <w:lang w:val="en-GB"/>
        </w:rPr>
      </w:pPr>
      <w:r w:rsidRPr="00983A00">
        <w:rPr>
          <w:rFonts w:ascii="Time New Roman" w:eastAsia="SimHei" w:hAnsi="Time New Roman" w:hint="eastAsia"/>
          <w:lang w:val="en-GB"/>
        </w:rPr>
        <w:t>缔约国应起诉犯罪人，</w:t>
      </w:r>
      <w:r w:rsidRPr="00983A00">
        <w:rPr>
          <w:rFonts w:ascii="Time New Roman" w:eastAsia="SimHei" w:hAnsi="Time New Roman"/>
          <w:lang w:val="en-GB"/>
        </w:rPr>
        <w:t>对于被有罪的人做出适当判决，以</w:t>
      </w:r>
      <w:r w:rsidRPr="00983A00">
        <w:rPr>
          <w:rFonts w:ascii="Time New Roman" w:eastAsia="SimHei" w:hAnsi="Time New Roman" w:hint="eastAsia"/>
          <w:lang w:val="en-GB"/>
        </w:rPr>
        <w:t>确保</w:t>
      </w:r>
      <w:r w:rsidRPr="00983A00">
        <w:rPr>
          <w:rFonts w:ascii="Time New Roman" w:eastAsia="SimHei" w:hAnsi="Time New Roman"/>
          <w:lang w:val="en-GB"/>
        </w:rPr>
        <w:t>对《公约》所禁止</w:t>
      </w:r>
      <w:r w:rsidRPr="00983A00">
        <w:rPr>
          <w:rFonts w:ascii="Time New Roman" w:eastAsia="SimHei" w:hAnsi="Time New Roman" w:hint="eastAsia"/>
          <w:lang w:val="en-GB"/>
        </w:rPr>
        <w:t>的</w:t>
      </w:r>
      <w:r w:rsidRPr="00983A00">
        <w:rPr>
          <w:rFonts w:ascii="Time New Roman" w:eastAsia="SimHei" w:hAnsi="Time New Roman"/>
          <w:lang w:val="en-GB"/>
        </w:rPr>
        <w:t>侵权行为负有责任的人</w:t>
      </w:r>
      <w:r w:rsidRPr="00983A00">
        <w:rPr>
          <w:rFonts w:ascii="Time New Roman" w:eastAsia="SimHei" w:hAnsi="Time New Roman" w:hint="eastAsia"/>
          <w:lang w:val="en-GB"/>
        </w:rPr>
        <w:t>追究其责任</w:t>
      </w:r>
      <w:r w:rsidRPr="00983A00">
        <w:rPr>
          <w:rFonts w:ascii="Time New Roman" w:eastAsia="SimHei" w:hAnsi="Time New Roman"/>
          <w:lang w:val="en-GB"/>
        </w:rPr>
        <w:t>。</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人权委员会的效力和独立性</w:t>
      </w:r>
    </w:p>
    <w:p w:rsidR="006A20BD" w:rsidRPr="006A20BD" w:rsidRDefault="006A20BD" w:rsidP="006A20BD">
      <w:pPr>
        <w:rPr>
          <w:lang w:val="en-GB"/>
        </w:rPr>
      </w:pPr>
      <w:r w:rsidRPr="006A20BD">
        <w:rPr>
          <w:rFonts w:hint="eastAsia"/>
          <w:lang w:val="en-GB"/>
        </w:rPr>
        <w:tab/>
      </w:r>
      <w:r w:rsidRPr="006A20BD">
        <w:rPr>
          <w:lang w:val="en-GB"/>
        </w:rPr>
        <w:t>16.</w:t>
      </w:r>
      <w:r w:rsidRPr="006A20BD">
        <w:rPr>
          <w:rFonts w:hint="eastAsia"/>
          <w:lang w:val="en-GB"/>
        </w:rPr>
        <w:t xml:space="preserve">  </w:t>
      </w:r>
      <w:r w:rsidRPr="006A20BD">
        <w:rPr>
          <w:rFonts w:hint="eastAsia"/>
          <w:lang w:val="en-GB"/>
        </w:rPr>
        <w:t>委员会关切的是，菲律宾人权委员会多次被拒绝访问主要由军方管辖的监狱和拘留所。委员会还关切的是，根据</w:t>
      </w:r>
      <w:r w:rsidRPr="006A20BD">
        <w:rPr>
          <w:rFonts w:hint="eastAsia"/>
          <w:lang w:val="en-GB"/>
        </w:rPr>
        <w:t>2007</w:t>
      </w:r>
      <w:r w:rsidRPr="006A20BD">
        <w:rPr>
          <w:rFonts w:hint="eastAsia"/>
          <w:lang w:val="en-GB"/>
        </w:rPr>
        <w:t>年《人身安全法》第</w:t>
      </w:r>
      <w:r w:rsidRPr="006A20BD">
        <w:rPr>
          <w:rFonts w:hint="eastAsia"/>
          <w:lang w:val="en-GB"/>
        </w:rPr>
        <w:t>19</w:t>
      </w:r>
      <w:r w:rsidRPr="006A20BD">
        <w:rPr>
          <w:rFonts w:hint="eastAsia"/>
          <w:lang w:val="en-GB"/>
        </w:rPr>
        <w:t>节，菲律宾人权委员会有权延长嫌疑犯的拘留时间。委员会认为，这些措施削弱了菲律宾人权委员会监督缔约国遵守人权情况的能力。</w:t>
      </w:r>
      <w:r w:rsidRPr="006A20BD">
        <w:rPr>
          <w:rFonts w:hint="eastAsia"/>
          <w:lang w:val="en-GB"/>
        </w:rPr>
        <w:t>(</w:t>
      </w:r>
      <w:r w:rsidRPr="006A20BD">
        <w:rPr>
          <w:rFonts w:hint="eastAsia"/>
          <w:lang w:val="en-GB"/>
        </w:rPr>
        <w:t>第</w:t>
      </w:r>
      <w:r w:rsidRPr="006A20BD">
        <w:rPr>
          <w:rFonts w:hint="eastAsia"/>
          <w:lang w:val="en-GB"/>
        </w:rPr>
        <w:t>2</w:t>
      </w:r>
      <w:r w:rsidRPr="006A20BD">
        <w:rPr>
          <w:rFonts w:hint="eastAsia"/>
          <w:lang w:val="en-GB"/>
        </w:rPr>
        <w:t>、第</w:t>
      </w:r>
      <w:r w:rsidRPr="006A20BD">
        <w:rPr>
          <w:rFonts w:hint="eastAsia"/>
          <w:lang w:val="en-GB"/>
        </w:rPr>
        <w:t>11</w:t>
      </w:r>
      <w:r w:rsidRPr="006A20BD">
        <w:rPr>
          <w:rFonts w:hint="eastAsia"/>
          <w:lang w:val="en-GB"/>
        </w:rPr>
        <w:t>和第</w:t>
      </w:r>
      <w:r w:rsidRPr="006A20BD">
        <w:rPr>
          <w:rFonts w:hint="eastAsia"/>
          <w:lang w:val="en-GB"/>
        </w:rPr>
        <w:t>12</w:t>
      </w:r>
      <w:r w:rsidRPr="006A20BD">
        <w:rPr>
          <w:rFonts w:hint="eastAsia"/>
          <w:lang w:val="en-GB"/>
        </w:rPr>
        <w:t>条</w:t>
      </w:r>
      <w:r w:rsidRPr="006A20BD">
        <w:rPr>
          <w:rFonts w:hint="eastAsia"/>
          <w:lang w:val="en-GB"/>
        </w:rPr>
        <w:t>)</w:t>
      </w:r>
    </w:p>
    <w:p w:rsidR="006A20BD" w:rsidRPr="00983A00" w:rsidRDefault="006A20BD" w:rsidP="00983A00">
      <w:pPr>
        <w:pStyle w:val="NormalIndent0"/>
        <w:spacing w:after="240"/>
        <w:rPr>
          <w:rFonts w:ascii="Time New Roman" w:eastAsia="SimHei" w:hAnsi="Time New Roman" w:hint="eastAsia"/>
          <w:lang w:val="en-GB"/>
        </w:rPr>
      </w:pPr>
      <w:r w:rsidRPr="00983A00">
        <w:rPr>
          <w:rFonts w:ascii="Time New Roman" w:eastAsia="SimHei" w:hAnsi="Time New Roman" w:hint="eastAsia"/>
          <w:lang w:val="en-GB"/>
        </w:rPr>
        <w:t>缔约国应采取必要步骤，包括通过提议的菲律宾人权委员会宪章以及调拨充分资源以便有效地实施宪章，增强菲律宾人权委员会的任务权限</w:t>
      </w:r>
      <w:r w:rsidRPr="00983A00">
        <w:rPr>
          <w:rFonts w:ascii="Time New Roman" w:eastAsia="SimHei" w:hAnsi="Time New Roman" w:hint="eastAsia"/>
          <w:lang w:val="en-GB"/>
        </w:rPr>
        <w:t>(</w:t>
      </w:r>
      <w:r w:rsidRPr="00983A00">
        <w:rPr>
          <w:rFonts w:ascii="Time New Roman" w:eastAsia="SimHei" w:hAnsi="Time New Roman" w:hint="eastAsia"/>
          <w:lang w:val="en-GB"/>
        </w:rPr>
        <w:t>包括访问拘留所的权利</w:t>
      </w:r>
      <w:r w:rsidRPr="00983A00">
        <w:rPr>
          <w:rFonts w:ascii="Time New Roman" w:eastAsia="SimHei" w:hAnsi="Time New Roman" w:hint="eastAsia"/>
          <w:lang w:val="en-GB"/>
        </w:rPr>
        <w:t>)</w:t>
      </w:r>
      <w:r w:rsidRPr="00983A00">
        <w:rPr>
          <w:rFonts w:ascii="Time New Roman" w:eastAsia="SimHei" w:hAnsi="Time New Roman" w:hint="eastAsia"/>
          <w:lang w:val="en-GB"/>
        </w:rPr>
        <w:t>和独立性。菲律宾人权委员会的访问任务应当包括不受阻碍和不受限制地出入所有拘留所，包括由军方管辖的拘留所。</w:t>
      </w:r>
    </w:p>
    <w:p w:rsidR="006A20BD" w:rsidRPr="000770A7" w:rsidRDefault="006A20BD" w:rsidP="000770A7">
      <w:pPr>
        <w:pStyle w:val="Heading4"/>
        <w:rPr>
          <w:rFonts w:ascii="Time New Roman" w:eastAsia="SimHei" w:hAnsi="Time New Roman" w:hint="eastAsia"/>
          <w:u w:val="none"/>
          <w:lang w:val="en-GB"/>
        </w:rPr>
      </w:pPr>
      <w:r w:rsidRPr="000770A7">
        <w:rPr>
          <w:rFonts w:ascii="Time New Roman" w:eastAsia="SimHei" w:hAnsi="Time New Roman" w:hint="eastAsia"/>
          <w:u w:val="none"/>
          <w:lang w:val="en-GB"/>
        </w:rPr>
        <w:t>拘留所内的虐待行为</w:t>
      </w:r>
    </w:p>
    <w:p w:rsidR="006A20BD" w:rsidRPr="006A20BD" w:rsidRDefault="006A20BD" w:rsidP="006A20BD">
      <w:pPr>
        <w:rPr>
          <w:rFonts w:hint="eastAsia"/>
          <w:bCs/>
          <w:lang w:val="en-GB"/>
        </w:rPr>
      </w:pPr>
      <w:r w:rsidRPr="006A20BD">
        <w:rPr>
          <w:rFonts w:hint="eastAsia"/>
          <w:lang w:val="en-GB"/>
        </w:rPr>
        <w:tab/>
      </w:r>
      <w:r w:rsidRPr="006A20BD">
        <w:rPr>
          <w:lang w:val="en-GB"/>
        </w:rPr>
        <w:t>17.</w:t>
      </w:r>
      <w:r w:rsidRPr="006A20BD">
        <w:rPr>
          <w:rFonts w:hint="eastAsia"/>
          <w:lang w:val="en-GB"/>
        </w:rPr>
        <w:t xml:space="preserve">  </w:t>
      </w:r>
      <w:r w:rsidRPr="006A20BD">
        <w:rPr>
          <w:rFonts w:hint="eastAsia"/>
          <w:lang w:val="en-GB"/>
        </w:rPr>
        <w:t>委员会欢迎缔约国通过</w:t>
      </w:r>
      <w:r w:rsidRPr="006A20BD">
        <w:rPr>
          <w:lang w:val="en-GB"/>
        </w:rPr>
        <w:t>监狱管理和刑罚局</w:t>
      </w:r>
      <w:r w:rsidRPr="006A20BD">
        <w:rPr>
          <w:rFonts w:hint="eastAsia"/>
          <w:lang w:val="en-GB"/>
        </w:rPr>
        <w:t>在改善拘留条件方面所采取的措施，包括在</w:t>
      </w:r>
      <w:r w:rsidRPr="006A20BD">
        <w:rPr>
          <w:rFonts w:hint="eastAsia"/>
          <w:lang w:val="en-GB"/>
        </w:rPr>
        <w:t>2008</w:t>
      </w:r>
      <w:r w:rsidRPr="006A20BD">
        <w:rPr>
          <w:rFonts w:hint="eastAsia"/>
          <w:lang w:val="en-GB"/>
        </w:rPr>
        <w:t>年总共释放了</w:t>
      </w:r>
      <w:r w:rsidRPr="006A20BD">
        <w:rPr>
          <w:rFonts w:hint="eastAsia"/>
          <w:lang w:val="en-GB"/>
        </w:rPr>
        <w:t>3</w:t>
      </w:r>
      <w:r w:rsidR="007C3694">
        <w:rPr>
          <w:rFonts w:hint="eastAsia"/>
          <w:lang w:val="en-GB"/>
        </w:rPr>
        <w:t>,</w:t>
      </w:r>
      <w:r w:rsidRPr="006A20BD">
        <w:rPr>
          <w:rFonts w:hint="eastAsia"/>
          <w:lang w:val="en-GB"/>
        </w:rPr>
        <w:t>677</w:t>
      </w:r>
      <w:r w:rsidRPr="006A20BD">
        <w:rPr>
          <w:rFonts w:hint="eastAsia"/>
          <w:lang w:val="en-GB"/>
        </w:rPr>
        <w:t>名犯人，占监狱总人口的</w:t>
      </w:r>
      <w:r w:rsidRPr="006A20BD">
        <w:rPr>
          <w:rFonts w:hint="eastAsia"/>
          <w:lang w:val="en-GB"/>
        </w:rPr>
        <w:t>9%</w:t>
      </w:r>
      <w:r w:rsidRPr="006A20BD">
        <w:rPr>
          <w:rFonts w:hint="eastAsia"/>
          <w:lang w:val="en-GB"/>
        </w:rPr>
        <w:t>，但仍然感到关切的是，监狱</w:t>
      </w:r>
      <w:r w:rsidRPr="006A20BD">
        <w:rPr>
          <w:lang w:val="en-GB"/>
        </w:rPr>
        <w:t>过度拥挤、设施陈旧和缺少基本设施</w:t>
      </w:r>
      <w:r w:rsidRPr="006A20BD">
        <w:rPr>
          <w:rFonts w:hint="eastAsia"/>
          <w:lang w:val="en-GB"/>
        </w:rPr>
        <w:t>。</w:t>
      </w:r>
      <w:r w:rsidRPr="006A20BD">
        <w:rPr>
          <w:rFonts w:hint="eastAsia"/>
          <w:lang w:val="en-GB"/>
        </w:rPr>
        <w:t>(</w:t>
      </w:r>
      <w:r w:rsidRPr="006A20BD">
        <w:rPr>
          <w:rFonts w:hint="eastAsia"/>
          <w:lang w:val="en-GB"/>
        </w:rPr>
        <w:t>第</w:t>
      </w:r>
      <w:r w:rsidRPr="006A20BD">
        <w:rPr>
          <w:rFonts w:hint="eastAsia"/>
          <w:lang w:val="en-GB"/>
        </w:rPr>
        <w:t>11</w:t>
      </w:r>
      <w:r w:rsidRPr="006A20BD">
        <w:rPr>
          <w:rFonts w:hint="eastAsia"/>
          <w:lang w:val="en-GB"/>
        </w:rPr>
        <w:t>条和第</w:t>
      </w:r>
      <w:r w:rsidRPr="006A20BD">
        <w:rPr>
          <w:rFonts w:hint="eastAsia"/>
          <w:lang w:val="en-GB"/>
        </w:rPr>
        <w:t>16</w:t>
      </w:r>
      <w:r w:rsidRPr="006A20BD">
        <w:rPr>
          <w:rFonts w:hint="eastAsia"/>
          <w:lang w:val="en-GB"/>
        </w:rPr>
        <w:t>条</w:t>
      </w:r>
      <w:r w:rsidRPr="006A20BD">
        <w:rPr>
          <w:rFonts w:hint="eastAsia"/>
          <w:lang w:val="en-GB"/>
        </w:rPr>
        <w:t>)</w:t>
      </w:r>
    </w:p>
    <w:p w:rsidR="006A20BD" w:rsidRPr="00983A00" w:rsidRDefault="006A20BD" w:rsidP="00D217AC">
      <w:pPr>
        <w:pStyle w:val="NormalIndent0"/>
        <w:ind w:firstLine="0"/>
        <w:rPr>
          <w:rFonts w:ascii="Time New Roman" w:eastAsia="SimHei" w:hAnsi="Time New Roman"/>
          <w:lang w:val="en-GB"/>
        </w:rPr>
      </w:pPr>
      <w:r w:rsidRPr="00983A00">
        <w:rPr>
          <w:rFonts w:ascii="Time New Roman" w:eastAsia="SimHei" w:hAnsi="Time New Roman" w:hint="eastAsia"/>
          <w:lang w:val="en-GB"/>
        </w:rPr>
        <w:t>委员会建议缔约国：</w:t>
      </w:r>
    </w:p>
    <w:p w:rsidR="006A20BD" w:rsidRPr="00983A00" w:rsidRDefault="006A20BD" w:rsidP="006A20BD">
      <w:pPr>
        <w:numPr>
          <w:ilvl w:val="0"/>
          <w:numId w:val="7"/>
        </w:numPr>
        <w:rPr>
          <w:rFonts w:ascii="Time New Roman" w:eastAsia="SimHei" w:hAnsi="Time New Roman"/>
          <w:lang w:val="en-GB"/>
        </w:rPr>
      </w:pPr>
      <w:r w:rsidRPr="00983A00">
        <w:rPr>
          <w:rFonts w:ascii="Time New Roman" w:eastAsia="SimHei" w:hAnsi="Time New Roman" w:hint="eastAsia"/>
          <w:lang w:val="en-GB"/>
        </w:rPr>
        <w:t>继续努力缓解收容所过度拥挤的情况，包括采取监禁替代措施，增加预算拨款，以建设和翻修监狱和其他拘留所基础设施；</w:t>
      </w:r>
    </w:p>
    <w:p w:rsidR="006A20BD" w:rsidRPr="00983A00" w:rsidRDefault="006A20BD" w:rsidP="006A20BD">
      <w:pPr>
        <w:numPr>
          <w:ilvl w:val="0"/>
          <w:numId w:val="7"/>
        </w:numPr>
        <w:rPr>
          <w:rFonts w:ascii="Time New Roman" w:eastAsia="SimHei" w:hAnsi="Time New Roman"/>
          <w:lang w:val="en-GB"/>
        </w:rPr>
      </w:pPr>
      <w:r w:rsidRPr="00983A00">
        <w:rPr>
          <w:rFonts w:ascii="Time New Roman" w:eastAsia="SimHei" w:hAnsi="Time New Roman" w:hint="eastAsia"/>
          <w:lang w:val="en-GB"/>
        </w:rPr>
        <w:t>通过</w:t>
      </w:r>
      <w:r w:rsidRPr="00983A00">
        <w:rPr>
          <w:rFonts w:ascii="Time New Roman" w:eastAsia="SimHei" w:hAnsi="Time New Roman" w:hint="eastAsia"/>
          <w:b/>
          <w:lang w:val="en-GB"/>
        </w:rPr>
        <w:t>2007</w:t>
      </w:r>
      <w:r w:rsidRPr="00983A00">
        <w:rPr>
          <w:rFonts w:ascii="Time New Roman" w:eastAsia="SimHei" w:hAnsi="Time New Roman" w:hint="eastAsia"/>
          <w:lang w:val="en-GB"/>
        </w:rPr>
        <w:t>年</w:t>
      </w:r>
      <w:r w:rsidRPr="00983A00">
        <w:rPr>
          <w:rFonts w:ascii="Time New Roman" w:eastAsia="SimHei" w:hAnsi="Time New Roman" w:hint="eastAsia"/>
          <w:b/>
          <w:lang w:val="en-GB"/>
        </w:rPr>
        <w:t>7</w:t>
      </w:r>
      <w:r w:rsidRPr="00983A00">
        <w:rPr>
          <w:rFonts w:ascii="Time New Roman" w:eastAsia="SimHei" w:hAnsi="Time New Roman" w:hint="eastAsia"/>
          <w:lang w:val="en-GB"/>
        </w:rPr>
        <w:t>月</w:t>
      </w:r>
      <w:r w:rsidRPr="00983A00">
        <w:rPr>
          <w:rFonts w:ascii="Time New Roman" w:eastAsia="SimHei" w:hAnsi="Time New Roman" w:hint="eastAsia"/>
          <w:b/>
          <w:lang w:val="en-GB"/>
        </w:rPr>
        <w:t>30</w:t>
      </w:r>
      <w:r w:rsidRPr="00983A00">
        <w:rPr>
          <w:rFonts w:ascii="Time New Roman" w:eastAsia="SimHei" w:hAnsi="Time New Roman" w:hint="eastAsia"/>
          <w:lang w:val="en-GB"/>
        </w:rPr>
        <w:t>日提交的</w:t>
      </w:r>
      <w:r w:rsidRPr="00983A00">
        <w:rPr>
          <w:rFonts w:ascii="Time New Roman" w:eastAsia="SimHei" w:hAnsi="Time New Roman" w:hint="eastAsia"/>
          <w:b/>
          <w:lang w:val="en-GB"/>
        </w:rPr>
        <w:t>2007</w:t>
      </w:r>
      <w:r w:rsidRPr="00983A00">
        <w:rPr>
          <w:rFonts w:ascii="Time New Roman" w:eastAsia="SimHei" w:hAnsi="Time New Roman" w:hint="eastAsia"/>
          <w:lang w:val="en-GB"/>
        </w:rPr>
        <w:t>年《</w:t>
      </w:r>
      <w:r w:rsidRPr="00983A00">
        <w:rPr>
          <w:rFonts w:ascii="Time New Roman" w:eastAsia="SimHei" w:hAnsi="Time New Roman"/>
          <w:lang w:val="en-GB"/>
        </w:rPr>
        <w:t>监狱管理和刑罚局</w:t>
      </w:r>
      <w:r w:rsidRPr="00983A00">
        <w:rPr>
          <w:rFonts w:ascii="Time New Roman" w:eastAsia="SimHei" w:hAnsi="Time New Roman" w:hint="eastAsia"/>
          <w:lang w:val="en-GB"/>
        </w:rPr>
        <w:t>现代化法》</w:t>
      </w:r>
      <w:r w:rsidRPr="00983A00">
        <w:rPr>
          <w:rFonts w:ascii="Time New Roman" w:eastAsia="SimHei" w:hAnsi="Time New Roman" w:hint="eastAsia"/>
          <w:lang w:val="en-GB"/>
        </w:rPr>
        <w:t>(</w:t>
      </w:r>
      <w:r w:rsidRPr="00983A00">
        <w:rPr>
          <w:rFonts w:ascii="Time New Roman" w:eastAsia="SimHei" w:hAnsi="Time New Roman" w:hint="eastAsia"/>
          <w:lang w:val="en-GB"/>
        </w:rPr>
        <w:t>第</w:t>
      </w:r>
      <w:r w:rsidRPr="00983A00">
        <w:rPr>
          <w:rFonts w:ascii="Time New Roman" w:eastAsia="SimHei" w:hAnsi="Time New Roman" w:hint="eastAsia"/>
          <w:b/>
          <w:lang w:val="en-GB"/>
        </w:rPr>
        <w:t>00665</w:t>
      </w:r>
      <w:r w:rsidRPr="00983A00">
        <w:rPr>
          <w:rFonts w:ascii="Time New Roman" w:eastAsia="SimHei" w:hAnsi="Time New Roman" w:hint="eastAsia"/>
          <w:lang w:val="en-GB"/>
        </w:rPr>
        <w:t>号法案</w:t>
      </w:r>
      <w:r w:rsidRPr="00983A00">
        <w:rPr>
          <w:rFonts w:ascii="Time New Roman" w:eastAsia="SimHei" w:hAnsi="Time New Roman" w:hint="eastAsia"/>
          <w:lang w:val="en-GB"/>
        </w:rPr>
        <w:t>)</w:t>
      </w:r>
      <w:r w:rsidRPr="00983A00">
        <w:rPr>
          <w:rFonts w:ascii="Time New Roman" w:eastAsia="SimHei" w:hAnsi="Time New Roman" w:hint="eastAsia"/>
          <w:lang w:val="en-GB"/>
        </w:rPr>
        <w:t>，该法寻求提高监狱和拘留所实际设施的标准；</w:t>
      </w:r>
    </w:p>
    <w:p w:rsidR="006A20BD" w:rsidRPr="006A20BD" w:rsidRDefault="006A20BD" w:rsidP="00983A00">
      <w:pPr>
        <w:numPr>
          <w:ilvl w:val="0"/>
          <w:numId w:val="7"/>
        </w:numPr>
        <w:spacing w:after="240"/>
        <w:rPr>
          <w:lang w:val="en-GB"/>
        </w:rPr>
      </w:pPr>
      <w:r w:rsidRPr="00983A00">
        <w:rPr>
          <w:rFonts w:ascii="Time New Roman" w:eastAsia="SimHei" w:hAnsi="Time New Roman" w:hint="eastAsia"/>
          <w:lang w:val="en-GB"/>
        </w:rPr>
        <w:t>采取有效措施，进一步改善被拘留人员的生活条件</w:t>
      </w:r>
      <w:r w:rsidRPr="006A20BD">
        <w:rPr>
          <w:rFonts w:hint="eastAsia"/>
          <w:lang w:val="en-GB"/>
        </w:rPr>
        <w:t>。</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拘留期间的性暴力行为</w:t>
      </w:r>
    </w:p>
    <w:p w:rsidR="006A20BD" w:rsidRPr="006A20BD" w:rsidRDefault="006A20BD" w:rsidP="006A20BD">
      <w:pPr>
        <w:rPr>
          <w:rFonts w:hint="eastAsia"/>
          <w:lang w:val="en-GB"/>
        </w:rPr>
      </w:pPr>
      <w:r w:rsidRPr="006A20BD">
        <w:rPr>
          <w:rFonts w:hint="eastAsia"/>
          <w:lang w:val="en-GB"/>
        </w:rPr>
        <w:tab/>
      </w:r>
      <w:r w:rsidRPr="006A20BD">
        <w:rPr>
          <w:lang w:val="en-GB"/>
        </w:rPr>
        <w:t>18.</w:t>
      </w:r>
      <w:r w:rsidRPr="006A20BD">
        <w:rPr>
          <w:rFonts w:hint="eastAsia"/>
          <w:lang w:val="en-GB"/>
        </w:rPr>
        <w:t xml:space="preserve">  </w:t>
      </w:r>
      <w:r w:rsidRPr="006A20BD">
        <w:rPr>
          <w:rFonts w:hint="eastAsia"/>
          <w:lang w:val="en-GB"/>
        </w:rPr>
        <w:t>委员会注意到缔约国颁布了一些相关的法律并修建了</w:t>
      </w:r>
      <w:r w:rsidRPr="006A20BD">
        <w:rPr>
          <w:rFonts w:hint="eastAsia"/>
          <w:lang w:val="en-GB"/>
        </w:rPr>
        <w:t>31</w:t>
      </w:r>
      <w:r w:rsidRPr="006A20BD">
        <w:rPr>
          <w:rFonts w:hint="eastAsia"/>
          <w:lang w:val="en-GB"/>
        </w:rPr>
        <w:t>所女牢房，但仍然严重关切的是，有许多指控称警方、军方和监狱官员</w:t>
      </w:r>
      <w:r w:rsidRPr="006A20BD">
        <w:rPr>
          <w:rFonts w:hint="eastAsia"/>
          <w:lang w:val="en-GB"/>
        </w:rPr>
        <w:t>/</w:t>
      </w:r>
      <w:r w:rsidRPr="006A20BD">
        <w:rPr>
          <w:rFonts w:hint="eastAsia"/>
          <w:lang w:val="en-GB"/>
        </w:rPr>
        <w:t>人员对被拘留妇女实施强奸、性虐待和酷刑。在这方面，委员会关切的是，据称在许多省级监狱中，监狱官员依然将女囚犯与男囚犯关押在一起，并且违反机构条例规定，仍然由男性劳教官员看管女囚犯。</w:t>
      </w:r>
      <w:r w:rsidRPr="006A20BD">
        <w:rPr>
          <w:rFonts w:hint="eastAsia"/>
          <w:lang w:val="en-GB"/>
        </w:rPr>
        <w:t>(</w:t>
      </w:r>
      <w:r w:rsidRPr="006A20BD">
        <w:rPr>
          <w:rFonts w:hint="eastAsia"/>
          <w:lang w:val="en-GB"/>
        </w:rPr>
        <w:t>第</w:t>
      </w:r>
      <w:r w:rsidRPr="006A20BD">
        <w:rPr>
          <w:rFonts w:hint="eastAsia"/>
          <w:lang w:val="en-GB"/>
        </w:rPr>
        <w:t>11</w:t>
      </w:r>
      <w:r w:rsidRPr="006A20BD">
        <w:rPr>
          <w:rFonts w:hint="eastAsia"/>
          <w:lang w:val="en-GB"/>
        </w:rPr>
        <w:t>条和第</w:t>
      </w:r>
      <w:r w:rsidRPr="006A20BD">
        <w:rPr>
          <w:rFonts w:hint="eastAsia"/>
          <w:lang w:val="en-GB"/>
        </w:rPr>
        <w:t>16</w:t>
      </w:r>
      <w:r w:rsidRPr="006A20BD">
        <w:rPr>
          <w:rFonts w:hint="eastAsia"/>
          <w:lang w:val="en-GB"/>
        </w:rPr>
        <w:t>条</w:t>
      </w:r>
      <w:r w:rsidRPr="006A20BD">
        <w:rPr>
          <w:rFonts w:hint="eastAsia"/>
          <w:lang w:val="en-GB"/>
        </w:rPr>
        <w:t>)</w:t>
      </w:r>
    </w:p>
    <w:p w:rsidR="006A20BD" w:rsidRPr="00983A00" w:rsidRDefault="006A20BD" w:rsidP="00983A00">
      <w:pPr>
        <w:pStyle w:val="NormalIndent0"/>
        <w:rPr>
          <w:rFonts w:ascii="Time New Roman" w:eastAsia="SimHei" w:hAnsi="Time New Roman"/>
          <w:lang w:val="en-GB"/>
        </w:rPr>
      </w:pPr>
      <w:r w:rsidRPr="00983A00">
        <w:rPr>
          <w:rFonts w:ascii="Time New Roman" w:eastAsia="SimHei" w:hAnsi="Time New Roman" w:hint="eastAsia"/>
          <w:lang w:val="en-GB"/>
        </w:rPr>
        <w:t>缔约国应采取有效措施，包括审查拘押和处理被拘留者的现行政策和程序，保证将青少年与成年人分别关押，女性与男性分别关押，执行关于由同性别官员看管女囚犯的条例规定，以及监督和记录拘留期间的性暴力事件，防止在拘留期间发生性暴力行为，并向委员会提供按相关因素予以分类的有关数据。</w:t>
      </w:r>
    </w:p>
    <w:p w:rsidR="006A20BD" w:rsidRPr="00983A00" w:rsidRDefault="006A20BD" w:rsidP="00983A00">
      <w:pPr>
        <w:pStyle w:val="NormalIndent0"/>
        <w:rPr>
          <w:rFonts w:ascii="Time New Roman" w:eastAsia="SimHei" w:hAnsi="Time New Roman"/>
          <w:lang w:val="en-GB"/>
        </w:rPr>
      </w:pPr>
      <w:r w:rsidRPr="00983A00">
        <w:rPr>
          <w:rFonts w:ascii="Time New Roman" w:eastAsia="SimHei" w:hAnsi="Time New Roman" w:hint="eastAsia"/>
          <w:lang w:val="en-GB"/>
        </w:rPr>
        <w:t>缔约国还应采取有效措施，确保据称受到性侵犯的被拘留者能够报告受侵犯情况并且不会受到工作人员的惩罚，保护报告性侵犯的被拘留者不遭到犯罪人的报复，对拘留期间所有性虐待案件开展迅速、有效和公正的调查，并对拘留的性虐待受害者提供保密治疗和精神保健的机会，以及获得补救的机会，包括酌情给予补偿和康复治疗。</w:t>
      </w:r>
    </w:p>
    <w:p w:rsidR="006A20BD" w:rsidRPr="006A20BD" w:rsidRDefault="006A20BD" w:rsidP="00983A00">
      <w:pPr>
        <w:pStyle w:val="NormalIndent0"/>
        <w:spacing w:after="240"/>
        <w:rPr>
          <w:rFonts w:hint="eastAsia"/>
          <w:lang w:val="en-GB"/>
        </w:rPr>
      </w:pPr>
      <w:r w:rsidRPr="00983A00">
        <w:rPr>
          <w:rFonts w:ascii="Time New Roman" w:eastAsia="SimHei" w:hAnsi="Time New Roman" w:hint="eastAsia"/>
          <w:lang w:val="en-GB"/>
        </w:rPr>
        <w:t>另外，委员会还呼吁缔约方考虑颁布</w:t>
      </w:r>
      <w:r w:rsidRPr="00983A00">
        <w:rPr>
          <w:rFonts w:ascii="Time New Roman" w:eastAsia="SimHei" w:hAnsi="Time New Roman" w:hint="eastAsia"/>
          <w:b/>
          <w:lang w:val="en-GB"/>
        </w:rPr>
        <w:t>2008</w:t>
      </w:r>
      <w:r w:rsidRPr="00983A00">
        <w:rPr>
          <w:rFonts w:ascii="Time New Roman" w:eastAsia="SimHei" w:hAnsi="Time New Roman" w:hint="eastAsia"/>
          <w:lang w:val="en-GB"/>
        </w:rPr>
        <w:t>年《消除监狱强奸行为法》草案</w:t>
      </w:r>
      <w:r w:rsidRPr="006A20BD">
        <w:rPr>
          <w:rFonts w:hint="eastAsia"/>
          <w:lang w:val="en-GB"/>
        </w:rPr>
        <w:t>。</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拘禁儿童</w:t>
      </w:r>
    </w:p>
    <w:p w:rsidR="006A20BD" w:rsidRPr="006A20BD" w:rsidRDefault="006A20BD" w:rsidP="006A20BD">
      <w:pPr>
        <w:rPr>
          <w:lang w:val="en-GB"/>
        </w:rPr>
      </w:pPr>
      <w:r w:rsidRPr="006A20BD">
        <w:rPr>
          <w:rFonts w:hint="eastAsia"/>
          <w:lang w:val="en-GB"/>
        </w:rPr>
        <w:tab/>
      </w:r>
      <w:r w:rsidRPr="006A20BD">
        <w:rPr>
          <w:lang w:val="en-GB"/>
        </w:rPr>
        <w:t>19.</w:t>
      </w:r>
      <w:r w:rsidRPr="006A20BD">
        <w:rPr>
          <w:rFonts w:hint="eastAsia"/>
          <w:bCs/>
          <w:lang w:val="en-GB"/>
        </w:rPr>
        <w:t xml:space="preserve">  </w:t>
      </w:r>
      <w:r w:rsidRPr="006A20BD">
        <w:rPr>
          <w:rFonts w:hint="eastAsia"/>
          <w:bCs/>
          <w:lang w:val="en-GB"/>
        </w:rPr>
        <w:t>委员会赞赏缔约国就以下方面做出的澄清，即为减少拘禁的儿童人数所采取的措施，包括颁布</w:t>
      </w:r>
      <w:r w:rsidRPr="006A20BD">
        <w:rPr>
          <w:rFonts w:hint="eastAsia"/>
          <w:bCs/>
          <w:lang w:val="en-GB"/>
        </w:rPr>
        <w:t>2006</w:t>
      </w:r>
      <w:r w:rsidRPr="006A20BD">
        <w:rPr>
          <w:rFonts w:hint="eastAsia"/>
          <w:bCs/>
          <w:lang w:val="en-GB"/>
        </w:rPr>
        <w:t>年《少年司法福利法》</w:t>
      </w:r>
      <w:r w:rsidRPr="006A20BD">
        <w:rPr>
          <w:rFonts w:hint="eastAsia"/>
          <w:bCs/>
          <w:lang w:val="en-GB"/>
        </w:rPr>
        <w:t>(RA 9344)</w:t>
      </w:r>
      <w:r w:rsidRPr="006A20BD">
        <w:rPr>
          <w:rFonts w:hint="eastAsia"/>
          <w:bCs/>
          <w:lang w:val="en-GB"/>
        </w:rPr>
        <w:t>，为触犯法律的儿童提供的各种社会福利，</w:t>
      </w:r>
      <w:r w:rsidRPr="006A20BD">
        <w:rPr>
          <w:rFonts w:hint="eastAsia"/>
          <w:bCs/>
          <w:lang w:val="en-GB"/>
        </w:rPr>
        <w:t>2008</w:t>
      </w:r>
      <w:r w:rsidRPr="006A20BD">
        <w:rPr>
          <w:rFonts w:hint="eastAsia"/>
          <w:bCs/>
          <w:lang w:val="en-GB"/>
        </w:rPr>
        <w:t>年释放了</w:t>
      </w:r>
      <w:r w:rsidRPr="006A20BD">
        <w:rPr>
          <w:rFonts w:hint="eastAsia"/>
          <w:bCs/>
          <w:lang w:val="en-GB"/>
        </w:rPr>
        <w:t>565</w:t>
      </w:r>
      <w:r w:rsidRPr="006A20BD">
        <w:rPr>
          <w:rFonts w:hint="eastAsia"/>
          <w:bCs/>
          <w:lang w:val="en-GB"/>
        </w:rPr>
        <w:t>名未成年人，但仍然关切的是，仍有大量的儿童被拘禁，并有报道说在全国各地的拘留所内实际上仍未将儿童与成年人分别拘禁，尽管《少年司法福利法》已有明确规定。</w:t>
      </w:r>
      <w:r w:rsidRPr="006A20BD">
        <w:rPr>
          <w:rFonts w:hint="eastAsia"/>
          <w:bCs/>
          <w:lang w:val="en-GB"/>
        </w:rPr>
        <w:t>(</w:t>
      </w:r>
      <w:r w:rsidRPr="006A20BD">
        <w:rPr>
          <w:rFonts w:hint="eastAsia"/>
          <w:bCs/>
          <w:lang w:val="en-GB"/>
        </w:rPr>
        <w:t>第</w:t>
      </w:r>
      <w:r w:rsidRPr="006A20BD">
        <w:rPr>
          <w:rFonts w:hint="eastAsia"/>
          <w:bCs/>
          <w:lang w:val="en-GB"/>
        </w:rPr>
        <w:t>11</w:t>
      </w:r>
      <w:r w:rsidRPr="006A20BD">
        <w:rPr>
          <w:rFonts w:hint="eastAsia"/>
          <w:bCs/>
          <w:lang w:val="en-GB"/>
        </w:rPr>
        <w:t>条和第</w:t>
      </w:r>
      <w:r w:rsidRPr="006A20BD">
        <w:rPr>
          <w:rFonts w:hint="eastAsia"/>
          <w:bCs/>
          <w:lang w:val="en-GB"/>
        </w:rPr>
        <w:t>16</w:t>
      </w:r>
      <w:r w:rsidRPr="006A20BD">
        <w:rPr>
          <w:rFonts w:hint="eastAsia"/>
          <w:bCs/>
          <w:lang w:val="en-GB"/>
        </w:rPr>
        <w:t>条</w:t>
      </w:r>
      <w:r w:rsidRPr="006A20BD">
        <w:rPr>
          <w:rFonts w:hint="eastAsia"/>
          <w:bCs/>
          <w:lang w:val="en-GB"/>
        </w:rPr>
        <w:t>)</w:t>
      </w:r>
    </w:p>
    <w:p w:rsidR="006A20BD" w:rsidRPr="00264A46" w:rsidRDefault="006A20BD" w:rsidP="00264A46">
      <w:pPr>
        <w:pStyle w:val="NormalIndent0"/>
        <w:spacing w:after="240"/>
        <w:rPr>
          <w:rFonts w:ascii="Time New Roman" w:eastAsia="SimHei" w:hAnsi="Time New Roman"/>
          <w:lang w:val="en-GB"/>
        </w:rPr>
      </w:pPr>
      <w:r w:rsidRPr="00264A46">
        <w:rPr>
          <w:rFonts w:ascii="Time New Roman" w:eastAsia="SimHei" w:hAnsi="Time New Roman" w:hint="eastAsia"/>
          <w:lang w:val="en-GB"/>
        </w:rPr>
        <w:t>缔约国应进一步减少拘禁的儿童人数，确保将不满</w:t>
      </w:r>
      <w:r w:rsidRPr="007C3694">
        <w:rPr>
          <w:rFonts w:ascii="Time New Roman" w:eastAsia="SimHei" w:hAnsi="Time New Roman" w:hint="eastAsia"/>
          <w:b/>
          <w:lang w:val="en-GB"/>
        </w:rPr>
        <w:t>18</w:t>
      </w:r>
      <w:r w:rsidRPr="00264A46">
        <w:rPr>
          <w:rFonts w:ascii="Time New Roman" w:eastAsia="SimHei" w:hAnsi="Time New Roman" w:hint="eastAsia"/>
          <w:lang w:val="en-GB"/>
        </w:rPr>
        <w:t>岁者与成年人分别拘禁；采取有别于剥夺自由的办法，如假释、社区服务或缓刑；对儿童康复和重返社会领域的专业人员进行适当的培训；剥夺自由仅作为不得已的最后手段，而且时间应尽可能缩短，并提供适当的条件。</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培</w:t>
      </w:r>
      <w:r w:rsidRPr="000770A7">
        <w:rPr>
          <w:rFonts w:ascii="Time New Roman" w:eastAsia="SimHei" w:hAnsi="Time New Roman" w:hint="eastAsia"/>
          <w:u w:val="none"/>
          <w:lang w:val="en-GB"/>
        </w:rPr>
        <w:t xml:space="preserve">  </w:t>
      </w:r>
      <w:r w:rsidRPr="000770A7">
        <w:rPr>
          <w:rFonts w:ascii="Time New Roman" w:eastAsia="SimHei" w:hAnsi="Time New Roman" w:hint="eastAsia"/>
          <w:u w:val="none"/>
          <w:lang w:val="en-GB"/>
        </w:rPr>
        <w:t>训</w:t>
      </w:r>
    </w:p>
    <w:p w:rsidR="006A20BD" w:rsidRPr="006A20BD" w:rsidRDefault="006A20BD" w:rsidP="006A20BD">
      <w:pPr>
        <w:rPr>
          <w:b/>
          <w:bCs/>
          <w:lang w:val="en-GB"/>
        </w:rPr>
      </w:pPr>
      <w:r w:rsidRPr="006A20BD">
        <w:rPr>
          <w:rFonts w:hint="eastAsia"/>
          <w:lang w:val="en-GB"/>
        </w:rPr>
        <w:tab/>
      </w:r>
      <w:r w:rsidRPr="006A20BD">
        <w:rPr>
          <w:lang w:val="en-GB"/>
        </w:rPr>
        <w:t>20.</w:t>
      </w:r>
      <w:r w:rsidRPr="006A20BD">
        <w:rPr>
          <w:rFonts w:hint="eastAsia"/>
          <w:lang w:val="en-GB"/>
        </w:rPr>
        <w:t xml:space="preserve">  </w:t>
      </w:r>
      <w:r w:rsidRPr="006A20BD">
        <w:rPr>
          <w:rFonts w:hint="eastAsia"/>
          <w:lang w:val="en-GB"/>
        </w:rPr>
        <w:t>委员会注意到缔约国所提供的详细信息，说明了在菲律宾人权委员会的密切合作下，在政府所有军事和执法单位的培训方案和课程中纳入了人权内容。然而，委员会依然关切的是，缺少资料说明这些培训方案对减少酷刑和虐待事件的影响及其监督和评价情况。</w:t>
      </w:r>
      <w:r w:rsidRPr="006A20BD">
        <w:rPr>
          <w:rFonts w:hint="eastAsia"/>
          <w:lang w:val="en-GB"/>
        </w:rPr>
        <w:t>(</w:t>
      </w:r>
      <w:r w:rsidRPr="006A20BD">
        <w:rPr>
          <w:rFonts w:hint="eastAsia"/>
          <w:lang w:val="en-GB"/>
        </w:rPr>
        <w:t>第</w:t>
      </w:r>
      <w:r w:rsidRPr="006A20BD">
        <w:rPr>
          <w:rFonts w:hint="eastAsia"/>
          <w:lang w:val="en-GB"/>
        </w:rPr>
        <w:t>10</w:t>
      </w:r>
      <w:r w:rsidRPr="006A20BD">
        <w:rPr>
          <w:rFonts w:hint="eastAsia"/>
          <w:lang w:val="en-GB"/>
        </w:rPr>
        <w:t>条</w:t>
      </w:r>
      <w:r w:rsidRPr="006A20BD">
        <w:rPr>
          <w:rFonts w:hint="eastAsia"/>
          <w:lang w:val="en-GB"/>
        </w:rPr>
        <w:t>)</w:t>
      </w:r>
    </w:p>
    <w:p w:rsidR="006A20BD" w:rsidRPr="00264A46" w:rsidRDefault="006A20BD" w:rsidP="00264A46">
      <w:pPr>
        <w:pStyle w:val="NormalIndent0"/>
        <w:spacing w:after="240"/>
        <w:rPr>
          <w:rFonts w:ascii="Time New Roman" w:eastAsia="SimHei" w:hAnsi="Time New Roman"/>
          <w:lang w:val="en-GB"/>
        </w:rPr>
      </w:pPr>
      <w:r w:rsidRPr="00264A46">
        <w:rPr>
          <w:rFonts w:ascii="Time New Roman" w:eastAsia="SimHei" w:hAnsi="Time New Roman" w:hint="eastAsia"/>
          <w:lang w:val="en-GB"/>
        </w:rPr>
        <w:t>缔约国应进一步制定和加强教育方案，确保所有官员，包括执法人员和监狱工作人员充分了解《公约》条款，确保违反条款的行为不被容忍，并将受到调查，对犯罪人将予以起诉。所有相关人员都应当接受有关如何识别酷刑和虐待迹象的特别培训，此种培训还将包括对《伊斯坦布尔议定书》的使用。应将该议定书译成菲律宾语和</w:t>
      </w:r>
      <w:r w:rsidRPr="00264A46">
        <w:rPr>
          <w:rFonts w:ascii="Time New Roman" w:eastAsia="SimHei" w:hAnsi="Time New Roman" w:hint="eastAsia"/>
          <w:lang w:val="en-GB"/>
        </w:rPr>
        <w:t>(</w:t>
      </w:r>
      <w:r w:rsidRPr="00264A46">
        <w:rPr>
          <w:rFonts w:ascii="Time New Roman" w:eastAsia="SimHei" w:hAnsi="Time New Roman" w:hint="eastAsia"/>
          <w:lang w:val="en-GB"/>
        </w:rPr>
        <w:t>酌情</w:t>
      </w:r>
      <w:r w:rsidRPr="00264A46">
        <w:rPr>
          <w:rFonts w:ascii="Time New Roman" w:eastAsia="SimHei" w:hAnsi="Time New Roman" w:hint="eastAsia"/>
          <w:lang w:val="en-GB"/>
        </w:rPr>
        <w:t>)</w:t>
      </w:r>
      <w:r w:rsidRPr="00264A46">
        <w:rPr>
          <w:rFonts w:ascii="Time New Roman" w:eastAsia="SimHei" w:hAnsi="Time New Roman" w:hint="eastAsia"/>
          <w:lang w:val="en-GB"/>
        </w:rPr>
        <w:t>其他语文，分发给医生，加以有效利用。此外，缔约国还应对此种培训</w:t>
      </w:r>
      <w:r w:rsidRPr="00264A46">
        <w:rPr>
          <w:rFonts w:ascii="Time New Roman" w:eastAsia="SimHei" w:hAnsi="Time New Roman" w:hint="eastAsia"/>
          <w:lang w:val="en-GB"/>
        </w:rPr>
        <w:t>/</w:t>
      </w:r>
      <w:r w:rsidRPr="00264A46">
        <w:rPr>
          <w:rFonts w:ascii="Time New Roman" w:eastAsia="SimHei" w:hAnsi="Time New Roman" w:hint="eastAsia"/>
          <w:lang w:val="en-GB"/>
        </w:rPr>
        <w:t>教育方案的效果和影响作出评估。</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证人保护</w:t>
      </w:r>
    </w:p>
    <w:p w:rsidR="006A20BD" w:rsidRPr="006A20BD" w:rsidRDefault="006A20BD" w:rsidP="006A20BD">
      <w:r w:rsidRPr="006A20BD">
        <w:rPr>
          <w:rFonts w:hint="eastAsia"/>
        </w:rPr>
        <w:tab/>
      </w:r>
      <w:r w:rsidRPr="006A20BD">
        <w:t>21.</w:t>
      </w:r>
      <w:r w:rsidRPr="006A20BD">
        <w:rPr>
          <w:rFonts w:hint="eastAsia"/>
        </w:rPr>
        <w:t xml:space="preserve">  </w:t>
      </w:r>
      <w:r w:rsidRPr="006A20BD">
        <w:rPr>
          <w:rFonts w:hint="eastAsia"/>
        </w:rPr>
        <w:t>委员会注意到缔约国提供的信息，包括有关加强《证人保护方案》的立法草案和《证人保护方案》最近的活动，但感到关注的是，有报道说该方案未得到充分执行，证人因受到恐吓不敢求助该方案，以及受虐待的被拘留者往往会在警察的胁迫下违心地签署弃权声明书。委员会对代表团的某些言论表示关注，即“除了少数几个城市化程度较高的城市以外，菲律宾法院的状况很难激发证人的信心，使他们相信如果参与审判，会得到妥善保护”。</w:t>
      </w:r>
      <w:r w:rsidRPr="006A20BD">
        <w:rPr>
          <w:rFonts w:hint="eastAsia"/>
        </w:rPr>
        <w:t>(</w:t>
      </w:r>
      <w:r w:rsidRPr="006A20BD">
        <w:rPr>
          <w:rFonts w:hint="eastAsia"/>
        </w:rPr>
        <w:t>第</w:t>
      </w:r>
      <w:r w:rsidRPr="006A20BD">
        <w:rPr>
          <w:rFonts w:hint="eastAsia"/>
        </w:rPr>
        <w:t>13</w:t>
      </w:r>
      <w:r w:rsidRPr="006A20BD">
        <w:rPr>
          <w:rFonts w:hint="eastAsia"/>
        </w:rPr>
        <w:t>条</w:t>
      </w:r>
      <w:r w:rsidRPr="006A20BD">
        <w:rPr>
          <w:rFonts w:hint="eastAsia"/>
        </w:rPr>
        <w:t>)</w:t>
      </w:r>
    </w:p>
    <w:p w:rsidR="006A20BD" w:rsidRPr="00264A46" w:rsidRDefault="006A20BD" w:rsidP="00264A46">
      <w:pPr>
        <w:pStyle w:val="NormalIndent0"/>
        <w:spacing w:after="240"/>
        <w:rPr>
          <w:rFonts w:ascii="Time New Roman" w:eastAsia="SimHei" w:hAnsi="Time New Roman" w:hint="eastAsia"/>
          <w:lang w:val="en-GB"/>
        </w:rPr>
      </w:pPr>
      <w:r w:rsidRPr="00264A46">
        <w:rPr>
          <w:rFonts w:ascii="Time New Roman" w:eastAsia="SimHei" w:hAnsi="Time New Roman" w:hint="eastAsia"/>
          <w:lang w:val="en-GB"/>
        </w:rPr>
        <w:t>缔约国应优先采取必要措施，根据《证人保护、安全和福利法》</w:t>
      </w:r>
      <w:r w:rsidRPr="007C3694">
        <w:rPr>
          <w:rFonts w:ascii="Time New Roman" w:eastAsia="SimHei" w:hAnsi="Time New Roman" w:hint="eastAsia"/>
          <w:lang w:val="en-GB"/>
        </w:rPr>
        <w:t>(</w:t>
      </w:r>
      <w:r w:rsidRPr="007C3694">
        <w:rPr>
          <w:rFonts w:ascii="Time New Roman" w:eastAsia="SimHei" w:hAnsi="Time New Roman" w:hint="eastAsia"/>
          <w:b/>
          <w:lang w:val="en-GB"/>
        </w:rPr>
        <w:t>RA</w:t>
      </w:r>
      <w:r w:rsidR="00264A46" w:rsidRPr="007C3694">
        <w:rPr>
          <w:rFonts w:ascii="Time New Roman" w:eastAsia="SimHei" w:hAnsi="Time New Roman" w:hint="eastAsia"/>
          <w:lang w:val="en-GB"/>
        </w:rPr>
        <w:t xml:space="preserve"> </w:t>
      </w:r>
      <w:r w:rsidRPr="007C3694">
        <w:rPr>
          <w:rFonts w:ascii="Time New Roman" w:eastAsia="SimHei" w:hAnsi="Time New Roman" w:hint="eastAsia"/>
          <w:b/>
          <w:lang w:val="en-GB"/>
        </w:rPr>
        <w:t>6981</w:t>
      </w:r>
      <w:r w:rsidRPr="007C3694">
        <w:rPr>
          <w:rFonts w:ascii="Time New Roman" w:eastAsia="SimHei" w:hAnsi="Time New Roman" w:hint="eastAsia"/>
          <w:lang w:val="en-GB"/>
        </w:rPr>
        <w:t>)</w:t>
      </w:r>
      <w:r w:rsidRPr="00264A46">
        <w:rPr>
          <w:rFonts w:ascii="Time New Roman" w:eastAsia="SimHei" w:hAnsi="Time New Roman" w:hint="eastAsia"/>
          <w:lang w:val="en-GB"/>
        </w:rPr>
        <w:t>加强《证人保护方案》，保证酷刑事件和其他侵犯人权行为证人的人身安全。缔约国必须优先考虑该方案的资金和效力问题。</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补救权利，包括赔偿和康复</w:t>
      </w:r>
    </w:p>
    <w:p w:rsidR="006A20BD" w:rsidRPr="006A20BD" w:rsidRDefault="006A20BD" w:rsidP="006A20BD">
      <w:r w:rsidRPr="006A20BD">
        <w:rPr>
          <w:rFonts w:hint="eastAsia"/>
          <w:bCs/>
          <w:lang w:val="en-GB"/>
        </w:rPr>
        <w:tab/>
      </w:r>
      <w:r w:rsidRPr="006A20BD">
        <w:rPr>
          <w:bCs/>
          <w:lang w:val="en-GB"/>
        </w:rPr>
        <w:t>22.</w:t>
      </w:r>
      <w:r w:rsidRPr="006A20BD">
        <w:rPr>
          <w:rFonts w:hint="eastAsia"/>
          <w:bCs/>
          <w:lang w:val="en-GB"/>
        </w:rPr>
        <w:t xml:space="preserve">  </w:t>
      </w:r>
      <w:r w:rsidRPr="006A20BD">
        <w:rPr>
          <w:rFonts w:hint="eastAsia"/>
          <w:bCs/>
          <w:lang w:val="en-GB"/>
        </w:rPr>
        <w:t>委员会欢迎在为不公正监禁或拘留受害者和暴力犯罪受害者伸张正义及其他事务管理局下设立索赔事务委员会。然而，提交给委员会的有关应获得赔偿的酷刑和虐待受害者人数和此类案件所判给的赔偿金额的资料不够充分，委员会还关切的是，据称赔偿金额不足并存在任意拒绝和拖延赔偿的现象。委员会遗憾的是，缺少资料说明向这些受害者提供的治疗和社会康复服务及其它形式的援助，包括医疗和社会心理康复的情况。不过，委员会注意到在答复清单的问题时提供的情况，即法案规定，在拟议的《反酷刑法案》生效后一年内制定一项康复计划。</w:t>
      </w:r>
      <w:r w:rsidRPr="006A20BD">
        <w:rPr>
          <w:rFonts w:hint="eastAsia"/>
          <w:bCs/>
          <w:lang w:val="en-GB"/>
        </w:rPr>
        <w:t>(</w:t>
      </w:r>
      <w:r w:rsidRPr="006A20BD">
        <w:rPr>
          <w:rFonts w:hint="eastAsia"/>
          <w:bCs/>
          <w:lang w:val="en-GB"/>
        </w:rPr>
        <w:t>第</w:t>
      </w:r>
      <w:r w:rsidRPr="006A20BD">
        <w:rPr>
          <w:rFonts w:hint="eastAsia"/>
          <w:bCs/>
          <w:lang w:val="en-GB"/>
        </w:rPr>
        <w:t>14</w:t>
      </w:r>
      <w:r w:rsidRPr="006A20BD">
        <w:rPr>
          <w:rFonts w:hint="eastAsia"/>
          <w:bCs/>
          <w:lang w:val="en-GB"/>
        </w:rPr>
        <w:t>条</w:t>
      </w:r>
      <w:r w:rsidRPr="006A20BD">
        <w:rPr>
          <w:rFonts w:hint="eastAsia"/>
          <w:bCs/>
          <w:lang w:val="en-GB"/>
        </w:rPr>
        <w:t>)</w:t>
      </w:r>
    </w:p>
    <w:p w:rsidR="006A20BD" w:rsidRPr="00264A46" w:rsidRDefault="006A20BD" w:rsidP="00264A46">
      <w:pPr>
        <w:pStyle w:val="NormalIndent0"/>
        <w:spacing w:after="240"/>
        <w:rPr>
          <w:rFonts w:ascii="Time New Roman" w:eastAsia="SimHei" w:hAnsi="Time New Roman"/>
          <w:lang w:val="en-GB"/>
        </w:rPr>
      </w:pPr>
      <w:r w:rsidRPr="00264A46">
        <w:rPr>
          <w:rFonts w:ascii="Time New Roman" w:eastAsia="SimHei" w:hAnsi="Time New Roman"/>
          <w:lang w:val="en-GB"/>
        </w:rPr>
        <w:t>缔约国应加强努力，向提供的酷刑和虐待受害者</w:t>
      </w:r>
      <w:r w:rsidRPr="00264A46">
        <w:rPr>
          <w:rFonts w:ascii="Time New Roman" w:eastAsia="SimHei" w:hAnsi="Time New Roman" w:hint="eastAsia"/>
          <w:lang w:val="en-GB"/>
        </w:rPr>
        <w:t>提供</w:t>
      </w:r>
      <w:r w:rsidRPr="00264A46">
        <w:rPr>
          <w:rFonts w:ascii="Time New Roman" w:eastAsia="SimHei" w:hAnsi="Time New Roman"/>
          <w:lang w:val="en-GB"/>
        </w:rPr>
        <w:t>公平和充分的赔偿，补偿和尽量使其完全</w:t>
      </w:r>
      <w:r w:rsidRPr="00264A46">
        <w:rPr>
          <w:rFonts w:ascii="Time New Roman" w:eastAsia="SimHei" w:hAnsi="Time New Roman" w:hint="eastAsia"/>
          <w:lang w:val="en-GB"/>
        </w:rPr>
        <w:t>康</w:t>
      </w:r>
      <w:r w:rsidRPr="00264A46">
        <w:rPr>
          <w:rFonts w:ascii="Time New Roman" w:eastAsia="SimHei" w:hAnsi="Time New Roman"/>
          <w:lang w:val="en-GB"/>
        </w:rPr>
        <w:t>复。此外，缔约国</w:t>
      </w:r>
      <w:r w:rsidRPr="00264A46">
        <w:rPr>
          <w:rFonts w:ascii="Time New Roman" w:eastAsia="SimHei" w:hAnsi="Time New Roman" w:hint="eastAsia"/>
          <w:lang w:val="en-GB"/>
        </w:rPr>
        <w:t>还</w:t>
      </w:r>
      <w:r w:rsidRPr="00264A46">
        <w:rPr>
          <w:rFonts w:ascii="Time New Roman" w:eastAsia="SimHei" w:hAnsi="Time New Roman"/>
          <w:lang w:val="en-GB"/>
        </w:rPr>
        <w:t>应在其下次定期报告</w:t>
      </w:r>
      <w:r w:rsidRPr="00264A46">
        <w:rPr>
          <w:rFonts w:ascii="Time New Roman" w:eastAsia="SimHei" w:hAnsi="Time New Roman" w:hint="eastAsia"/>
          <w:lang w:val="en-GB"/>
        </w:rPr>
        <w:t>中</w:t>
      </w:r>
      <w:r w:rsidRPr="00264A46">
        <w:rPr>
          <w:rFonts w:ascii="Time New Roman" w:eastAsia="SimHei" w:hAnsi="Time New Roman"/>
          <w:lang w:val="en-GB"/>
        </w:rPr>
        <w:t>提供有关</w:t>
      </w:r>
      <w:r w:rsidRPr="00264A46">
        <w:rPr>
          <w:rFonts w:ascii="Time New Roman" w:eastAsia="SimHei" w:hAnsi="Time New Roman" w:hint="eastAsia"/>
          <w:lang w:val="en-GB"/>
        </w:rPr>
        <w:t>信息，说明这方面的</w:t>
      </w:r>
      <w:r w:rsidRPr="00264A46">
        <w:rPr>
          <w:rFonts w:ascii="Time New Roman" w:eastAsia="SimHei" w:hAnsi="Time New Roman"/>
          <w:lang w:val="en-GB"/>
        </w:rPr>
        <w:t>赔偿方案，包括</w:t>
      </w:r>
      <w:r w:rsidRPr="00264A46">
        <w:rPr>
          <w:rFonts w:ascii="Time New Roman" w:eastAsia="SimHei" w:hAnsi="Time New Roman" w:hint="eastAsia"/>
          <w:lang w:val="en-GB"/>
        </w:rPr>
        <w:t>向</w:t>
      </w:r>
      <w:r w:rsidRPr="00264A46">
        <w:rPr>
          <w:rFonts w:ascii="Time New Roman" w:eastAsia="SimHei" w:hAnsi="Time New Roman"/>
          <w:lang w:val="en-GB"/>
        </w:rPr>
        <w:t>酷刑和虐待受害者提供的创伤治疗和其他形式的康复，以及</w:t>
      </w:r>
      <w:r w:rsidRPr="00264A46">
        <w:rPr>
          <w:rFonts w:ascii="Time New Roman" w:eastAsia="SimHei" w:hAnsi="Time New Roman" w:hint="eastAsia"/>
          <w:lang w:val="en-GB"/>
        </w:rPr>
        <w:t>划拨</w:t>
      </w:r>
      <w:r w:rsidRPr="00264A46">
        <w:rPr>
          <w:rFonts w:ascii="Time New Roman" w:eastAsia="SimHei" w:hAnsi="Time New Roman"/>
          <w:lang w:val="en-GB"/>
        </w:rPr>
        <w:t>足够的资源，确保</w:t>
      </w:r>
      <w:r w:rsidRPr="00264A46">
        <w:rPr>
          <w:rFonts w:ascii="Time New Roman" w:eastAsia="SimHei" w:hAnsi="Time New Roman" w:hint="eastAsia"/>
          <w:lang w:val="en-GB"/>
        </w:rPr>
        <w:t>此种方案的</w:t>
      </w:r>
      <w:r w:rsidRPr="00264A46">
        <w:rPr>
          <w:rFonts w:ascii="Time New Roman" w:eastAsia="SimHei" w:hAnsi="Time New Roman"/>
          <w:lang w:val="en-GB"/>
        </w:rPr>
        <w:t>有效运作。</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逼</w:t>
      </w:r>
      <w:r w:rsidRPr="000770A7">
        <w:rPr>
          <w:rFonts w:ascii="Time New Roman" w:eastAsia="SimHei" w:hAnsi="Time New Roman" w:hint="eastAsia"/>
          <w:u w:val="none"/>
          <w:lang w:val="en-GB"/>
        </w:rPr>
        <w:t xml:space="preserve">  </w:t>
      </w:r>
      <w:r w:rsidRPr="000770A7">
        <w:rPr>
          <w:rFonts w:ascii="Time New Roman" w:eastAsia="SimHei" w:hAnsi="Time New Roman" w:hint="eastAsia"/>
          <w:u w:val="none"/>
          <w:lang w:val="en-GB"/>
        </w:rPr>
        <w:t>供</w:t>
      </w:r>
    </w:p>
    <w:p w:rsidR="006A20BD" w:rsidRPr="006A20BD" w:rsidRDefault="006A20BD" w:rsidP="006A20BD">
      <w:r w:rsidRPr="006A20BD">
        <w:rPr>
          <w:rFonts w:hint="eastAsia"/>
        </w:rPr>
        <w:tab/>
      </w:r>
      <w:r w:rsidRPr="006A20BD">
        <w:t>23.</w:t>
      </w:r>
      <w:r w:rsidRPr="006A20BD">
        <w:rPr>
          <w:rFonts w:hint="eastAsia"/>
        </w:rPr>
        <w:t xml:space="preserve">  </w:t>
      </w:r>
      <w:r w:rsidRPr="006A20BD">
        <w:rPr>
          <w:rFonts w:hint="eastAsia"/>
        </w:rPr>
        <w:t>委员会注意到第</w:t>
      </w:r>
      <w:r w:rsidRPr="006A20BD">
        <w:rPr>
          <w:rFonts w:hint="eastAsia"/>
        </w:rPr>
        <w:t>7438</w:t>
      </w:r>
      <w:r w:rsidRPr="006A20BD">
        <w:rPr>
          <w:rFonts w:hint="eastAsia"/>
        </w:rPr>
        <w:t>号《共和国法》</w:t>
      </w:r>
      <w:r w:rsidRPr="006A20BD">
        <w:rPr>
          <w:rFonts w:hint="eastAsia"/>
        </w:rPr>
        <w:t>(d,e)</w:t>
      </w:r>
      <w:r w:rsidRPr="006A20BD">
        <w:rPr>
          <w:rFonts w:hint="eastAsia"/>
        </w:rPr>
        <w:t>节和</w:t>
      </w:r>
      <w:r w:rsidRPr="006A20BD">
        <w:rPr>
          <w:rFonts w:hint="eastAsia"/>
        </w:rPr>
        <w:t>2007</w:t>
      </w:r>
      <w:r w:rsidRPr="006A20BD">
        <w:rPr>
          <w:rFonts w:hint="eastAsia"/>
        </w:rPr>
        <w:t>年《人身安全法》第</w:t>
      </w:r>
      <w:r w:rsidRPr="006A20BD">
        <w:rPr>
          <w:rFonts w:hint="eastAsia"/>
        </w:rPr>
        <w:t>25</w:t>
      </w:r>
      <w:r w:rsidRPr="006A20BD">
        <w:rPr>
          <w:rFonts w:hint="eastAsia"/>
        </w:rPr>
        <w:t>节禁止采用通过酷刑或胁迫取得的证据，它关切地指出，据称这项禁令在所有情况下均未得到遵守，口供是否通过酷刑取得，其举证责任由嫌疑犯承担，而不在检控方。</w:t>
      </w:r>
      <w:r w:rsidRPr="006A20BD">
        <w:rPr>
          <w:lang w:val="en-GB"/>
        </w:rPr>
        <w:t>(</w:t>
      </w:r>
      <w:r w:rsidRPr="006A20BD">
        <w:rPr>
          <w:lang w:val="en-GB"/>
        </w:rPr>
        <w:t>第</w:t>
      </w:r>
      <w:r w:rsidRPr="006A20BD">
        <w:rPr>
          <w:lang w:val="en-GB"/>
        </w:rPr>
        <w:t>15</w:t>
      </w:r>
      <w:r w:rsidRPr="006A20BD">
        <w:rPr>
          <w:lang w:val="en-GB"/>
        </w:rPr>
        <w:t>条</w:t>
      </w:r>
      <w:r w:rsidRPr="006A20BD">
        <w:rPr>
          <w:lang w:val="en-GB"/>
        </w:rPr>
        <w:t>)</w:t>
      </w:r>
      <w:r w:rsidRPr="006A20BD">
        <w:rPr>
          <w:lang w:val="en-GB"/>
        </w:rPr>
        <w:t>。</w:t>
      </w:r>
    </w:p>
    <w:p w:rsidR="006A20BD" w:rsidRPr="00264A46" w:rsidRDefault="006A20BD" w:rsidP="00264A46">
      <w:pPr>
        <w:pStyle w:val="NormalIndent0"/>
        <w:spacing w:after="240"/>
        <w:rPr>
          <w:rFonts w:ascii="Time New Roman" w:eastAsia="SimHei" w:hAnsi="Time New Roman" w:hint="eastAsia"/>
          <w:lang w:val="en-GB"/>
        </w:rPr>
      </w:pPr>
      <w:r w:rsidRPr="00264A46">
        <w:rPr>
          <w:rFonts w:ascii="Time New Roman" w:eastAsia="SimHei" w:hAnsi="Time New Roman" w:hint="eastAsia"/>
          <w:lang w:val="en-GB"/>
        </w:rPr>
        <w:t>缔约国应采取必要步骤，按照《公约》第</w:t>
      </w:r>
      <w:r w:rsidRPr="007C3694">
        <w:rPr>
          <w:rFonts w:ascii="Time New Roman" w:eastAsia="SimHei" w:hAnsi="Time New Roman" w:hint="eastAsia"/>
          <w:b/>
          <w:lang w:val="en-GB"/>
        </w:rPr>
        <w:t>15</w:t>
      </w:r>
      <w:r w:rsidRPr="00264A46">
        <w:rPr>
          <w:rFonts w:ascii="Time New Roman" w:eastAsia="SimHei" w:hAnsi="Time New Roman" w:hint="eastAsia"/>
          <w:lang w:val="en-GB"/>
        </w:rPr>
        <w:t>条规定，确保法院对刑讯逼供取得的口供不予采纳。</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卷入武装冲突的儿童</w:t>
      </w:r>
    </w:p>
    <w:p w:rsidR="006A20BD" w:rsidRPr="006A20BD" w:rsidRDefault="006A20BD" w:rsidP="006A20BD">
      <w:r w:rsidRPr="006A20BD">
        <w:rPr>
          <w:rFonts w:hint="eastAsia"/>
        </w:rPr>
        <w:tab/>
      </w:r>
      <w:r w:rsidRPr="006A20BD">
        <w:t>24.</w:t>
      </w:r>
      <w:r w:rsidRPr="006A20BD">
        <w:rPr>
          <w:rFonts w:hint="eastAsia"/>
        </w:rPr>
        <w:t xml:space="preserve">  </w:t>
      </w:r>
      <w:r w:rsidRPr="006A20BD">
        <w:rPr>
          <w:rFonts w:hint="eastAsia"/>
        </w:rPr>
        <w:t>委员会赞赏缔约国采取了各种立法和其他措施，包括</w:t>
      </w:r>
      <w:r w:rsidRPr="006A20BD">
        <w:rPr>
          <w:rFonts w:hint="eastAsia"/>
        </w:rPr>
        <w:t>2001</w:t>
      </w:r>
      <w:r w:rsidRPr="006A20BD">
        <w:rPr>
          <w:rFonts w:hint="eastAsia"/>
        </w:rPr>
        <w:t>年《卷入武装冲突儿童综合方案》，</w:t>
      </w:r>
      <w:r w:rsidRPr="006A20BD">
        <w:rPr>
          <w:rFonts w:hint="eastAsia"/>
        </w:rPr>
        <w:t>2004</w:t>
      </w:r>
      <w:r w:rsidRPr="006A20BD">
        <w:rPr>
          <w:rFonts w:hint="eastAsia"/>
        </w:rPr>
        <w:t>年设立的卷入武装冲突儿童问题机构间委员会，土著人问题国家委员会在这方面的活动，以及</w:t>
      </w:r>
      <w:r w:rsidRPr="006A20BD">
        <w:rPr>
          <w:rFonts w:hint="eastAsia"/>
        </w:rPr>
        <w:t>2008</w:t>
      </w:r>
      <w:r w:rsidRPr="006A20BD">
        <w:rPr>
          <w:rFonts w:hint="eastAsia"/>
        </w:rPr>
        <w:t>年</w:t>
      </w:r>
      <w:r w:rsidRPr="006A20BD">
        <w:rPr>
          <w:rFonts w:hint="eastAsia"/>
        </w:rPr>
        <w:t>12</w:t>
      </w:r>
      <w:r w:rsidRPr="006A20BD">
        <w:rPr>
          <w:rFonts w:hint="eastAsia"/>
        </w:rPr>
        <w:t>月</w:t>
      </w:r>
      <w:r w:rsidRPr="006A20BD">
        <w:rPr>
          <w:lang w:val="en-GB"/>
        </w:rPr>
        <w:t>负责儿童与武装冲突问题的秘书长特别代表</w:t>
      </w:r>
      <w:r w:rsidRPr="006A20BD">
        <w:rPr>
          <w:rFonts w:hint="eastAsia"/>
          <w:lang w:val="en-GB"/>
        </w:rPr>
        <w:t>的访问。不过，委员会依然对据称非国家武装集团</w:t>
      </w:r>
      <w:r w:rsidRPr="006A20BD">
        <w:rPr>
          <w:rFonts w:hint="eastAsia"/>
          <w:lang w:val="en-GB"/>
        </w:rPr>
        <w:t>(</w:t>
      </w:r>
      <w:r w:rsidRPr="006A20BD">
        <w:rPr>
          <w:rFonts w:hint="eastAsia"/>
          <w:lang w:val="en-GB"/>
        </w:rPr>
        <w:t>包括</w:t>
      </w:r>
      <w:r w:rsidRPr="006A20BD">
        <w:rPr>
          <w:lang w:val="en-GB"/>
        </w:rPr>
        <w:t>摩洛伊斯兰解放阵线</w:t>
      </w:r>
      <w:r w:rsidRPr="006A20BD">
        <w:rPr>
          <w:rFonts w:hint="eastAsia"/>
          <w:lang w:val="en-GB"/>
        </w:rPr>
        <w:t>、新人民军和</w:t>
      </w:r>
      <w:r w:rsidRPr="006A20BD">
        <w:rPr>
          <w:lang w:val="en-GB"/>
        </w:rPr>
        <w:t>阿布沙耶夫</w:t>
      </w:r>
      <w:r w:rsidRPr="006A20BD">
        <w:rPr>
          <w:rFonts w:hint="eastAsia"/>
          <w:lang w:val="en-GB"/>
        </w:rPr>
        <w:t>组织</w:t>
      </w:r>
      <w:r w:rsidRPr="006A20BD">
        <w:rPr>
          <w:rFonts w:hint="eastAsia"/>
        </w:rPr>
        <w:t>)</w:t>
      </w:r>
      <w:r w:rsidRPr="006A20BD">
        <w:rPr>
          <w:rFonts w:hint="eastAsia"/>
          <w:lang w:val="en-GB"/>
        </w:rPr>
        <w:t>继续劫持儿童和招募儿童兵表示严重关切。</w:t>
      </w:r>
      <w:r w:rsidRPr="006A20BD">
        <w:rPr>
          <w:rFonts w:hint="eastAsia"/>
          <w:lang w:val="en-GB"/>
        </w:rPr>
        <w:t>(</w:t>
      </w:r>
      <w:r w:rsidRPr="006A20BD">
        <w:rPr>
          <w:rFonts w:hint="eastAsia"/>
          <w:lang w:val="en-GB"/>
        </w:rPr>
        <w:t>第</w:t>
      </w:r>
      <w:r w:rsidRPr="006A20BD">
        <w:rPr>
          <w:rFonts w:hint="eastAsia"/>
          <w:lang w:val="en-GB"/>
        </w:rPr>
        <w:t>16</w:t>
      </w:r>
      <w:r w:rsidRPr="006A20BD">
        <w:rPr>
          <w:rFonts w:hint="eastAsia"/>
          <w:lang w:val="en-GB"/>
        </w:rPr>
        <w:t>条</w:t>
      </w:r>
      <w:r w:rsidRPr="006A20BD">
        <w:rPr>
          <w:rFonts w:hint="eastAsia"/>
          <w:lang w:val="en-GB"/>
        </w:rPr>
        <w:t>)</w:t>
      </w:r>
    </w:p>
    <w:p w:rsidR="006A20BD" w:rsidRPr="00264A46" w:rsidRDefault="006A20BD" w:rsidP="00264A46">
      <w:pPr>
        <w:pStyle w:val="NormalIndent0"/>
        <w:spacing w:after="240"/>
        <w:rPr>
          <w:rFonts w:ascii="Time New Roman" w:eastAsia="SimHei" w:hAnsi="Time New Roman"/>
          <w:lang w:val="en-GB"/>
        </w:rPr>
      </w:pPr>
      <w:r w:rsidRPr="00264A46">
        <w:rPr>
          <w:rFonts w:ascii="Time New Roman" w:eastAsia="SimHei" w:hAnsi="Time New Roman" w:hint="eastAsia"/>
          <w:lang w:val="en-GB"/>
        </w:rPr>
        <w:t>缔约国应采取必要步骤，以全面方式并尽可能防止</w:t>
      </w:r>
      <w:r w:rsidRPr="00264A46">
        <w:rPr>
          <w:rFonts w:ascii="Time New Roman" w:eastAsia="SimHei" w:hAnsi="Time New Roman"/>
          <w:lang w:val="en-GB"/>
        </w:rPr>
        <w:t>有异与国家武装部队的武装</w:t>
      </w:r>
      <w:r w:rsidRPr="00264A46">
        <w:rPr>
          <w:rFonts w:ascii="Time New Roman" w:eastAsia="SimHei" w:hAnsi="Time New Roman" w:hint="eastAsia"/>
          <w:lang w:val="en-GB"/>
        </w:rPr>
        <w:t>集团劫持和招募儿童。缔约国还应采取必要措施，协助前儿童兵重返社会。</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家庭暴力</w:t>
      </w:r>
    </w:p>
    <w:p w:rsidR="006A20BD" w:rsidRPr="006A20BD" w:rsidRDefault="006A20BD" w:rsidP="006A20BD">
      <w:r w:rsidRPr="006A20BD">
        <w:rPr>
          <w:rFonts w:hint="eastAsia"/>
        </w:rPr>
        <w:tab/>
      </w:r>
      <w:r w:rsidRPr="006A20BD">
        <w:t>25.</w:t>
      </w:r>
      <w:r w:rsidRPr="006A20BD">
        <w:rPr>
          <w:rFonts w:hint="eastAsia"/>
        </w:rPr>
        <w:t xml:space="preserve">  </w:t>
      </w:r>
      <w:r w:rsidRPr="006A20BD">
        <w:rPr>
          <w:rFonts w:hint="eastAsia"/>
          <w:lang w:val="en-GB"/>
        </w:rPr>
        <w:t>委员会注意到缔约国采取了各种措施，包括</w:t>
      </w:r>
      <w:r w:rsidRPr="006A20BD">
        <w:rPr>
          <w:rFonts w:hint="eastAsia"/>
          <w:lang w:val="en-GB"/>
        </w:rPr>
        <w:t>2004</w:t>
      </w:r>
      <w:r w:rsidRPr="006A20BD">
        <w:rPr>
          <w:rFonts w:hint="eastAsia"/>
          <w:lang w:val="en-GB"/>
        </w:rPr>
        <w:t>年颁布《</w:t>
      </w:r>
      <w:r w:rsidRPr="006A20BD">
        <w:rPr>
          <w:lang w:val="en-GB"/>
        </w:rPr>
        <w:t>反暴力侵害妇女及其子女法</w:t>
      </w:r>
      <w:r w:rsidRPr="006A20BD">
        <w:rPr>
          <w:rFonts w:hint="eastAsia"/>
          <w:lang w:val="en-GB"/>
        </w:rPr>
        <w:t>》</w:t>
      </w:r>
      <w:r w:rsidRPr="006A20BD">
        <w:rPr>
          <w:rFonts w:hint="eastAsia"/>
          <w:lang w:val="en-GB"/>
        </w:rPr>
        <w:t>(RA</w:t>
      </w:r>
      <w:r w:rsidR="002F33B5">
        <w:rPr>
          <w:rFonts w:hint="eastAsia"/>
          <w:lang w:val="en-GB"/>
        </w:rPr>
        <w:t xml:space="preserve"> </w:t>
      </w:r>
      <w:r w:rsidRPr="006A20BD">
        <w:rPr>
          <w:rFonts w:hint="eastAsia"/>
          <w:lang w:val="en-GB"/>
        </w:rPr>
        <w:t>9262)</w:t>
      </w:r>
      <w:r w:rsidRPr="006A20BD">
        <w:rPr>
          <w:rFonts w:hint="eastAsia"/>
        </w:rPr>
        <w:t>，</w:t>
      </w:r>
      <w:r w:rsidRPr="006A20BD">
        <w:rPr>
          <w:rFonts w:hint="eastAsia"/>
          <w:lang w:val="en-GB"/>
        </w:rPr>
        <w:t>在全国各地警察局内设立了相当数量的妇女儿童事务科，以及建立了</w:t>
      </w:r>
      <w:r w:rsidRPr="006A20BD">
        <w:rPr>
          <w:lang w:val="en-GB"/>
        </w:rPr>
        <w:t>菲律宾国民警察部队</w:t>
      </w:r>
      <w:r w:rsidRPr="006A20BD">
        <w:rPr>
          <w:rFonts w:hint="eastAsia"/>
          <w:lang w:val="en-GB"/>
        </w:rPr>
        <w:t>妇女儿童保护中心。然而，委员会依然对普遍存在对妇女和儿童的暴力，包括家庭暴力表示关切。委员会还关切地指出，缺乏有关家庭暴力问题的全国统计数字，对家庭暴力事件的</w:t>
      </w:r>
      <w:r w:rsidRPr="006A20BD">
        <w:rPr>
          <w:lang w:val="en-GB"/>
        </w:rPr>
        <w:t>申诉、起诉和判刑情况</w:t>
      </w:r>
      <w:r w:rsidRPr="006A20BD">
        <w:rPr>
          <w:rFonts w:hint="eastAsia"/>
          <w:lang w:val="en-GB"/>
        </w:rPr>
        <w:t>所提供</w:t>
      </w:r>
      <w:r w:rsidRPr="006A20BD">
        <w:rPr>
          <w:lang w:val="en-GB"/>
        </w:rPr>
        <w:t>的统计数据</w:t>
      </w:r>
      <w:r w:rsidRPr="006A20BD">
        <w:rPr>
          <w:rFonts w:hint="eastAsia"/>
          <w:lang w:val="en-GB"/>
        </w:rPr>
        <w:t>不够充分。</w:t>
      </w:r>
      <w:r w:rsidRPr="006A20BD">
        <w:rPr>
          <w:lang w:val="en-GB"/>
        </w:rPr>
        <w:t>(</w:t>
      </w:r>
      <w:r w:rsidRPr="006A20BD">
        <w:rPr>
          <w:lang w:val="en-GB"/>
        </w:rPr>
        <w:t>第</w:t>
      </w:r>
      <w:r w:rsidRPr="006A20BD">
        <w:rPr>
          <w:rFonts w:hint="eastAsia"/>
          <w:lang w:val="en-GB"/>
        </w:rPr>
        <w:t>1</w:t>
      </w:r>
      <w:r w:rsidRPr="006A20BD">
        <w:rPr>
          <w:rFonts w:hint="eastAsia"/>
          <w:lang w:val="en-GB"/>
        </w:rPr>
        <w:t>、第</w:t>
      </w:r>
      <w:r w:rsidRPr="006A20BD">
        <w:rPr>
          <w:lang w:val="en-GB"/>
        </w:rPr>
        <w:t>2</w:t>
      </w:r>
      <w:r w:rsidRPr="006A20BD">
        <w:rPr>
          <w:lang w:val="en-GB"/>
        </w:rPr>
        <w:t>、</w:t>
      </w:r>
      <w:r w:rsidRPr="006A20BD">
        <w:rPr>
          <w:rFonts w:hint="eastAsia"/>
          <w:lang w:val="en-GB"/>
        </w:rPr>
        <w:t>第</w:t>
      </w:r>
      <w:r w:rsidRPr="006A20BD">
        <w:rPr>
          <w:lang w:val="en-GB"/>
        </w:rPr>
        <w:t>12</w:t>
      </w:r>
      <w:r w:rsidRPr="006A20BD">
        <w:rPr>
          <w:lang w:val="en-GB"/>
        </w:rPr>
        <w:t>和</w:t>
      </w:r>
      <w:r w:rsidRPr="006A20BD">
        <w:rPr>
          <w:lang w:val="en-GB"/>
        </w:rPr>
        <w:t>16</w:t>
      </w:r>
      <w:r w:rsidRPr="006A20BD">
        <w:rPr>
          <w:lang w:val="en-GB"/>
        </w:rPr>
        <w:t>条</w:t>
      </w:r>
      <w:r w:rsidRPr="006A20BD">
        <w:rPr>
          <w:lang w:val="en-GB"/>
        </w:rPr>
        <w:t>)</w:t>
      </w:r>
    </w:p>
    <w:p w:rsidR="006A20BD" w:rsidRPr="00264A46" w:rsidRDefault="006A20BD" w:rsidP="00264A46">
      <w:pPr>
        <w:pStyle w:val="NormalIndent0"/>
        <w:spacing w:after="240"/>
        <w:rPr>
          <w:rFonts w:ascii="Time New Roman" w:eastAsia="SimHei" w:hAnsi="Time New Roman"/>
          <w:lang w:val="en-GB"/>
        </w:rPr>
      </w:pPr>
      <w:r w:rsidRPr="00264A46">
        <w:rPr>
          <w:rFonts w:ascii="Time New Roman" w:eastAsia="SimHei" w:hAnsi="Time New Roman" w:hint="eastAsia"/>
          <w:lang w:val="en-GB"/>
        </w:rPr>
        <w:t>缔约国应增强努力，防止、打击和惩治侵害妇女和儿童的暴力行为，包括家庭暴力。委员会呼吁缔约国划拨充分的财政资源，确保有效地执行《</w:t>
      </w:r>
      <w:r w:rsidRPr="00264A46">
        <w:rPr>
          <w:rFonts w:ascii="Time New Roman" w:eastAsia="SimHei" w:hAnsi="Time New Roman"/>
          <w:lang w:val="en-GB"/>
        </w:rPr>
        <w:t>反暴力侵害妇女及其子女法</w:t>
      </w:r>
      <w:r w:rsidRPr="00264A46">
        <w:rPr>
          <w:rFonts w:ascii="Time New Roman" w:eastAsia="SimHei" w:hAnsi="Time New Roman" w:hint="eastAsia"/>
          <w:lang w:val="en-GB"/>
        </w:rPr>
        <w:t>》。委员会鼓励缔约国直接参与康复和法律援助方案，开展更广泛的宣传运动，提高直接接触受害者的官员</w:t>
      </w:r>
      <w:r w:rsidRPr="00264A46">
        <w:rPr>
          <w:rFonts w:ascii="Time New Roman" w:eastAsia="SimHei" w:hAnsi="Time New Roman" w:hint="eastAsia"/>
          <w:lang w:val="en-GB"/>
        </w:rPr>
        <w:t>(</w:t>
      </w:r>
      <w:r w:rsidRPr="00264A46">
        <w:rPr>
          <w:rFonts w:ascii="Time New Roman" w:eastAsia="SimHei" w:hAnsi="Time New Roman" w:hint="eastAsia"/>
          <w:lang w:val="en-GB"/>
        </w:rPr>
        <w:t>法官、法律官员、执法人员和社会工作者</w:t>
      </w:r>
      <w:r w:rsidRPr="00264A46">
        <w:rPr>
          <w:rFonts w:ascii="Time New Roman" w:eastAsia="SimHei" w:hAnsi="Time New Roman" w:hint="eastAsia"/>
          <w:lang w:val="en-GB"/>
        </w:rPr>
        <w:t>)</w:t>
      </w:r>
      <w:r w:rsidRPr="00264A46">
        <w:rPr>
          <w:rFonts w:ascii="Time New Roman" w:eastAsia="SimHei" w:hAnsi="Time New Roman" w:hint="eastAsia"/>
          <w:lang w:val="en-GB"/>
        </w:rPr>
        <w:t>的认识。此外，委员会还建议缔约国加强对家庭暴力严重程度的研究与数据收集工作。</w:t>
      </w:r>
    </w:p>
    <w:p w:rsidR="006A20BD" w:rsidRPr="00264A46" w:rsidRDefault="006A20BD" w:rsidP="00264A46">
      <w:pPr>
        <w:pStyle w:val="NormalIndent0"/>
        <w:spacing w:after="240"/>
        <w:rPr>
          <w:rFonts w:ascii="Time New Roman" w:eastAsia="SimHei" w:hAnsi="Time New Roman"/>
          <w:lang w:val="en-GB"/>
        </w:rPr>
      </w:pPr>
      <w:r w:rsidRPr="00264A46">
        <w:rPr>
          <w:rFonts w:ascii="Time New Roman" w:eastAsia="SimHei" w:hAnsi="Time New Roman" w:hint="eastAsia"/>
          <w:lang w:val="en-GB"/>
        </w:rPr>
        <w:t>另外，委员会还鼓励缔约国迅速颁布《妇女大宪章》</w:t>
      </w:r>
      <w:r w:rsidRPr="00264A46">
        <w:rPr>
          <w:rFonts w:ascii="Time New Roman" w:eastAsia="SimHei" w:hAnsi="Time New Roman" w:hint="eastAsia"/>
          <w:lang w:val="en-GB"/>
        </w:rPr>
        <w:t>(</w:t>
      </w:r>
      <w:r w:rsidRPr="00264A46">
        <w:rPr>
          <w:rFonts w:ascii="Time New Roman" w:eastAsia="SimHei" w:hAnsi="Time New Roman" w:hint="eastAsia"/>
          <w:lang w:val="en-GB"/>
        </w:rPr>
        <w:t>第</w:t>
      </w:r>
      <w:r w:rsidRPr="00264A46">
        <w:rPr>
          <w:rFonts w:ascii="Time New Roman" w:eastAsia="SimHei" w:hAnsi="Time New Roman" w:hint="eastAsia"/>
          <w:lang w:val="en-GB"/>
        </w:rPr>
        <w:t>4273</w:t>
      </w:r>
      <w:r w:rsidRPr="00264A46">
        <w:rPr>
          <w:rFonts w:ascii="Time New Roman" w:eastAsia="SimHei" w:hAnsi="Time New Roman" w:hint="eastAsia"/>
          <w:lang w:val="en-GB"/>
        </w:rPr>
        <w:t>号法案</w:t>
      </w:r>
      <w:r w:rsidRPr="00264A46">
        <w:rPr>
          <w:rFonts w:ascii="Time New Roman" w:eastAsia="SimHei" w:hAnsi="Time New Roman" w:hint="eastAsia"/>
          <w:lang w:val="en-GB"/>
        </w:rPr>
        <w:t>)</w:t>
      </w:r>
      <w:r w:rsidRPr="00264A46">
        <w:rPr>
          <w:rFonts w:ascii="Time New Roman" w:eastAsia="SimHei" w:hAnsi="Time New Roman" w:hint="eastAsia"/>
          <w:lang w:val="en-GB"/>
        </w:rPr>
        <w:t>，即《消除对妇女一切形式歧视公约》的国家译本。</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贩</w:t>
      </w:r>
      <w:r w:rsidRPr="000770A7">
        <w:rPr>
          <w:rFonts w:ascii="Time New Roman" w:eastAsia="SimHei" w:hAnsi="Time New Roman" w:hint="eastAsia"/>
          <w:u w:val="none"/>
          <w:lang w:val="en-GB"/>
        </w:rPr>
        <w:t xml:space="preserve">  </w:t>
      </w:r>
      <w:r w:rsidRPr="000770A7">
        <w:rPr>
          <w:rFonts w:ascii="Time New Roman" w:eastAsia="SimHei" w:hAnsi="Time New Roman" w:hint="eastAsia"/>
          <w:u w:val="none"/>
          <w:lang w:val="en-GB"/>
        </w:rPr>
        <w:t>运</w:t>
      </w:r>
    </w:p>
    <w:p w:rsidR="006A20BD" w:rsidRPr="006A20BD" w:rsidRDefault="006A20BD" w:rsidP="006A20BD">
      <w:pPr>
        <w:rPr>
          <w:rFonts w:hint="eastAsia"/>
          <w:b/>
          <w:lang w:val="en-GB"/>
        </w:rPr>
      </w:pPr>
      <w:r w:rsidRPr="006A20BD">
        <w:rPr>
          <w:rFonts w:hint="eastAsia"/>
          <w:lang w:val="en-GB"/>
        </w:rPr>
        <w:tab/>
      </w:r>
      <w:r w:rsidRPr="006A20BD">
        <w:rPr>
          <w:lang w:val="en-GB"/>
        </w:rPr>
        <w:t>26.</w:t>
      </w:r>
      <w:r w:rsidRPr="006A20BD">
        <w:rPr>
          <w:rFonts w:hint="eastAsia"/>
          <w:lang w:val="en-GB"/>
        </w:rPr>
        <w:t xml:space="preserve">  </w:t>
      </w:r>
      <w:r w:rsidRPr="006A20BD">
        <w:rPr>
          <w:rFonts w:hint="eastAsia"/>
          <w:lang w:val="en-GB"/>
        </w:rPr>
        <w:t>委员会注意到缔约国作出的显著努力，包括最近对人贩子的定罪，</w:t>
      </w:r>
      <w:r w:rsidRPr="006A20BD">
        <w:rPr>
          <w:rFonts w:hint="eastAsia"/>
          <w:lang w:val="en-GB"/>
        </w:rPr>
        <w:t>2003</w:t>
      </w:r>
      <w:r w:rsidRPr="006A20BD">
        <w:rPr>
          <w:rFonts w:hint="eastAsia"/>
          <w:lang w:val="en-GB"/>
        </w:rPr>
        <w:t>年通过《禁止贩卖人口法》</w:t>
      </w:r>
      <w:r w:rsidRPr="006A20BD">
        <w:rPr>
          <w:rFonts w:hint="eastAsia"/>
          <w:lang w:val="en-GB"/>
        </w:rPr>
        <w:t>(RA</w:t>
      </w:r>
      <w:r w:rsidR="00264A46">
        <w:rPr>
          <w:rFonts w:hint="eastAsia"/>
          <w:lang w:val="en-GB"/>
        </w:rPr>
        <w:t xml:space="preserve"> </w:t>
      </w:r>
      <w:r w:rsidRPr="006A20BD">
        <w:rPr>
          <w:rFonts w:hint="eastAsia"/>
          <w:lang w:val="en-GB"/>
        </w:rPr>
        <w:t>9208)</w:t>
      </w:r>
      <w:r w:rsidRPr="006A20BD">
        <w:rPr>
          <w:rFonts w:hint="eastAsia"/>
          <w:lang w:val="en-GB"/>
        </w:rPr>
        <w:t>并由此设立了打击贩卖人口机构间委员会，以协调和监督法律实施情况以及“我们不出售：人口贩卖犯罪受害者疾呼”项目，但它仍然关切地指出，菲律宾依然是为性剥削和强迫劳动之目的跨界贩卖妇女和儿童的来源国、中转国和目的国。委员会遗憾地指出，对人贩子提出起诉及定罪的案件数量非常有限，其中许多案子在初步阶段即被驳回。</w:t>
      </w:r>
      <w:r w:rsidRPr="006A20BD">
        <w:rPr>
          <w:rFonts w:hint="eastAsia"/>
          <w:lang w:val="en-GB"/>
        </w:rPr>
        <w:t>(</w:t>
      </w:r>
      <w:r w:rsidRPr="006A20BD">
        <w:rPr>
          <w:rFonts w:hint="eastAsia"/>
          <w:lang w:val="en-GB"/>
        </w:rPr>
        <w:t>第</w:t>
      </w:r>
      <w:r w:rsidRPr="006A20BD">
        <w:rPr>
          <w:rFonts w:hint="eastAsia"/>
          <w:lang w:val="en-GB"/>
        </w:rPr>
        <w:t>2</w:t>
      </w:r>
      <w:r w:rsidRPr="006A20BD">
        <w:rPr>
          <w:rFonts w:hint="eastAsia"/>
          <w:lang w:val="en-GB"/>
        </w:rPr>
        <w:t>、第</w:t>
      </w:r>
      <w:r w:rsidRPr="006A20BD">
        <w:rPr>
          <w:rFonts w:hint="eastAsia"/>
          <w:lang w:val="en-GB"/>
        </w:rPr>
        <w:t>12</w:t>
      </w:r>
      <w:r w:rsidRPr="006A20BD">
        <w:rPr>
          <w:rFonts w:hint="eastAsia"/>
          <w:lang w:val="en-GB"/>
        </w:rPr>
        <w:t>和第</w:t>
      </w:r>
      <w:r w:rsidRPr="006A20BD">
        <w:rPr>
          <w:rFonts w:hint="eastAsia"/>
          <w:lang w:val="en-GB"/>
        </w:rPr>
        <w:t>16</w:t>
      </w:r>
      <w:r w:rsidRPr="006A20BD">
        <w:rPr>
          <w:rFonts w:hint="eastAsia"/>
          <w:lang w:val="en-GB"/>
        </w:rPr>
        <w:t>条</w:t>
      </w:r>
      <w:r w:rsidRPr="006A20BD">
        <w:rPr>
          <w:rFonts w:hint="eastAsia"/>
          <w:lang w:val="en-GB"/>
        </w:rPr>
        <w:t>)</w:t>
      </w:r>
    </w:p>
    <w:p w:rsidR="006A20BD" w:rsidRPr="00264A46" w:rsidRDefault="006A20BD" w:rsidP="00264A46">
      <w:pPr>
        <w:pStyle w:val="NormalIndent0"/>
        <w:spacing w:after="240"/>
        <w:rPr>
          <w:rFonts w:ascii="Time New Roman" w:eastAsia="SimHei" w:hAnsi="Time New Roman"/>
          <w:lang w:val="en-GB"/>
        </w:rPr>
      </w:pPr>
      <w:r w:rsidRPr="00264A46">
        <w:rPr>
          <w:rFonts w:ascii="Time New Roman" w:eastAsia="SimHei" w:hAnsi="Time New Roman" w:hint="eastAsia"/>
          <w:lang w:val="en-GB"/>
        </w:rPr>
        <w:t>缔约国应采取一切必要措施，执行旨在打击贩卖人口的现行法律，保护受害者，为其提供医疗、社会康复和法律服务，包括酌情提供咨询服务。缔约国还应创造充足的条件，让受害者能够行使申诉权，对每一起贩卖人口案件开展迅速、公正和有效的调查，确保将犯罪者绳之以法，根据其罪行的严重程度给予惩处。</w:t>
      </w:r>
    </w:p>
    <w:p w:rsidR="006A20BD" w:rsidRPr="000770A7" w:rsidRDefault="006A20BD" w:rsidP="000770A7">
      <w:pPr>
        <w:pStyle w:val="Heading4"/>
        <w:rPr>
          <w:rFonts w:ascii="Time New Roman" w:eastAsia="SimHei" w:hAnsi="Time New Roman"/>
          <w:u w:val="none"/>
          <w:lang w:val="en-GB"/>
        </w:rPr>
      </w:pPr>
      <w:r w:rsidRPr="000770A7">
        <w:rPr>
          <w:rFonts w:ascii="Time New Roman" w:eastAsia="SimHei" w:hAnsi="Time New Roman" w:hint="eastAsia"/>
          <w:u w:val="none"/>
          <w:lang w:val="en-GB"/>
        </w:rPr>
        <w:t>收集数据</w:t>
      </w:r>
    </w:p>
    <w:p w:rsidR="006A20BD" w:rsidRPr="006A20BD" w:rsidRDefault="006A20BD" w:rsidP="006A20BD">
      <w:r w:rsidRPr="006A20BD">
        <w:rPr>
          <w:rFonts w:hint="eastAsia"/>
        </w:rPr>
        <w:tab/>
      </w:r>
      <w:r w:rsidRPr="006A20BD">
        <w:t>27.</w:t>
      </w:r>
      <w:r w:rsidRPr="006A20BD">
        <w:rPr>
          <w:rFonts w:hint="eastAsia"/>
        </w:rPr>
        <w:t xml:space="preserve">  </w:t>
      </w:r>
      <w:r w:rsidRPr="006A20BD">
        <w:rPr>
          <w:lang w:val="en-GB"/>
        </w:rPr>
        <w:t>委员会遗憾地指出，关于以下案件的申诉、调查、起诉和定罪情况，缺少综合性分类数据：执法人员和军方人员犯下的酷刑和虐待案件；以及</w:t>
      </w:r>
      <w:r w:rsidRPr="006A20BD">
        <w:rPr>
          <w:rFonts w:hint="eastAsia"/>
          <w:lang w:val="en-GB"/>
        </w:rPr>
        <w:t>法外处决、被</w:t>
      </w:r>
      <w:r w:rsidRPr="006A20BD">
        <w:rPr>
          <w:lang w:val="en-GB"/>
        </w:rPr>
        <w:t>强迫失踪、贩卖人口、家庭暴力和性暴力案件。</w:t>
      </w:r>
      <w:r w:rsidRPr="006A20BD">
        <w:rPr>
          <w:rFonts w:hint="eastAsia"/>
        </w:rPr>
        <w:t>委员会注意到报告中提到“没有明确界定酷刑行为的法律，因而无法通过统计数字来说明就与酷刑行为有关的申诉采取的行动”。</w:t>
      </w:r>
      <w:r w:rsidRPr="006A20BD">
        <w:rPr>
          <w:rFonts w:hint="eastAsia"/>
        </w:rPr>
        <w:t>(</w:t>
      </w:r>
      <w:r w:rsidRPr="006A20BD">
        <w:rPr>
          <w:rFonts w:hint="eastAsia"/>
        </w:rPr>
        <w:t>第</w:t>
      </w:r>
      <w:r w:rsidRPr="006A20BD">
        <w:rPr>
          <w:rFonts w:hint="eastAsia"/>
        </w:rPr>
        <w:t>12</w:t>
      </w:r>
      <w:r w:rsidRPr="006A20BD">
        <w:rPr>
          <w:rFonts w:hint="eastAsia"/>
        </w:rPr>
        <w:t>条和第</w:t>
      </w:r>
      <w:r w:rsidRPr="006A20BD">
        <w:rPr>
          <w:rFonts w:hint="eastAsia"/>
        </w:rPr>
        <w:t>13</w:t>
      </w:r>
      <w:r w:rsidRPr="006A20BD">
        <w:rPr>
          <w:rFonts w:hint="eastAsia"/>
        </w:rPr>
        <w:t>条</w:t>
      </w:r>
      <w:r w:rsidRPr="006A20BD">
        <w:rPr>
          <w:rFonts w:hint="eastAsia"/>
        </w:rPr>
        <w:t>)</w:t>
      </w:r>
    </w:p>
    <w:p w:rsidR="006A20BD" w:rsidRPr="00264A46" w:rsidRDefault="006A20BD" w:rsidP="00264A46">
      <w:pPr>
        <w:pStyle w:val="NormalIndent0"/>
        <w:spacing w:after="240"/>
        <w:rPr>
          <w:rFonts w:ascii="Time New Roman" w:eastAsia="SimHei" w:hAnsi="Time New Roman"/>
          <w:lang w:val="en-GB"/>
        </w:rPr>
      </w:pPr>
      <w:r w:rsidRPr="00264A46">
        <w:rPr>
          <w:rFonts w:ascii="Time New Roman" w:eastAsia="SimHei" w:hAnsi="Time New Roman"/>
          <w:lang w:val="en-GB"/>
        </w:rPr>
        <w:t>缔约国应汇编在国家层面上监督《公约》执行情况的统计数据，其中包括如下案件的申诉、调查、起诉和定罪数据，以及关于受害者赔偿和康复情况的数据：酷刑、虐待、</w:t>
      </w:r>
      <w:r w:rsidRPr="00264A46">
        <w:rPr>
          <w:rFonts w:ascii="Time New Roman" w:eastAsia="SimHei" w:hAnsi="Time New Roman" w:hint="eastAsia"/>
          <w:lang w:val="en-GB"/>
        </w:rPr>
        <w:t>法外处决、被</w:t>
      </w:r>
      <w:r w:rsidRPr="00264A46">
        <w:rPr>
          <w:rFonts w:ascii="Time New Roman" w:eastAsia="SimHei" w:hAnsi="Time New Roman"/>
          <w:lang w:val="en-GB"/>
        </w:rPr>
        <w:t>强迫失踪、贩卖人口、家庭暴力和性暴力案件。</w:t>
      </w:r>
    </w:p>
    <w:p w:rsidR="006A20BD" w:rsidRPr="006A20BD" w:rsidRDefault="006A20BD" w:rsidP="006A20BD">
      <w:pPr>
        <w:rPr>
          <w:rFonts w:hint="eastAsia"/>
        </w:rPr>
      </w:pPr>
      <w:r w:rsidRPr="006A20BD">
        <w:rPr>
          <w:rFonts w:hint="eastAsia"/>
        </w:rPr>
        <w:tab/>
      </w:r>
      <w:r w:rsidRPr="006A20BD">
        <w:t>28.</w:t>
      </w:r>
      <w:r w:rsidRPr="006A20BD">
        <w:rPr>
          <w:rFonts w:hint="eastAsia"/>
        </w:rPr>
        <w:t xml:space="preserve">  </w:t>
      </w:r>
      <w:r w:rsidRPr="006A20BD">
        <w:rPr>
          <w:rFonts w:hint="eastAsia"/>
        </w:rPr>
        <w:t>委员会欢迎缔约国为批准《禁止酷刑和其他残忍、不人道或有辱人格的待遇或处罚公约任择议定书》作出的各种努力，鼓励缔约国考虑尽快批准《任择议定书》。</w:t>
      </w:r>
    </w:p>
    <w:p w:rsidR="006A20BD" w:rsidRPr="006A20BD" w:rsidRDefault="006A20BD" w:rsidP="006A20BD">
      <w:r w:rsidRPr="006A20BD">
        <w:rPr>
          <w:rFonts w:hint="eastAsia"/>
        </w:rPr>
        <w:tab/>
      </w:r>
      <w:r w:rsidRPr="006A20BD">
        <w:t>29.</w:t>
      </w:r>
      <w:r w:rsidRPr="006A20BD">
        <w:rPr>
          <w:rFonts w:hint="eastAsia"/>
        </w:rPr>
        <w:t xml:space="preserve">  </w:t>
      </w:r>
      <w:r w:rsidRPr="006A20BD">
        <w:rPr>
          <w:rFonts w:hint="eastAsia"/>
        </w:rPr>
        <w:t>委员会建议缔约国考虑根据《公约》第</w:t>
      </w:r>
      <w:r w:rsidRPr="006A20BD">
        <w:rPr>
          <w:rFonts w:hint="eastAsia"/>
        </w:rPr>
        <w:t>21</w:t>
      </w:r>
      <w:r w:rsidRPr="006A20BD">
        <w:rPr>
          <w:rFonts w:hint="eastAsia"/>
        </w:rPr>
        <w:t>条和第</w:t>
      </w:r>
      <w:r w:rsidRPr="006A20BD">
        <w:rPr>
          <w:rFonts w:hint="eastAsia"/>
        </w:rPr>
        <w:t>22</w:t>
      </w:r>
      <w:r w:rsidRPr="006A20BD">
        <w:rPr>
          <w:rFonts w:hint="eastAsia"/>
        </w:rPr>
        <w:t>条发表声明。</w:t>
      </w:r>
    </w:p>
    <w:p w:rsidR="006A20BD" w:rsidRPr="006A20BD" w:rsidRDefault="006A20BD" w:rsidP="006A20BD">
      <w:pPr>
        <w:rPr>
          <w:rFonts w:hint="eastAsia"/>
          <w:lang w:val="en-GB"/>
        </w:rPr>
      </w:pPr>
      <w:r w:rsidRPr="006A20BD">
        <w:rPr>
          <w:rFonts w:hint="eastAsia"/>
        </w:rPr>
        <w:tab/>
      </w:r>
      <w:r w:rsidRPr="006A20BD">
        <w:t>30.</w:t>
      </w:r>
      <w:r w:rsidRPr="006A20BD">
        <w:rPr>
          <w:rFonts w:hint="eastAsia"/>
        </w:rPr>
        <w:t xml:space="preserve">  </w:t>
      </w:r>
      <w:r w:rsidRPr="006A20BD">
        <w:rPr>
          <w:rFonts w:hint="eastAsia"/>
        </w:rPr>
        <w:t>委员会注意到缔约国批准了目前生效的所有联合国核心人权条约，请缔约国批准《保护所有人不遭受强迫失踪宣言》。</w:t>
      </w:r>
    </w:p>
    <w:p w:rsidR="006A20BD" w:rsidRPr="006A20BD" w:rsidRDefault="006A20BD" w:rsidP="006A20BD">
      <w:pPr>
        <w:rPr>
          <w:rFonts w:hint="eastAsia"/>
          <w:lang w:val="en-GB"/>
        </w:rPr>
      </w:pPr>
      <w:r w:rsidRPr="006A20BD">
        <w:rPr>
          <w:rFonts w:hint="eastAsia"/>
        </w:rPr>
        <w:tab/>
      </w:r>
      <w:r w:rsidRPr="006A20BD">
        <w:t>31.</w:t>
      </w:r>
      <w:r w:rsidRPr="006A20BD">
        <w:rPr>
          <w:rFonts w:hint="eastAsia"/>
        </w:rPr>
        <w:t xml:space="preserve">  </w:t>
      </w:r>
      <w:r w:rsidRPr="006A20BD">
        <w:rPr>
          <w:rFonts w:hint="eastAsia"/>
          <w:bCs/>
          <w:lang w:val="en-GB"/>
        </w:rPr>
        <w:t>委员会请缔约国按照</w:t>
      </w:r>
      <w:r w:rsidRPr="006A20BD">
        <w:rPr>
          <w:bCs/>
          <w:lang w:val="en-GB"/>
        </w:rPr>
        <w:t>HRI/GEN/2/Rev.</w:t>
      </w:r>
      <w:r w:rsidRPr="006A20BD">
        <w:rPr>
          <w:rFonts w:hint="eastAsia"/>
          <w:bCs/>
          <w:lang w:val="en-GB"/>
        </w:rPr>
        <w:t>5</w:t>
      </w:r>
      <w:r w:rsidRPr="006A20BD">
        <w:rPr>
          <w:rFonts w:hint="eastAsia"/>
          <w:bCs/>
          <w:lang w:val="en-GB"/>
        </w:rPr>
        <w:t>号文件所载并经国际人权条约机构核准的《报告协调准则》中的“共同核心文件”的要求，提交其核心文件。</w:t>
      </w:r>
    </w:p>
    <w:p w:rsidR="006A20BD" w:rsidRPr="006A20BD" w:rsidRDefault="006A20BD" w:rsidP="006A20BD">
      <w:pPr>
        <w:rPr>
          <w:lang w:val="en-GB"/>
        </w:rPr>
      </w:pPr>
      <w:r w:rsidRPr="006A20BD">
        <w:rPr>
          <w:rFonts w:hint="eastAsia"/>
          <w:lang w:val="en-GB"/>
        </w:rPr>
        <w:tab/>
      </w:r>
      <w:r w:rsidRPr="006A20BD">
        <w:rPr>
          <w:lang w:val="en-GB"/>
        </w:rPr>
        <w:t>32.</w:t>
      </w:r>
      <w:r w:rsidRPr="006A20BD">
        <w:rPr>
          <w:rFonts w:hint="eastAsia"/>
          <w:lang w:val="en-GB"/>
        </w:rPr>
        <w:t xml:space="preserve">  </w:t>
      </w:r>
      <w:r w:rsidRPr="006A20BD">
        <w:rPr>
          <w:rFonts w:hint="eastAsia"/>
          <w:bCs/>
          <w:lang w:val="en-GB"/>
        </w:rPr>
        <w:t>缔约国应以适当的语文，通过官方网站、媒体和非政府组织广泛地分发其提交委员会的报告和结论性意见。</w:t>
      </w:r>
    </w:p>
    <w:p w:rsidR="006A20BD" w:rsidRPr="006A20BD" w:rsidRDefault="006A20BD" w:rsidP="006A20BD">
      <w:pPr>
        <w:rPr>
          <w:lang w:val="en-GB"/>
        </w:rPr>
      </w:pPr>
      <w:r w:rsidRPr="006A20BD">
        <w:rPr>
          <w:rFonts w:hint="eastAsia"/>
          <w:lang w:val="en-GB"/>
        </w:rPr>
        <w:tab/>
      </w:r>
      <w:r w:rsidRPr="006A20BD">
        <w:rPr>
          <w:lang w:val="en-GB"/>
        </w:rPr>
        <w:t>33.</w:t>
      </w:r>
      <w:r w:rsidRPr="006A20BD">
        <w:rPr>
          <w:rFonts w:hint="eastAsia"/>
          <w:lang w:val="en-GB"/>
        </w:rPr>
        <w:t xml:space="preserve">  </w:t>
      </w:r>
      <w:r w:rsidRPr="006A20BD">
        <w:rPr>
          <w:rFonts w:hint="eastAsia"/>
          <w:bCs/>
          <w:lang w:val="en-GB"/>
        </w:rPr>
        <w:t>委员会要求缔约国在一年内提供资料，说明其对上文第</w:t>
      </w:r>
      <w:r w:rsidRPr="006A20BD">
        <w:rPr>
          <w:rFonts w:hint="eastAsia"/>
          <w:bCs/>
          <w:lang w:val="en-GB"/>
        </w:rPr>
        <w:t>7</w:t>
      </w:r>
      <w:r w:rsidRPr="006A20BD">
        <w:rPr>
          <w:rFonts w:hint="eastAsia"/>
          <w:bCs/>
          <w:lang w:val="en-GB"/>
        </w:rPr>
        <w:t>、</w:t>
      </w:r>
      <w:r w:rsidRPr="006A20BD">
        <w:rPr>
          <w:rFonts w:hint="eastAsia"/>
          <w:bCs/>
          <w:lang w:val="en-GB"/>
        </w:rPr>
        <w:t>15</w:t>
      </w:r>
      <w:r w:rsidRPr="006A20BD">
        <w:rPr>
          <w:rFonts w:hint="eastAsia"/>
          <w:bCs/>
          <w:lang w:val="en-GB"/>
        </w:rPr>
        <w:t>、</w:t>
      </w:r>
      <w:r w:rsidRPr="006A20BD">
        <w:rPr>
          <w:rFonts w:hint="eastAsia"/>
          <w:bCs/>
          <w:lang w:val="en-GB"/>
        </w:rPr>
        <w:t>16</w:t>
      </w:r>
      <w:r w:rsidRPr="006A20BD">
        <w:rPr>
          <w:rFonts w:hint="eastAsia"/>
          <w:bCs/>
          <w:lang w:val="en-GB"/>
        </w:rPr>
        <w:t>、</w:t>
      </w:r>
      <w:r w:rsidRPr="006A20BD">
        <w:rPr>
          <w:bCs/>
          <w:lang w:val="en-GB"/>
        </w:rPr>
        <w:t>1</w:t>
      </w:r>
      <w:r w:rsidRPr="006A20BD">
        <w:rPr>
          <w:rFonts w:hint="eastAsia"/>
          <w:bCs/>
          <w:lang w:val="en-GB"/>
        </w:rPr>
        <w:t>8</w:t>
      </w:r>
      <w:r w:rsidRPr="006A20BD">
        <w:rPr>
          <w:rFonts w:hint="eastAsia"/>
          <w:bCs/>
          <w:lang w:val="en-GB"/>
        </w:rPr>
        <w:t>和第</w:t>
      </w:r>
      <w:r w:rsidRPr="006A20BD">
        <w:rPr>
          <w:rFonts w:hint="eastAsia"/>
          <w:bCs/>
          <w:lang w:val="en-GB"/>
        </w:rPr>
        <w:t>19</w:t>
      </w:r>
      <w:r w:rsidRPr="006A20BD">
        <w:rPr>
          <w:rFonts w:hint="eastAsia"/>
          <w:bCs/>
          <w:lang w:val="en-GB"/>
        </w:rPr>
        <w:t>段所载委员会建议作出的回应。</w:t>
      </w:r>
    </w:p>
    <w:p w:rsidR="006A20BD" w:rsidRDefault="006A20BD" w:rsidP="000770A7">
      <w:pPr>
        <w:spacing w:after="240"/>
        <w:rPr>
          <w:rFonts w:hint="eastAsia"/>
          <w:lang w:val="en-GB"/>
        </w:rPr>
      </w:pPr>
      <w:r w:rsidRPr="006A20BD">
        <w:rPr>
          <w:rFonts w:hint="eastAsia"/>
          <w:lang w:val="en-GB"/>
        </w:rPr>
        <w:tab/>
      </w:r>
      <w:r w:rsidRPr="006A20BD">
        <w:rPr>
          <w:lang w:val="en-GB"/>
        </w:rPr>
        <w:t>34.</w:t>
      </w:r>
      <w:r w:rsidRPr="006A20BD">
        <w:rPr>
          <w:rFonts w:hint="eastAsia"/>
          <w:lang w:val="en-GB"/>
        </w:rPr>
        <w:t xml:space="preserve">  </w:t>
      </w:r>
      <w:r w:rsidRPr="006A20BD">
        <w:rPr>
          <w:rFonts w:hint="eastAsia"/>
          <w:bCs/>
          <w:lang w:val="en-GB"/>
        </w:rPr>
        <w:t>请缔约国于</w:t>
      </w:r>
      <w:r w:rsidRPr="006A20BD">
        <w:rPr>
          <w:bCs/>
          <w:lang w:val="en-GB"/>
        </w:rPr>
        <w:t>201</w:t>
      </w:r>
      <w:r w:rsidRPr="006A20BD">
        <w:rPr>
          <w:rFonts w:hint="eastAsia"/>
          <w:bCs/>
          <w:lang w:val="en-GB"/>
        </w:rPr>
        <w:t>3</w:t>
      </w:r>
      <w:r w:rsidRPr="006A20BD">
        <w:rPr>
          <w:rFonts w:hint="eastAsia"/>
          <w:bCs/>
          <w:lang w:val="en-GB"/>
        </w:rPr>
        <w:t>年</w:t>
      </w:r>
      <w:r w:rsidRPr="006A20BD">
        <w:rPr>
          <w:rFonts w:hint="eastAsia"/>
          <w:bCs/>
          <w:lang w:val="en-GB"/>
        </w:rPr>
        <w:t>5</w:t>
      </w:r>
      <w:r w:rsidRPr="006A20BD">
        <w:rPr>
          <w:rFonts w:hint="eastAsia"/>
          <w:bCs/>
          <w:lang w:val="en-GB"/>
        </w:rPr>
        <w:t>月</w:t>
      </w:r>
      <w:r w:rsidRPr="006A20BD">
        <w:rPr>
          <w:rFonts w:hint="eastAsia"/>
          <w:bCs/>
          <w:lang w:val="en-GB"/>
        </w:rPr>
        <w:t>15</w:t>
      </w:r>
      <w:r w:rsidRPr="006A20BD">
        <w:rPr>
          <w:rFonts w:hint="eastAsia"/>
          <w:bCs/>
          <w:lang w:val="en-GB"/>
        </w:rPr>
        <w:t>日前提交其下次定期报告，该报告将作为其第三次定期报告审</w:t>
      </w:r>
      <w:r w:rsidRPr="006A20BD">
        <w:rPr>
          <w:rFonts w:hint="eastAsia"/>
          <w:lang w:val="en-GB"/>
        </w:rPr>
        <w:t>议。</w:t>
      </w:r>
    </w:p>
    <w:p w:rsidR="001C4DCE" w:rsidRPr="006A20BD" w:rsidRDefault="001C4DCE" w:rsidP="000770A7">
      <w:pPr>
        <w:spacing w:after="240"/>
      </w:pPr>
    </w:p>
    <w:p w:rsidR="00131296" w:rsidRPr="001C4DCE" w:rsidRDefault="006A20BD" w:rsidP="001C4DCE">
      <w:pPr>
        <w:pStyle w:val="Heading3"/>
        <w:rPr>
          <w:rFonts w:hint="eastAsia"/>
          <w:u w:val="none"/>
        </w:rPr>
      </w:pPr>
      <w:r w:rsidRPr="001C4DCE">
        <w:rPr>
          <w:u w:val="none"/>
        </w:rPr>
        <w:t>--  --  --  --  --</w:t>
      </w:r>
    </w:p>
    <w:sectPr w:rsidR="00131296" w:rsidRPr="001C4DCE">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DCE" w:rsidRDefault="001C4DCE">
      <w:r>
        <w:separator/>
      </w:r>
    </w:p>
  </w:endnote>
  <w:endnote w:type="continuationSeparator" w:id="0">
    <w:p w:rsidR="001C4DCE" w:rsidRDefault="001C4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1C4DCE">
      <w:tblPrEx>
        <w:tblCellMar>
          <w:top w:w="0" w:type="dxa"/>
          <w:bottom w:w="0" w:type="dxa"/>
        </w:tblCellMar>
      </w:tblPrEx>
      <w:tc>
        <w:tcPr>
          <w:tcW w:w="2460" w:type="dxa"/>
        </w:tcPr>
        <w:p w:rsidR="001C4DCE" w:rsidRDefault="001C4DCE">
          <w:pPr>
            <w:pStyle w:val="Footer"/>
          </w:pPr>
          <w:r>
            <w:t>GE. 0</w:t>
          </w:r>
          <w:r>
            <w:rPr>
              <w:rFonts w:hint="eastAsia"/>
              <w:lang w:eastAsia="zh-CN"/>
            </w:rPr>
            <w:t>9</w:t>
          </w:r>
          <w:r>
            <w:t>-</w:t>
          </w:r>
          <w:r>
            <w:rPr>
              <w:rFonts w:hint="eastAsia"/>
              <w:lang w:eastAsia="zh-CN"/>
            </w:rPr>
            <w:t>42725</w:t>
          </w:r>
          <w:r>
            <w:t xml:space="preserve"> (C)</w:t>
          </w:r>
        </w:p>
      </w:tc>
      <w:tc>
        <w:tcPr>
          <w:tcW w:w="1050" w:type="dxa"/>
        </w:tcPr>
        <w:p w:rsidR="001C4DCE" w:rsidRDefault="001C4DCE">
          <w:pPr>
            <w:pStyle w:val="Footer"/>
          </w:pPr>
          <w:r>
            <w:rPr>
              <w:rFonts w:hint="eastAsia"/>
              <w:lang w:eastAsia="zh-CN"/>
            </w:rPr>
            <w:t>1806</w:t>
          </w:r>
          <w:r>
            <w:t>0</w:t>
          </w:r>
          <w:r>
            <w:rPr>
              <w:rFonts w:hint="eastAsia"/>
              <w:lang w:eastAsia="zh-CN"/>
            </w:rPr>
            <w:t>9</w:t>
          </w:r>
        </w:p>
      </w:tc>
      <w:tc>
        <w:tcPr>
          <w:tcW w:w="6061" w:type="dxa"/>
        </w:tcPr>
        <w:p w:rsidR="001C4DCE" w:rsidRDefault="001C4DCE">
          <w:pPr>
            <w:pStyle w:val="Footer"/>
          </w:pPr>
          <w:r>
            <w:rPr>
              <w:rFonts w:hint="eastAsia"/>
              <w:lang w:eastAsia="zh-CN"/>
            </w:rPr>
            <w:t>1906</w:t>
          </w:r>
          <w:r>
            <w:t>0</w:t>
          </w:r>
          <w:r>
            <w:rPr>
              <w:rFonts w:hint="eastAsia"/>
              <w:lang w:eastAsia="zh-CN"/>
            </w:rPr>
            <w:t>9</w:t>
          </w:r>
        </w:p>
      </w:tc>
    </w:tr>
  </w:tbl>
  <w:p w:rsidR="001C4DCE" w:rsidRDefault="001C4D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DCE" w:rsidRDefault="001C4DCE">
      <w:r>
        <w:separator/>
      </w:r>
    </w:p>
  </w:footnote>
  <w:footnote w:type="continuationSeparator" w:id="0">
    <w:p w:rsidR="001C4DCE" w:rsidRDefault="001C4D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DCE" w:rsidRPr="00DF67C2" w:rsidRDefault="001C4DCE" w:rsidP="00DF67C2">
    <w:pPr>
      <w:pStyle w:val="Header"/>
    </w:pPr>
    <w:r w:rsidRPr="00DF67C2">
      <w:t>CAT/C/PHL/CO/2</w:t>
    </w:r>
  </w:p>
  <w:p w:rsidR="001C4DCE" w:rsidRPr="002566AB" w:rsidRDefault="001C4DCE" w:rsidP="002566AB">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DCE" w:rsidRPr="00DF67C2" w:rsidRDefault="001C4DCE" w:rsidP="00DF67C2">
    <w:pPr>
      <w:pStyle w:val="Header"/>
    </w:pPr>
    <w:r>
      <w:tab/>
    </w:r>
    <w:r>
      <w:tab/>
    </w:r>
    <w:r>
      <w:tab/>
    </w:r>
    <w:r>
      <w:tab/>
    </w:r>
    <w:r w:rsidRPr="00DF67C2">
      <w:t>CAT/C/PHL/CO/2</w:t>
    </w:r>
  </w:p>
  <w:p w:rsidR="001C4DCE" w:rsidRPr="002566AB" w:rsidRDefault="001C4DCE" w:rsidP="002566AB">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570"/>
      <w:gridCol w:w="3269"/>
    </w:tblGrid>
    <w:tr w:rsidR="001C4DCE">
      <w:tblPrEx>
        <w:tblCellMar>
          <w:top w:w="0" w:type="dxa"/>
          <w:bottom w:w="0" w:type="dxa"/>
        </w:tblCellMar>
      </w:tblPrEx>
      <w:tc>
        <w:tcPr>
          <w:tcW w:w="1625" w:type="dxa"/>
          <w:tcBorders>
            <w:top w:val="nil"/>
            <w:left w:val="nil"/>
            <w:bottom w:val="single" w:sz="4" w:space="0" w:color="auto"/>
            <w:right w:val="nil"/>
          </w:tcBorders>
          <w:vAlign w:val="center"/>
        </w:tcPr>
        <w:p w:rsidR="001C4DCE" w:rsidRDefault="001C4DCE">
          <w:pPr>
            <w:pStyle w:val="1L"/>
            <w:framePr w:w="0" w:hRule="auto" w:hSpace="0" w:wrap="auto" w:vAnchor="margin" w:hAnchor="text" w:yAlign="inline"/>
            <w:rPr>
              <w:rFonts w:ascii="Time New Roman" w:hAnsi="Time New Roman"/>
              <w:b/>
            </w:rPr>
          </w:pPr>
          <w:r>
            <w:rPr>
              <w:rFonts w:hint="eastAsia"/>
            </w:rPr>
            <w:t>联合国</w:t>
          </w:r>
        </w:p>
      </w:tc>
      <w:tc>
        <w:tcPr>
          <w:tcW w:w="4570" w:type="dxa"/>
          <w:tcBorders>
            <w:top w:val="nil"/>
            <w:left w:val="nil"/>
            <w:bottom w:val="single" w:sz="4" w:space="0" w:color="auto"/>
            <w:right w:val="nil"/>
          </w:tcBorders>
        </w:tcPr>
        <w:p w:rsidR="001C4DCE" w:rsidRDefault="001C4DCE">
          <w:pPr>
            <w:pStyle w:val="1L"/>
            <w:framePr w:w="0" w:hRule="auto" w:hSpace="0" w:wrap="auto" w:vAnchor="margin" w:hAnchor="text" w:yAlign="inline"/>
          </w:pPr>
        </w:p>
      </w:tc>
      <w:tc>
        <w:tcPr>
          <w:tcW w:w="3269" w:type="dxa"/>
          <w:tcBorders>
            <w:top w:val="nil"/>
            <w:left w:val="nil"/>
            <w:bottom w:val="single" w:sz="4" w:space="0" w:color="auto"/>
            <w:right w:val="nil"/>
          </w:tcBorders>
          <w:vAlign w:val="bottom"/>
        </w:tcPr>
        <w:p w:rsidR="001C4DCE" w:rsidRDefault="001C4DCE">
          <w:pPr>
            <w:pStyle w:val="1R1"/>
            <w:jc w:val="right"/>
            <w:rPr>
              <w:rFonts w:ascii="Arial" w:hAnsi="Arial" w:cs="Arial"/>
              <w:b w:val="0"/>
              <w:sz w:val="72"/>
            </w:rPr>
          </w:pPr>
          <w:r>
            <w:rPr>
              <w:rFonts w:ascii="Arial" w:hAnsi="Arial" w:cs="Arial"/>
              <w:sz w:val="72"/>
            </w:rPr>
            <w:t>CAT</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38937859"/>
    <w:bookmarkStart w:id="9" w:name="_MON_1238938415"/>
    <w:bookmarkEnd w:id="0"/>
    <w:bookmarkEnd w:id="1"/>
    <w:bookmarkEnd w:id="2"/>
    <w:bookmarkEnd w:id="3"/>
    <w:bookmarkEnd w:id="4"/>
    <w:bookmarkEnd w:id="5"/>
    <w:bookmarkEnd w:id="6"/>
    <w:bookmarkEnd w:id="7"/>
    <w:bookmarkEnd w:id="8"/>
    <w:bookmarkEnd w:id="9"/>
    <w:tr w:rsidR="001C4DCE">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1C4DCE" w:rsidRDefault="001C4DC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44059053" r:id="rId2"/>
            </w:object>
          </w:r>
        </w:p>
      </w:tc>
      <w:tc>
        <w:tcPr>
          <w:tcW w:w="4570" w:type="dxa"/>
          <w:tcBorders>
            <w:top w:val="single" w:sz="4" w:space="0" w:color="auto"/>
            <w:left w:val="nil"/>
            <w:bottom w:val="single" w:sz="36" w:space="0" w:color="auto"/>
            <w:right w:val="nil"/>
          </w:tcBorders>
        </w:tcPr>
        <w:p w:rsidR="001C4DCE" w:rsidRDefault="001C4DCE">
          <w:pPr>
            <w:pStyle w:val="1m1"/>
            <w:spacing w:line="312" w:lineRule="auto"/>
            <w:rPr>
              <w:rFonts w:ascii="Time New Roman" w:hAnsi="Time New Roman"/>
              <w:spacing w:val="0"/>
              <w:sz w:val="24"/>
            </w:rPr>
          </w:pPr>
        </w:p>
        <w:p w:rsidR="001C4DCE" w:rsidRDefault="001C4DCE">
          <w:pPr>
            <w:pStyle w:val="1m1"/>
            <w:spacing w:line="312" w:lineRule="auto"/>
            <w:rPr>
              <w:rFonts w:ascii="Time New Roman" w:hAnsi="Time New Roman"/>
              <w:spacing w:val="-4"/>
              <w:sz w:val="32"/>
            </w:rPr>
          </w:pPr>
          <w:r>
            <w:rPr>
              <w:rFonts w:ascii="Time New Roman" w:hAnsi="Time New Roman" w:hint="eastAsia"/>
              <w:spacing w:val="-4"/>
              <w:sz w:val="32"/>
            </w:rPr>
            <w:t>禁止酷刑和其他残忍、不人道</w:t>
          </w:r>
        </w:p>
        <w:p w:rsidR="001C4DCE" w:rsidRDefault="001C4DCE">
          <w:pPr>
            <w:pStyle w:val="1m1"/>
            <w:spacing w:line="312" w:lineRule="auto"/>
            <w:rPr>
              <w:rFonts w:ascii="Time New Roman" w:hAnsi="Time New Roman"/>
              <w:spacing w:val="-4"/>
              <w:sz w:val="32"/>
            </w:rPr>
          </w:pPr>
          <w:r>
            <w:rPr>
              <w:rFonts w:ascii="Time New Roman" w:hAnsi="Time New Roman" w:hint="eastAsia"/>
              <w:spacing w:val="-4"/>
              <w:sz w:val="32"/>
            </w:rPr>
            <w:t>或有辱人格的待遇或处罚公约</w:t>
          </w:r>
        </w:p>
        <w:p w:rsidR="001C4DCE" w:rsidRDefault="001C4DCE">
          <w:pPr>
            <w:pStyle w:val="1m1"/>
            <w:spacing w:before="360" w:line="312" w:lineRule="auto"/>
            <w:rPr>
              <w:spacing w:val="0"/>
              <w:sz w:val="32"/>
            </w:rPr>
          </w:pPr>
        </w:p>
      </w:tc>
      <w:tc>
        <w:tcPr>
          <w:tcW w:w="3269" w:type="dxa"/>
          <w:tcBorders>
            <w:top w:val="single" w:sz="4" w:space="0" w:color="auto"/>
            <w:left w:val="nil"/>
            <w:bottom w:val="single" w:sz="36" w:space="0" w:color="auto"/>
            <w:right w:val="nil"/>
          </w:tcBorders>
        </w:tcPr>
        <w:p w:rsidR="001C4DCE" w:rsidRDefault="001C4DCE">
          <w:pPr>
            <w:pStyle w:val="Header"/>
            <w:rPr>
              <w:sz w:val="28"/>
              <w:lang w:eastAsia="zh-CN"/>
            </w:rPr>
          </w:pPr>
        </w:p>
        <w:p w:rsidR="001C4DCE" w:rsidRDefault="001C4DCE">
          <w:pPr>
            <w:pStyle w:val="Header"/>
          </w:pPr>
          <w:r>
            <w:t>Distr.</w:t>
          </w:r>
        </w:p>
        <w:p w:rsidR="001C4DCE" w:rsidRDefault="001C4DCE">
          <w:pPr>
            <w:pStyle w:val="Header"/>
          </w:pPr>
          <w:r>
            <w:t>GENERAL</w:t>
          </w:r>
        </w:p>
        <w:p w:rsidR="001C4DCE" w:rsidRDefault="001C4DCE">
          <w:pPr>
            <w:pStyle w:val="Header"/>
            <w:rPr>
              <w:sz w:val="12"/>
            </w:rPr>
          </w:pPr>
        </w:p>
        <w:p w:rsidR="001C4DCE" w:rsidRPr="00DF67C2" w:rsidRDefault="001C4DCE" w:rsidP="00DF67C2">
          <w:pPr>
            <w:pStyle w:val="Header"/>
          </w:pPr>
          <w:r w:rsidRPr="00DF67C2">
            <w:t>CAT/C/PHL/CO/2</w:t>
          </w:r>
        </w:p>
        <w:p w:rsidR="001C4DCE" w:rsidRPr="00DF67C2" w:rsidRDefault="001C4DCE" w:rsidP="00DF67C2">
          <w:pPr>
            <w:pStyle w:val="Header"/>
            <w:rPr>
              <w:rFonts w:hint="eastAsia"/>
            </w:rPr>
          </w:pPr>
          <w:r w:rsidRPr="00DF67C2">
            <w:t>29</w:t>
          </w:r>
          <w:r>
            <w:t xml:space="preserve"> May </w:t>
          </w:r>
          <w:r w:rsidRPr="00DF67C2">
            <w:t>2009</w:t>
          </w:r>
        </w:p>
        <w:p w:rsidR="001C4DCE" w:rsidRDefault="001C4DCE">
          <w:pPr>
            <w:pStyle w:val="Header"/>
          </w:pPr>
        </w:p>
        <w:p w:rsidR="001C4DCE" w:rsidRDefault="001C4DCE">
          <w:pPr>
            <w:pStyle w:val="Header"/>
          </w:pPr>
          <w:r>
            <w:t>CHINESE</w:t>
          </w:r>
        </w:p>
        <w:p w:rsidR="001C4DCE" w:rsidRDefault="001C4DCE">
          <w:pPr>
            <w:pStyle w:val="Header"/>
            <w:tabs>
              <w:tab w:val="clear" w:pos="992"/>
              <w:tab w:val="left" w:pos="993"/>
            </w:tabs>
          </w:pPr>
          <w:r>
            <w:t>Original:</w:t>
          </w:r>
          <w:r>
            <w:tab/>
            <w:t>ENGLISH</w:t>
          </w:r>
        </w:p>
        <w:p w:rsidR="001C4DCE" w:rsidRDefault="001C4DCE">
          <w:pPr>
            <w:pStyle w:val="Header"/>
            <w:tabs>
              <w:tab w:val="clear" w:pos="992"/>
              <w:tab w:val="left" w:pos="993"/>
            </w:tabs>
          </w:pPr>
        </w:p>
        <w:p w:rsidR="001C4DCE" w:rsidRDefault="001C4DCE">
          <w:pPr>
            <w:pStyle w:val="Header"/>
          </w:pPr>
        </w:p>
      </w:tc>
    </w:tr>
    <w:tr w:rsidR="001C4DCE">
      <w:tblPrEx>
        <w:tblCellMar>
          <w:top w:w="0" w:type="dxa"/>
          <w:bottom w:w="0" w:type="dxa"/>
        </w:tblCellMar>
      </w:tblPrEx>
      <w:trPr>
        <w:trHeight w:val="264"/>
      </w:trPr>
      <w:tc>
        <w:tcPr>
          <w:tcW w:w="1625" w:type="dxa"/>
          <w:tcBorders>
            <w:top w:val="single" w:sz="36" w:space="0" w:color="auto"/>
            <w:left w:val="nil"/>
            <w:bottom w:val="nil"/>
            <w:right w:val="nil"/>
          </w:tcBorders>
          <w:noWrap/>
        </w:tcPr>
        <w:p w:rsidR="001C4DCE" w:rsidRDefault="001C4DCE">
          <w:pPr>
            <w:rPr>
              <w:sz w:val="16"/>
            </w:rPr>
          </w:pPr>
        </w:p>
      </w:tc>
      <w:tc>
        <w:tcPr>
          <w:tcW w:w="4570" w:type="dxa"/>
          <w:tcBorders>
            <w:top w:val="single" w:sz="36" w:space="0" w:color="auto"/>
            <w:left w:val="nil"/>
            <w:bottom w:val="nil"/>
            <w:right w:val="nil"/>
          </w:tcBorders>
          <w:noWrap/>
        </w:tcPr>
        <w:p w:rsidR="001C4DCE" w:rsidRDefault="001C4DCE">
          <w:pPr>
            <w:pStyle w:val="1m1"/>
            <w:spacing w:line="240" w:lineRule="auto"/>
            <w:rPr>
              <w:rFonts w:hint="eastAsia"/>
              <w:sz w:val="16"/>
            </w:rPr>
          </w:pPr>
        </w:p>
      </w:tc>
      <w:tc>
        <w:tcPr>
          <w:tcW w:w="3269" w:type="dxa"/>
          <w:tcBorders>
            <w:top w:val="single" w:sz="36" w:space="0" w:color="auto"/>
            <w:left w:val="nil"/>
            <w:bottom w:val="nil"/>
            <w:right w:val="nil"/>
          </w:tcBorders>
          <w:noWrap/>
        </w:tcPr>
        <w:p w:rsidR="001C4DCE" w:rsidRDefault="001C4DCE">
          <w:pPr>
            <w:rPr>
              <w:sz w:val="16"/>
            </w:rPr>
          </w:pPr>
        </w:p>
      </w:tc>
    </w:tr>
  </w:tbl>
  <w:p w:rsidR="001C4DCE" w:rsidRDefault="001C4D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57114"/>
    <w:multiLevelType w:val="hybridMultilevel"/>
    <w:tmpl w:val="C7D2501E"/>
    <w:lvl w:ilvl="0" w:tplc="C2BE7E18">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217010DB"/>
    <w:multiLevelType w:val="hybridMultilevel"/>
    <w:tmpl w:val="AFBAFB3C"/>
    <w:lvl w:ilvl="0" w:tplc="79A881A4">
      <w:start w:val="1"/>
      <w:numFmt w:val="lowerLetter"/>
      <w:lvlText w:val="(%1)"/>
      <w:lvlJc w:val="left"/>
      <w:pPr>
        <w:tabs>
          <w:tab w:val="num" w:pos="1530"/>
        </w:tabs>
        <w:ind w:left="1530" w:hanging="510"/>
      </w:pPr>
      <w:rPr>
        <w:rFonts w:hint="default"/>
      </w:rPr>
    </w:lvl>
    <w:lvl w:ilvl="1" w:tplc="04090019" w:tentative="1">
      <w:start w:val="1"/>
      <w:numFmt w:val="lowerLetter"/>
      <w:lvlText w:val="%2)"/>
      <w:lvlJc w:val="left"/>
      <w:pPr>
        <w:tabs>
          <w:tab w:val="num" w:pos="1860"/>
        </w:tabs>
        <w:ind w:left="1860" w:hanging="420"/>
      </w:pPr>
    </w:lvl>
    <w:lvl w:ilvl="2" w:tplc="0409001B" w:tentative="1">
      <w:start w:val="1"/>
      <w:numFmt w:val="lowerRoman"/>
      <w:lvlText w:val="%3."/>
      <w:lvlJc w:val="right"/>
      <w:pPr>
        <w:tabs>
          <w:tab w:val="num" w:pos="2280"/>
        </w:tabs>
        <w:ind w:left="2280" w:hanging="420"/>
      </w:pPr>
    </w:lvl>
    <w:lvl w:ilvl="3" w:tplc="0409000F" w:tentative="1">
      <w:start w:val="1"/>
      <w:numFmt w:val="decimal"/>
      <w:lvlText w:val="%4."/>
      <w:lvlJc w:val="left"/>
      <w:pPr>
        <w:tabs>
          <w:tab w:val="num" w:pos="2700"/>
        </w:tabs>
        <w:ind w:left="2700" w:hanging="420"/>
      </w:pPr>
    </w:lvl>
    <w:lvl w:ilvl="4" w:tplc="04090019" w:tentative="1">
      <w:start w:val="1"/>
      <w:numFmt w:val="lowerLetter"/>
      <w:lvlText w:val="%5)"/>
      <w:lvlJc w:val="left"/>
      <w:pPr>
        <w:tabs>
          <w:tab w:val="num" w:pos="3120"/>
        </w:tabs>
        <w:ind w:left="3120" w:hanging="420"/>
      </w:pPr>
    </w:lvl>
    <w:lvl w:ilvl="5" w:tplc="0409001B" w:tentative="1">
      <w:start w:val="1"/>
      <w:numFmt w:val="lowerRoman"/>
      <w:lvlText w:val="%6."/>
      <w:lvlJc w:val="right"/>
      <w:pPr>
        <w:tabs>
          <w:tab w:val="num" w:pos="3540"/>
        </w:tabs>
        <w:ind w:left="3540" w:hanging="420"/>
      </w:pPr>
    </w:lvl>
    <w:lvl w:ilvl="6" w:tplc="0409000F" w:tentative="1">
      <w:start w:val="1"/>
      <w:numFmt w:val="decimal"/>
      <w:lvlText w:val="%7."/>
      <w:lvlJc w:val="left"/>
      <w:pPr>
        <w:tabs>
          <w:tab w:val="num" w:pos="3960"/>
        </w:tabs>
        <w:ind w:left="3960" w:hanging="420"/>
      </w:pPr>
    </w:lvl>
    <w:lvl w:ilvl="7" w:tplc="04090019" w:tentative="1">
      <w:start w:val="1"/>
      <w:numFmt w:val="lowerLetter"/>
      <w:lvlText w:val="%8)"/>
      <w:lvlJc w:val="left"/>
      <w:pPr>
        <w:tabs>
          <w:tab w:val="num" w:pos="4380"/>
        </w:tabs>
        <w:ind w:left="4380" w:hanging="420"/>
      </w:pPr>
    </w:lvl>
    <w:lvl w:ilvl="8" w:tplc="0409001B" w:tentative="1">
      <w:start w:val="1"/>
      <w:numFmt w:val="lowerRoman"/>
      <w:lvlText w:val="%9."/>
      <w:lvlJc w:val="right"/>
      <w:pPr>
        <w:tabs>
          <w:tab w:val="num" w:pos="4800"/>
        </w:tabs>
        <w:ind w:left="4800" w:hanging="420"/>
      </w:pPr>
    </w:lvl>
  </w:abstractNum>
  <w:abstractNum w:abstractNumId="2">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4">
    <w:nsid w:val="4B0070FD"/>
    <w:multiLevelType w:val="hybridMultilevel"/>
    <w:tmpl w:val="C83E7AD4"/>
    <w:lvl w:ilvl="0" w:tplc="EAF68A84">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6">
    <w:nsid w:val="72713ACE"/>
    <w:multiLevelType w:val="hybridMultilevel"/>
    <w:tmpl w:val="6478ABE2"/>
    <w:lvl w:ilvl="0" w:tplc="79A881A4">
      <w:start w:val="1"/>
      <w:numFmt w:val="lowerLetter"/>
      <w:lvlText w:val="(%1)"/>
      <w:lvlJc w:val="left"/>
      <w:pPr>
        <w:tabs>
          <w:tab w:val="num" w:pos="2041"/>
        </w:tabs>
        <w:ind w:left="2041" w:hanging="510"/>
      </w:pPr>
      <w:rPr>
        <w:rFonts w:hint="default"/>
      </w:rPr>
    </w:lvl>
    <w:lvl w:ilvl="1" w:tplc="04090019" w:tentative="1">
      <w:start w:val="1"/>
      <w:numFmt w:val="lowerLetter"/>
      <w:lvlText w:val="%2)"/>
      <w:lvlJc w:val="left"/>
      <w:pPr>
        <w:tabs>
          <w:tab w:val="num" w:pos="2371"/>
        </w:tabs>
        <w:ind w:left="2371" w:hanging="420"/>
      </w:pPr>
    </w:lvl>
    <w:lvl w:ilvl="2" w:tplc="0409001B" w:tentative="1">
      <w:start w:val="1"/>
      <w:numFmt w:val="lowerRoman"/>
      <w:lvlText w:val="%3."/>
      <w:lvlJc w:val="right"/>
      <w:pPr>
        <w:tabs>
          <w:tab w:val="num" w:pos="2791"/>
        </w:tabs>
        <w:ind w:left="2791" w:hanging="420"/>
      </w:pPr>
    </w:lvl>
    <w:lvl w:ilvl="3" w:tplc="0409000F" w:tentative="1">
      <w:start w:val="1"/>
      <w:numFmt w:val="decimal"/>
      <w:lvlText w:val="%4."/>
      <w:lvlJc w:val="left"/>
      <w:pPr>
        <w:tabs>
          <w:tab w:val="num" w:pos="3211"/>
        </w:tabs>
        <w:ind w:left="3211" w:hanging="420"/>
      </w:pPr>
    </w:lvl>
    <w:lvl w:ilvl="4" w:tplc="04090019" w:tentative="1">
      <w:start w:val="1"/>
      <w:numFmt w:val="lowerLetter"/>
      <w:lvlText w:val="%5)"/>
      <w:lvlJc w:val="left"/>
      <w:pPr>
        <w:tabs>
          <w:tab w:val="num" w:pos="3631"/>
        </w:tabs>
        <w:ind w:left="3631" w:hanging="420"/>
      </w:pPr>
    </w:lvl>
    <w:lvl w:ilvl="5" w:tplc="0409001B" w:tentative="1">
      <w:start w:val="1"/>
      <w:numFmt w:val="lowerRoman"/>
      <w:lvlText w:val="%6."/>
      <w:lvlJc w:val="right"/>
      <w:pPr>
        <w:tabs>
          <w:tab w:val="num" w:pos="4051"/>
        </w:tabs>
        <w:ind w:left="4051" w:hanging="420"/>
      </w:pPr>
    </w:lvl>
    <w:lvl w:ilvl="6" w:tplc="0409000F" w:tentative="1">
      <w:start w:val="1"/>
      <w:numFmt w:val="decimal"/>
      <w:lvlText w:val="%7."/>
      <w:lvlJc w:val="left"/>
      <w:pPr>
        <w:tabs>
          <w:tab w:val="num" w:pos="4471"/>
        </w:tabs>
        <w:ind w:left="4471" w:hanging="420"/>
      </w:pPr>
    </w:lvl>
    <w:lvl w:ilvl="7" w:tplc="04090019" w:tentative="1">
      <w:start w:val="1"/>
      <w:numFmt w:val="lowerLetter"/>
      <w:lvlText w:val="%8)"/>
      <w:lvlJc w:val="left"/>
      <w:pPr>
        <w:tabs>
          <w:tab w:val="num" w:pos="4891"/>
        </w:tabs>
        <w:ind w:left="4891" w:hanging="420"/>
      </w:pPr>
    </w:lvl>
    <w:lvl w:ilvl="8" w:tplc="0409001B" w:tentative="1">
      <w:start w:val="1"/>
      <w:numFmt w:val="lowerRoman"/>
      <w:lvlText w:val="%9."/>
      <w:lvlJc w:val="right"/>
      <w:pPr>
        <w:tabs>
          <w:tab w:val="num" w:pos="5311"/>
        </w:tabs>
        <w:ind w:left="5311" w:hanging="420"/>
      </w:pPr>
    </w:lvl>
  </w:abstractNum>
  <w:num w:numId="1">
    <w:abstractNumId w:val="5"/>
  </w:num>
  <w:num w:numId="2">
    <w:abstractNumId w:val="2"/>
  </w:num>
  <w:num w:numId="3">
    <w:abstractNumId w:val="3"/>
  </w:num>
  <w:num w:numId="4">
    <w:abstractNumId w:val="0"/>
  </w:num>
  <w:num w:numId="5">
    <w:abstractNumId w:val="4"/>
  </w:num>
  <w:num w:numId="6">
    <w:abstractNumId w:val="1"/>
  </w:num>
  <w:num w:numId="7">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20BD"/>
    <w:rsid w:val="000770A7"/>
    <w:rsid w:val="00131296"/>
    <w:rsid w:val="001C4DCE"/>
    <w:rsid w:val="001F454E"/>
    <w:rsid w:val="00214502"/>
    <w:rsid w:val="002566AB"/>
    <w:rsid w:val="00264A46"/>
    <w:rsid w:val="002F33B5"/>
    <w:rsid w:val="0067075C"/>
    <w:rsid w:val="006A20BD"/>
    <w:rsid w:val="007A2762"/>
    <w:rsid w:val="007C3694"/>
    <w:rsid w:val="007C7953"/>
    <w:rsid w:val="0084587F"/>
    <w:rsid w:val="0089215A"/>
    <w:rsid w:val="00983A00"/>
    <w:rsid w:val="00AC70B3"/>
    <w:rsid w:val="00B62F20"/>
    <w:rsid w:val="00D10487"/>
    <w:rsid w:val="00D217AC"/>
    <w:rsid w:val="00DF6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link w:val="NormalIndentChar"/>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customStyle="1" w:styleId="NormalIndentChar">
    <w:name w:val="Normal Indent Char"/>
    <w:link w:val="NormalIndent0"/>
    <w:rsid w:val="000770A7"/>
    <w:rPr>
      <w:rFonts w:eastAsia="SimSun"/>
      <w:snapToGrid w:val="0"/>
      <w:spacing w:val="10"/>
      <w:sz w:val="24"/>
      <w:lang w:val="en-US" w:eastAsia="zh-CN" w:bidi="ar-SA"/>
    </w:rPr>
  </w:style>
  <w:style w:type="paragraph" w:styleId="BalloonText">
    <w:name w:val="Balloon Text"/>
    <w:basedOn w:val="Normal"/>
    <w:semiHidden/>
    <w:rsid w:val="007C795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13</Pages>
  <Words>1359</Words>
  <Characters>7748</Characters>
  <Application>Microsoft Office Word</Application>
  <DocSecurity>4</DocSecurity>
  <Lines>64</Lines>
  <Paragraphs>18</Paragraphs>
  <ScaleCrop>false</ScaleCrop>
  <Company>TPS_CHI</Company>
  <LinksUpToDate>false</LinksUpToDate>
  <CharactersWithSpaces>9089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LIU</dc:creator>
  <cp:keywords/>
  <dc:description/>
  <cp:lastModifiedBy>Admieng</cp:lastModifiedBy>
  <cp:revision>2</cp:revision>
  <cp:lastPrinted>2009-06-19T10:53:00Z</cp:lastPrinted>
  <dcterms:created xsi:type="dcterms:W3CDTF">2009-06-19T10:53:00Z</dcterms:created>
  <dcterms:modified xsi:type="dcterms:W3CDTF">2009-06-19T10:53:00Z</dcterms:modified>
</cp:coreProperties>
</file>