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F47ED4B" w14:textId="77777777" w:rsidTr="003B209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BDF992D" w14:textId="77777777" w:rsidR="002D5AAC" w:rsidRDefault="002D5AAC" w:rsidP="003B20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C04070C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18F3DEF" w14:textId="77777777" w:rsidR="002D5AAC" w:rsidRDefault="003B2096" w:rsidP="003B2096">
            <w:pPr>
              <w:jc w:val="right"/>
            </w:pPr>
            <w:proofErr w:type="spellStart"/>
            <w:r w:rsidRPr="003B2096">
              <w:rPr>
                <w:sz w:val="40"/>
              </w:rPr>
              <w:t>CERD</w:t>
            </w:r>
            <w:proofErr w:type="spellEnd"/>
            <w:r>
              <w:t>/C/101/1/</w:t>
            </w:r>
            <w:proofErr w:type="spellStart"/>
            <w:r>
              <w:t>Rev.1</w:t>
            </w:r>
            <w:proofErr w:type="spellEnd"/>
          </w:p>
        </w:tc>
      </w:tr>
      <w:tr w:rsidR="002D5AAC" w14:paraId="3EB3D57D" w14:textId="77777777" w:rsidTr="003B209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5670647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5963769" wp14:editId="3ED882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6895D3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348BD28" w14:textId="77777777" w:rsidR="002D5AAC" w:rsidRDefault="003B2096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288D8AF6" w14:textId="77777777" w:rsidR="003B2096" w:rsidRDefault="003B2096" w:rsidP="003B2096">
            <w:pPr>
              <w:spacing w:line="240" w:lineRule="exact"/>
            </w:pPr>
            <w:r>
              <w:t>15 de junio de 2020</w:t>
            </w:r>
          </w:p>
          <w:p w14:paraId="5918DAA1" w14:textId="77777777" w:rsidR="003B2096" w:rsidRDefault="003B2096" w:rsidP="003B2096">
            <w:pPr>
              <w:spacing w:line="240" w:lineRule="exact"/>
            </w:pPr>
            <w:r>
              <w:t>Español</w:t>
            </w:r>
          </w:p>
          <w:p w14:paraId="29883578" w14:textId="77777777" w:rsidR="003B2096" w:rsidRDefault="003B2096" w:rsidP="003B2096">
            <w:pPr>
              <w:spacing w:line="240" w:lineRule="exact"/>
            </w:pPr>
            <w:r>
              <w:t>Original: inglés</w:t>
            </w:r>
          </w:p>
          <w:p w14:paraId="69781468" w14:textId="77777777" w:rsidR="003B2096" w:rsidRDefault="003B2096" w:rsidP="003B2096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1411F1FB" w14:textId="77777777" w:rsidR="003B2096" w:rsidRPr="003B2096" w:rsidRDefault="003B2096" w:rsidP="003B2096">
      <w:pPr>
        <w:spacing w:before="120"/>
        <w:rPr>
          <w:b/>
          <w:bCs/>
          <w:sz w:val="24"/>
          <w:szCs w:val="24"/>
        </w:rPr>
      </w:pPr>
      <w:r w:rsidRPr="003B2096">
        <w:rPr>
          <w:b/>
          <w:bCs/>
          <w:sz w:val="24"/>
          <w:szCs w:val="24"/>
        </w:rPr>
        <w:t>Comité para la Eliminación de la Discriminación Racial</w:t>
      </w:r>
    </w:p>
    <w:p w14:paraId="0F7CEE4C" w14:textId="77777777" w:rsidR="003B2096" w:rsidRPr="003B2096" w:rsidRDefault="003B2096" w:rsidP="003B2096">
      <w:pPr>
        <w:rPr>
          <w:b/>
          <w:bCs/>
        </w:rPr>
      </w:pPr>
      <w:proofErr w:type="spellStart"/>
      <w:r w:rsidRPr="003B2096">
        <w:rPr>
          <w:b/>
          <w:bCs/>
        </w:rPr>
        <w:t>101</w:t>
      </w:r>
      <w:r w:rsidRPr="003B2096">
        <w:rPr>
          <w:b/>
          <w:bCs/>
          <w:vertAlign w:val="superscript"/>
        </w:rPr>
        <w:t>er</w:t>
      </w:r>
      <w:proofErr w:type="spellEnd"/>
      <w:r w:rsidRPr="003B2096">
        <w:rPr>
          <w:b/>
          <w:bCs/>
        </w:rPr>
        <w:t xml:space="preserve"> período de sesiones</w:t>
      </w:r>
    </w:p>
    <w:p w14:paraId="46CE915B" w14:textId="77777777" w:rsidR="003B2096" w:rsidRPr="003B2096" w:rsidRDefault="003B2096" w:rsidP="003B2096">
      <w:r w:rsidRPr="003B2096">
        <w:t>4 a 28 de agosto de 2020</w:t>
      </w:r>
    </w:p>
    <w:p w14:paraId="7DAB2F4A" w14:textId="77777777" w:rsidR="003B2096" w:rsidRPr="003B2096" w:rsidRDefault="003B2096" w:rsidP="003B2096">
      <w:r w:rsidRPr="003B2096">
        <w:t>Tema 3 del programa provisional</w:t>
      </w:r>
    </w:p>
    <w:p w14:paraId="2B4224EB" w14:textId="77777777" w:rsidR="003B2096" w:rsidRPr="003B2096" w:rsidRDefault="003B2096" w:rsidP="003B2096">
      <w:pPr>
        <w:rPr>
          <w:b/>
          <w:bCs/>
        </w:rPr>
      </w:pPr>
      <w:r w:rsidRPr="003B2096">
        <w:rPr>
          <w:b/>
          <w:bCs/>
        </w:rPr>
        <w:t>Aprobación del programa</w:t>
      </w:r>
    </w:p>
    <w:p w14:paraId="238F08BD" w14:textId="77777777" w:rsidR="003B2096" w:rsidRPr="003B2096" w:rsidRDefault="003B2096" w:rsidP="003B2096">
      <w:pPr>
        <w:pStyle w:val="HChG"/>
      </w:pPr>
      <w:r w:rsidRPr="003B2096">
        <w:tab/>
      </w:r>
      <w:r w:rsidRPr="003B2096">
        <w:tab/>
        <w:t>Programa provisional anotado</w:t>
      </w:r>
    </w:p>
    <w:p w14:paraId="414F0B6F" w14:textId="77777777" w:rsidR="003B2096" w:rsidRDefault="003B2096" w:rsidP="003B2096">
      <w:pPr>
        <w:pStyle w:val="H1G"/>
      </w:pPr>
      <w:r w:rsidRPr="00477724">
        <w:tab/>
      </w:r>
      <w:r w:rsidRPr="00477724">
        <w:tab/>
        <w:t>Programa provisional</w:t>
      </w:r>
    </w:p>
    <w:p w14:paraId="107673D3" w14:textId="77777777" w:rsidR="003B2096" w:rsidRPr="003B2096" w:rsidRDefault="003B2096" w:rsidP="003B2096">
      <w:pPr>
        <w:pStyle w:val="SingleTxtG"/>
        <w:ind w:left="1701" w:hanging="567"/>
      </w:pPr>
      <w:r w:rsidRPr="003B2096">
        <w:t>1.</w:t>
      </w:r>
      <w:r w:rsidRPr="003B2096">
        <w:tab/>
        <w:t>Declaración solemne de los miembros del Comité recién elegidos, de conformidad con el artículo 14 del reglamento.</w:t>
      </w:r>
    </w:p>
    <w:p w14:paraId="2B46189B" w14:textId="77777777" w:rsidR="003B2096" w:rsidRPr="003B2096" w:rsidRDefault="003B2096" w:rsidP="003B2096">
      <w:pPr>
        <w:pStyle w:val="SingleTxtG"/>
      </w:pPr>
      <w:r w:rsidRPr="003B2096">
        <w:t>2.</w:t>
      </w:r>
      <w:r w:rsidRPr="003B2096">
        <w:tab/>
        <w:t>Elección de la Mesa de conformidad con el artículo 15 del reglamento.</w:t>
      </w:r>
    </w:p>
    <w:p w14:paraId="3B2AB991" w14:textId="77777777" w:rsidR="003B2096" w:rsidRPr="003B2096" w:rsidRDefault="003B2096" w:rsidP="003B2096">
      <w:pPr>
        <w:pStyle w:val="SingleTxtG"/>
      </w:pPr>
      <w:r w:rsidRPr="003B2096">
        <w:t>3.</w:t>
      </w:r>
      <w:r w:rsidRPr="003B2096">
        <w:tab/>
        <w:t>Aprobación del programa.</w:t>
      </w:r>
    </w:p>
    <w:p w14:paraId="711DBF8C" w14:textId="77777777" w:rsidR="003B2096" w:rsidRPr="003B2096" w:rsidRDefault="003B2096" w:rsidP="003B2096">
      <w:pPr>
        <w:pStyle w:val="SingleTxtG"/>
      </w:pPr>
      <w:r w:rsidRPr="003B2096">
        <w:t>4.</w:t>
      </w:r>
      <w:r w:rsidRPr="003B2096">
        <w:tab/>
        <w:t>Cuestiones de organización y otros asuntos.</w:t>
      </w:r>
    </w:p>
    <w:p w14:paraId="1D4A4FD4" w14:textId="77777777" w:rsidR="003B2096" w:rsidRPr="003B2096" w:rsidRDefault="003B2096" w:rsidP="003B2096">
      <w:pPr>
        <w:pStyle w:val="SingleTxtG"/>
      </w:pPr>
      <w:r w:rsidRPr="003B2096">
        <w:t>5.</w:t>
      </w:r>
      <w:r w:rsidRPr="003B2096">
        <w:tab/>
        <w:t>Aprobación del informe anual a la Asamblea General.</w:t>
      </w:r>
    </w:p>
    <w:p w14:paraId="46E53622" w14:textId="77777777" w:rsidR="003B2096" w:rsidRPr="003B2096" w:rsidRDefault="003B2096" w:rsidP="003B2096">
      <w:pPr>
        <w:pStyle w:val="SingleTxtG"/>
        <w:ind w:left="1701" w:hanging="567"/>
      </w:pPr>
      <w:r w:rsidRPr="003B2096">
        <w:t>6.</w:t>
      </w:r>
      <w:r w:rsidRPr="003B2096">
        <w:tab/>
        <w:t>Prevención de la discriminación racial, en particular medidas de alerta temprana y procedimientos de urgencia.</w:t>
      </w:r>
    </w:p>
    <w:p w14:paraId="625A8014" w14:textId="77777777" w:rsidR="003B2096" w:rsidRPr="003B2096" w:rsidRDefault="003B2096" w:rsidP="003B2096">
      <w:pPr>
        <w:pStyle w:val="SingleTxtG"/>
        <w:ind w:left="1701" w:hanging="567"/>
      </w:pPr>
      <w:r w:rsidRPr="003B2096">
        <w:t>7.</w:t>
      </w:r>
      <w:r w:rsidRPr="003B2096">
        <w:tab/>
        <w:t>Presentación de informes por los Estados partes en virtud del artículo 9, párrafo 1, de la Convención.</w:t>
      </w:r>
    </w:p>
    <w:p w14:paraId="44F07547" w14:textId="77777777" w:rsidR="003B2096" w:rsidRPr="003B2096" w:rsidRDefault="003B2096" w:rsidP="003B2096">
      <w:pPr>
        <w:pStyle w:val="SingleTxtG"/>
        <w:ind w:left="1701" w:hanging="567"/>
      </w:pPr>
      <w:r w:rsidRPr="003B2096">
        <w:t>8.</w:t>
      </w:r>
      <w:r w:rsidRPr="003B2096">
        <w:tab/>
        <w:t>Examen de las comunicaciones presentadas en virtud del artículo 11 de la Convención.</w:t>
      </w:r>
    </w:p>
    <w:p w14:paraId="57D001DA" w14:textId="77777777" w:rsidR="003B2096" w:rsidRPr="003B2096" w:rsidRDefault="003B2096" w:rsidP="003B2096">
      <w:pPr>
        <w:pStyle w:val="SingleTxtG"/>
        <w:ind w:left="1701" w:hanging="567"/>
      </w:pPr>
      <w:r w:rsidRPr="003B2096">
        <w:t>9.</w:t>
      </w:r>
      <w:r w:rsidRPr="003B2096">
        <w:tab/>
        <w:t>Examen de las comunicaciones presentadas en virtud del artículo 14 de la Convención.</w:t>
      </w:r>
    </w:p>
    <w:p w14:paraId="61E3F8F6" w14:textId="77777777" w:rsidR="003B2096" w:rsidRPr="003B2096" w:rsidRDefault="003B2096" w:rsidP="003B2096">
      <w:pPr>
        <w:pStyle w:val="SingleTxtG"/>
      </w:pPr>
      <w:r w:rsidRPr="003B2096">
        <w:t>10.</w:t>
      </w:r>
      <w:r w:rsidRPr="003B2096">
        <w:tab/>
        <w:t>Procedimiento de seguimiento.</w:t>
      </w:r>
    </w:p>
    <w:p w14:paraId="01D2DD5F" w14:textId="77777777" w:rsidR="003B2096" w:rsidRPr="003B2096" w:rsidRDefault="003B2096" w:rsidP="003B2096">
      <w:pPr>
        <w:pStyle w:val="SingleTxtG"/>
        <w:ind w:left="1701" w:hanging="567"/>
      </w:pPr>
      <w:r w:rsidRPr="003B2096">
        <w:t>11.</w:t>
      </w:r>
      <w:r w:rsidRPr="003B2096">
        <w:tab/>
        <w:t>Seguimiento de la Conferencia Mundial contra el Racismo, la Discriminación Racial, la Xenofobia y las Formas Conexas de Intolerancia y de la Conferencia de Examen de Durban.</w:t>
      </w:r>
    </w:p>
    <w:p w14:paraId="11833D7C" w14:textId="77777777" w:rsidR="003B2096" w:rsidRPr="003B2096" w:rsidRDefault="003B2096" w:rsidP="003B2096">
      <w:pPr>
        <w:pStyle w:val="SingleTxtG"/>
        <w:ind w:left="1701" w:hanging="567"/>
      </w:pPr>
      <w:r w:rsidRPr="003B2096">
        <w:t>12.</w:t>
      </w:r>
      <w:r w:rsidRPr="003B2096">
        <w:tab/>
        <w:t>Examen de la recomendación general núm. 36 sobre la prevención y la lucha contra el establecimiento de perfiles raciales.</w:t>
      </w:r>
    </w:p>
    <w:p w14:paraId="72DA8BD2" w14:textId="77777777" w:rsidR="003B2096" w:rsidRPr="003B2096" w:rsidRDefault="003B2096" w:rsidP="003B2096">
      <w:pPr>
        <w:pStyle w:val="H1G"/>
      </w:pPr>
      <w:r w:rsidRPr="003B2096">
        <w:tab/>
      </w:r>
      <w:r w:rsidRPr="003B2096">
        <w:tab/>
        <w:t>Anotaciones</w:t>
      </w:r>
      <w:bookmarkStart w:id="0" w:name="_GoBack"/>
      <w:bookmarkEnd w:id="0"/>
    </w:p>
    <w:p w14:paraId="4532FCF6" w14:textId="77777777" w:rsidR="003B2096" w:rsidRPr="003B2096" w:rsidRDefault="003B2096" w:rsidP="003B2096">
      <w:pPr>
        <w:pStyle w:val="H23G"/>
      </w:pPr>
      <w:r w:rsidRPr="003B2096">
        <w:tab/>
        <w:t>1.</w:t>
      </w:r>
      <w:r w:rsidRPr="003B2096">
        <w:tab/>
        <w:t xml:space="preserve">Declaración solemne de los miembros del Comité recién elegidos, </w:t>
      </w:r>
      <w:r>
        <w:br/>
      </w:r>
      <w:r w:rsidRPr="003B2096">
        <w:t>de conformidad con el artículo 14 del reglamento</w:t>
      </w:r>
    </w:p>
    <w:p w14:paraId="501F4501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De conformidad con el artículo 14 del reglamento, los nueve miembros del Comité elegidos o reelegidos en la 28ª reunión de los Estados partes en la Convención, celebrada el 21 de junio de 2019, harán la siguiente declaración solemne: </w:t>
      </w:r>
    </w:p>
    <w:p w14:paraId="5AA716D2" w14:textId="77777777" w:rsidR="003B2096" w:rsidRPr="003B2096" w:rsidRDefault="003B2096" w:rsidP="000D2971">
      <w:pPr>
        <w:pStyle w:val="SingleTxtG"/>
        <w:ind w:firstLine="567"/>
      </w:pPr>
      <w:r w:rsidRPr="003B2096">
        <w:lastRenderedPageBreak/>
        <w:t xml:space="preserve">“Declaro solemnemente que, en el desempeño de mis funciones y en el ejercicio de mis facultades como miembro del Comité para la Eliminación de la Discriminación Racial, actuaré en forma honorable, fiel, imparcial y concienzuda”. </w:t>
      </w:r>
    </w:p>
    <w:p w14:paraId="57235FDD" w14:textId="77777777" w:rsidR="003B2096" w:rsidRPr="003B2096" w:rsidRDefault="003B2096" w:rsidP="003B2096">
      <w:pPr>
        <w:pStyle w:val="H23G"/>
      </w:pPr>
      <w:r w:rsidRPr="003B2096">
        <w:tab/>
        <w:t>2.</w:t>
      </w:r>
      <w:r w:rsidRPr="003B2096">
        <w:tab/>
        <w:t>Elección de la Mesa de conformidad con el artículo 15 del reglamento</w:t>
      </w:r>
    </w:p>
    <w:p w14:paraId="03217881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De conformidad con el artículo 10, párrafo 2, de la Convención y los artículos 15 y 16 de su reglamento, el Comité elegirá de entre sus miembros a 1 </w:t>
      </w:r>
      <w:proofErr w:type="gramStart"/>
      <w:r w:rsidR="003B2096" w:rsidRPr="003B2096">
        <w:t>Presidente</w:t>
      </w:r>
      <w:proofErr w:type="gramEnd"/>
      <w:r w:rsidR="003B2096" w:rsidRPr="003B2096">
        <w:t>, 3 Vicepresidentes y 1 Relator. Los miembros de la Mesa del Comité serán elegidos para un mandato de dos años y podrán ser reelegidos.</w:t>
      </w:r>
    </w:p>
    <w:p w14:paraId="3618B0D3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En virtud del artículo 58 del reglamento, las elecciones se harán por votación secreta, salvo decisión en contrario del Comité cuando para un cargo dado solo hubiere un candidato.</w:t>
      </w:r>
    </w:p>
    <w:p w14:paraId="6C445ED3" w14:textId="77777777" w:rsidR="003B2096" w:rsidRPr="003B2096" w:rsidRDefault="003B2096" w:rsidP="003B2096">
      <w:pPr>
        <w:pStyle w:val="H23G"/>
      </w:pPr>
      <w:r w:rsidRPr="003B2096">
        <w:tab/>
        <w:t>3.</w:t>
      </w:r>
      <w:r w:rsidRPr="003B2096">
        <w:tab/>
        <w:t>Aprobación del programa</w:t>
      </w:r>
    </w:p>
    <w:p w14:paraId="15F6C322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De conformidad con el artículo 6 del reglamento, el presente programa provisional ha sido preparado por el Secretario General en consulta con la Presidencia del Comité. </w:t>
      </w:r>
    </w:p>
    <w:p w14:paraId="36A8BA35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</w:t>
      </w:r>
    </w:p>
    <w:p w14:paraId="01FC4858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Se invitará al Comité a que examine, revise, según proceda, y apruebe el programa del período de sesiones.</w:t>
      </w:r>
    </w:p>
    <w:p w14:paraId="466FF737" w14:textId="77777777" w:rsidR="003B2096" w:rsidRPr="003B2096" w:rsidRDefault="003B2096" w:rsidP="003B2096">
      <w:pPr>
        <w:pStyle w:val="H23G"/>
      </w:pPr>
      <w:r w:rsidRPr="003B2096">
        <w:tab/>
        <w:t>4.</w:t>
      </w:r>
      <w:r w:rsidRPr="003B2096">
        <w:tab/>
        <w:t>Cuestiones de organización y otros asuntos</w:t>
      </w:r>
    </w:p>
    <w:p w14:paraId="506BC901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El </w:t>
      </w:r>
      <w:proofErr w:type="spellStart"/>
      <w:r w:rsidR="003B2096" w:rsidRPr="003B2096">
        <w:t>101</w:t>
      </w:r>
      <w:r w:rsidR="003B2096" w:rsidRPr="003B2096">
        <w:rPr>
          <w:vertAlign w:val="superscript"/>
        </w:rPr>
        <w:t>er</w:t>
      </w:r>
      <w:proofErr w:type="spellEnd"/>
      <w:r w:rsidR="003B2096" w:rsidRPr="003B2096">
        <w:t xml:space="preserve"> período de sesiones del Comité se celebrará en línea, del 4 al </w:t>
      </w:r>
      <w:r w:rsidR="00516A29">
        <w:t>28</w:t>
      </w:r>
      <w:r w:rsidR="003B2096" w:rsidRPr="003B2096">
        <w:t xml:space="preserve"> de agosto de 2020. La primera sesión tendrá lugar el martes 4 de agosto de 2020 a las 14.00 horas.</w:t>
      </w:r>
    </w:p>
    <w:p w14:paraId="520B1BE8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El Comité examinará el programa de trabajo de su </w:t>
      </w:r>
      <w:proofErr w:type="spellStart"/>
      <w:r w:rsidR="003B2096" w:rsidRPr="003B2096">
        <w:t>101</w:t>
      </w:r>
      <w:r w:rsidR="003B2096" w:rsidRPr="003B2096">
        <w:rPr>
          <w:vertAlign w:val="superscript"/>
        </w:rPr>
        <w:t>er</w:t>
      </w:r>
      <w:proofErr w:type="spellEnd"/>
      <w:r w:rsidR="003B2096" w:rsidRPr="003B2096">
        <w:t xml:space="preserve"> período de sesiones. También seguirá revisando sus métodos de trabajo. </w:t>
      </w:r>
    </w:p>
    <w:p w14:paraId="0F3A6661" w14:textId="77777777" w:rsidR="003B2096" w:rsidRPr="003B2096" w:rsidRDefault="003B2096" w:rsidP="003B2096">
      <w:pPr>
        <w:pStyle w:val="H23G"/>
      </w:pPr>
      <w:r w:rsidRPr="003B2096">
        <w:tab/>
        <w:t>5.</w:t>
      </w:r>
      <w:r w:rsidRPr="003B2096">
        <w:tab/>
        <w:t xml:space="preserve">Aprobación del informe anual a la Asamblea General </w:t>
      </w:r>
    </w:p>
    <w:p w14:paraId="4E765B93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El Comité aprobará su informe anual a la Asamblea General para que esta lo examine en su septuagésimo quinto período de sesiones.</w:t>
      </w:r>
    </w:p>
    <w:p w14:paraId="2DA3E30E" w14:textId="77777777" w:rsidR="003B2096" w:rsidRPr="003B2096" w:rsidRDefault="003B2096" w:rsidP="003B2096">
      <w:pPr>
        <w:pStyle w:val="H23G"/>
      </w:pPr>
      <w:r w:rsidRPr="003B2096">
        <w:tab/>
        <w:t>6.</w:t>
      </w:r>
      <w:r w:rsidRPr="003B2096">
        <w:tab/>
        <w:t xml:space="preserve">Prevención de la discriminación racial, en particular medidas de alerta </w:t>
      </w:r>
      <w:r>
        <w:br/>
      </w:r>
      <w:r w:rsidRPr="003B2096">
        <w:t>temprana y procedimientos de urgencia</w:t>
      </w:r>
    </w:p>
    <w:p w14:paraId="034A62F6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14:paraId="57C326CC" w14:textId="77777777" w:rsidR="003B2096" w:rsidRPr="003B2096" w:rsidRDefault="003B2096" w:rsidP="003B2096">
      <w:pPr>
        <w:pStyle w:val="H23G"/>
      </w:pPr>
      <w:r w:rsidRPr="003B2096">
        <w:tab/>
        <w:t>7.</w:t>
      </w:r>
      <w:r w:rsidRPr="003B2096">
        <w:tab/>
        <w:t xml:space="preserve">Presentación de informes por los Estados partes en virtud del artículo 9, </w:t>
      </w:r>
      <w:r>
        <w:br/>
      </w:r>
      <w:r w:rsidRPr="003B2096">
        <w:t>párrafo 1, de la Convención</w:t>
      </w:r>
    </w:p>
    <w:p w14:paraId="74B43920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En su </w:t>
      </w:r>
      <w:proofErr w:type="spellStart"/>
      <w:r w:rsidR="003B2096" w:rsidRPr="003B2096">
        <w:t>101</w:t>
      </w:r>
      <w:r w:rsidR="003B2096" w:rsidRPr="003B2096">
        <w:rPr>
          <w:vertAlign w:val="superscript"/>
        </w:rPr>
        <w:t>er</w:t>
      </w:r>
      <w:proofErr w:type="spellEnd"/>
      <w:r w:rsidR="003B2096" w:rsidRPr="003B2096">
        <w:t xml:space="preserve"> período de sesiones, el Comité tendrá ante sí una nota del Secretario General relativa al estado de la presentación de informes por los Estados partes en virtud del artículo</w:t>
      </w:r>
      <w:r>
        <w:t> </w:t>
      </w:r>
      <w:r w:rsidR="003B2096" w:rsidRPr="003B2096">
        <w:t>9 de la Convención. En el cuadro 1 de ese documento figura una lista de los informes enviados por los Estados partes que están pendientes de examen por el Comité. El cuadro 2 contiene información sobre los informes pendientes de presentación.</w:t>
      </w:r>
    </w:p>
    <w:p w14:paraId="41006960" w14:textId="77777777" w:rsidR="003B2096" w:rsidRPr="003B2096" w:rsidRDefault="003B2096" w:rsidP="003B2096">
      <w:pPr>
        <w:pStyle w:val="H23G"/>
      </w:pPr>
      <w:r w:rsidRPr="003B2096">
        <w:lastRenderedPageBreak/>
        <w:tab/>
        <w:t>8.</w:t>
      </w:r>
      <w:r w:rsidRPr="003B2096">
        <w:tab/>
        <w:t xml:space="preserve">Examen de las comunicaciones presentadas en virtud del artículo 11 </w:t>
      </w:r>
      <w:r>
        <w:br/>
      </w:r>
      <w:r w:rsidRPr="003B2096">
        <w:t>de la Convención</w:t>
      </w:r>
    </w:p>
    <w:p w14:paraId="47D75F51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 xml:space="preserve">En su </w:t>
      </w:r>
      <w:proofErr w:type="spellStart"/>
      <w:r w:rsidR="003B2096" w:rsidRPr="003B2096">
        <w:t>101</w:t>
      </w:r>
      <w:r w:rsidR="003B2096" w:rsidRPr="003B2096">
        <w:rPr>
          <w:vertAlign w:val="superscript"/>
        </w:rPr>
        <w:t>er</w:t>
      </w:r>
      <w:proofErr w:type="spellEnd"/>
      <w:r w:rsidR="003B2096" w:rsidRPr="003B2096">
        <w:t xml:space="preserve"> período de sesiones, el Comité proseguirá con el examen de las comunicaciones presentadas en virtud del artículo 11 de la Convención.</w:t>
      </w:r>
    </w:p>
    <w:p w14:paraId="2C707F4B" w14:textId="77777777" w:rsidR="003B2096" w:rsidRPr="003B2096" w:rsidRDefault="003B2096" w:rsidP="003B2096">
      <w:pPr>
        <w:pStyle w:val="H23G"/>
      </w:pPr>
      <w:r w:rsidRPr="003B2096">
        <w:tab/>
        <w:t>9.</w:t>
      </w:r>
      <w:r w:rsidRPr="003B2096">
        <w:tab/>
        <w:t xml:space="preserve">Examen de las comunicaciones presentadas en virtud del artículo 14 </w:t>
      </w:r>
      <w:r>
        <w:br/>
      </w:r>
      <w:r w:rsidRPr="003B2096">
        <w:t>de la Convención</w:t>
      </w:r>
    </w:p>
    <w:p w14:paraId="72D0240E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Con arreglo a lo dispuesto en el capítulo XVIII de su reglamento, el Comité examinará las comunicaciones que se le han presentado en virtud del artículo 14 de la Convención.</w:t>
      </w:r>
    </w:p>
    <w:p w14:paraId="360415B0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De conformidad con el artículo 88 del reglamento, las sesiones del Comité en las que se examinen comunicaciones presentadas en virtud del artículo 14 de la Convención se celebrarán a puerta cerrada.</w:t>
      </w:r>
    </w:p>
    <w:p w14:paraId="55C0CA4B" w14:textId="77777777" w:rsidR="003B2096" w:rsidRPr="003B2096" w:rsidRDefault="003B2096" w:rsidP="003B2096">
      <w:pPr>
        <w:pStyle w:val="H23G"/>
      </w:pPr>
      <w:r w:rsidRPr="003B2096">
        <w:tab/>
        <w:t>10.</w:t>
      </w:r>
      <w:r w:rsidRPr="003B2096">
        <w:tab/>
        <w:t>Procedimiento de seguimiento</w:t>
      </w:r>
    </w:p>
    <w:p w14:paraId="601D726A" w14:textId="77777777" w:rsidR="003B2096" w:rsidRPr="003B2096" w:rsidRDefault="000D2971" w:rsidP="003B2096">
      <w:pPr>
        <w:pStyle w:val="SingleTxtG"/>
      </w:pPr>
      <w:r>
        <w:tab/>
      </w:r>
      <w:r w:rsidR="003B2096" w:rsidRPr="003B2096">
        <w:t>De acuerdo con lo dispuesto en el artículo 65 de su reglamento, el Comité examinará la información presentada por los Estados partes sobre el seguimiento que han dado a las observaciones y recomendaciones del Comité.</w:t>
      </w:r>
    </w:p>
    <w:p w14:paraId="64BB3E2C" w14:textId="77777777" w:rsidR="003B2096" w:rsidRPr="003B2096" w:rsidRDefault="003B2096" w:rsidP="003B2096">
      <w:pPr>
        <w:pStyle w:val="H23G"/>
      </w:pPr>
      <w:r w:rsidRPr="003B2096">
        <w:tab/>
        <w:t>11.</w:t>
      </w:r>
      <w:r w:rsidRPr="003B2096">
        <w:tab/>
        <w:t xml:space="preserve">Seguimiento de la Conferencia Mundial contra el Racismo, la Discriminación </w:t>
      </w:r>
      <w:r>
        <w:br/>
      </w:r>
      <w:r w:rsidRPr="003B2096">
        <w:t xml:space="preserve">Racial, la Xenofobia y las Formas Conexas de Intolerancia y de la Conferencia </w:t>
      </w:r>
      <w:r>
        <w:br/>
      </w:r>
      <w:r w:rsidRPr="003B2096">
        <w:t>de Examen de Durban</w:t>
      </w:r>
    </w:p>
    <w:p w14:paraId="7E4D0CE0" w14:textId="77777777" w:rsidR="003B2096" w:rsidRPr="003B2096" w:rsidRDefault="002841AD" w:rsidP="003B2096">
      <w:pPr>
        <w:pStyle w:val="SingleTxtG"/>
      </w:pPr>
      <w:r>
        <w:tab/>
      </w:r>
      <w:r w:rsidR="003B2096" w:rsidRPr="003B2096"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14:paraId="6CF3E6FB" w14:textId="77777777" w:rsidR="003B2096" w:rsidRPr="003B2096" w:rsidRDefault="003B2096" w:rsidP="003B2096">
      <w:pPr>
        <w:pStyle w:val="H23G"/>
      </w:pPr>
      <w:r w:rsidRPr="003B2096">
        <w:tab/>
        <w:t>12.</w:t>
      </w:r>
      <w:r w:rsidRPr="003B2096">
        <w:tab/>
        <w:t xml:space="preserve">Examen de la recomendación general núm. 36 sobre la prevención y la lucha </w:t>
      </w:r>
      <w:r>
        <w:br/>
      </w:r>
      <w:r w:rsidRPr="003B2096">
        <w:t>contra el establecimiento de perfiles raciales</w:t>
      </w:r>
    </w:p>
    <w:p w14:paraId="63F123E4" w14:textId="77777777" w:rsidR="00381C24" w:rsidRDefault="003B2096" w:rsidP="003B2096">
      <w:pPr>
        <w:pStyle w:val="SingleTxtG"/>
      </w:pPr>
      <w:r w:rsidRPr="00477724">
        <w:tab/>
        <w:t xml:space="preserve">En su </w:t>
      </w:r>
      <w:proofErr w:type="spellStart"/>
      <w:r w:rsidRPr="00477724">
        <w:t>101</w:t>
      </w:r>
      <w:r w:rsidRPr="00477724">
        <w:rPr>
          <w:vertAlign w:val="superscript"/>
        </w:rPr>
        <w:t>er</w:t>
      </w:r>
      <w:proofErr w:type="spellEnd"/>
      <w:r w:rsidRPr="00477724">
        <w:t xml:space="preserve"> período de sesiones, el Comité proseguirá su labor de redacción de la recomendación general núm. 36 sobre la prevención y la lucha contra el establecimiento de perfiles raciales.</w:t>
      </w:r>
    </w:p>
    <w:p w14:paraId="34FAD3A5" w14:textId="77777777" w:rsidR="003B2096" w:rsidRPr="003B2096" w:rsidRDefault="003B2096" w:rsidP="003B209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2096" w:rsidRPr="003B2096" w:rsidSect="003B209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55246" w14:textId="77777777" w:rsidR="00596554" w:rsidRPr="00D43FF0" w:rsidRDefault="00596554" w:rsidP="00D43FF0">
      <w:pPr>
        <w:pStyle w:val="Piedepgina"/>
      </w:pPr>
    </w:p>
  </w:endnote>
  <w:endnote w:type="continuationSeparator" w:id="0">
    <w:p w14:paraId="4254D6F0" w14:textId="77777777" w:rsidR="00596554" w:rsidRPr="00D43FF0" w:rsidRDefault="00596554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C735F" w14:textId="77777777" w:rsidR="003B2096" w:rsidRPr="003B2096" w:rsidRDefault="003B2096" w:rsidP="003B2096">
    <w:pPr>
      <w:pStyle w:val="Piedepgina"/>
      <w:tabs>
        <w:tab w:val="right" w:pos="9638"/>
      </w:tabs>
    </w:pPr>
    <w:r w:rsidRPr="003B2096">
      <w:rPr>
        <w:b/>
        <w:sz w:val="18"/>
      </w:rPr>
      <w:fldChar w:fldCharType="begin"/>
    </w:r>
    <w:r w:rsidRPr="003B2096">
      <w:rPr>
        <w:b/>
        <w:sz w:val="18"/>
      </w:rPr>
      <w:instrText xml:space="preserve"> PAGE  \* MERGEFORMAT </w:instrText>
    </w:r>
    <w:r w:rsidRPr="003B2096">
      <w:rPr>
        <w:b/>
        <w:sz w:val="18"/>
      </w:rPr>
      <w:fldChar w:fldCharType="separate"/>
    </w:r>
    <w:r w:rsidRPr="003B2096">
      <w:rPr>
        <w:b/>
        <w:noProof/>
        <w:sz w:val="18"/>
      </w:rPr>
      <w:t>2</w:t>
    </w:r>
    <w:r w:rsidRPr="003B2096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-07891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6B675" w14:textId="77777777" w:rsidR="003B2096" w:rsidRPr="003B2096" w:rsidRDefault="003B2096" w:rsidP="003B2096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-07891</w:t>
    </w:r>
    <w:r>
      <w:tab/>
    </w:r>
    <w:r w:rsidRPr="003B2096">
      <w:rPr>
        <w:b/>
        <w:sz w:val="18"/>
      </w:rPr>
      <w:fldChar w:fldCharType="begin"/>
    </w:r>
    <w:r w:rsidRPr="003B2096">
      <w:rPr>
        <w:b/>
        <w:sz w:val="18"/>
      </w:rPr>
      <w:instrText xml:space="preserve"> PAGE  \* MERGEFORMAT </w:instrText>
    </w:r>
    <w:r w:rsidRPr="003B2096">
      <w:rPr>
        <w:b/>
        <w:sz w:val="18"/>
      </w:rPr>
      <w:fldChar w:fldCharType="separate"/>
    </w:r>
    <w:r w:rsidRPr="003B2096">
      <w:rPr>
        <w:b/>
        <w:noProof/>
        <w:sz w:val="18"/>
      </w:rPr>
      <w:t>3</w:t>
    </w:r>
    <w:r w:rsidRPr="003B20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E0FC7" w14:textId="77777777" w:rsidR="00C63C2A" w:rsidRPr="003B2096" w:rsidRDefault="003B2096" w:rsidP="003B2096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52B7071D" wp14:editId="5298D64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</w:t>
    </w:r>
    <w:proofErr w:type="gramStart"/>
    <w:r>
      <w:rPr>
        <w:sz w:val="20"/>
      </w:rPr>
      <w:t>07891  (</w:t>
    </w:r>
    <w:proofErr w:type="gramEnd"/>
    <w:r>
      <w:rPr>
        <w:sz w:val="20"/>
      </w:rPr>
      <w:t>S)    160620    1</w:t>
    </w:r>
    <w:r w:rsidR="001C0669">
      <w:rPr>
        <w:sz w:val="20"/>
      </w:rPr>
      <w:t>8</w:t>
    </w:r>
    <w:r>
      <w:rPr>
        <w:sz w:val="20"/>
      </w:rPr>
      <w:t>0620</w:t>
    </w:r>
    <w:r>
      <w:rPr>
        <w:sz w:val="20"/>
      </w:rPr>
      <w:br/>
    </w:r>
    <w:r w:rsidRPr="003B2096">
      <w:rPr>
        <w:rFonts w:ascii="C39T30Lfz" w:hAnsi="C39T30Lfz"/>
        <w:sz w:val="56"/>
      </w:rPr>
      <w:t></w:t>
    </w:r>
    <w:r w:rsidRPr="003B2096">
      <w:rPr>
        <w:rFonts w:ascii="C39T30Lfz" w:hAnsi="C39T30Lfz"/>
        <w:sz w:val="56"/>
      </w:rPr>
      <w:t></w:t>
    </w:r>
    <w:r w:rsidRPr="003B2096">
      <w:rPr>
        <w:rFonts w:ascii="C39T30Lfz" w:hAnsi="C39T30Lfz"/>
        <w:sz w:val="56"/>
      </w:rPr>
      <w:t></w:t>
    </w:r>
    <w:r w:rsidRPr="003B2096">
      <w:rPr>
        <w:rFonts w:ascii="C39T30Lfz" w:hAnsi="C39T30Lfz"/>
        <w:sz w:val="56"/>
      </w:rPr>
      <w:t></w:t>
    </w:r>
    <w:r w:rsidRPr="003B2096">
      <w:rPr>
        <w:rFonts w:ascii="C39T30Lfz" w:hAnsi="C39T30Lfz"/>
        <w:sz w:val="56"/>
      </w:rPr>
      <w:t></w:t>
    </w:r>
    <w:r w:rsidRPr="003B2096">
      <w:rPr>
        <w:rFonts w:ascii="C39T30Lfz" w:hAnsi="C39T30Lfz"/>
        <w:sz w:val="56"/>
      </w:rPr>
      <w:t></w:t>
    </w:r>
    <w:r w:rsidRPr="003B2096">
      <w:rPr>
        <w:rFonts w:ascii="C39T30Lfz" w:hAnsi="C39T30Lfz"/>
        <w:sz w:val="56"/>
      </w:rPr>
      <w:t></w:t>
    </w:r>
    <w:r w:rsidRPr="003B2096">
      <w:rPr>
        <w:rFonts w:ascii="C39T30Lfz" w:hAnsi="C39T30Lfz"/>
        <w:sz w:val="56"/>
      </w:rPr>
      <w:t></w:t>
    </w:r>
    <w:r w:rsidRPr="003B209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C60329C" wp14:editId="218270F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68861" w14:textId="77777777" w:rsidR="00596554" w:rsidRPr="001075E9" w:rsidRDefault="0059655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917D5F" w14:textId="77777777" w:rsidR="00596554" w:rsidRDefault="00596554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F1EFB" w14:textId="2B4C9655" w:rsidR="003B2096" w:rsidRPr="003B2096" w:rsidRDefault="00B35864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/C/101/1/</w:t>
    </w:r>
    <w:proofErr w:type="spellStart"/>
    <w:r>
      <w:t>Rev.1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8AB53" w14:textId="31308431" w:rsidR="003B2096" w:rsidRPr="003B2096" w:rsidRDefault="00B35864" w:rsidP="003B2096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/C/101/1/</w:t>
    </w:r>
    <w:proofErr w:type="spellStart"/>
    <w:r>
      <w:t>Rev.1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96554"/>
    <w:rsid w:val="00006BB9"/>
    <w:rsid w:val="000107A1"/>
    <w:rsid w:val="0002339D"/>
    <w:rsid w:val="00036733"/>
    <w:rsid w:val="000B57E7"/>
    <w:rsid w:val="000D2971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0669"/>
    <w:rsid w:val="001C7A89"/>
    <w:rsid w:val="00201F1A"/>
    <w:rsid w:val="00213632"/>
    <w:rsid w:val="002433EC"/>
    <w:rsid w:val="0025226E"/>
    <w:rsid w:val="00281DDE"/>
    <w:rsid w:val="00283ED7"/>
    <w:rsid w:val="002841AD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B2096"/>
    <w:rsid w:val="004031F0"/>
    <w:rsid w:val="00454E07"/>
    <w:rsid w:val="00471CB3"/>
    <w:rsid w:val="0050108D"/>
    <w:rsid w:val="00516A29"/>
    <w:rsid w:val="0051740C"/>
    <w:rsid w:val="00572E19"/>
    <w:rsid w:val="00596554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05502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35864"/>
    <w:rsid w:val="00B62458"/>
    <w:rsid w:val="00B753EB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DE2640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710EB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CFD894"/>
  <w15:docId w15:val="{C1A5F4F4-9C8D-495F-83A2-418DE55D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CERD/C/101/1/Rev.1</vt:lpstr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CERD/C/101/1/Rev.1</dc:title>
  <dc:subject/>
  <dc:creator>Marcel GONZALEZ-PEREZ</dc:creator>
  <cp:keywords/>
  <cp:lastModifiedBy>Maria DE-LA-PLAZA</cp:lastModifiedBy>
  <cp:revision>3</cp:revision>
  <cp:lastPrinted>2020-06-18T09:08:00Z</cp:lastPrinted>
  <dcterms:created xsi:type="dcterms:W3CDTF">2020-06-18T09:08:00Z</dcterms:created>
  <dcterms:modified xsi:type="dcterms:W3CDTF">2020-06-18T09:11:00Z</dcterms:modified>
</cp:coreProperties>
</file>