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000000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/>
              <w:jc w:val="right"/>
              <w:rPr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>
                <w:t>C/BEL/CO/5</w:t>
              </w:r>
            </w:fldSimple>
          </w:p>
        </w:tc>
      </w:tr>
      <w:tr w:rsidR="0000000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18 November 2010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человека</w:t>
      </w:r>
    </w:p>
    <w:p w:rsidR="00000000" w:rsidRDefault="00000000">
      <w:pPr>
        <w:rPr>
          <w:b/>
        </w:rPr>
      </w:pPr>
      <w:r>
        <w:rPr>
          <w:b/>
        </w:rPr>
        <w:t>Сотая сессия</w:t>
      </w:r>
    </w:p>
    <w:p w:rsidR="00000000" w:rsidRDefault="00000000">
      <w:pPr>
        <w:spacing w:after="120"/>
      </w:pPr>
      <w:r>
        <w:t>Женева, 11−29 октября 2010 года</w:t>
      </w:r>
    </w:p>
    <w:p w:rsidR="00000000" w:rsidRDefault="00000000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 статьей 40 Пакта</w:t>
      </w:r>
    </w:p>
    <w:p w:rsidR="00000000" w:rsidRDefault="00000000">
      <w:pPr>
        <w:pStyle w:val="H1GR"/>
      </w:pPr>
      <w:r>
        <w:tab/>
      </w:r>
      <w:r>
        <w:tab/>
        <w:t>Проект заключительных замечаний Комитета по правам человека</w:t>
      </w:r>
    </w:p>
    <w:p w:rsidR="00000000" w:rsidRDefault="00000000">
      <w:pPr>
        <w:pStyle w:val="H1GR"/>
      </w:pPr>
      <w:r>
        <w:tab/>
      </w:r>
      <w:r>
        <w:tab/>
        <w:t>Бельгия</w:t>
      </w:r>
    </w:p>
    <w:p w:rsidR="00000000" w:rsidRDefault="00000000">
      <w:pPr>
        <w:pStyle w:val="SingleTxtGR"/>
      </w:pPr>
      <w:r>
        <w:t>1.</w:t>
      </w:r>
      <w:r>
        <w:tab/>
        <w:t>Комитет по правам человека рассмотрел пятый периодический доклад Бельгии 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BEL</w:t>
      </w:r>
      <w:r>
        <w:t>/5) на своих 2750-м и 2751-м заседаниях, состоявшихся 14 и 15 октября 2010 года 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 xml:space="preserve">.2750 </w:t>
      </w:r>
      <w:r>
        <w:rPr>
          <w:lang w:val="en-GB"/>
        </w:rPr>
        <w:t>b</w:t>
      </w:r>
      <w:r>
        <w:t xml:space="preserve"> 2751). На своем 2766-м засед</w:t>
      </w:r>
      <w:r>
        <w:t>а</w:t>
      </w:r>
      <w:r>
        <w:t>нии 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.2766), состоявшемся 26 октября 2010 года, он принял нижесл</w:t>
      </w:r>
      <w:r>
        <w:t>е</w:t>
      </w:r>
      <w:r>
        <w:t>дующие заключительные зам</w:t>
      </w:r>
      <w:r>
        <w:t>е</w:t>
      </w:r>
      <w:r>
        <w:t>чания.</w:t>
      </w:r>
    </w:p>
    <w:p w:rsidR="00000000" w:rsidRDefault="00000000">
      <w:pPr>
        <w:pStyle w:val="H1GR"/>
      </w:pPr>
      <w:r>
        <w:tab/>
        <w:t>A.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с удовлетворением отмечает пятый периодический доклад Бел</w:t>
      </w:r>
      <w:r>
        <w:t>ь</w:t>
      </w:r>
      <w:r>
        <w:t>гии и приветствует диалог с делегацией государства-участника. Он выражает признател</w:t>
      </w:r>
      <w:r>
        <w:t>ь</w:t>
      </w:r>
      <w:r>
        <w:t>ность государству-участнику за письменные ответы, представленные заблаговременно в связи с письменными вопросами Комитета 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BEL</w:t>
      </w:r>
      <w:r>
        <w:t>/</w:t>
      </w:r>
      <w:r>
        <w:rPr>
          <w:lang w:val="en-GB"/>
        </w:rPr>
        <w:t>Q</w:t>
      </w:r>
      <w:r>
        <w:t>/5/</w:t>
      </w:r>
      <w:r>
        <w:rPr>
          <w:lang w:val="en-GB"/>
        </w:rPr>
        <w:t>Add</w:t>
      </w:r>
      <w:r>
        <w:t>.1). Комитет также благодарен делегации за дополн</w:t>
      </w:r>
      <w:r>
        <w:t>и</w:t>
      </w:r>
      <w:r>
        <w:t>тельную подробную информацию, изложенную ею в устном виде в ходе ра</w:t>
      </w:r>
      <w:r>
        <w:t>с</w:t>
      </w:r>
      <w:r>
        <w:t>смотрения доклада, а также за дополнительную письменную и</w:t>
      </w:r>
      <w:r>
        <w:t>н</w:t>
      </w:r>
      <w:r>
        <w:t>формацию.</w:t>
      </w:r>
    </w:p>
    <w:p w:rsidR="00000000" w:rsidRDefault="00000000">
      <w:pPr>
        <w:pStyle w:val="H1GR"/>
      </w:pPr>
      <w:r>
        <w:tab/>
        <w:t>B.</w:t>
      </w:r>
      <w:r>
        <w:tab/>
        <w:t>Положительные аспекты</w:t>
      </w:r>
    </w:p>
    <w:p w:rsidR="00000000" w:rsidRDefault="00000000">
      <w:pPr>
        <w:pStyle w:val="SingleTxtGR"/>
      </w:pPr>
      <w:r>
        <w:t>3.</w:t>
      </w:r>
      <w:r>
        <w:tab/>
        <w:t>Комитет приветствует факт ратификации указываемых ниже инструме</w:t>
      </w:r>
      <w:r>
        <w:t>н</w:t>
      </w:r>
      <w:r>
        <w:t>тов или присоединения к ним: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a</w:t>
      </w:r>
      <w:r>
        <w:t>)</w:t>
      </w:r>
      <w:r>
        <w:tab/>
      </w:r>
      <w:r>
        <w:rPr>
          <w:spacing w:val="0"/>
        </w:rPr>
        <w:t>Конвенции о правах инвалидов и Факультативного протокола − 2 и</w:t>
      </w:r>
      <w:r>
        <w:rPr>
          <w:spacing w:val="0"/>
        </w:rPr>
        <w:t>ю</w:t>
      </w:r>
      <w:r>
        <w:rPr>
          <w:spacing w:val="0"/>
        </w:rPr>
        <w:t>ля 2009 года;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b</w:t>
      </w:r>
      <w:r>
        <w:t>)</w:t>
      </w:r>
      <w:r>
        <w:tab/>
        <w:t>Факультативного протокола к Конвенции о ликвидации всех форм дискрим</w:t>
      </w:r>
      <w:r>
        <w:t>и</w:t>
      </w:r>
      <w:r>
        <w:t>нации в отношении женщин − 14 июня 2004 года;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c</w:t>
      </w:r>
      <w:r>
        <w:t>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торговли детьми, детской проституции и детской порнографии − 11 а</w:t>
      </w:r>
      <w:r>
        <w:t>в</w:t>
      </w:r>
      <w:r>
        <w:t xml:space="preserve">густа 2004 года; 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d</w:t>
      </w:r>
      <w:r>
        <w:t>)</w:t>
      </w:r>
      <w:r>
        <w:tab/>
        <w:t>Конвенции Организации Объединенных Наций против трансн</w:t>
      </w:r>
      <w:r>
        <w:t>а</w:t>
      </w:r>
      <w:r>
        <w:t>циональной организованной преступности, а также Протокола о предупрежд</w:t>
      </w:r>
      <w:r>
        <w:t>е</w:t>
      </w:r>
      <w:r>
        <w:t>нии и пресечении торговли людьми, особенно женщинами и детьми, и наказ</w:t>
      </w:r>
      <w:r>
        <w:t>а</w:t>
      </w:r>
      <w:r>
        <w:t>нии за нее, дополняющего Конвенцию Организации Объединенных Наций пр</w:t>
      </w:r>
      <w:r>
        <w:t>о</w:t>
      </w:r>
      <w:r>
        <w:t>тив транснациональной организованной преступн</w:t>
      </w:r>
      <w:r>
        <w:t>о</w:t>
      </w:r>
      <w:r>
        <w:t>сти − 17 ноября 2005 года.</w:t>
      </w:r>
    </w:p>
    <w:p w:rsidR="00000000" w:rsidRDefault="00000000">
      <w:pPr>
        <w:pStyle w:val="SingleTxtGR"/>
      </w:pPr>
      <w:r>
        <w:t>4.</w:t>
      </w:r>
      <w:r>
        <w:tab/>
        <w:t>Комитет отмечает постоянное внимание государства-участника, уделя</w:t>
      </w:r>
      <w:r>
        <w:t>е</w:t>
      </w:r>
      <w:r>
        <w:t>мое защите прав человека, и приветствует следующие принятые законодател</w:t>
      </w:r>
      <w:r>
        <w:t>ь</w:t>
      </w:r>
      <w:r>
        <w:t>ные и конституци</w:t>
      </w:r>
      <w:r>
        <w:t>о</w:t>
      </w:r>
      <w:r>
        <w:t>нальные меры: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a</w:t>
      </w:r>
      <w:r>
        <w:t>)</w:t>
      </w:r>
      <w:r>
        <w:tab/>
        <w:t>принятие 2 февраля 2005 года конституционного положения об о</w:t>
      </w:r>
      <w:r>
        <w:t>т</w:t>
      </w:r>
      <w:r>
        <w:t>мене смертной казни;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b</w:t>
      </w:r>
      <w:r>
        <w:t>)</w:t>
      </w:r>
      <w:r>
        <w:tab/>
        <w:t>принятие закона о борьбе с некоторыми формами дискриминации от 10 мая 2007 года;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c</w:t>
      </w:r>
      <w:r>
        <w:t>)</w:t>
      </w:r>
      <w:r>
        <w:tab/>
        <w:t>принятие закона от 10 мая 2007 года, изменяющего закон о прес</w:t>
      </w:r>
      <w:r>
        <w:t>е</w:t>
      </w:r>
      <w:r>
        <w:t xml:space="preserve">чении некоторых актов, основанных на расизме и ксенофобии, от 30 июля </w:t>
      </w:r>
      <w:r>
        <w:br/>
        <w:t>1981 года;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d</w:t>
      </w:r>
      <w:r>
        <w:t>)</w:t>
      </w:r>
      <w:r>
        <w:tab/>
        <w:t>принятие закона о борьбе с дискриминацией между женщинами и мужчинами от 10 мая 2007 года;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e</w:t>
      </w:r>
      <w:r>
        <w:t>)</w:t>
      </w:r>
      <w:r>
        <w:tab/>
        <w:t>принятие закона от 10 мая 2007 года об адаптации гражданского процессуального кодекса в соответствии с законодательством о борьбе против дискриминации и пресечении некоторых актов, основанных на расизме и кс</w:t>
      </w:r>
      <w:r>
        <w:t>е</w:t>
      </w:r>
      <w:r>
        <w:t>нофобии;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f</w:t>
      </w:r>
      <w:r>
        <w:t>)</w:t>
      </w:r>
      <w:r>
        <w:tab/>
        <w:t>принятие закона от 25 апреля 2007 года о включении ст</w:t>
      </w:r>
      <w:r>
        <w:t>а</w:t>
      </w:r>
      <w:r>
        <w:t>тьи 391</w:t>
      </w:r>
      <w:r>
        <w:noBreakHyphen/>
        <w:t>сексиес в Уголовный кодекс и изменении некоторых положений Гра</w:t>
      </w:r>
      <w:r>
        <w:t>ж</w:t>
      </w:r>
      <w:r>
        <w:t>данского кодекса с целью инкриминирования принудительных браков и расш</w:t>
      </w:r>
      <w:r>
        <w:t>и</w:t>
      </w:r>
      <w:r>
        <w:t xml:space="preserve">рения средств для их аннуляции; и 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GB"/>
        </w:rPr>
        <w:t>g</w:t>
      </w:r>
      <w:r>
        <w:t>)</w:t>
      </w:r>
      <w:r>
        <w:tab/>
        <w:t>принятие закона от 18 мая 2006 года о включении нового полож</w:t>
      </w:r>
      <w:r>
        <w:t>е</w:t>
      </w:r>
      <w:r>
        <w:t>ния в статью 417-тер Уголовного кодекса о четком запрещении использования "состояния н</w:t>
      </w:r>
      <w:r>
        <w:t>е</w:t>
      </w:r>
      <w:r>
        <w:t>обходимости" для оправдания пыток.</w:t>
      </w:r>
    </w:p>
    <w:p w:rsidR="00000000" w:rsidRDefault="00000000">
      <w:pPr>
        <w:pStyle w:val="H1GR"/>
      </w:pPr>
      <w:r>
        <w:tab/>
        <w:t>C.</w:t>
      </w:r>
      <w:r>
        <w:tab/>
        <w:t>Основные проблемы, вызывающие озабоченность, и рекомендации</w:t>
      </w:r>
    </w:p>
    <w:p w:rsidR="00000000" w:rsidRDefault="00000000">
      <w:pPr>
        <w:pStyle w:val="SingleTxtGR"/>
      </w:pPr>
      <w:r>
        <w:t>5.</w:t>
      </w:r>
      <w:r>
        <w:tab/>
        <w:t>Комитет принимает к сведению инициативы, предпринятые государс</w:t>
      </w:r>
      <w:r>
        <w:t>т</w:t>
      </w:r>
      <w:r>
        <w:t>вом-участником, и представленную информацию об осуществлении его соо</w:t>
      </w:r>
      <w:r>
        <w:t>б</w:t>
      </w:r>
      <w:r>
        <w:t>ражений в деле "</w:t>
      </w:r>
      <w:r>
        <w:rPr>
          <w:i/>
        </w:rPr>
        <w:t>Набил Саяди и Патриция Винк</w:t>
      </w:r>
      <w:r>
        <w:t>"</w:t>
      </w:r>
      <w:r>
        <w:rPr>
          <w:i/>
        </w:rPr>
        <w:t xml:space="preserve"> </w:t>
      </w:r>
      <w:r>
        <w:t>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D</w:t>
      </w:r>
      <w:r>
        <w:t>/1472/2006). Одн</w:t>
      </w:r>
      <w:r>
        <w:t>а</w:t>
      </w:r>
      <w:r>
        <w:t>ко он выражает сожал</w:t>
      </w:r>
      <w:r>
        <w:t>е</w:t>
      </w:r>
      <w:r>
        <w:t>ние по поводу того, что государство-участник не смогло направить ему запрошенные сведения о возможном предоставлении компенс</w:t>
      </w:r>
      <w:r>
        <w:t>а</w:t>
      </w:r>
      <w:r>
        <w:t>ции Набилу Саяди и Патриции Винк.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рассмотреть вопрос о возможном пр</w:t>
      </w:r>
      <w:r>
        <w:rPr>
          <w:b/>
        </w:rPr>
        <w:t>е</w:t>
      </w:r>
      <w:r>
        <w:rPr>
          <w:b/>
        </w:rPr>
        <w:t>доставлении компенсации истцам Набилу Саяди и Патриции Винк.</w:t>
      </w:r>
    </w:p>
    <w:p w:rsidR="00000000" w:rsidRDefault="00000000">
      <w:pPr>
        <w:pStyle w:val="SingleTxtGR"/>
      </w:pPr>
      <w:r>
        <w:t>6.</w:t>
      </w:r>
      <w:r>
        <w:tab/>
        <w:t>Комитет с сожалением отмечает отсутствие в государстве-участнике м</w:t>
      </w:r>
      <w:r>
        <w:t>е</w:t>
      </w:r>
      <w:r>
        <w:t>ханизма, предназначенного для осуществления соображений Комитета (ст</w:t>
      </w:r>
      <w:r>
        <w:t>а</w:t>
      </w:r>
      <w:r>
        <w:t>тья 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рассмотреть вопрос о создании мех</w:t>
      </w:r>
      <w:r>
        <w:rPr>
          <w:b/>
        </w:rPr>
        <w:t>а</w:t>
      </w:r>
      <w:r>
        <w:rPr>
          <w:b/>
        </w:rPr>
        <w:t>низма, предн</w:t>
      </w:r>
      <w:r>
        <w:rPr>
          <w:b/>
        </w:rPr>
        <w:t>а</w:t>
      </w:r>
      <w:r>
        <w:rPr>
          <w:b/>
        </w:rPr>
        <w:t>значенного для осуществления соображений Комитета.</w:t>
      </w:r>
    </w:p>
    <w:p w:rsidR="00000000" w:rsidRDefault="00000000">
      <w:pPr>
        <w:pStyle w:val="SingleTxtGR"/>
      </w:pPr>
      <w:r>
        <w:t>7.</w:t>
      </w:r>
      <w:r>
        <w:tab/>
        <w:t>Комитет с озабоченностью отмечает, что государство-участник подтве</w:t>
      </w:r>
      <w:r>
        <w:t>р</w:t>
      </w:r>
      <w:r>
        <w:t xml:space="preserve">ждает свои оговорки в отношении пунктов 2 </w:t>
      </w:r>
      <w:r>
        <w:rPr>
          <w:lang w:val="en-GB"/>
        </w:rPr>
        <w:t>a</w:t>
      </w:r>
      <w:r>
        <w:t>), 3 и 5 статьи 10 Международн</w:t>
      </w:r>
      <w:r>
        <w:t>о</w:t>
      </w:r>
      <w:r>
        <w:t>го пакта о гражданских и политических правах и пункта 1 статьи 14 и статей 19, 21 и 22, а также свои з</w:t>
      </w:r>
      <w:r>
        <w:t>а</w:t>
      </w:r>
      <w:r>
        <w:t>явления о толковании пункта 1 статьи 20 и пункта 2 статьи 23 Пакта (статья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рассмотреть вопрос о снятии своих оговорок и з</w:t>
      </w:r>
      <w:r>
        <w:rPr>
          <w:b/>
        </w:rPr>
        <w:t>а</w:t>
      </w:r>
      <w:r>
        <w:rPr>
          <w:b/>
        </w:rPr>
        <w:t>явлений о толковании положений Пакта.</w:t>
      </w:r>
    </w:p>
    <w:p w:rsidR="00000000" w:rsidRDefault="00000000">
      <w:pPr>
        <w:pStyle w:val="SingleTxtGR"/>
      </w:pPr>
      <w:r>
        <w:t>8.</w:t>
      </w:r>
      <w:r>
        <w:tab/>
        <w:t>Несмотря на информацию, представленную государством-участником в отношении координации своих различных структур в области прав человека и причин, объясняющих отсутствие национального учреждения по правам чел</w:t>
      </w:r>
      <w:r>
        <w:t>о</w:t>
      </w:r>
      <w:r>
        <w:t>века, Комитет выражает сожаление по поводу того, что государство-участник не создало национальное учреждение по правам человека. Кроме того, Комитет опасается, что увеличение числа органов, занимающихся различными катег</w:t>
      </w:r>
      <w:r>
        <w:t>о</w:t>
      </w:r>
      <w:r>
        <w:t>риями прав, может создать препятствия на пути более эффективного осущест</w:t>
      </w:r>
      <w:r>
        <w:t>в</w:t>
      </w:r>
      <w:r>
        <w:t>ления государством-участником своих обязательств по Пакту и более четкого отражения его общей политики в области прав человека (статья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рассмотреть вопрос о создании н</w:t>
      </w:r>
      <w:r>
        <w:rPr>
          <w:b/>
        </w:rPr>
        <w:t>а</w:t>
      </w:r>
      <w:r>
        <w:rPr>
          <w:b/>
        </w:rPr>
        <w:t>ционального учреждения по правам человека в соответствии с Парижск</w:t>
      </w:r>
      <w:r>
        <w:rPr>
          <w:b/>
        </w:rPr>
        <w:t>и</w:t>
      </w:r>
      <w:r>
        <w:rPr>
          <w:b/>
        </w:rPr>
        <w:t>ми принципами (рез</w:t>
      </w:r>
      <w:r>
        <w:rPr>
          <w:b/>
        </w:rPr>
        <w:t>о</w:t>
      </w:r>
      <w:r>
        <w:rPr>
          <w:b/>
        </w:rPr>
        <w:t>люция 48/134 Генеральной Ассамблеи).</w:t>
      </w:r>
    </w:p>
    <w:p w:rsidR="00000000" w:rsidRDefault="00000000">
      <w:pPr>
        <w:pStyle w:val="SingleTxtGR"/>
      </w:pPr>
      <w:r>
        <w:t>9.</w:t>
      </w:r>
      <w:r>
        <w:tab/>
        <w:t>Комитет с озабоченностью отмечает, что практика бытового насилия по-прежнему существует в государстве-участнике и что государство-участник не всегда может оп</w:t>
      </w:r>
      <w:r>
        <w:t>и</w:t>
      </w:r>
      <w:r>
        <w:t>раться на комплексное соответствующее законодательство.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рассмотреть вопрос об активизации его усилий по борьбе с бытовым насилием, в частности путем принятия комплексного законодательства по борьбе с бытовым насилием, гарант</w:t>
      </w:r>
      <w:r>
        <w:rPr>
          <w:b/>
        </w:rPr>
        <w:t>и</w:t>
      </w:r>
      <w:r>
        <w:rPr>
          <w:b/>
        </w:rPr>
        <w:t>руя при этом жертвам незамедлительный доступ к средствам правовой и иной защиты.</w:t>
      </w:r>
    </w:p>
    <w:p w:rsidR="00000000" w:rsidRDefault="00000000">
      <w:pPr>
        <w:pStyle w:val="SingleTxtGR"/>
      </w:pPr>
      <w:r>
        <w:t>10.</w:t>
      </w:r>
      <w:r>
        <w:tab/>
        <w:t>Комитет выражает озабоченность по поводу того, что доступ к некоторым правам, закрепленным в Пакте, может быть затруднен принимаемыми комм</w:t>
      </w:r>
      <w:r>
        <w:t>у</w:t>
      </w:r>
      <w:r>
        <w:t>нальными органами Фландрии решениями, к</w:t>
      </w:r>
      <w:r>
        <w:t>а</w:t>
      </w:r>
      <w:r>
        <w:t>сающимися, в частности, покупки коммунальной земли, доступа к услугам и жилью, получения некот</w:t>
      </w:r>
      <w:r>
        <w:t>о</w:t>
      </w:r>
      <w:r>
        <w:t>рых выплат по социальному обеспечению и осуществления права на избрание и требований в отношении знания нидерландского языка или обучения ему: это создает ди</w:t>
      </w:r>
      <w:r>
        <w:t>с</w:t>
      </w:r>
      <w:r>
        <w:t>криминацию в отношении других категорий населения (статьи 2, 17, 25 и 56).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Государство-участник должно в соответствии со статьей 50 Пакта принять меры для того, чтобы решения, принимаемые коммунальными органами и касающиеся языковых требований, не приводили к какой-либо дискриминации в осуществлении прав, закрепленных в Пакте, некотор</w:t>
      </w:r>
      <w:r>
        <w:rPr>
          <w:b/>
        </w:rPr>
        <w:t>ы</w:t>
      </w:r>
      <w:r>
        <w:rPr>
          <w:b/>
        </w:rPr>
        <w:t>ми категориями населения. Оно должно также способствовать тому, чтобы соответствующие категории населения были ознакомлены с правом на о</w:t>
      </w:r>
      <w:r>
        <w:rPr>
          <w:b/>
        </w:rPr>
        <w:t>б</w:t>
      </w:r>
      <w:r>
        <w:rPr>
          <w:b/>
        </w:rPr>
        <w:t>жалование таких решений и осуществляли его.</w:t>
      </w:r>
    </w:p>
    <w:p w:rsidR="00000000" w:rsidRDefault="00000000">
      <w:pPr>
        <w:pStyle w:val="SingleTxtGR"/>
      </w:pPr>
      <w:r>
        <w:t>11.</w:t>
      </w:r>
      <w:r>
        <w:tab/>
        <w:t>Комитет выражает озабоченность по поводу того, что в государстве-участнике по-прежнему существует практика дискриминации в отношении и</w:t>
      </w:r>
      <w:r>
        <w:t>н</w:t>
      </w:r>
      <w:r>
        <w:t>валидов, препятствующая их полной интеграции в политическую и социально-экономическую жизнь (статья 2).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активизировать его усилия по борьбе с дискриминацией, улучшить интеграцию инвалидов в политическую и социально-экономическую жизнь и принять меры, облегчающие доступ инвалидов к рынку труда.</w:t>
      </w:r>
    </w:p>
    <w:p w:rsidR="00000000" w:rsidRDefault="00000000">
      <w:pPr>
        <w:pStyle w:val="SingleTxtGR"/>
      </w:pPr>
      <w:r>
        <w:t>12.</w:t>
      </w:r>
      <w:r>
        <w:tab/>
        <w:t>Несмотря на различные меры, принятые государством-участником с ц</w:t>
      </w:r>
      <w:r>
        <w:t>е</w:t>
      </w:r>
      <w:r>
        <w:t>лью поощрения равенства между мужчинами и женщинами, Комитет с озаб</w:t>
      </w:r>
      <w:r>
        <w:t>о</w:t>
      </w:r>
      <w:r>
        <w:t>ченностью отмечает, что дискриминация в отношении женщин по-прежнему является жесткой и что неравенство в обращении с ними по-прежнему сущес</w:t>
      </w:r>
      <w:r>
        <w:t>т</w:t>
      </w:r>
      <w:r>
        <w:t>вует в социально-экономической сфере, социальной жизни, на рынке труда и в доступе к принятию решений, а также в выдвижении на определенные должн</w:t>
      </w:r>
      <w:r>
        <w:t>о</w:t>
      </w:r>
      <w:r>
        <w:t>сти (статья 3).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обеспечить применение всех мер, принятых в данной области, в частности законодательных мер, и прист</w:t>
      </w:r>
      <w:r>
        <w:rPr>
          <w:b/>
        </w:rPr>
        <w:t>у</w:t>
      </w:r>
      <w:r>
        <w:rPr>
          <w:b/>
        </w:rPr>
        <w:t>пить к их оценке, с тем чтобы получить конкретные результаты в отнош</w:t>
      </w:r>
      <w:r>
        <w:rPr>
          <w:b/>
        </w:rPr>
        <w:t>е</w:t>
      </w:r>
      <w:r>
        <w:rPr>
          <w:b/>
        </w:rPr>
        <w:t>нии борьбы со стереотипами, сбалансированного участия мужчин и же</w:t>
      </w:r>
      <w:r>
        <w:rPr>
          <w:b/>
        </w:rPr>
        <w:t>н</w:t>
      </w:r>
      <w:r>
        <w:rPr>
          <w:b/>
        </w:rPr>
        <w:t>щин в процессе принятия решений, равенства обращения с ними и доступа женщин к рынку труда.</w:t>
      </w:r>
    </w:p>
    <w:p w:rsidR="00000000" w:rsidRDefault="00000000">
      <w:pPr>
        <w:pStyle w:val="SingleTxtGR"/>
      </w:pPr>
      <w:r>
        <w:t>13.</w:t>
      </w:r>
      <w:r>
        <w:tab/>
        <w:t>Несмотря на представленную государством-участником информацию о правилах и условиях, регламентирующих применение электроимпульсных пи</w:t>
      </w:r>
      <w:r>
        <w:t>с</w:t>
      </w:r>
      <w:r>
        <w:t>толетов (</w:t>
      </w:r>
      <w:proofErr w:type="spellStart"/>
      <w:r>
        <w:t>Тазер</w:t>
      </w:r>
      <w:proofErr w:type="spellEnd"/>
      <w:r>
        <w:t>) полицией, Комитет по-прежнему выражает озабоченность по поводу того, что использование этого оружия может причинять острую боль, а также вызывать ранения, угрожающие жизни (статьи 6 и 7).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рассмотреть вопрос о запрещении практики применения электроимпульсных пистолетов (</w:t>
      </w:r>
      <w:proofErr w:type="spellStart"/>
      <w:r>
        <w:rPr>
          <w:b/>
        </w:rPr>
        <w:t>Тазер</w:t>
      </w:r>
      <w:proofErr w:type="spellEnd"/>
      <w:r>
        <w:rPr>
          <w:b/>
        </w:rPr>
        <w:t>). До тех пор пока это оружие используется, государству-участнику следует активизир</w:t>
      </w:r>
      <w:r>
        <w:rPr>
          <w:b/>
        </w:rPr>
        <w:t>о</w:t>
      </w:r>
      <w:r>
        <w:rPr>
          <w:b/>
        </w:rPr>
        <w:t>вать свои усилия для того, чтобы полиция соблюдала правила и условия, регламентирующие его применение. Государству-участнику следует также оценить после</w:t>
      </w:r>
      <w:r>
        <w:rPr>
          <w:b/>
        </w:rPr>
        <w:t>д</w:t>
      </w:r>
      <w:r>
        <w:rPr>
          <w:b/>
        </w:rPr>
        <w:t xml:space="preserve">ствия применения этого оружия. </w:t>
      </w:r>
    </w:p>
    <w:p w:rsidR="00000000" w:rsidRDefault="00000000">
      <w:pPr>
        <w:pStyle w:val="SingleTxtGR"/>
      </w:pPr>
      <w:r>
        <w:t>14.</w:t>
      </w:r>
      <w:r>
        <w:tab/>
        <w:t>Комитет выражает озабоченность по поводу информации о чрезмерном применении силы вразрез с положениями принятых Организацией Объедине</w:t>
      </w:r>
      <w:r>
        <w:t>н</w:t>
      </w:r>
      <w:r>
        <w:t>ных Наций Основных принципов применения силы и огнестрельного оружия должностными лицами по поддержанию правопорядка, в частности во время задержания полицией, а также в связи с тем, что жалобы, поданные в отнош</w:t>
      </w:r>
      <w:r>
        <w:t>е</w:t>
      </w:r>
      <w:r>
        <w:t>нии сотрудников полиции, не всегда имеют своим результатом применение п</w:t>
      </w:r>
      <w:r>
        <w:t>о</w:t>
      </w:r>
      <w:r>
        <w:t>казательных санкций. Комитет выражает особую озабоченность в связи с и</w:t>
      </w:r>
      <w:r>
        <w:t>н</w:t>
      </w:r>
      <w:r>
        <w:t>формацией, согласно которой отмечались случаи чрезмерного применения силы и превентивных арестов в ходе демонстраций, которые проходили 29 сентября и 1 октября 2010 года в государстве-участнике (статьи 7 и 9).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принять все необходимые меры для обеспечения того, чтобы сотрудники полиции в ходе применения силы де</w:t>
      </w:r>
      <w:r>
        <w:rPr>
          <w:b/>
        </w:rPr>
        <w:t>й</w:t>
      </w:r>
      <w:r>
        <w:rPr>
          <w:b/>
        </w:rPr>
        <w:t>ствовали в соответствии с принятыми Организацией Объединенных Н</w:t>
      </w:r>
      <w:r>
        <w:rPr>
          <w:b/>
        </w:rPr>
        <w:t>а</w:t>
      </w:r>
      <w:r>
        <w:rPr>
          <w:b/>
        </w:rPr>
        <w:t>ций Основными принципами применения силы и огнестрельного оружия должностными лицами по поддержанию правопорядка и чтобы аресты производились при условии строго соблюдения положений Пакта. В случае поступления жалоб на жестокое обращ</w:t>
      </w:r>
      <w:r>
        <w:rPr>
          <w:b/>
        </w:rPr>
        <w:t>е</w:t>
      </w:r>
      <w:r>
        <w:rPr>
          <w:b/>
        </w:rPr>
        <w:t>ние государству-участнику следует на систематической основе проводить расследования и преследовать и н</w:t>
      </w:r>
      <w:r>
        <w:rPr>
          <w:b/>
        </w:rPr>
        <w:t>а</w:t>
      </w:r>
      <w:r>
        <w:rPr>
          <w:b/>
        </w:rPr>
        <w:t>казывать виновных соразмерно допущенным нарушениям. Государству-участнику сл</w:t>
      </w:r>
      <w:r>
        <w:rPr>
          <w:b/>
        </w:rPr>
        <w:t>е</w:t>
      </w:r>
      <w:r>
        <w:rPr>
          <w:b/>
        </w:rPr>
        <w:t>дует проинформировать Комитет о мерах, принятых в связи с жалобами, поданными после демонстраций, которые проходили 29 се</w:t>
      </w:r>
      <w:r>
        <w:rPr>
          <w:b/>
        </w:rPr>
        <w:t>н</w:t>
      </w:r>
      <w:r>
        <w:rPr>
          <w:b/>
        </w:rPr>
        <w:t xml:space="preserve">тября и 1 октября 2010 года. </w:t>
      </w:r>
    </w:p>
    <w:p w:rsidR="00000000" w:rsidRDefault="00000000">
      <w:pPr>
        <w:pStyle w:val="SingleTxtGR"/>
      </w:pPr>
      <w:r>
        <w:t>15.</w:t>
      </w:r>
      <w:r>
        <w:tab/>
        <w:t>Несмотря на представленную государством-участником информацию о мерах по совершенствованию процесса набора сотрудников службы по рассл</w:t>
      </w:r>
      <w:r>
        <w:t>е</w:t>
      </w:r>
      <w:r>
        <w:t xml:space="preserve">дованиям Комитета </w:t>
      </w:r>
      <w:proofErr w:type="spellStart"/>
      <w:r>
        <w:t>Р</w:t>
      </w:r>
      <w:proofErr w:type="spellEnd"/>
      <w:r>
        <w:t>, которой поручено расследовать жалобы в отношении с</w:t>
      </w:r>
      <w:r>
        <w:t>о</w:t>
      </w:r>
      <w:r>
        <w:t xml:space="preserve">трудников полиции, Комитет выражает озабоченность по поводу того, что по-прежнему существуют сомнения в отношении независимости и объективности деятельности Комитета </w:t>
      </w:r>
      <w:proofErr w:type="spellStart"/>
      <w:r>
        <w:t>Р</w:t>
      </w:r>
      <w:proofErr w:type="spellEnd"/>
      <w:r>
        <w:t xml:space="preserve"> и его возможностей </w:t>
      </w:r>
      <w:proofErr w:type="spellStart"/>
      <w:r>
        <w:t>транспарентным</w:t>
      </w:r>
      <w:proofErr w:type="spellEnd"/>
      <w:r>
        <w:t xml:space="preserve"> образом ра</w:t>
      </w:r>
      <w:r>
        <w:t>с</w:t>
      </w:r>
      <w:r>
        <w:t>сматривать жалобы на сотрудников полиции (ст</w:t>
      </w:r>
      <w:r>
        <w:t>а</w:t>
      </w:r>
      <w:r>
        <w:t>тьи 7 и 14).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и далее предпринимать усилия с ц</w:t>
      </w:r>
      <w:r>
        <w:rPr>
          <w:b/>
        </w:rPr>
        <w:t>е</w:t>
      </w:r>
      <w:r>
        <w:rPr>
          <w:b/>
        </w:rPr>
        <w:t>лью обеспечения полн</w:t>
      </w:r>
      <w:r>
        <w:rPr>
          <w:b/>
        </w:rPr>
        <w:t>о</w:t>
      </w:r>
      <w:r>
        <w:rPr>
          <w:b/>
        </w:rPr>
        <w:t xml:space="preserve">масштабной независимости сотрудников службы по расследованиям Комитета </w:t>
      </w:r>
      <w:proofErr w:type="spellStart"/>
      <w:r>
        <w:rPr>
          <w:b/>
        </w:rPr>
        <w:t>Р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транспарентного</w:t>
      </w:r>
      <w:proofErr w:type="spellEnd"/>
      <w:r>
        <w:rPr>
          <w:b/>
        </w:rPr>
        <w:t xml:space="preserve"> рассмотрения жалоб на с</w:t>
      </w:r>
      <w:r>
        <w:rPr>
          <w:b/>
        </w:rPr>
        <w:t>о</w:t>
      </w:r>
      <w:r>
        <w:rPr>
          <w:b/>
        </w:rPr>
        <w:t>трудников полиции.</w:t>
      </w:r>
    </w:p>
    <w:p w:rsidR="00000000" w:rsidRDefault="00000000">
      <w:pPr>
        <w:pStyle w:val="SingleTxtGR"/>
      </w:pPr>
      <w:r>
        <w:t>16.</w:t>
      </w:r>
      <w:r>
        <w:tab/>
        <w:t>Комитет принимает к сведению представленную государством-участником информацию о мерах, принятых с целью защиты жертв торговли людьми. Вместе с тем Комитет по-прежнему выражает озаб</w:t>
      </w:r>
      <w:r>
        <w:t>о</w:t>
      </w:r>
      <w:r>
        <w:t>ченность в связи с недостаточностью средств по оказанию помощи жертвам торговли людьми, включая тот факт, что вид на жительство выдается только тем жертвам, которые сотрудничают с органами судебной власти. Комитет также выражает озабоче</w:t>
      </w:r>
      <w:r>
        <w:t>н</w:t>
      </w:r>
      <w:r>
        <w:t>ность по поводу того, что объем ресурсов, предоставля</w:t>
      </w:r>
      <w:r>
        <w:t>е</w:t>
      </w:r>
      <w:r>
        <w:t>мых для этой цели, по-прежнему является недостаточным (статья 8).</w:t>
      </w:r>
    </w:p>
    <w:p w:rsidR="00000000" w:rsidRDefault="00000000">
      <w:pPr>
        <w:pStyle w:val="SingleTxtGR"/>
      </w:pPr>
      <w:r>
        <w:rPr>
          <w:b/>
        </w:rPr>
        <w:tab/>
        <w:t>Государству-участнику следует рассмотреть вопрос об изменении его законодательства с тем, чтобы представлять вид на жительство жертвам торговли людьми без установления связи с их сотрудничеством с судебн</w:t>
      </w:r>
      <w:r>
        <w:rPr>
          <w:b/>
        </w:rPr>
        <w:t>ы</w:t>
      </w:r>
      <w:r>
        <w:rPr>
          <w:b/>
        </w:rPr>
        <w:t>ми органами. Ему следует также увеличить помощь жертвам. Государству-участнику следует также увеличить объем ресурсов, которые оно выделяет для программ и планов пред</w:t>
      </w:r>
      <w:r>
        <w:rPr>
          <w:b/>
        </w:rPr>
        <w:t>у</w:t>
      </w:r>
      <w:r>
        <w:rPr>
          <w:b/>
        </w:rPr>
        <w:t>преждения торговли людьми и борьбы с ней.</w:t>
      </w:r>
    </w:p>
    <w:p w:rsidR="00000000" w:rsidRDefault="00000000">
      <w:pPr>
        <w:pStyle w:val="SingleTxtGR"/>
      </w:pPr>
      <w:r>
        <w:t>17.</w:t>
      </w:r>
      <w:r>
        <w:tab/>
        <w:t>Комитет выражает озабоченность по поводу того, что как лица, заде</w:t>
      </w:r>
      <w:r>
        <w:t>р</w:t>
      </w:r>
      <w:r>
        <w:t>жанные в уголовном или административном порядке, так и лица, заключенные под стражу, не всегда имеют гарантии доступа к адвокатам с самого начала л</w:t>
      </w:r>
      <w:r>
        <w:t>и</w:t>
      </w:r>
      <w:r>
        <w:t xml:space="preserve">шения их свободы. Комитет также выражает озабоченность в связи с тем, что право на доступ к услугам врача не всегда недвусмысленно предоставляется в отношении арестов, производимых в уголовном порядке (статьи 7, 9 и 14). </w:t>
      </w:r>
    </w:p>
    <w:p w:rsidR="00000000" w:rsidRDefault="00000000">
      <w:pPr>
        <w:pStyle w:val="SingleTxtGR"/>
      </w:pPr>
      <w:r>
        <w:rPr>
          <w:b/>
        </w:rPr>
        <w:tab/>
        <w:t>Государству-участнику следует принять все необходимые меры для обеспечения доступа к адвокату с самого начала лишения свободы как в случае ар</w:t>
      </w:r>
      <w:r>
        <w:rPr>
          <w:b/>
        </w:rPr>
        <w:t>е</w:t>
      </w:r>
      <w:r>
        <w:rPr>
          <w:b/>
        </w:rPr>
        <w:t>стов в уголовном или административном порядке, так и при временном задержании, а также для обеспечения права на систематич</w:t>
      </w:r>
      <w:r>
        <w:rPr>
          <w:b/>
        </w:rPr>
        <w:t>е</w:t>
      </w:r>
      <w:r>
        <w:rPr>
          <w:b/>
        </w:rPr>
        <w:t>ский доступ к медици</w:t>
      </w:r>
      <w:r>
        <w:rPr>
          <w:b/>
        </w:rPr>
        <w:t>н</w:t>
      </w:r>
      <w:r>
        <w:rPr>
          <w:b/>
        </w:rPr>
        <w:t>ским услугам.</w:t>
      </w:r>
    </w:p>
    <w:p w:rsidR="00000000" w:rsidRDefault="00000000">
      <w:pPr>
        <w:pStyle w:val="SingleTxtGR"/>
      </w:pPr>
      <w:r>
        <w:t>18.</w:t>
      </w:r>
      <w:r>
        <w:tab/>
        <w:t>Комитет выражает озабоченность по поводу условий содержания под стражей в бельгийских тюрьмах, в частности в связи с их переполненностью, которая в некоторых тюрьмах составляет 150%, обветшалостью зданий и встр</w:t>
      </w:r>
      <w:r>
        <w:t>е</w:t>
      </w:r>
      <w:r>
        <w:t>чающегося время от времени отсутствия всякого разделения заключенных в з</w:t>
      </w:r>
      <w:r>
        <w:t>а</w:t>
      </w:r>
      <w:r>
        <w:t>висимости от режима их содержания под стражей. Комитет также выражает озабоченность в связи с тем, что до сих пор в силу не вступили положения з</w:t>
      </w:r>
      <w:r>
        <w:t>а</w:t>
      </w:r>
      <w:r>
        <w:t>кона Дюпона, в соответствии с которыми заключенные могут подавать жалобы (статьи 7 и 10).</w:t>
      </w:r>
    </w:p>
    <w:p w:rsidR="00000000" w:rsidRDefault="00000000">
      <w:pPr>
        <w:pStyle w:val="SingleTxtGR"/>
      </w:pPr>
      <w:r>
        <w:tab/>
      </w:r>
      <w:r>
        <w:rPr>
          <w:b/>
        </w:rPr>
        <w:t>Государству-участнику следует принять все необходимые меры для улучш</w:t>
      </w:r>
      <w:r>
        <w:rPr>
          <w:b/>
        </w:rPr>
        <w:t>е</w:t>
      </w:r>
      <w:r>
        <w:rPr>
          <w:b/>
        </w:rPr>
        <w:t>ния условий содержания под стражей в его тюрьмах, в частности в том, что касается переполненности тюрем. В этой связи помимо строител</w:t>
      </w:r>
      <w:r>
        <w:rPr>
          <w:b/>
        </w:rPr>
        <w:t>ь</w:t>
      </w:r>
      <w:r>
        <w:rPr>
          <w:b/>
        </w:rPr>
        <w:t xml:space="preserve">ства новых пенитенциарных учреждений государству-участнику следует прибегать к более частому использованию альтернативных мер наказания, в частности таких как электронное наблюдение, и поощрять условное </w:t>
      </w:r>
      <w:r>
        <w:rPr>
          <w:b/>
        </w:rPr>
        <w:br/>
        <w:t>освобождение заключенных. Ему следует также принять более активные меры по разделению заключенных в зависимости от режима их содержания под стражей. И наконец, государству-участнику следует ускорить процесс вступления в силу положений закона Дюпона, в соответствии с которыми заключенные имеют право подавать жалобы в создаваемые с этой целью комиссии по жалобам.</w:t>
      </w:r>
    </w:p>
    <w:p w:rsidR="00000000" w:rsidRDefault="00000000">
      <w:pPr>
        <w:pStyle w:val="SingleTxtGR"/>
      </w:pPr>
      <w:r>
        <w:t>19.</w:t>
      </w:r>
      <w:r>
        <w:tab/>
        <w:t>Комитет по-прежнему выражает озабоченность в связи с практикой с</w:t>
      </w:r>
      <w:r>
        <w:t>о</w:t>
      </w:r>
      <w:r>
        <w:t>держания лиц, страдающих психическими заболеваниями, в тюрьмах и псих</w:t>
      </w:r>
      <w:r>
        <w:t>и</w:t>
      </w:r>
      <w:r>
        <w:t>атрических отделениях бельгийских тюрем, а также по поводу длительного п</w:t>
      </w:r>
      <w:r>
        <w:t>е</w:t>
      </w:r>
      <w:r>
        <w:t>риода ожидания до их перевода в у</w:t>
      </w:r>
      <w:r>
        <w:t>ч</w:t>
      </w:r>
      <w:r>
        <w:t>реждения системы социальной защиты (</w:t>
      </w:r>
      <w:proofErr w:type="spellStart"/>
      <w:r>
        <w:t>УСЗ</w:t>
      </w:r>
      <w:proofErr w:type="spellEnd"/>
      <w:r>
        <w:t>) (статьи 7, 9 и 10).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Как Комитет уже рекомендовал в своих предыдущих заключител</w:t>
      </w:r>
      <w:r>
        <w:rPr>
          <w:b/>
        </w:rPr>
        <w:t>ь</w:t>
      </w:r>
      <w:r>
        <w:rPr>
          <w:b/>
        </w:rPr>
        <w:t>ных замечаниях, государству-участнику следует положить конец практике содержания под стражей лиц, страдающих психическими заболеваниями, в тюрьмах и их психиатрических отделениях. Ему следует также увеличить число койко-мест в учреждениях системы социальной защиты и улучшить усл</w:t>
      </w:r>
      <w:r>
        <w:rPr>
          <w:b/>
        </w:rPr>
        <w:t>о</w:t>
      </w:r>
      <w:r>
        <w:rPr>
          <w:b/>
        </w:rPr>
        <w:t>вия жизни этих больных.</w:t>
      </w:r>
    </w:p>
    <w:p w:rsidR="00000000" w:rsidRDefault="00000000">
      <w:pPr>
        <w:pStyle w:val="SingleTxtGR"/>
        <w:keepNext/>
      </w:pPr>
      <w:r>
        <w:t>20.</w:t>
      </w:r>
      <w:r>
        <w:tab/>
        <w:t>Комитет с озабоченностью принимает к сведению:</w:t>
      </w:r>
    </w:p>
    <w:p w:rsidR="00000000" w:rsidRDefault="00000000">
      <w:pPr>
        <w:pStyle w:val="SingleTxtGR"/>
        <w:keepNext/>
        <w:tabs>
          <w:tab w:val="left" w:pos="1134"/>
        </w:tabs>
      </w:pPr>
      <w:r>
        <w:tab/>
        <w:t>а)</w:t>
      </w:r>
      <w:r>
        <w:tab/>
        <w:t>сообщения о чрезмерном применении силы в отношении ин</w:t>
      </w:r>
      <w:r>
        <w:t>о</w:t>
      </w:r>
      <w:r>
        <w:t>странцев, подлежащих депортации с территории государства-участника и п</w:t>
      </w:r>
      <w:r>
        <w:t>о</w:t>
      </w:r>
      <w:r>
        <w:t>мещенных в закрытые центры, или во время их высылки;</w:t>
      </w:r>
    </w:p>
    <w:p w:rsidR="00000000" w:rsidRDefault="00000000">
      <w:pPr>
        <w:pStyle w:val="SingleTxtGR"/>
        <w:tabs>
          <w:tab w:val="left" w:pos="1134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трудности, с которыми эти лица сталкиваются при подаче их жалоб с учетом их статуса и при обеспечении рассмотрения их жалоб в Коми</w:t>
      </w:r>
      <w:r>
        <w:t>с</w:t>
      </w:r>
      <w:r>
        <w:t>сии по жалобам по причине того, что эти лица обвиняются в неповиновении властям или же что их высылка не способствует сбору доказательств и преследованию виновных (статьи 2, 7 10 и 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принять все необходимые меры для недопущения применения силы в отношении иностранцев, подлежащих высылке; ему следует гарантировать им возможность в случае жестокого обращения обращаться с жалобами в Комиссию по жалобам, которой п</w:t>
      </w:r>
      <w:r>
        <w:rPr>
          <w:b/>
        </w:rPr>
        <w:t>о</w:t>
      </w:r>
      <w:r>
        <w:rPr>
          <w:b/>
        </w:rPr>
        <w:t>ручено преследовать и наказ</w:t>
      </w:r>
      <w:r>
        <w:rPr>
          <w:b/>
        </w:rPr>
        <w:t>ы</w:t>
      </w:r>
      <w:r>
        <w:rPr>
          <w:b/>
        </w:rPr>
        <w:t>вать виновных лиц.</w:t>
      </w:r>
    </w:p>
    <w:p w:rsidR="00000000" w:rsidRDefault="00000000">
      <w:pPr>
        <w:pStyle w:val="SingleTxtGR"/>
      </w:pPr>
      <w:r>
        <w:t>21.</w:t>
      </w:r>
      <w:r>
        <w:tab/>
        <w:t>Комитет выражает озабоченность по поводу сообщений, согласно кот</w:t>
      </w:r>
      <w:r>
        <w:t>о</w:t>
      </w:r>
      <w:r>
        <w:t>рым операции по депортации не контролируются надлежащим образом соо</w:t>
      </w:r>
      <w:r>
        <w:t>т</w:t>
      </w:r>
      <w:r>
        <w:t>ветствующими органами по надзору и что эти органы не являются независ</w:t>
      </w:r>
      <w:r>
        <w:t>и</w:t>
      </w:r>
      <w:r>
        <w:t>мыми (статьи 2, 7 и 13).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активизировать контроль, осущест</w:t>
      </w:r>
      <w:r>
        <w:rPr>
          <w:b/>
        </w:rPr>
        <w:t>в</w:t>
      </w:r>
      <w:r>
        <w:rPr>
          <w:b/>
        </w:rPr>
        <w:t>ляемый за операциями по высылке иностранцев, и обеспечить независ</w:t>
      </w:r>
      <w:r>
        <w:rPr>
          <w:b/>
        </w:rPr>
        <w:t>и</w:t>
      </w:r>
      <w:r>
        <w:rPr>
          <w:b/>
        </w:rPr>
        <w:t>мость и беспр</w:t>
      </w:r>
      <w:r>
        <w:rPr>
          <w:b/>
        </w:rPr>
        <w:t>и</w:t>
      </w:r>
      <w:r>
        <w:rPr>
          <w:b/>
        </w:rPr>
        <w:t>страстность органов, которым поручен этот контроль.</w:t>
      </w:r>
    </w:p>
    <w:p w:rsidR="00000000" w:rsidRDefault="00000000">
      <w:pPr>
        <w:pStyle w:val="SingleTxtGR"/>
      </w:pPr>
      <w:r>
        <w:t>22.</w:t>
      </w:r>
      <w:r>
        <w:tab/>
        <w:t>Комитет выражает озабоченность по поводу возобновившихся антис</w:t>
      </w:r>
      <w:r>
        <w:t>е</w:t>
      </w:r>
      <w:r>
        <w:t xml:space="preserve">митских и расистских актов, а также увеличения числа </w:t>
      </w:r>
      <w:proofErr w:type="spellStart"/>
      <w:r>
        <w:t>исламофобских</w:t>
      </w:r>
      <w:proofErr w:type="spellEnd"/>
      <w:r>
        <w:t xml:space="preserve"> актов и высказываний в государстве-участнике. Комитет выражает особую озабоче</w:t>
      </w:r>
      <w:r>
        <w:t>н</w:t>
      </w:r>
      <w:r>
        <w:t>ность в связи с распространением этого явления в средствах массовой инфо</w:t>
      </w:r>
      <w:r>
        <w:t>р</w:t>
      </w:r>
      <w:r>
        <w:t>мации, в частности в Интернете, а также со все более расширяющимся испол</w:t>
      </w:r>
      <w:r>
        <w:t>ь</w:t>
      </w:r>
      <w:r>
        <w:t xml:space="preserve">зованием </w:t>
      </w:r>
      <w:proofErr w:type="spellStart"/>
      <w:r>
        <w:t>исламофобской</w:t>
      </w:r>
      <w:proofErr w:type="spellEnd"/>
      <w:r>
        <w:t xml:space="preserve"> риторики, в особенности политическими партиями, получающими государственные финансовые средства. Комитет выражает сож</w:t>
      </w:r>
      <w:r>
        <w:t>а</w:t>
      </w:r>
      <w:r>
        <w:t>ление по поводу того, что законодательное предложение по закону о запрещ</w:t>
      </w:r>
      <w:r>
        <w:t>е</w:t>
      </w:r>
      <w:r>
        <w:t>нии неонацистских манифестаций не было принято Палатой представителей и п</w:t>
      </w:r>
      <w:r>
        <w:t>о</w:t>
      </w:r>
      <w:r>
        <w:t>теряло свою силу (статьи 2 и 20).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активизировать свои усилия по бор</w:t>
      </w:r>
      <w:r>
        <w:rPr>
          <w:b/>
        </w:rPr>
        <w:t>ь</w:t>
      </w:r>
      <w:r>
        <w:rPr>
          <w:b/>
        </w:rPr>
        <w:t xml:space="preserve">бе с антисемитскими, расистскими и </w:t>
      </w:r>
      <w:proofErr w:type="spellStart"/>
      <w:r>
        <w:rPr>
          <w:b/>
        </w:rPr>
        <w:t>исламофобскими</w:t>
      </w:r>
      <w:proofErr w:type="spellEnd"/>
      <w:r>
        <w:rPr>
          <w:b/>
        </w:rPr>
        <w:t xml:space="preserve"> актами, в частности путем проведения расследований и преследования и наказания лиц, в</w:t>
      </w:r>
      <w:r>
        <w:rPr>
          <w:b/>
        </w:rPr>
        <w:t>и</w:t>
      </w:r>
      <w:r>
        <w:rPr>
          <w:b/>
        </w:rPr>
        <w:t>новных в совершении таких актов. Ему следует предпринимать усилия по борьбе с распространением этого явления в средствах массовой информ</w:t>
      </w:r>
      <w:r>
        <w:rPr>
          <w:b/>
        </w:rPr>
        <w:t>а</w:t>
      </w:r>
      <w:r>
        <w:rPr>
          <w:b/>
        </w:rPr>
        <w:t>ции, в частности в Интернете. И наконец, государству-участнику следует рассмотреть вопрос о повторном представлении законодательного предл</w:t>
      </w:r>
      <w:r>
        <w:rPr>
          <w:b/>
        </w:rPr>
        <w:t>о</w:t>
      </w:r>
      <w:r>
        <w:rPr>
          <w:b/>
        </w:rPr>
        <w:t>жения о запрещении неонацистских манифестаций с целью его рассмотр</w:t>
      </w:r>
      <w:r>
        <w:rPr>
          <w:b/>
        </w:rPr>
        <w:t>е</w:t>
      </w:r>
      <w:r>
        <w:rPr>
          <w:b/>
        </w:rPr>
        <w:t>ния, а также прекратить государственное финансирование политических партий, которые пропагандируют ненависть, дискриминацию или нас</w:t>
      </w:r>
      <w:r>
        <w:rPr>
          <w:b/>
        </w:rPr>
        <w:t>и</w:t>
      </w:r>
      <w:r>
        <w:rPr>
          <w:b/>
        </w:rPr>
        <w:t>лие.</w:t>
      </w:r>
    </w:p>
    <w:p w:rsidR="00000000" w:rsidRDefault="00000000">
      <w:pPr>
        <w:pStyle w:val="SingleTxtGR"/>
      </w:pPr>
      <w:r>
        <w:t>23.</w:t>
      </w:r>
      <w:r>
        <w:tab/>
        <w:t>Комитет с озабоченностью отмечает, что, несмотря на пересмотр</w:t>
      </w:r>
      <w:r>
        <w:br/>
        <w:t>в 2006 году з</w:t>
      </w:r>
      <w:r>
        <w:t>а</w:t>
      </w:r>
      <w:r>
        <w:t>кона о защите молодежи от 8 апреля 1965 года, в этом законе по-прежнему предусматриваются исключения, которые позволяют судить нес</w:t>
      </w:r>
      <w:r>
        <w:t>о</w:t>
      </w:r>
      <w:r>
        <w:t>вершенноле</w:t>
      </w:r>
      <w:r>
        <w:t>т</w:t>
      </w:r>
      <w:r>
        <w:t>них в возрасте от 16 до 18 лет как взрослых (статьи 14, 24 и 26).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пересмотреть свое законодательство для недопущения того, чтобы несовершеннолетние в возрасте 16−18 лет могли быть с</w:t>
      </w:r>
      <w:r>
        <w:rPr>
          <w:b/>
        </w:rPr>
        <w:t>у</w:t>
      </w:r>
      <w:r>
        <w:rPr>
          <w:b/>
        </w:rPr>
        <w:t>димы как взрослые.</w:t>
      </w:r>
    </w:p>
    <w:p w:rsidR="00000000" w:rsidRDefault="00000000">
      <w:pPr>
        <w:pStyle w:val="SingleTxtGR"/>
      </w:pPr>
      <w:r>
        <w:t>24.</w:t>
      </w:r>
      <w:r>
        <w:tab/>
        <w:t>Государству-участнику следует обеспечить широкое распространение на его официальных языках текста его пятого периодического доклада, предста</w:t>
      </w:r>
      <w:r>
        <w:t>в</w:t>
      </w:r>
      <w:r>
        <w:t>ленных им письменных ответов на перечень вопросов, подготовленный Ком</w:t>
      </w:r>
      <w:r>
        <w:t>и</w:t>
      </w:r>
      <w:r>
        <w:t>тетом, и настоящих з</w:t>
      </w:r>
      <w:r>
        <w:t>а</w:t>
      </w:r>
      <w:r>
        <w:t>ключительных замечаний.</w:t>
      </w:r>
    </w:p>
    <w:p w:rsidR="00000000" w:rsidRDefault="00000000">
      <w:pPr>
        <w:pStyle w:val="SingleTxtGR"/>
      </w:pPr>
      <w:r>
        <w:t>25.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в течение одного года следует представить соответству</w:t>
      </w:r>
      <w:r>
        <w:t>ю</w:t>
      </w:r>
      <w:r>
        <w:t>щую информацию о нынешнем положении и о том, каким образом оно будет выполнять рекомендации Ком</w:t>
      </w:r>
      <w:r>
        <w:t>и</w:t>
      </w:r>
      <w:r>
        <w:t>тета, изложенные в пунктах 14, 17 и 21 выше.</w:t>
      </w:r>
    </w:p>
    <w:p w:rsidR="00000000" w:rsidRDefault="00000000">
      <w:pPr>
        <w:pStyle w:val="SingleTxtGR"/>
      </w:pPr>
      <w:r>
        <w:t>26.</w:t>
      </w:r>
      <w:r>
        <w:tab/>
        <w:t>Комитет просит государство-участник включить его в шестой периодич</w:t>
      </w:r>
      <w:r>
        <w:t>е</w:t>
      </w:r>
      <w:r>
        <w:t>ский доклад, который должен быть представлен не позднее 31 октября 2015 г</w:t>
      </w:r>
      <w:r>
        <w:t>о</w:t>
      </w:r>
      <w:r>
        <w:t>да, информацию о выполнении других рекомендаций и об осуществлении Па</w:t>
      </w:r>
      <w:r>
        <w:t>к</w:t>
      </w:r>
      <w:r>
        <w:t>та в целом.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GE.10-46714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GE.10-46714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GE.10-46714  (R)  </w:t>
    </w:r>
    <w:r>
      <w:rPr>
        <w:sz w:val="20"/>
        <w:lang w:val="ru-RU"/>
      </w:rPr>
      <w:t>211210  211210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CCPR/C/BEL/CO/5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CCPR/C/BEL/CO/5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7</Pages>
  <Words>2790</Words>
  <Characters>15905</Characters>
  <Application>Microsoft Office Word</Application>
  <DocSecurity>4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1046714</vt:lpstr>
    </vt:vector>
  </TitlesOfParts>
  <Company>CSD</Company>
  <LinksUpToDate>false</LinksUpToDate>
  <CharactersWithSpaces>18658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1046714</dc:title>
  <dc:subject>ОВЧИННИКОВ</dc:subject>
  <dc:creator>Людмила ЦЕПЕЛЕВА</dc:creator>
  <cp:keywords/>
  <dc:description/>
  <cp:lastModifiedBy>Людмила ЦЕПЕЛЕВА</cp:lastModifiedBy>
  <cp:revision>2</cp:revision>
  <cp:lastPrinted>2010-12-21T09:53:00Z</cp:lastPrinted>
  <dcterms:created xsi:type="dcterms:W3CDTF">2010-12-21T09:56:00Z</dcterms:created>
  <dcterms:modified xsi:type="dcterms:W3CDTF">2010-12-21T09:56:00Z</dcterms:modified>
</cp:coreProperties>
</file>