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3938A0" w:rsidP="003938A0">
            <w:pPr>
              <w:bidi w:val="0"/>
              <w:spacing w:after="20"/>
              <w:jc w:val="left"/>
              <w:rPr>
                <w:szCs w:val="20"/>
              </w:rPr>
            </w:pPr>
            <w:r w:rsidRPr="003938A0">
              <w:rPr>
                <w:sz w:val="40"/>
                <w:szCs w:val="20"/>
              </w:rPr>
              <w:t>A</w:t>
            </w:r>
            <w:r>
              <w:rPr>
                <w:szCs w:val="20"/>
              </w:rPr>
              <w:t>/HRC/</w:t>
            </w:r>
            <w:r w:rsidR="00554547">
              <w:rPr>
                <w:szCs w:val="20"/>
              </w:rPr>
              <w:t>RES/</w:t>
            </w:r>
            <w:r>
              <w:rPr>
                <w:szCs w:val="20"/>
              </w:rPr>
              <w:t>15/</w:t>
            </w:r>
            <w:r w:rsidR="00554547">
              <w:rPr>
                <w:szCs w:val="20"/>
              </w:rPr>
              <w:t>15</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3938A0" w:rsidRDefault="003938A0" w:rsidP="00554547">
            <w:pPr>
              <w:bidi w:val="0"/>
              <w:spacing w:before="240"/>
              <w:jc w:val="left"/>
            </w:pPr>
            <w:r>
              <w:t xml:space="preserve">Distr.: </w:t>
            </w:r>
            <w:r w:rsidR="00554547">
              <w:t>General</w:t>
            </w:r>
          </w:p>
          <w:p w:rsidR="003938A0" w:rsidRDefault="00554547" w:rsidP="00554547">
            <w:pPr>
              <w:bidi w:val="0"/>
              <w:jc w:val="left"/>
            </w:pPr>
            <w:r>
              <w:t>7</w:t>
            </w:r>
            <w:r w:rsidR="003938A0">
              <w:t xml:space="preserve"> </w:t>
            </w:r>
            <w:r>
              <w:t>Octo</w:t>
            </w:r>
            <w:r w:rsidR="003938A0">
              <w:t>ber 2010</w:t>
            </w:r>
          </w:p>
          <w:p w:rsidR="003938A0" w:rsidRDefault="003938A0" w:rsidP="003938A0">
            <w:pPr>
              <w:bidi w:val="0"/>
              <w:jc w:val="left"/>
            </w:pPr>
            <w:r>
              <w:t>Arabic</w:t>
            </w:r>
          </w:p>
          <w:p w:rsidR="00257225" w:rsidRPr="008B4BC6" w:rsidRDefault="003938A0" w:rsidP="003938A0">
            <w:pPr>
              <w:bidi w:val="0"/>
              <w:jc w:val="left"/>
            </w:pPr>
            <w:r>
              <w:t>Original: English</w:t>
            </w:r>
          </w:p>
        </w:tc>
      </w:tr>
    </w:tbl>
    <w:p w:rsidR="003938A0" w:rsidRPr="00CC5472" w:rsidRDefault="003938A0" w:rsidP="003938A0">
      <w:pPr>
        <w:spacing w:before="120" w:line="380" w:lineRule="exact"/>
        <w:jc w:val="both"/>
        <w:rPr>
          <w:rFonts w:hint="cs"/>
          <w:b/>
          <w:bCs/>
          <w:sz w:val="28"/>
          <w:szCs w:val="36"/>
          <w:rtl/>
        </w:rPr>
      </w:pPr>
      <w:r w:rsidRPr="00CC5472">
        <w:rPr>
          <w:rFonts w:hint="cs"/>
          <w:b/>
          <w:bCs/>
          <w:sz w:val="28"/>
          <w:szCs w:val="36"/>
          <w:rtl/>
        </w:rPr>
        <w:t>مجلس حقوق الإنسان</w:t>
      </w:r>
    </w:p>
    <w:p w:rsidR="003938A0" w:rsidRPr="00CC5472" w:rsidRDefault="003938A0" w:rsidP="003938A0">
      <w:pPr>
        <w:spacing w:line="380" w:lineRule="exact"/>
        <w:rPr>
          <w:rFonts w:hint="cs"/>
          <w:b/>
          <w:bCs/>
          <w:rtl/>
        </w:rPr>
      </w:pPr>
      <w:r w:rsidRPr="00CC5472">
        <w:rPr>
          <w:rFonts w:hint="cs"/>
          <w:b/>
          <w:bCs/>
          <w:rtl/>
        </w:rPr>
        <w:t>الدورة الخامسة عشرة</w:t>
      </w:r>
    </w:p>
    <w:p w:rsidR="003938A0" w:rsidRDefault="003938A0" w:rsidP="003938A0">
      <w:pPr>
        <w:spacing w:line="380" w:lineRule="exact"/>
        <w:rPr>
          <w:rFonts w:hint="cs"/>
          <w:rtl/>
        </w:rPr>
      </w:pPr>
      <w:r>
        <w:rPr>
          <w:rFonts w:hint="cs"/>
          <w:rtl/>
        </w:rPr>
        <w:t>البند 3 من جدول الأعمال</w:t>
      </w:r>
    </w:p>
    <w:p w:rsidR="003938A0" w:rsidRPr="002A368A" w:rsidRDefault="003938A0" w:rsidP="003938A0">
      <w:pPr>
        <w:spacing w:after="360" w:line="380" w:lineRule="exact"/>
        <w:jc w:val="left"/>
        <w:rPr>
          <w:rFonts w:hint="cs"/>
          <w:rtl/>
        </w:rPr>
      </w:pPr>
      <w:r w:rsidRPr="00CC5472">
        <w:rPr>
          <w:rFonts w:hint="cs"/>
          <w:b/>
          <w:bCs/>
          <w:szCs w:val="28"/>
          <w:rtl/>
          <w:lang w:val="fr-CH"/>
        </w:rPr>
        <w:t>تعزيز وحماية جميع حقوق الإنسان، المدنية والسياسية والاقتصادية والاجتماعية</w:t>
      </w:r>
      <w:r>
        <w:rPr>
          <w:b/>
          <w:bCs/>
          <w:szCs w:val="28"/>
          <w:rtl/>
          <w:lang w:val="fr-CH"/>
        </w:rPr>
        <w:br/>
      </w:r>
      <w:r w:rsidRPr="00CC5472">
        <w:rPr>
          <w:rFonts w:hint="cs"/>
          <w:b/>
          <w:bCs/>
          <w:szCs w:val="28"/>
          <w:rtl/>
          <w:lang w:val="fr-CH"/>
        </w:rPr>
        <w:t>والثقافية، بما في ذلك الحق في التنمية</w:t>
      </w:r>
    </w:p>
    <w:p w:rsidR="00554547" w:rsidRPr="00D00E72" w:rsidRDefault="00554547" w:rsidP="00554547">
      <w:pPr>
        <w:pStyle w:val="HChGA"/>
        <w:rPr>
          <w:rFonts w:hint="cs"/>
          <w:rtl/>
        </w:rPr>
      </w:pPr>
      <w:r>
        <w:rPr>
          <w:rFonts w:hint="cs"/>
          <w:rtl/>
        </w:rPr>
        <w:tab/>
      </w:r>
      <w:r>
        <w:rPr>
          <w:rFonts w:hint="cs"/>
          <w:rtl/>
        </w:rPr>
        <w:tab/>
      </w:r>
      <w:r w:rsidRPr="00D00E72">
        <w:rPr>
          <w:rtl/>
        </w:rPr>
        <w:t>قرار</w:t>
      </w:r>
      <w:r>
        <w:rPr>
          <w:rFonts w:hint="cs"/>
          <w:rtl/>
        </w:rPr>
        <w:t xml:space="preserve"> اعتمده مجلس حقوق الإنسان</w:t>
      </w:r>
      <w:r w:rsidRPr="00FE47EF">
        <w:rPr>
          <w:rStyle w:val="FootnoteReference"/>
          <w:sz w:val="36"/>
          <w:szCs w:val="36"/>
          <w:vertAlign w:val="baseline"/>
          <w:rtl/>
        </w:rPr>
        <w:footnoteReference w:customMarkFollows="1" w:id="1"/>
        <w:t>*</w:t>
      </w:r>
    </w:p>
    <w:p w:rsidR="003938A0" w:rsidRDefault="008A3F92" w:rsidP="00554547">
      <w:pPr>
        <w:pStyle w:val="HChGA"/>
        <w:rPr>
          <w:rFonts w:hint="cs"/>
          <w:rtl/>
        </w:rPr>
      </w:pPr>
      <w:r>
        <w:rPr>
          <w:rFonts w:hint="cs"/>
          <w:rtl/>
        </w:rPr>
        <w:tab/>
      </w:r>
      <w:r>
        <w:rPr>
          <w:rFonts w:hint="cs"/>
          <w:rtl/>
        </w:rPr>
        <w:tab/>
      </w:r>
      <w:r w:rsidR="003938A0">
        <w:rPr>
          <w:rFonts w:hint="cs"/>
          <w:rtl/>
        </w:rPr>
        <w:t>15</w:t>
      </w:r>
      <w:r w:rsidR="00554547">
        <w:rPr>
          <w:rFonts w:hint="cs"/>
          <w:rtl/>
        </w:rPr>
        <w:t>/15</w:t>
      </w:r>
      <w:r>
        <w:rPr>
          <w:rtl/>
        </w:rPr>
        <w:br/>
      </w:r>
      <w:r w:rsidR="003938A0" w:rsidRPr="002A368A">
        <w:rPr>
          <w:rtl/>
        </w:rPr>
        <w:t>حماية حقوق الإنسان والحريات الأساسية في سياق مكافحة الإرهاب</w:t>
      </w:r>
      <w:r w:rsidR="003938A0" w:rsidRPr="002A368A">
        <w:rPr>
          <w:rFonts w:hint="cs"/>
          <w:rtl/>
        </w:rPr>
        <w:t xml:space="preserve">: ولاية </w:t>
      </w:r>
      <w:r w:rsidR="003938A0" w:rsidRPr="002A368A">
        <w:rPr>
          <w:rtl/>
        </w:rPr>
        <w:t>المقرر الخاص المعن</w:t>
      </w:r>
      <w:r w:rsidR="003938A0" w:rsidRPr="002A368A">
        <w:rPr>
          <w:rFonts w:hint="cs"/>
          <w:rtl/>
        </w:rPr>
        <w:t>ي</w:t>
      </w:r>
      <w:r w:rsidR="003938A0" w:rsidRPr="002A368A">
        <w:rPr>
          <w:rtl/>
        </w:rPr>
        <w:t xml:space="preserve"> بتعزيز وحماية حقوق الإنسان والحريات الأساسية في سياق مكافحة الإرهاب</w:t>
      </w:r>
    </w:p>
    <w:p w:rsidR="003938A0" w:rsidRDefault="008A3F92" w:rsidP="008A3F92">
      <w:pPr>
        <w:pStyle w:val="SingleTxtGA"/>
        <w:rPr>
          <w:rFonts w:hint="cs"/>
          <w:rtl/>
        </w:rPr>
      </w:pPr>
      <w:r>
        <w:rPr>
          <w:rFonts w:hint="cs"/>
          <w:rtl/>
        </w:rPr>
        <w:tab/>
      </w:r>
      <w:r w:rsidR="003938A0" w:rsidRPr="008A3F92">
        <w:rPr>
          <w:rFonts w:hint="cs"/>
          <w:i/>
          <w:iCs/>
          <w:rtl/>
        </w:rPr>
        <w:t>إن مجلس حقوق الإنسان</w:t>
      </w:r>
      <w:r w:rsidR="003938A0">
        <w:rPr>
          <w:rFonts w:hint="cs"/>
          <w:rtl/>
        </w:rPr>
        <w:t>،</w:t>
      </w:r>
    </w:p>
    <w:p w:rsidR="003938A0" w:rsidRDefault="003938A0" w:rsidP="008A3F92">
      <w:pPr>
        <w:pStyle w:val="SingleTxtGA"/>
        <w:rPr>
          <w:rFonts w:hint="cs"/>
          <w:rtl/>
        </w:rPr>
      </w:pPr>
      <w:r>
        <w:rPr>
          <w:rFonts w:hint="cs"/>
          <w:rtl/>
        </w:rPr>
        <w:tab/>
      </w:r>
      <w:r w:rsidRPr="008A3F92">
        <w:rPr>
          <w:rFonts w:hint="cs"/>
          <w:i/>
          <w:iCs/>
          <w:rtl/>
        </w:rPr>
        <w:t>إذ يضع في اعتباره</w:t>
      </w:r>
      <w:r>
        <w:rPr>
          <w:rFonts w:hint="cs"/>
          <w:rtl/>
        </w:rPr>
        <w:t xml:space="preserve"> الفقرة 6 من قرار الجمعية العامة 60/251 المؤرخ 15 آذار/مارس 2006،</w:t>
      </w:r>
    </w:p>
    <w:p w:rsidR="003938A0" w:rsidRDefault="003938A0" w:rsidP="008A3F92">
      <w:pPr>
        <w:pStyle w:val="SingleTxtGA"/>
      </w:pPr>
      <w:r>
        <w:rPr>
          <w:rFonts w:hint="cs"/>
          <w:rtl/>
        </w:rPr>
        <w:tab/>
      </w:r>
      <w:r w:rsidRPr="008A3F92">
        <w:rPr>
          <w:rFonts w:hint="cs"/>
          <w:i/>
          <w:iCs/>
          <w:rtl/>
        </w:rPr>
        <w:t>وإذ يشير</w:t>
      </w:r>
      <w:r>
        <w:rPr>
          <w:rFonts w:hint="cs"/>
          <w:rtl/>
        </w:rPr>
        <w:t xml:space="preserve"> إلى قرار المجلس 5/1 </w:t>
      </w:r>
      <w:r>
        <w:rPr>
          <w:rFonts w:hint="cs"/>
          <w:rtl/>
          <w:lang w:bidi="ar"/>
        </w:rPr>
        <w:t>المتعلق ببناء مؤسسات مجلس حقوق الإنسان التابع للأمم المتحدة وقراره 5/2 المتعلق بمدونة قواعد السلوك للمكلفين بولايات في إطار الإجراءات الخاصة بمجلس حقوق الإنسان، المؤرخين 18 حزيران/يونيه 2007، وإذ يشدد على أن المكلف بولاية يجب أن يؤدي مهامه وفقاً لهذين القرارين ومرفقاتهما،</w:t>
      </w:r>
    </w:p>
    <w:p w:rsidR="003938A0" w:rsidRDefault="003938A0" w:rsidP="00A41B00">
      <w:pPr>
        <w:pStyle w:val="SingleTxtGA"/>
        <w:rPr>
          <w:rFonts w:hint="cs"/>
          <w:rtl/>
        </w:rPr>
      </w:pPr>
      <w:r>
        <w:rPr>
          <w:rFonts w:hint="cs"/>
          <w:rtl/>
        </w:rPr>
        <w:tab/>
      </w:r>
      <w:r>
        <w:rPr>
          <w:rFonts w:hint="cs"/>
          <w:i/>
          <w:iCs/>
          <w:rtl/>
        </w:rPr>
        <w:t xml:space="preserve">وإذ يشير أيضاً إلى </w:t>
      </w:r>
      <w:r>
        <w:rPr>
          <w:rFonts w:hint="cs"/>
          <w:rtl/>
        </w:rPr>
        <w:t xml:space="preserve">قراري لجنة حقوق الإنسان 2004/87  المؤرخ 21 نيسان/أبريل 2004 و 2005/80 المؤرخ 21 نيسان/أبريل 2005، وقرارات الجمعية العامة  59/191 المؤرخ 20 كانون الأول/ديسمبر 2004، و 60/158 المؤرخ 16 كانون الأول/ديسمبر 2005، و61/171 المؤرخ 19 كانون الأول/ديسمبر 2006، وقرار المجلس 6/28 المؤرخ 14 كانون الأول/ديسمبر 2007 </w:t>
      </w:r>
      <w:r w:rsidR="00A41B00">
        <w:rPr>
          <w:rFonts w:hint="cs"/>
          <w:rtl/>
        </w:rPr>
        <w:t>و</w:t>
      </w:r>
      <w:r>
        <w:rPr>
          <w:rFonts w:hint="cs"/>
          <w:rtl/>
        </w:rPr>
        <w:t>المعنون"</w:t>
      </w:r>
      <w:r>
        <w:rPr>
          <w:rFonts w:hint="cs"/>
          <w:rtl/>
          <w:lang w:bidi="ar"/>
        </w:rPr>
        <w:t>حماية حقوق الإنسان والحريات الأساسية في سياق مكافحة الإرهاب: ولاية المقرر الخاص المعني بتعزيز وحماية حقوق الإنسان والحريات الأساسية في سياق مكافحة الإرهاب"</w:t>
      </w:r>
      <w:r>
        <w:rPr>
          <w:rFonts w:hint="cs"/>
          <w:rtl/>
        </w:rPr>
        <w:t>،</w:t>
      </w:r>
    </w:p>
    <w:p w:rsidR="003938A0" w:rsidRPr="0006216A" w:rsidRDefault="00A41B00" w:rsidP="00A32F77">
      <w:pPr>
        <w:pStyle w:val="SingleTxtGA"/>
        <w:rPr>
          <w:rFonts w:hint="cs"/>
          <w:rtl/>
        </w:rPr>
      </w:pPr>
      <w:r>
        <w:rPr>
          <w:rFonts w:hint="cs"/>
          <w:rtl/>
          <w:lang w:val="fr-CH"/>
        </w:rPr>
        <w:tab/>
      </w:r>
      <w:r w:rsidR="003938A0">
        <w:rPr>
          <w:rFonts w:hint="cs"/>
          <w:rtl/>
          <w:lang w:val="fr-CH"/>
        </w:rPr>
        <w:t>1-</w:t>
      </w:r>
      <w:r w:rsidR="003938A0">
        <w:rPr>
          <w:rFonts w:hint="cs"/>
          <w:rtl/>
          <w:lang w:val="fr-CH"/>
        </w:rPr>
        <w:tab/>
      </w:r>
      <w:r w:rsidR="00A32F77">
        <w:rPr>
          <w:rFonts w:hint="cs"/>
          <w:i/>
          <w:iCs/>
          <w:rtl/>
          <w:lang w:val="fr-CH"/>
        </w:rPr>
        <w:t>يحيط علماً</w:t>
      </w:r>
      <w:r w:rsidR="003938A0" w:rsidRPr="0006216A">
        <w:rPr>
          <w:rFonts w:hint="cs"/>
          <w:rtl/>
          <w:lang w:val="fr-CH"/>
        </w:rPr>
        <w:t xml:space="preserve"> بأعمال</w:t>
      </w:r>
      <w:r w:rsidR="003938A0">
        <w:rPr>
          <w:rFonts w:hint="cs"/>
          <w:rtl/>
          <w:lang w:val="fr-CH"/>
        </w:rPr>
        <w:t xml:space="preserve"> ومساهمات المقرر الخاص </w:t>
      </w:r>
      <w:r w:rsidR="003938A0">
        <w:rPr>
          <w:rFonts w:hint="cs"/>
          <w:rtl/>
          <w:lang w:bidi="ar"/>
        </w:rPr>
        <w:t>المعني بتعزيز وحماية حقوق الإنسان والحريات الأساسية في سياق مكافحة الإرهاب</w:t>
      </w:r>
      <w:r w:rsidR="003938A0" w:rsidRPr="0006216A">
        <w:rPr>
          <w:rFonts w:hint="cs"/>
          <w:rtl/>
        </w:rPr>
        <w:t>؛</w:t>
      </w:r>
    </w:p>
    <w:p w:rsidR="003938A0" w:rsidRDefault="00A41B00" w:rsidP="00A41B00">
      <w:pPr>
        <w:pStyle w:val="SingleTxtGA"/>
        <w:rPr>
          <w:rFonts w:hint="cs"/>
          <w:rtl/>
        </w:rPr>
      </w:pPr>
      <w:r>
        <w:rPr>
          <w:rFonts w:hint="cs"/>
          <w:rtl/>
        </w:rPr>
        <w:tab/>
      </w:r>
      <w:r w:rsidR="003938A0">
        <w:rPr>
          <w:rFonts w:hint="cs"/>
          <w:rtl/>
        </w:rPr>
        <w:t>2-</w:t>
      </w:r>
      <w:r w:rsidR="003938A0">
        <w:rPr>
          <w:rFonts w:hint="cs"/>
          <w:rtl/>
        </w:rPr>
        <w:tab/>
      </w:r>
      <w:r w:rsidR="003938A0">
        <w:rPr>
          <w:rFonts w:hint="cs"/>
          <w:i/>
          <w:iCs/>
          <w:rtl/>
        </w:rPr>
        <w:t>يقرر</w:t>
      </w:r>
      <w:r w:rsidR="003938A0" w:rsidRPr="0006216A">
        <w:rPr>
          <w:rFonts w:hint="cs"/>
          <w:rtl/>
        </w:rPr>
        <w:t xml:space="preserve"> تمديد</w:t>
      </w:r>
      <w:r w:rsidR="003938A0">
        <w:rPr>
          <w:rFonts w:hint="cs"/>
          <w:rtl/>
        </w:rPr>
        <w:t xml:space="preserve"> ولاية </w:t>
      </w:r>
      <w:r w:rsidR="003938A0">
        <w:rPr>
          <w:rFonts w:hint="cs"/>
          <w:rtl/>
          <w:lang w:bidi="ar"/>
        </w:rPr>
        <w:t>المقرر الخاص المعني بتعزيز وحماية حقوق الإنسان والحريات الأساسية في سياق مكافحة الإرهاب لمدة ثلاث سنوات</w:t>
      </w:r>
      <w:r w:rsidR="003938A0">
        <w:rPr>
          <w:rFonts w:hint="cs"/>
          <w:rtl/>
        </w:rPr>
        <w:t>، ويطلب إلى المقرر الخاص ما</w:t>
      </w:r>
      <w:r w:rsidR="002E3F78">
        <w:rPr>
          <w:rFonts w:hint="cs"/>
          <w:rtl/>
        </w:rPr>
        <w:t xml:space="preserve"> </w:t>
      </w:r>
      <w:r w:rsidR="003938A0">
        <w:rPr>
          <w:rFonts w:hint="cs"/>
          <w:rtl/>
        </w:rPr>
        <w:t>يلي:</w:t>
      </w:r>
    </w:p>
    <w:p w:rsidR="003938A0" w:rsidRDefault="00A41B00" w:rsidP="00A32F77">
      <w:pPr>
        <w:pStyle w:val="SingleTxtGA"/>
        <w:rPr>
          <w:rFonts w:hint="cs"/>
          <w:rtl/>
          <w:lang w:bidi="ar"/>
        </w:rPr>
      </w:pPr>
      <w:r>
        <w:rPr>
          <w:rFonts w:hint="cs"/>
          <w:rtl/>
        </w:rPr>
        <w:tab/>
      </w:r>
      <w:r w:rsidR="003938A0">
        <w:rPr>
          <w:rFonts w:hint="cs"/>
          <w:rtl/>
        </w:rPr>
        <w:t>(أ)</w:t>
      </w:r>
      <w:r>
        <w:rPr>
          <w:rFonts w:hint="cs"/>
          <w:rtl/>
        </w:rPr>
        <w:tab/>
      </w:r>
      <w:r w:rsidR="003938A0">
        <w:rPr>
          <w:rFonts w:hint="cs"/>
          <w:rtl/>
        </w:rPr>
        <w:t xml:space="preserve">تقديم توصيات </w:t>
      </w:r>
      <w:r w:rsidR="00A32F77">
        <w:rPr>
          <w:rFonts w:hint="cs"/>
          <w:rtl/>
        </w:rPr>
        <w:t>ملموسة</w:t>
      </w:r>
      <w:r w:rsidR="003938A0">
        <w:rPr>
          <w:rFonts w:hint="cs"/>
          <w:rtl/>
        </w:rPr>
        <w:t xml:space="preserve"> </w:t>
      </w:r>
      <w:r w:rsidR="003938A0">
        <w:rPr>
          <w:rFonts w:hint="cs"/>
          <w:rtl/>
          <w:lang w:bidi="ar"/>
        </w:rPr>
        <w:t>بشأن تعزيز وحماية حقوق الإنسان والحريات الأساسية في سياق مكافحة الإرهاب، بما في ذلك، وبناءً علـى طلـب الدول، توصيات بتقديم خدمات استشارية أو مساعدة تقنية بشأن هذه المسائل؛</w:t>
      </w:r>
    </w:p>
    <w:p w:rsidR="003938A0" w:rsidRDefault="00A41B00" w:rsidP="00A41B00">
      <w:pPr>
        <w:pStyle w:val="SingleTxtGA"/>
      </w:pPr>
      <w:r>
        <w:rPr>
          <w:rFonts w:hint="cs"/>
          <w:rtl/>
          <w:lang w:bidi="ar"/>
        </w:rPr>
        <w:tab/>
      </w:r>
      <w:r w:rsidR="003938A0">
        <w:rPr>
          <w:rFonts w:hint="cs"/>
          <w:rtl/>
          <w:lang w:bidi="ar"/>
        </w:rPr>
        <w:t>(ب)</w:t>
      </w:r>
      <w:r>
        <w:rPr>
          <w:rFonts w:hint="cs"/>
          <w:rtl/>
          <w:lang w:bidi="ar"/>
        </w:rPr>
        <w:tab/>
      </w:r>
      <w:r w:rsidR="003938A0">
        <w:rPr>
          <w:rFonts w:hint="cs"/>
          <w:rtl/>
          <w:lang w:bidi="ar"/>
        </w:rPr>
        <w:t>جمع المعلومات والبلاغات وطلبها وتلقيها من جميع المصادر ذات الصلة وتبادلها مع</w:t>
      </w:r>
      <w:r>
        <w:rPr>
          <w:rFonts w:hint="cs"/>
          <w:rtl/>
          <w:lang w:bidi="ar"/>
        </w:rPr>
        <w:t xml:space="preserve"> </w:t>
      </w:r>
      <w:r w:rsidR="003938A0">
        <w:rPr>
          <w:rFonts w:hint="cs"/>
          <w:rtl/>
          <w:lang w:bidi="ar"/>
        </w:rPr>
        <w:t>ه</w:t>
      </w:r>
      <w:r>
        <w:rPr>
          <w:rFonts w:hint="cs"/>
          <w:rtl/>
          <w:lang w:bidi="ar"/>
        </w:rPr>
        <w:t>ذه</w:t>
      </w:r>
      <w:r w:rsidR="003938A0">
        <w:rPr>
          <w:rFonts w:hint="cs"/>
          <w:rtl/>
          <w:lang w:bidi="ar"/>
        </w:rPr>
        <w:t xml:space="preserve"> </w:t>
      </w:r>
      <w:r>
        <w:rPr>
          <w:rFonts w:hint="cs"/>
          <w:rtl/>
          <w:lang w:bidi="ar"/>
        </w:rPr>
        <w:t xml:space="preserve">المصادر </w:t>
      </w:r>
      <w:r w:rsidR="003938A0">
        <w:rPr>
          <w:rFonts w:hint="cs"/>
          <w:rtl/>
          <w:lang w:bidi="ar"/>
        </w:rPr>
        <w:t>التي تشمل الحكومات والأفراد المعنيين وأُسَرهم وممثليهم ومنظماتهم، ب</w:t>
      </w:r>
      <w:r>
        <w:rPr>
          <w:rFonts w:hint="cs"/>
          <w:rtl/>
          <w:lang w:bidi="ar"/>
        </w:rPr>
        <w:t>سبل</w:t>
      </w:r>
      <w:r w:rsidR="003938A0">
        <w:rPr>
          <w:rFonts w:hint="cs"/>
          <w:rtl/>
          <w:lang w:bidi="ar"/>
        </w:rPr>
        <w:t xml:space="preserve"> </w:t>
      </w:r>
      <w:r>
        <w:rPr>
          <w:rFonts w:hint="cs"/>
          <w:rtl/>
          <w:lang w:bidi="ar"/>
        </w:rPr>
        <w:t xml:space="preserve">منها </w:t>
      </w:r>
      <w:r w:rsidR="003938A0">
        <w:rPr>
          <w:rFonts w:hint="cs"/>
          <w:rtl/>
          <w:lang w:bidi="ar"/>
        </w:rPr>
        <w:t>الزيارات القطرية، بموافقة الدولة المعنية، عما يُدَّعى حدوثه من انتهاكات لحقوق الإنسان والحريات الأساسية في سياق مكافحة الإرهاب؛</w:t>
      </w:r>
      <w:r w:rsidR="003938A0">
        <w:t> </w:t>
      </w:r>
    </w:p>
    <w:p w:rsidR="003938A0" w:rsidRDefault="00A41B00" w:rsidP="00A41B00">
      <w:pPr>
        <w:pStyle w:val="SingleTxtGA"/>
        <w:rPr>
          <w:rFonts w:hint="cs"/>
          <w:rtl/>
          <w:lang w:bidi="ar"/>
        </w:rPr>
      </w:pPr>
      <w:r>
        <w:rPr>
          <w:rFonts w:hint="cs"/>
          <w:rtl/>
        </w:rPr>
        <w:tab/>
      </w:r>
      <w:r w:rsidR="003938A0">
        <w:rPr>
          <w:rFonts w:hint="cs"/>
          <w:rtl/>
        </w:rPr>
        <w:t>(ج)</w:t>
      </w:r>
      <w:r>
        <w:rPr>
          <w:rFonts w:hint="cs"/>
          <w:rtl/>
          <w:lang w:bidi="ar"/>
        </w:rPr>
        <w:tab/>
        <w:t xml:space="preserve">إدماج </w:t>
      </w:r>
      <w:r w:rsidR="003938A0">
        <w:rPr>
          <w:rFonts w:hint="cs"/>
          <w:rtl/>
          <w:lang w:bidi="ar"/>
        </w:rPr>
        <w:t>منظور جنساني في جميع الأعمال المتعلقة بولايته؛</w:t>
      </w:r>
    </w:p>
    <w:p w:rsidR="003938A0" w:rsidRDefault="00A41B00" w:rsidP="00A41B00">
      <w:pPr>
        <w:pStyle w:val="SingleTxtGA"/>
        <w:rPr>
          <w:rFonts w:hint="cs"/>
          <w:rtl/>
        </w:rPr>
      </w:pPr>
      <w:r>
        <w:rPr>
          <w:rFonts w:hint="cs"/>
          <w:rtl/>
          <w:lang w:bidi="ar"/>
        </w:rPr>
        <w:tab/>
      </w:r>
      <w:r w:rsidR="003938A0">
        <w:rPr>
          <w:rFonts w:hint="cs"/>
          <w:rtl/>
          <w:lang w:bidi="ar"/>
        </w:rPr>
        <w:t>(د)</w:t>
      </w:r>
      <w:r>
        <w:rPr>
          <w:rFonts w:hint="cs"/>
          <w:rtl/>
          <w:lang w:bidi="ar"/>
        </w:rPr>
        <w:tab/>
      </w:r>
      <w:r w:rsidR="003938A0">
        <w:rPr>
          <w:rFonts w:hint="cs"/>
          <w:rtl/>
          <w:lang w:bidi="ar"/>
        </w:rPr>
        <w:t>تحديد أفضل الممارسات بشأن تدابير مكافحة الإرهاب التي تُحتَرم فيها حقوق الإنسان وحرياته الأساسية، وتبادل هذه الممارسات والتشجيع على الأخذ بها</w:t>
      </w:r>
      <w:r w:rsidR="003938A0">
        <w:rPr>
          <w:rFonts w:hint="cs"/>
          <w:rtl/>
        </w:rPr>
        <w:t>؛</w:t>
      </w:r>
    </w:p>
    <w:p w:rsidR="003938A0" w:rsidRDefault="00A41B00" w:rsidP="00A41B00">
      <w:pPr>
        <w:pStyle w:val="SingleTxtGA"/>
        <w:rPr>
          <w:rFonts w:hint="cs"/>
          <w:rtl/>
        </w:rPr>
      </w:pPr>
      <w:r>
        <w:rPr>
          <w:rFonts w:hint="cs"/>
          <w:rtl/>
          <w:lang w:bidi="ar"/>
        </w:rPr>
        <w:tab/>
        <w:t>(</w:t>
      </w:r>
      <w:r w:rsidRPr="00A41B00">
        <w:rPr>
          <w:rFonts w:hint="cs"/>
          <w:sz w:val="30"/>
          <w:rtl/>
          <w:lang w:bidi="ar"/>
        </w:rPr>
        <w:t>ﻫ</w:t>
      </w:r>
      <w:r w:rsidR="003938A0">
        <w:rPr>
          <w:rFonts w:hint="cs"/>
          <w:rtl/>
          <w:lang w:bidi="ar"/>
        </w:rPr>
        <w:t>)</w:t>
      </w:r>
      <w:r>
        <w:rPr>
          <w:rFonts w:hint="cs"/>
          <w:rtl/>
          <w:lang w:bidi="ar"/>
        </w:rPr>
        <w:tab/>
      </w:r>
      <w:r w:rsidR="003938A0">
        <w:rPr>
          <w:rFonts w:hint="cs"/>
          <w:rtl/>
          <w:lang w:bidi="ar"/>
        </w:rPr>
        <w:t xml:space="preserve">العمل </w:t>
      </w:r>
      <w:r>
        <w:rPr>
          <w:rFonts w:hint="cs"/>
          <w:rtl/>
          <w:lang w:bidi="ar"/>
        </w:rPr>
        <w:t>ب</w:t>
      </w:r>
      <w:r w:rsidR="003938A0">
        <w:rPr>
          <w:rFonts w:hint="cs"/>
          <w:rtl/>
          <w:lang w:bidi="ar"/>
        </w:rPr>
        <w:t>التنسيق الوثيق مع هيئـات وآليات الأمم المتحدة الأخرى ذات الصلة، ولا سيما مع الإجراءات الخاصة الأخرى لمجلس حقوق الإنسان، بهدف النهوض ب</w:t>
      </w:r>
      <w:r>
        <w:rPr>
          <w:rFonts w:hint="cs"/>
          <w:rtl/>
          <w:lang w:bidi="ar"/>
        </w:rPr>
        <w:t>أنشطة</w:t>
      </w:r>
      <w:r w:rsidR="003938A0">
        <w:rPr>
          <w:rFonts w:hint="cs"/>
          <w:rtl/>
          <w:lang w:bidi="ar"/>
        </w:rPr>
        <w:t xml:space="preserve"> تعزيز حقوق الإنسان والحريات الأساسية وحمايتها مع تجنب أي ازدواج لا لزوم له في الجهود المبذولة؛</w:t>
      </w:r>
    </w:p>
    <w:p w:rsidR="003938A0" w:rsidRDefault="00A41B00" w:rsidP="00A41B00">
      <w:pPr>
        <w:pStyle w:val="SingleTxtGA"/>
        <w:rPr>
          <w:rFonts w:hint="cs"/>
          <w:rtl/>
          <w:lang w:bidi="ar"/>
        </w:rPr>
      </w:pPr>
      <w:r>
        <w:rPr>
          <w:rFonts w:hint="cs"/>
          <w:rtl/>
          <w:lang w:bidi="ar"/>
        </w:rPr>
        <w:tab/>
      </w:r>
      <w:r w:rsidR="003938A0">
        <w:rPr>
          <w:rFonts w:hint="cs"/>
          <w:rtl/>
          <w:lang w:bidi="ar"/>
        </w:rPr>
        <w:t>(و)</w:t>
      </w:r>
      <w:r>
        <w:rPr>
          <w:rFonts w:hint="cs"/>
          <w:rtl/>
          <w:lang w:bidi="ar"/>
        </w:rPr>
        <w:tab/>
      </w:r>
      <w:r w:rsidR="003938A0">
        <w:rPr>
          <w:rFonts w:hint="cs"/>
          <w:rtl/>
          <w:lang w:bidi="ar"/>
        </w:rPr>
        <w:t xml:space="preserve">إقامة حوار منتظم ومناقشة مجالات التعاون الممكنة مع الحكومات وجميع الجهات الفاعلة ذات الصلة، بما </w:t>
      </w:r>
      <w:r>
        <w:rPr>
          <w:rFonts w:hint="cs"/>
          <w:rtl/>
          <w:lang w:bidi="ar"/>
        </w:rPr>
        <w:t>فيها الهيئات والوكالات المتخصصة</w:t>
      </w:r>
      <w:r w:rsidR="003938A0">
        <w:rPr>
          <w:rFonts w:hint="cs"/>
          <w:rtl/>
          <w:lang w:bidi="ar"/>
        </w:rPr>
        <w:t xml:space="preserve"> والبرامج ذات الصلة التابعة للأمم المتحدة، ومنها لجنة مكافحة الإرهاب التابعة لمجلس الأمن ومديريتها التنفيذية، وفرقة العمل المعنية بالتنفيذ في مجال مكافحة الإرهاب، ومفوضية الأمم المتحدة السامية لحقوق الإنسان، وفرع منع الإرهاب التابع لمكتب الأمم المتحدة المعني بالمخدرات والجريمة، وهيئات المعاهدات، فضلاً عن المنظمات غير الحكومية وغيرها من المؤسسات الدولية الإقليمية أو دون الإقليمية، مع التقيد بنطاق ولايته واحترام ولاية كل هيئة من الهيئات المذكورة أعلاه احتراماً تاماً بغية تجنب الازدواج في الجهود المبذولة؛</w:t>
      </w:r>
    </w:p>
    <w:p w:rsidR="003938A0" w:rsidRDefault="00A41B00" w:rsidP="00A41B00">
      <w:pPr>
        <w:pStyle w:val="SingleTxtGA"/>
        <w:rPr>
          <w:rFonts w:hint="cs"/>
          <w:rtl/>
        </w:rPr>
      </w:pPr>
      <w:r>
        <w:rPr>
          <w:rFonts w:hint="cs"/>
          <w:rtl/>
          <w:lang w:bidi="ar"/>
        </w:rPr>
        <w:tab/>
      </w:r>
      <w:r w:rsidR="003938A0">
        <w:rPr>
          <w:rFonts w:hint="cs"/>
          <w:rtl/>
          <w:lang w:bidi="ar"/>
        </w:rPr>
        <w:t>(ز)</w:t>
      </w:r>
      <w:r>
        <w:rPr>
          <w:rFonts w:hint="cs"/>
          <w:rtl/>
          <w:lang w:bidi="ar"/>
        </w:rPr>
        <w:tab/>
      </w:r>
      <w:r w:rsidR="003938A0">
        <w:rPr>
          <w:rFonts w:hint="cs"/>
          <w:rtl/>
          <w:lang w:bidi="ar"/>
        </w:rPr>
        <w:t xml:space="preserve">تقديم تقارير منتظمة إلى </w:t>
      </w:r>
      <w:r>
        <w:rPr>
          <w:rFonts w:hint="cs"/>
          <w:rtl/>
          <w:lang w:bidi="ar"/>
        </w:rPr>
        <w:t>ال</w:t>
      </w:r>
      <w:r w:rsidR="003938A0">
        <w:rPr>
          <w:rFonts w:hint="cs"/>
          <w:rtl/>
          <w:lang w:bidi="ar"/>
        </w:rPr>
        <w:t>مجلس وإلى الجمعية العامة؛</w:t>
      </w:r>
    </w:p>
    <w:p w:rsidR="003938A0" w:rsidRDefault="00A41B00" w:rsidP="00A41B00">
      <w:pPr>
        <w:pStyle w:val="SingleTxtGA"/>
        <w:rPr>
          <w:rFonts w:hint="cs"/>
          <w:rtl/>
        </w:rPr>
      </w:pPr>
      <w:r>
        <w:rPr>
          <w:rFonts w:hint="cs"/>
          <w:rtl/>
        </w:rPr>
        <w:tab/>
        <w:t>3-</w:t>
      </w:r>
      <w:r w:rsidR="003938A0">
        <w:rPr>
          <w:rFonts w:hint="cs"/>
          <w:rtl/>
        </w:rPr>
        <w:tab/>
      </w:r>
      <w:r w:rsidR="003938A0" w:rsidRPr="007B6143">
        <w:rPr>
          <w:rFonts w:hint="cs"/>
          <w:i/>
          <w:iCs/>
          <w:rtl/>
          <w:lang w:bidi="ar"/>
        </w:rPr>
        <w:t>يطلب إلى</w:t>
      </w:r>
      <w:r w:rsidR="003938A0">
        <w:rPr>
          <w:rFonts w:hint="cs"/>
          <w:rtl/>
          <w:lang w:bidi="ar"/>
        </w:rPr>
        <w:t xml:space="preserve"> جميع الحكومات أن تتعاون تعاوناً تاماً مع المقرر الخاص في أداء ما كلّف به من مهام</w:t>
      </w:r>
      <w:r>
        <w:rPr>
          <w:rFonts w:hint="cs"/>
          <w:rtl/>
          <w:lang w:bidi="ar"/>
        </w:rPr>
        <w:t xml:space="preserve"> وواجبات، بما في ذلك أن تستجيب </w:t>
      </w:r>
      <w:r w:rsidR="003938A0">
        <w:rPr>
          <w:rFonts w:hint="cs"/>
          <w:rtl/>
          <w:lang w:bidi="ar"/>
        </w:rPr>
        <w:t>سر</w:t>
      </w:r>
      <w:r>
        <w:rPr>
          <w:rFonts w:hint="cs"/>
          <w:rtl/>
          <w:lang w:bidi="ar"/>
        </w:rPr>
        <w:t>ي</w:t>
      </w:r>
      <w:r w:rsidR="003938A0">
        <w:rPr>
          <w:rFonts w:hint="cs"/>
          <w:rtl/>
          <w:lang w:bidi="ar"/>
        </w:rPr>
        <w:t>ع</w:t>
      </w:r>
      <w:r>
        <w:rPr>
          <w:rFonts w:hint="cs"/>
          <w:rtl/>
          <w:lang w:bidi="ar"/>
        </w:rPr>
        <w:t>اً</w:t>
      </w:r>
      <w:r w:rsidR="003938A0">
        <w:rPr>
          <w:rFonts w:hint="cs"/>
          <w:rtl/>
          <w:lang w:bidi="ar"/>
        </w:rPr>
        <w:t xml:space="preserve"> لما يوجّهه المقرر الخاص من نداءات عاجلة، وأن تقدم إليه ما يطلبه من معلومات؛</w:t>
      </w:r>
    </w:p>
    <w:p w:rsidR="003938A0" w:rsidRDefault="00A41B00" w:rsidP="00A41B00">
      <w:pPr>
        <w:pStyle w:val="SingleTxtGA"/>
        <w:rPr>
          <w:rFonts w:hint="cs"/>
          <w:rtl/>
        </w:rPr>
      </w:pPr>
      <w:r>
        <w:rPr>
          <w:rFonts w:hint="cs"/>
          <w:rtl/>
        </w:rPr>
        <w:tab/>
      </w:r>
      <w:r w:rsidR="003938A0">
        <w:rPr>
          <w:rFonts w:hint="cs"/>
          <w:rtl/>
        </w:rPr>
        <w:t>4-</w:t>
      </w:r>
      <w:r w:rsidR="003938A0">
        <w:rPr>
          <w:rFonts w:hint="cs"/>
          <w:rtl/>
        </w:rPr>
        <w:tab/>
      </w:r>
      <w:r w:rsidR="003938A0">
        <w:rPr>
          <w:rFonts w:hint="cs"/>
          <w:i/>
          <w:iCs/>
          <w:rtl/>
        </w:rPr>
        <w:t>ي</w:t>
      </w:r>
      <w:r>
        <w:rPr>
          <w:rFonts w:hint="cs"/>
          <w:i/>
          <w:iCs/>
          <w:rtl/>
        </w:rPr>
        <w:t>دعو</w:t>
      </w:r>
      <w:r w:rsidR="003938A0">
        <w:rPr>
          <w:rFonts w:hint="cs"/>
          <w:i/>
          <w:iCs/>
          <w:rtl/>
        </w:rPr>
        <w:t xml:space="preserve"> </w:t>
      </w:r>
      <w:r w:rsidR="003938A0">
        <w:rPr>
          <w:rFonts w:hint="cs"/>
          <w:rtl/>
        </w:rPr>
        <w:t xml:space="preserve">جميع الحكومات </w:t>
      </w:r>
      <w:r>
        <w:rPr>
          <w:rFonts w:hint="cs"/>
          <w:rtl/>
        </w:rPr>
        <w:t xml:space="preserve">إلى </w:t>
      </w:r>
      <w:r w:rsidR="003938A0">
        <w:rPr>
          <w:rFonts w:hint="cs"/>
          <w:rtl/>
        </w:rPr>
        <w:t>أن تنظر جدياً في الاستجابة لطلبات المقرر الخاص بشأن زيارة بلدانها؛</w:t>
      </w:r>
    </w:p>
    <w:p w:rsidR="003938A0" w:rsidRDefault="00A41B00" w:rsidP="00A41B00">
      <w:pPr>
        <w:pStyle w:val="SingleTxtGA"/>
        <w:rPr>
          <w:rFonts w:hint="cs"/>
          <w:rtl/>
        </w:rPr>
      </w:pPr>
      <w:r>
        <w:rPr>
          <w:rFonts w:hint="cs"/>
          <w:rtl/>
        </w:rPr>
        <w:tab/>
      </w:r>
      <w:r w:rsidR="003938A0">
        <w:rPr>
          <w:rFonts w:hint="cs"/>
          <w:rtl/>
        </w:rPr>
        <w:t>5-</w:t>
      </w:r>
      <w:r w:rsidR="003938A0">
        <w:rPr>
          <w:rFonts w:hint="cs"/>
          <w:rtl/>
        </w:rPr>
        <w:tab/>
      </w:r>
      <w:r w:rsidR="003938A0">
        <w:rPr>
          <w:rFonts w:hint="cs"/>
          <w:i/>
          <w:iCs/>
          <w:rtl/>
        </w:rPr>
        <w:t xml:space="preserve">يطلب إلى </w:t>
      </w:r>
      <w:r w:rsidR="003938A0">
        <w:rPr>
          <w:rFonts w:hint="cs"/>
          <w:rtl/>
        </w:rPr>
        <w:t>الأمين العام ومفوض</w:t>
      </w:r>
      <w:r>
        <w:rPr>
          <w:rFonts w:hint="cs"/>
          <w:rtl/>
        </w:rPr>
        <w:t>ة</w:t>
      </w:r>
      <w:r w:rsidR="003938A0">
        <w:rPr>
          <w:rFonts w:hint="cs"/>
          <w:rtl/>
        </w:rPr>
        <w:t xml:space="preserve"> الأمم المتحدة السامي</w:t>
      </w:r>
      <w:r>
        <w:rPr>
          <w:rFonts w:hint="cs"/>
          <w:rtl/>
        </w:rPr>
        <w:t>ة</w:t>
      </w:r>
      <w:r w:rsidR="003938A0">
        <w:rPr>
          <w:rFonts w:hint="cs"/>
          <w:rtl/>
        </w:rPr>
        <w:t xml:space="preserve"> لحقوق الإنسان أن يوفر</w:t>
      </w:r>
      <w:r>
        <w:rPr>
          <w:rFonts w:hint="cs"/>
          <w:rtl/>
        </w:rPr>
        <w:t>ا</w:t>
      </w:r>
      <w:r w:rsidR="003938A0">
        <w:rPr>
          <w:rFonts w:hint="cs"/>
          <w:rtl/>
        </w:rPr>
        <w:t xml:space="preserve"> </w:t>
      </w:r>
      <w:r>
        <w:rPr>
          <w:rFonts w:hint="cs"/>
          <w:rtl/>
        </w:rPr>
        <w:t xml:space="preserve">للمقرر الخاص كل ما يلزمه من </w:t>
      </w:r>
      <w:r w:rsidR="003938A0">
        <w:rPr>
          <w:rFonts w:hint="cs"/>
          <w:rtl/>
        </w:rPr>
        <w:t>مساعدة بشرية وتقنية ومالية لتمكين</w:t>
      </w:r>
      <w:r>
        <w:rPr>
          <w:rFonts w:hint="cs"/>
          <w:rtl/>
        </w:rPr>
        <w:t>ه</w:t>
      </w:r>
      <w:r w:rsidR="003938A0">
        <w:rPr>
          <w:rFonts w:hint="cs"/>
          <w:rtl/>
        </w:rPr>
        <w:t xml:space="preserve"> من أداء ولايته بفعالية؛</w:t>
      </w:r>
    </w:p>
    <w:p w:rsidR="008B4BC6" w:rsidRDefault="00A41B00" w:rsidP="00A41B00">
      <w:pPr>
        <w:pStyle w:val="SingleTxtGA"/>
        <w:rPr>
          <w:rFonts w:hint="cs"/>
          <w:rtl/>
        </w:rPr>
      </w:pPr>
      <w:r>
        <w:rPr>
          <w:rFonts w:hint="cs"/>
          <w:rtl/>
        </w:rPr>
        <w:tab/>
        <w:t>6-</w:t>
      </w:r>
      <w:r>
        <w:rPr>
          <w:rFonts w:hint="cs"/>
          <w:rtl/>
        </w:rPr>
        <w:tab/>
      </w:r>
      <w:r w:rsidR="003938A0" w:rsidRPr="00DC06DF">
        <w:rPr>
          <w:rFonts w:hint="cs"/>
          <w:i/>
          <w:iCs/>
          <w:rtl/>
        </w:rPr>
        <w:t>يقرر</w:t>
      </w:r>
      <w:r w:rsidR="003938A0">
        <w:rPr>
          <w:rFonts w:hint="cs"/>
          <w:rtl/>
        </w:rPr>
        <w:t xml:space="preserve"> مواصلة النظر في هذه المسألة وفقاً لبرنامج عمله السنوي.</w:t>
      </w:r>
    </w:p>
    <w:p w:rsidR="00A32F77" w:rsidRPr="005C1076" w:rsidRDefault="00A32F77" w:rsidP="00A32F77">
      <w:pPr>
        <w:pStyle w:val="SingleTxtGA"/>
        <w:spacing w:after="0"/>
        <w:jc w:val="right"/>
        <w:rPr>
          <w:rFonts w:hint="cs"/>
          <w:i/>
          <w:iCs/>
          <w:rtl/>
        </w:rPr>
      </w:pPr>
      <w:r>
        <w:rPr>
          <w:rFonts w:hint="cs"/>
          <w:i/>
          <w:iCs/>
          <w:rtl/>
        </w:rPr>
        <w:t>الجلسة 31</w:t>
      </w:r>
    </w:p>
    <w:p w:rsidR="00A32F77" w:rsidRPr="005C1076" w:rsidRDefault="00A32F77" w:rsidP="00A32F77">
      <w:pPr>
        <w:pStyle w:val="SingleTxtGA"/>
        <w:spacing w:after="0"/>
        <w:jc w:val="right"/>
        <w:rPr>
          <w:rFonts w:hint="cs"/>
          <w:i/>
          <w:iCs/>
          <w:rtl/>
        </w:rPr>
      </w:pPr>
      <w:r>
        <w:rPr>
          <w:rFonts w:hint="cs"/>
          <w:i/>
          <w:iCs/>
          <w:rtl/>
        </w:rPr>
        <w:t>30</w:t>
      </w:r>
      <w:r w:rsidRPr="005C1076">
        <w:rPr>
          <w:rFonts w:hint="cs"/>
          <w:i/>
          <w:iCs/>
          <w:rtl/>
        </w:rPr>
        <w:t xml:space="preserve"> أيلول/سبتمبر </w:t>
      </w:r>
      <w:r>
        <w:rPr>
          <w:rFonts w:hint="cs"/>
          <w:i/>
          <w:iCs/>
          <w:rtl/>
        </w:rPr>
        <w:t>2010</w:t>
      </w:r>
    </w:p>
    <w:p w:rsidR="00A32F77" w:rsidRDefault="00A32F77" w:rsidP="00A32F77">
      <w:pPr>
        <w:pStyle w:val="SingleTxtGA"/>
        <w:rPr>
          <w:rFonts w:hint="cs"/>
          <w:rtl/>
        </w:rPr>
      </w:pPr>
      <w:r>
        <w:rPr>
          <w:rFonts w:hint="cs"/>
          <w:rtl/>
        </w:rPr>
        <w:t>[اعتُمد دون تصويت.]</w:t>
      </w:r>
    </w:p>
    <w:p w:rsidR="00A41B00" w:rsidRPr="00A41B00" w:rsidRDefault="00A41B00" w:rsidP="00A41B00">
      <w:pPr>
        <w:spacing w:before="120"/>
        <w:jc w:val="center"/>
        <w:rPr>
          <w:rFonts w:hint="cs"/>
          <w:u w:val="single"/>
          <w:rtl/>
        </w:rPr>
      </w:pPr>
      <w:r>
        <w:rPr>
          <w:u w:val="single"/>
          <w:rtl/>
        </w:rPr>
        <w:tab/>
      </w:r>
      <w:r>
        <w:rPr>
          <w:u w:val="single"/>
          <w:rtl/>
        </w:rPr>
        <w:tab/>
      </w:r>
      <w:r>
        <w:rPr>
          <w:u w:val="single"/>
          <w:rtl/>
        </w:rPr>
        <w:tab/>
      </w:r>
    </w:p>
    <w:sectPr w:rsidR="00A41B00" w:rsidRPr="00A41B00" w:rsidSect="003938A0">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6BCE" w:rsidRPr="00FE6865" w:rsidRDefault="00BD6BCE" w:rsidP="00FE6865">
      <w:pPr>
        <w:pStyle w:val="Footer"/>
      </w:pPr>
    </w:p>
  </w:endnote>
  <w:endnote w:type="continuationSeparator" w:id="0">
    <w:p w:rsidR="00BD6BCE" w:rsidRDefault="00BD6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CE" w:rsidRPr="003938A0" w:rsidRDefault="00BD6BCE" w:rsidP="00A32F77">
    <w:pPr>
      <w:pStyle w:val="Footer"/>
      <w:tabs>
        <w:tab w:val="right" w:pos="9598"/>
      </w:tabs>
    </w:pPr>
    <w:r>
      <w:t>GE.10-16726</w:t>
    </w:r>
    <w:r>
      <w:tab/>
    </w:r>
    <w:r w:rsidRPr="003938A0">
      <w:rPr>
        <w:b/>
        <w:sz w:val="18"/>
      </w:rPr>
      <w:fldChar w:fldCharType="begin"/>
    </w:r>
    <w:r w:rsidRPr="003938A0">
      <w:rPr>
        <w:b/>
        <w:sz w:val="18"/>
      </w:rPr>
      <w:instrText xml:space="preserve"> PAGE  \* MERGEFORMAT </w:instrText>
    </w:r>
    <w:r w:rsidRPr="003938A0">
      <w:rPr>
        <w:b/>
        <w:sz w:val="18"/>
      </w:rPr>
      <w:fldChar w:fldCharType="separate"/>
    </w:r>
    <w:r w:rsidR="00723C66">
      <w:rPr>
        <w:b/>
        <w:noProof/>
        <w:sz w:val="18"/>
      </w:rPr>
      <w:t>2</w:t>
    </w:r>
    <w:r w:rsidRPr="003938A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CE" w:rsidRPr="003938A0" w:rsidRDefault="00BD6BCE" w:rsidP="00A32F77">
    <w:pPr>
      <w:pStyle w:val="Footer"/>
      <w:tabs>
        <w:tab w:val="right" w:pos="9598"/>
      </w:tabs>
      <w:rPr>
        <w:b/>
        <w:sz w:val="18"/>
      </w:rPr>
    </w:pPr>
    <w:r w:rsidRPr="003938A0">
      <w:rPr>
        <w:b/>
        <w:sz w:val="18"/>
      </w:rPr>
      <w:fldChar w:fldCharType="begin"/>
    </w:r>
    <w:r w:rsidRPr="003938A0">
      <w:rPr>
        <w:b/>
        <w:sz w:val="18"/>
      </w:rPr>
      <w:instrText xml:space="preserve"> PAGE  \* MERGEFORMAT </w:instrText>
    </w:r>
    <w:r w:rsidRPr="003938A0">
      <w:rPr>
        <w:b/>
        <w:sz w:val="18"/>
      </w:rPr>
      <w:fldChar w:fldCharType="separate"/>
    </w:r>
    <w:r w:rsidR="00723C66">
      <w:rPr>
        <w:b/>
        <w:noProof/>
        <w:sz w:val="18"/>
      </w:rPr>
      <w:t>3</w:t>
    </w:r>
    <w:r w:rsidRPr="003938A0">
      <w:rPr>
        <w:b/>
        <w:sz w:val="18"/>
      </w:rPr>
      <w:fldChar w:fldCharType="end"/>
    </w:r>
    <w:r>
      <w:rPr>
        <w:b/>
        <w:sz w:val="18"/>
      </w:rPr>
      <w:tab/>
    </w:r>
    <w:r>
      <w:t>GE.10-16726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CE" w:rsidRDefault="00BD6BCE" w:rsidP="001E7C00">
    <w:pPr>
      <w:pStyle w:val="Footer"/>
      <w:jc w:val="right"/>
    </w:pPr>
    <w:r>
      <w:rPr>
        <w:sz w:val="20"/>
      </w:rPr>
      <w:t>(A)   GE.10-</w:t>
    </w:r>
    <w:r w:rsidRPr="00554547">
      <w:rPr>
        <w:sz w:val="20"/>
      </w:rPr>
      <w:t>16726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111010    131010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6BCE" w:rsidRDefault="00BD6BCE" w:rsidP="009A0C39">
      <w:pPr>
        <w:spacing w:after="80" w:line="200" w:lineRule="atLeast"/>
        <w:ind w:left="680"/>
      </w:pPr>
      <w:r w:rsidRPr="00C10C26">
        <w:rPr>
          <w:sz w:val="16"/>
          <w:rtl/>
        </w:rPr>
        <w:t>__________</w:t>
      </w:r>
    </w:p>
  </w:footnote>
  <w:footnote w:type="continuationSeparator" w:id="0">
    <w:p w:rsidR="00BD6BCE" w:rsidRDefault="00BD6BCE" w:rsidP="00444AA6">
      <w:pPr>
        <w:pStyle w:val="Footer"/>
        <w:bidi/>
        <w:spacing w:after="80" w:line="200" w:lineRule="exact"/>
        <w:ind w:left="680"/>
      </w:pPr>
      <w:r>
        <w:rPr>
          <w:rFonts w:hint="cs"/>
          <w:rtl/>
        </w:rPr>
        <w:t>__________</w:t>
      </w:r>
    </w:p>
  </w:footnote>
  <w:footnote w:id="1">
    <w:p w:rsidR="00BD6BCE" w:rsidRPr="0003325A" w:rsidRDefault="00BD6BCE" w:rsidP="00554547">
      <w:pPr>
        <w:pStyle w:val="footnoteText0"/>
        <w:rPr>
          <w:rFonts w:hint="cs"/>
          <w:rtl/>
        </w:rPr>
      </w:pPr>
      <w:r>
        <w:rPr>
          <w:rtl/>
        </w:rPr>
        <w:tab/>
      </w:r>
      <w:r w:rsidRPr="0003325A">
        <w:rPr>
          <w:rStyle w:val="FootnoteReference"/>
          <w:sz w:val="20"/>
          <w:vertAlign w:val="baseline"/>
          <w:rtl/>
        </w:rPr>
        <w:t>*</w:t>
      </w:r>
      <w:r>
        <w:rPr>
          <w:rtl/>
        </w:rPr>
        <w:tab/>
      </w:r>
      <w:r>
        <w:rPr>
          <w:rFonts w:hint="cs"/>
          <w:rtl/>
        </w:rPr>
        <w:t xml:space="preserve">سترد القرارات والمقررات التي اعتمدها مجلس حقوق الإنسان في تقرير المجلس عن أعمال دورته الخامسة عشرة </w:t>
      </w:r>
      <w:r>
        <w:t>(A/HRC/15/60)</w:t>
      </w:r>
      <w:r>
        <w:rPr>
          <w:rFonts w:hint="cs"/>
          <w:rtl/>
        </w:rPr>
        <w:t>، الفصل الأول.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CE" w:rsidRPr="003938A0" w:rsidRDefault="00BD6BCE" w:rsidP="00554547">
    <w:pPr>
      <w:pStyle w:val="Header"/>
      <w:jc w:val="right"/>
    </w:pPr>
    <w:r w:rsidRPr="003938A0">
      <w:t>A/HRC/</w:t>
    </w:r>
    <w:r>
      <w:t>RES/</w:t>
    </w:r>
    <w:r w:rsidRPr="003938A0">
      <w:t>15/</w:t>
    </w:r>
    <w:r>
      <w:t>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CE" w:rsidRPr="003938A0" w:rsidRDefault="00BD6BCE" w:rsidP="00A32F77">
    <w:pPr>
      <w:pStyle w:val="Header"/>
      <w:jc w:val="left"/>
    </w:pPr>
    <w:r w:rsidRPr="003938A0">
      <w:t>A/HRC/</w:t>
    </w:r>
    <w:r>
      <w:t>RES/</w:t>
    </w:r>
    <w:r w:rsidRPr="003938A0">
      <w:t>15/</w:t>
    </w:r>
    <w:r>
      <w:t>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4957"/>
    <w:rsid w:val="00040E25"/>
    <w:rsid w:val="00042149"/>
    <w:rsid w:val="000648EA"/>
    <w:rsid w:val="0006690C"/>
    <w:rsid w:val="000957C8"/>
    <w:rsid w:val="000B52F2"/>
    <w:rsid w:val="000D0EAE"/>
    <w:rsid w:val="000D5380"/>
    <w:rsid w:val="000D6654"/>
    <w:rsid w:val="000F0264"/>
    <w:rsid w:val="000F2EBF"/>
    <w:rsid w:val="000F5FF6"/>
    <w:rsid w:val="000F780F"/>
    <w:rsid w:val="00104957"/>
    <w:rsid w:val="00113FA5"/>
    <w:rsid w:val="001455A0"/>
    <w:rsid w:val="001602A3"/>
    <w:rsid w:val="001A5161"/>
    <w:rsid w:val="001A60BD"/>
    <w:rsid w:val="001E7C00"/>
    <w:rsid w:val="0023736D"/>
    <w:rsid w:val="00257225"/>
    <w:rsid w:val="00275860"/>
    <w:rsid w:val="002E3F78"/>
    <w:rsid w:val="002F4729"/>
    <w:rsid w:val="00310160"/>
    <w:rsid w:val="00341A8C"/>
    <w:rsid w:val="003519E6"/>
    <w:rsid w:val="003938A0"/>
    <w:rsid w:val="003A65FA"/>
    <w:rsid w:val="003B4356"/>
    <w:rsid w:val="003F08A8"/>
    <w:rsid w:val="004250E3"/>
    <w:rsid w:val="00444AA6"/>
    <w:rsid w:val="00472A81"/>
    <w:rsid w:val="004B2C92"/>
    <w:rsid w:val="004D6A3A"/>
    <w:rsid w:val="004F4AD7"/>
    <w:rsid w:val="005449D8"/>
    <w:rsid w:val="00554547"/>
    <w:rsid w:val="00557CD3"/>
    <w:rsid w:val="00571432"/>
    <w:rsid w:val="005732A2"/>
    <w:rsid w:val="005762A5"/>
    <w:rsid w:val="00590BA3"/>
    <w:rsid w:val="005A1A9A"/>
    <w:rsid w:val="005B7AE0"/>
    <w:rsid w:val="005F10F2"/>
    <w:rsid w:val="005F146F"/>
    <w:rsid w:val="005F71B6"/>
    <w:rsid w:val="00660FD4"/>
    <w:rsid w:val="00671F43"/>
    <w:rsid w:val="006A4425"/>
    <w:rsid w:val="006B4669"/>
    <w:rsid w:val="006C5161"/>
    <w:rsid w:val="006C768B"/>
    <w:rsid w:val="006E3473"/>
    <w:rsid w:val="006F6BF8"/>
    <w:rsid w:val="00707BDF"/>
    <w:rsid w:val="00710727"/>
    <w:rsid w:val="00715F45"/>
    <w:rsid w:val="00723C66"/>
    <w:rsid w:val="00731B84"/>
    <w:rsid w:val="00734AE7"/>
    <w:rsid w:val="0076397C"/>
    <w:rsid w:val="007B599E"/>
    <w:rsid w:val="007E197F"/>
    <w:rsid w:val="007F68C4"/>
    <w:rsid w:val="008153DE"/>
    <w:rsid w:val="00852A10"/>
    <w:rsid w:val="00862634"/>
    <w:rsid w:val="00866C59"/>
    <w:rsid w:val="00877306"/>
    <w:rsid w:val="00880A23"/>
    <w:rsid w:val="00887B5C"/>
    <w:rsid w:val="008A3F92"/>
    <w:rsid w:val="008A6242"/>
    <w:rsid w:val="008B4BC6"/>
    <w:rsid w:val="00901E57"/>
    <w:rsid w:val="00935F0E"/>
    <w:rsid w:val="0095208F"/>
    <w:rsid w:val="00977B3F"/>
    <w:rsid w:val="009814AE"/>
    <w:rsid w:val="00983870"/>
    <w:rsid w:val="00994B89"/>
    <w:rsid w:val="00996BBE"/>
    <w:rsid w:val="009A0C39"/>
    <w:rsid w:val="009D1DD5"/>
    <w:rsid w:val="00A11DDA"/>
    <w:rsid w:val="00A26157"/>
    <w:rsid w:val="00A265C3"/>
    <w:rsid w:val="00A32F77"/>
    <w:rsid w:val="00A41B00"/>
    <w:rsid w:val="00A43F9A"/>
    <w:rsid w:val="00A543D4"/>
    <w:rsid w:val="00AD0014"/>
    <w:rsid w:val="00AD4CF2"/>
    <w:rsid w:val="00AF0BBA"/>
    <w:rsid w:val="00B30468"/>
    <w:rsid w:val="00B639B9"/>
    <w:rsid w:val="00B85729"/>
    <w:rsid w:val="00BB2C41"/>
    <w:rsid w:val="00BC55C8"/>
    <w:rsid w:val="00BC5C10"/>
    <w:rsid w:val="00BD6BCE"/>
    <w:rsid w:val="00BE2964"/>
    <w:rsid w:val="00C24FBD"/>
    <w:rsid w:val="00C473BA"/>
    <w:rsid w:val="00C611ED"/>
    <w:rsid w:val="00C6490A"/>
    <w:rsid w:val="00C64FE1"/>
    <w:rsid w:val="00C66164"/>
    <w:rsid w:val="00C8345E"/>
    <w:rsid w:val="00CA4C17"/>
    <w:rsid w:val="00CA5F7C"/>
    <w:rsid w:val="00CE0E7C"/>
    <w:rsid w:val="00D51067"/>
    <w:rsid w:val="00D75657"/>
    <w:rsid w:val="00D960AD"/>
    <w:rsid w:val="00DA0E0E"/>
    <w:rsid w:val="00DB0C39"/>
    <w:rsid w:val="00DB7679"/>
    <w:rsid w:val="00DF1702"/>
    <w:rsid w:val="00DF4DD8"/>
    <w:rsid w:val="00DF668E"/>
    <w:rsid w:val="00E05DE3"/>
    <w:rsid w:val="00E14D2B"/>
    <w:rsid w:val="00E20DBA"/>
    <w:rsid w:val="00E660D6"/>
    <w:rsid w:val="00E771AB"/>
    <w:rsid w:val="00EA796F"/>
    <w:rsid w:val="00EB077B"/>
    <w:rsid w:val="00EC50B9"/>
    <w:rsid w:val="00ED26A0"/>
    <w:rsid w:val="00F04473"/>
    <w:rsid w:val="00F15605"/>
    <w:rsid w:val="00F1727A"/>
    <w:rsid w:val="00F34764"/>
    <w:rsid w:val="00F54E3C"/>
    <w:rsid w:val="00F874BD"/>
    <w:rsid w:val="00FA6DD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A32F77"/>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50567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3</Pages>
  <Words>579</Words>
  <Characters>3302</Characters>
  <Application>Microsoft Office Word</Application>
  <DocSecurity>4</DocSecurity>
  <Lines>27</Lines>
  <Paragraphs>7</Paragraphs>
  <ScaleCrop>false</ScaleCrop>
  <HeadingPairs>
    <vt:vector size="2" baseType="variant">
      <vt:variant>
        <vt:lpstr>العنوان</vt:lpstr>
      </vt:variant>
      <vt:variant>
        <vt:i4>1</vt:i4>
      </vt:variant>
    </vt:vector>
  </HeadingPairs>
  <TitlesOfParts>
    <vt:vector size="1" baseType="lpstr">
      <vt:lpstr>A/HRC/15/L.7</vt:lpstr>
    </vt:vector>
  </TitlesOfParts>
  <Company>CSD</Company>
  <LinksUpToDate>false</LinksUpToDate>
  <CharactersWithSpaces>3874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A/HRC/15/L.7</dc:title>
  <dc:subject>Fadel-Daher</dc:subject>
  <dc:creator>Admieng</dc:creator>
  <cp:keywords/>
  <dc:description/>
  <cp:lastModifiedBy>Admieng</cp:lastModifiedBy>
  <cp:revision>2</cp:revision>
  <cp:lastPrinted>2010-10-13T17:15:00Z</cp:lastPrinted>
  <dcterms:created xsi:type="dcterms:W3CDTF">2010-10-13T17:15:00Z</dcterms:created>
  <dcterms:modified xsi:type="dcterms:W3CDTF">2010-10-13T17:15:00Z</dcterms:modified>
</cp:coreProperties>
</file>