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91678A" w:rsidRDefault="0091678A" w:rsidP="00E4712C">
            <w:pPr>
              <w:spacing w:line="240" w:lineRule="atLeast"/>
              <w:jc w:val="right"/>
              <w:rPr>
                <w:sz w:val="20"/>
                <w:szCs w:val="21"/>
              </w:rPr>
            </w:pPr>
            <w:r w:rsidRPr="0091678A">
              <w:rPr>
                <w:sz w:val="40"/>
                <w:szCs w:val="21"/>
              </w:rPr>
              <w:t>CRC</w:t>
            </w:r>
            <w:r>
              <w:rPr>
                <w:sz w:val="20"/>
                <w:szCs w:val="21"/>
              </w:rPr>
              <w:t>/C/TUV/CO/2-5</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91678A" w:rsidRPr="0091678A" w:rsidRDefault="001D2C3F" w:rsidP="0091678A">
            <w:pPr>
              <w:spacing w:before="240"/>
              <w:rPr>
                <w:snapToGrid/>
                <w:sz w:val="20"/>
              </w:rPr>
            </w:pPr>
            <w:r w:rsidRPr="0091678A">
              <w:rPr>
                <w:sz w:val="20"/>
              </w:rPr>
              <w:t>Distr.:</w:t>
            </w:r>
            <w:r w:rsidR="0091678A" w:rsidRPr="0091678A">
              <w:rPr>
                <w:sz w:val="20"/>
              </w:rPr>
              <w:t xml:space="preserve"> General</w:t>
            </w:r>
          </w:p>
          <w:p w:rsidR="001D2C3F" w:rsidRPr="0091678A" w:rsidRDefault="0091678A" w:rsidP="0091678A">
            <w:pPr>
              <w:spacing w:line="240" w:lineRule="atLeast"/>
              <w:rPr>
                <w:sz w:val="20"/>
              </w:rPr>
            </w:pPr>
            <w:r w:rsidRPr="0091678A">
              <w:rPr>
                <w:sz w:val="20"/>
              </w:rPr>
              <w:t>31 March 2020</w:t>
            </w:r>
          </w:p>
          <w:p w:rsidR="001D2C3F" w:rsidRPr="0091678A" w:rsidRDefault="001D2C3F" w:rsidP="00E4712C">
            <w:pPr>
              <w:spacing w:line="240" w:lineRule="atLeast"/>
              <w:rPr>
                <w:sz w:val="20"/>
              </w:rPr>
            </w:pPr>
            <w:r w:rsidRPr="0091678A">
              <w:rPr>
                <w:sz w:val="20"/>
              </w:rPr>
              <w:t>Chinese</w:t>
            </w:r>
          </w:p>
          <w:p w:rsidR="001D2C3F" w:rsidRPr="00F124C6" w:rsidRDefault="001D2C3F" w:rsidP="00E4712C">
            <w:pPr>
              <w:spacing w:line="240" w:lineRule="atLeast"/>
            </w:pPr>
            <w:r w:rsidRPr="0091678A">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91678A" w:rsidRPr="0091678A" w:rsidRDefault="0091678A" w:rsidP="0091678A">
      <w:pPr>
        <w:pStyle w:val="HChGC"/>
      </w:pPr>
      <w:r w:rsidRPr="0091678A">
        <w:tab/>
      </w:r>
      <w:r w:rsidRPr="0091678A">
        <w:tab/>
      </w:r>
      <w:r w:rsidRPr="0091678A">
        <w:rPr>
          <w:rFonts w:hint="eastAsia"/>
        </w:rPr>
        <w:t>关于</w:t>
      </w:r>
      <w:r w:rsidRPr="0091678A">
        <w:t>图瓦</w:t>
      </w:r>
      <w:proofErr w:type="gramStart"/>
      <w:r w:rsidRPr="0091678A">
        <w:t>卢</w:t>
      </w:r>
      <w:proofErr w:type="gramEnd"/>
      <w:r w:rsidRPr="0091678A">
        <w:rPr>
          <w:rFonts w:hint="eastAsia"/>
        </w:rPr>
        <w:t>第二至第五次合并定期报告的结论性意见</w:t>
      </w:r>
      <w:r w:rsidRPr="0091678A">
        <w:rPr>
          <w:color w:val="0000CC"/>
        </w:rPr>
        <w:footnoteReference w:customMarkFollows="1" w:id="2"/>
        <w:t>*</w:t>
      </w:r>
    </w:p>
    <w:p w:rsidR="0091678A" w:rsidRPr="0091678A" w:rsidRDefault="0091678A" w:rsidP="0091678A">
      <w:pPr>
        <w:pStyle w:val="HChGC"/>
      </w:pPr>
      <w:r w:rsidRPr="0091678A">
        <w:tab/>
      </w:r>
      <w:proofErr w:type="gramStart"/>
      <w:r w:rsidRPr="0091678A">
        <w:rPr>
          <w:rFonts w:ascii="宋体" w:hAnsi="宋体" w:cs="宋体" w:hint="eastAsia"/>
        </w:rPr>
        <w:t>一</w:t>
      </w:r>
      <w:proofErr w:type="gramEnd"/>
      <w:r w:rsidRPr="0091678A">
        <w:t>.</w:t>
      </w:r>
      <w:r w:rsidRPr="0091678A">
        <w:tab/>
      </w:r>
      <w:r w:rsidRPr="0091678A">
        <w:rPr>
          <w:rFonts w:hint="eastAsia"/>
        </w:rPr>
        <w:t>导言</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1.</w:t>
      </w:r>
      <w:r w:rsidRPr="0091678A">
        <w:rPr>
          <w:szCs w:val="21"/>
        </w:rPr>
        <w:tab/>
      </w:r>
      <w:r w:rsidRPr="0091678A">
        <w:rPr>
          <w:rFonts w:hint="eastAsia"/>
          <w:szCs w:val="21"/>
        </w:rPr>
        <w:t>委员会在</w:t>
      </w:r>
      <w:r w:rsidRPr="0091678A">
        <w:rPr>
          <w:szCs w:val="21"/>
        </w:rPr>
        <w:t>2020</w:t>
      </w:r>
      <w:r w:rsidRPr="0091678A">
        <w:rPr>
          <w:rFonts w:hint="eastAsia"/>
          <w:szCs w:val="21"/>
        </w:rPr>
        <w:t>年</w:t>
      </w:r>
      <w:r w:rsidRPr="0091678A">
        <w:rPr>
          <w:szCs w:val="21"/>
        </w:rPr>
        <w:t>3</w:t>
      </w:r>
      <w:r w:rsidRPr="0091678A">
        <w:rPr>
          <w:rFonts w:hint="eastAsia"/>
          <w:szCs w:val="21"/>
        </w:rPr>
        <w:t>月</w:t>
      </w:r>
      <w:r w:rsidRPr="0091678A">
        <w:rPr>
          <w:szCs w:val="21"/>
        </w:rPr>
        <w:t>3</w:t>
      </w:r>
      <w:r w:rsidRPr="0091678A">
        <w:rPr>
          <w:rFonts w:hint="eastAsia"/>
          <w:szCs w:val="21"/>
        </w:rPr>
        <w:t>日举行的第</w:t>
      </w:r>
      <w:r w:rsidRPr="0091678A">
        <w:rPr>
          <w:rFonts w:hint="eastAsia"/>
          <w:szCs w:val="21"/>
        </w:rPr>
        <w:t>2</w:t>
      </w:r>
      <w:r w:rsidRPr="0091678A">
        <w:rPr>
          <w:szCs w:val="21"/>
        </w:rPr>
        <w:t>463</w:t>
      </w:r>
      <w:r w:rsidRPr="0091678A">
        <w:rPr>
          <w:rFonts w:hint="eastAsia"/>
          <w:szCs w:val="21"/>
        </w:rPr>
        <w:t>和第</w:t>
      </w:r>
      <w:r w:rsidRPr="0091678A">
        <w:rPr>
          <w:szCs w:val="21"/>
        </w:rPr>
        <w:t>2464</w:t>
      </w:r>
      <w:proofErr w:type="gramStart"/>
      <w:r w:rsidRPr="0091678A">
        <w:rPr>
          <w:rFonts w:hint="eastAsia"/>
          <w:szCs w:val="21"/>
        </w:rPr>
        <w:t>次会议上审议了</w:t>
      </w:r>
      <w:r w:rsidRPr="0091678A">
        <w:rPr>
          <w:szCs w:val="21"/>
        </w:rPr>
        <w:t>图瓦卢</w:t>
      </w:r>
      <w:r w:rsidRPr="0091678A">
        <w:rPr>
          <w:rFonts w:hint="eastAsia"/>
          <w:szCs w:val="21"/>
        </w:rPr>
        <w:t>的第二至第五次合并定期报告</w:t>
      </w:r>
      <w:r w:rsidR="00FF1BF6">
        <w:rPr>
          <w:rFonts w:hint="eastAsia"/>
          <w:szCs w:val="21"/>
        </w:rPr>
        <w:t>(</w:t>
      </w:r>
      <w:proofErr w:type="gramEnd"/>
      <w:r w:rsidRPr="0091678A">
        <w:rPr>
          <w:szCs w:val="21"/>
        </w:rPr>
        <w:t>CRC/C/TUV/2-5</w:t>
      </w:r>
      <w:r w:rsidR="00FF1BF6">
        <w:rPr>
          <w:rFonts w:hint="eastAsia"/>
          <w:szCs w:val="21"/>
        </w:rPr>
        <w:t>)</w:t>
      </w:r>
      <w:r w:rsidRPr="0091678A">
        <w:rPr>
          <w:rFonts w:hint="eastAsia"/>
          <w:szCs w:val="21"/>
        </w:rPr>
        <w:t>，并在</w:t>
      </w:r>
      <w:r w:rsidRPr="0091678A">
        <w:rPr>
          <w:rFonts w:hint="eastAsia"/>
          <w:szCs w:val="21"/>
        </w:rPr>
        <w:t>2</w:t>
      </w:r>
      <w:r w:rsidRPr="0091678A">
        <w:rPr>
          <w:szCs w:val="21"/>
        </w:rPr>
        <w:t>020</w:t>
      </w:r>
      <w:r w:rsidRPr="0091678A">
        <w:rPr>
          <w:rFonts w:hint="eastAsia"/>
          <w:szCs w:val="21"/>
        </w:rPr>
        <w:t>年</w:t>
      </w:r>
      <w:r w:rsidRPr="0091678A">
        <w:rPr>
          <w:szCs w:val="21"/>
        </w:rPr>
        <w:t>3</w:t>
      </w:r>
      <w:r w:rsidRPr="0091678A">
        <w:rPr>
          <w:rFonts w:hint="eastAsia"/>
          <w:szCs w:val="21"/>
        </w:rPr>
        <w:t>月</w:t>
      </w:r>
      <w:r w:rsidRPr="0091678A">
        <w:rPr>
          <w:szCs w:val="21"/>
        </w:rPr>
        <w:t>6</w:t>
      </w:r>
      <w:r w:rsidRPr="0091678A">
        <w:rPr>
          <w:rFonts w:hint="eastAsia"/>
          <w:szCs w:val="21"/>
        </w:rPr>
        <w:t>日举行的第</w:t>
      </w:r>
      <w:r w:rsidRPr="0091678A">
        <w:rPr>
          <w:szCs w:val="21"/>
        </w:rPr>
        <w:t>2470</w:t>
      </w:r>
      <w:r w:rsidRPr="0091678A">
        <w:rPr>
          <w:rFonts w:hint="eastAsia"/>
          <w:szCs w:val="21"/>
        </w:rPr>
        <w:t>次会议上通过了本结论性意见。</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2.</w:t>
      </w:r>
      <w:r w:rsidRPr="0091678A">
        <w:rPr>
          <w:szCs w:val="21"/>
        </w:rPr>
        <w:tab/>
      </w:r>
      <w:proofErr w:type="gramStart"/>
      <w:r w:rsidRPr="0091678A">
        <w:rPr>
          <w:rFonts w:hint="eastAsia"/>
          <w:szCs w:val="21"/>
        </w:rPr>
        <w:t>委员会欢迎缔约国提交第二至第五次合并定期报告并对问题清单作出书面答复</w:t>
      </w:r>
      <w:r w:rsidR="00FF1BF6">
        <w:rPr>
          <w:szCs w:val="21"/>
        </w:rPr>
        <w:t>(</w:t>
      </w:r>
      <w:proofErr w:type="gramEnd"/>
      <w:r w:rsidRPr="0091678A">
        <w:rPr>
          <w:szCs w:val="21"/>
        </w:rPr>
        <w:t>CRC/C/TUV/RQ/2-5</w:t>
      </w:r>
      <w:r w:rsidR="00FF1BF6">
        <w:rPr>
          <w:szCs w:val="21"/>
        </w:rPr>
        <w:t>)</w:t>
      </w:r>
      <w:r w:rsidRPr="0091678A">
        <w:rPr>
          <w:rFonts w:hint="eastAsia"/>
          <w:szCs w:val="21"/>
        </w:rPr>
        <w:t>，藉此可以更好地了解缔约国的儿童权利状况。</w:t>
      </w:r>
      <w:r w:rsidRPr="0091678A">
        <w:rPr>
          <w:szCs w:val="21"/>
        </w:rPr>
        <w:t>委员会</w:t>
      </w:r>
      <w:r w:rsidRPr="0091678A">
        <w:rPr>
          <w:rFonts w:hint="eastAsia"/>
          <w:szCs w:val="21"/>
        </w:rPr>
        <w:t>赞赏</w:t>
      </w:r>
      <w:r w:rsidRPr="0091678A">
        <w:rPr>
          <w:szCs w:val="21"/>
        </w:rPr>
        <w:t>与缔约国</w:t>
      </w:r>
      <w:r w:rsidRPr="0091678A">
        <w:rPr>
          <w:rFonts w:hint="eastAsia"/>
          <w:szCs w:val="21"/>
        </w:rPr>
        <w:t>多部门</w:t>
      </w:r>
      <w:r w:rsidRPr="0091678A">
        <w:rPr>
          <w:szCs w:val="21"/>
        </w:rPr>
        <w:t>代表团</w:t>
      </w:r>
      <w:r w:rsidRPr="0091678A">
        <w:rPr>
          <w:rFonts w:hint="eastAsia"/>
          <w:szCs w:val="21"/>
        </w:rPr>
        <w:t>进行的</w:t>
      </w:r>
      <w:r w:rsidRPr="0091678A">
        <w:rPr>
          <w:szCs w:val="21"/>
        </w:rPr>
        <w:t>建设性对话。</w:t>
      </w:r>
    </w:p>
    <w:p w:rsidR="0091678A" w:rsidRPr="0091678A" w:rsidRDefault="0091678A" w:rsidP="0091678A">
      <w:pPr>
        <w:pStyle w:val="HChGC"/>
      </w:pPr>
      <w:r w:rsidRPr="0091678A">
        <w:tab/>
      </w:r>
      <w:r w:rsidRPr="0091678A">
        <w:rPr>
          <w:rFonts w:hint="eastAsia"/>
        </w:rPr>
        <w:t>二</w:t>
      </w:r>
      <w:r w:rsidRPr="0091678A">
        <w:t>.</w:t>
      </w:r>
      <w:r w:rsidRPr="0091678A">
        <w:tab/>
      </w:r>
      <w:r w:rsidRPr="0091678A">
        <w:rPr>
          <w:rFonts w:hint="eastAsia"/>
        </w:rPr>
        <w:t>缔约国采取的后续措施和取得的进展</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3.</w:t>
      </w:r>
      <w:r w:rsidRPr="0091678A">
        <w:rPr>
          <w:szCs w:val="21"/>
        </w:rPr>
        <w:tab/>
      </w:r>
      <w:r w:rsidRPr="0091678A">
        <w:rPr>
          <w:rFonts w:hint="eastAsia"/>
          <w:spacing w:val="-6"/>
          <w:szCs w:val="21"/>
        </w:rPr>
        <w:t>委员会欢迎缔约国加入《残疾人权利公约》</w:t>
      </w:r>
      <w:r w:rsidRPr="0091678A">
        <w:rPr>
          <w:rFonts w:hint="eastAsia"/>
          <w:szCs w:val="21"/>
        </w:rPr>
        <w:t>，并</w:t>
      </w:r>
      <w:r w:rsidRPr="0091678A">
        <w:rPr>
          <w:rFonts w:hint="eastAsia"/>
          <w:spacing w:val="-6"/>
          <w:szCs w:val="21"/>
        </w:rPr>
        <w:t>批准国际劳工组</w:t>
      </w:r>
      <w:r w:rsidRPr="0091678A">
        <w:rPr>
          <w:rFonts w:hint="eastAsia"/>
          <w:szCs w:val="21"/>
        </w:rPr>
        <w:t>织</w:t>
      </w:r>
      <w:r w:rsidR="00FF1BF6">
        <w:rPr>
          <w:szCs w:val="21"/>
        </w:rPr>
        <w:t>(</w:t>
      </w:r>
      <w:r w:rsidRPr="0091678A">
        <w:rPr>
          <w:rFonts w:hint="eastAsia"/>
          <w:szCs w:val="21"/>
        </w:rPr>
        <w:t>劳工组织</w:t>
      </w:r>
      <w:r w:rsidR="00FF1BF6">
        <w:rPr>
          <w:szCs w:val="21"/>
        </w:rPr>
        <w:t>)</w:t>
      </w:r>
      <w:r>
        <w:rPr>
          <w:szCs w:val="21"/>
        </w:rPr>
        <w:t xml:space="preserve"> </w:t>
      </w:r>
      <w:r w:rsidRPr="0091678A">
        <w:rPr>
          <w:szCs w:val="21"/>
        </w:rPr>
        <w:t>1999</w:t>
      </w:r>
      <w:r w:rsidRPr="0091678A">
        <w:rPr>
          <w:rFonts w:hint="eastAsia"/>
          <w:szCs w:val="21"/>
        </w:rPr>
        <w:t>年《最恶劣形式的童工劳动公约》</w:t>
      </w:r>
      <w:r w:rsidR="00FF1BF6">
        <w:rPr>
          <w:szCs w:val="21"/>
        </w:rPr>
        <w:t>(</w:t>
      </w:r>
      <w:r w:rsidRPr="0091678A">
        <w:rPr>
          <w:rFonts w:hint="eastAsia"/>
          <w:szCs w:val="21"/>
        </w:rPr>
        <w:t>第</w:t>
      </w:r>
      <w:r w:rsidRPr="0091678A">
        <w:rPr>
          <w:szCs w:val="21"/>
        </w:rPr>
        <w:t>182</w:t>
      </w:r>
      <w:proofErr w:type="gramStart"/>
      <w:r w:rsidRPr="0091678A">
        <w:rPr>
          <w:rFonts w:hint="eastAsia"/>
          <w:szCs w:val="21"/>
        </w:rPr>
        <w:t>号</w:t>
      </w:r>
      <w:r w:rsidR="00FF1BF6">
        <w:rPr>
          <w:szCs w:val="21"/>
        </w:rPr>
        <w:t>)</w:t>
      </w:r>
      <w:r w:rsidRPr="0091678A">
        <w:rPr>
          <w:rFonts w:hint="eastAsia"/>
          <w:szCs w:val="21"/>
        </w:rPr>
        <w:t>。</w:t>
      </w:r>
      <w:proofErr w:type="gramEnd"/>
      <w:r w:rsidRPr="0091678A">
        <w:rPr>
          <w:rFonts w:hint="eastAsia"/>
          <w:szCs w:val="21"/>
        </w:rPr>
        <w:t>委员会还赞赏地注意到为执行《公约》而采取的立法、体制和政策措施，特别是颁布了《家庭保护和家庭暴力法》</w:t>
      </w:r>
      <w:r w:rsidR="00FF1BF6">
        <w:rPr>
          <w:szCs w:val="21"/>
        </w:rPr>
        <w:t>(</w:t>
      </w:r>
      <w:r w:rsidRPr="0091678A">
        <w:rPr>
          <w:szCs w:val="21"/>
        </w:rPr>
        <w:t>2014</w:t>
      </w:r>
      <w:r w:rsidRPr="0091678A">
        <w:rPr>
          <w:rFonts w:hint="eastAsia"/>
          <w:szCs w:val="21"/>
        </w:rPr>
        <w:t>年</w:t>
      </w:r>
      <w:r w:rsidR="00FF1BF6">
        <w:rPr>
          <w:szCs w:val="21"/>
        </w:rPr>
        <w:t>)</w:t>
      </w:r>
      <w:r w:rsidRPr="0091678A">
        <w:rPr>
          <w:rFonts w:hint="eastAsia"/>
          <w:szCs w:val="21"/>
        </w:rPr>
        <w:t>和《第</w:t>
      </w:r>
      <w:r w:rsidRPr="0091678A">
        <w:rPr>
          <w:szCs w:val="21"/>
        </w:rPr>
        <w:t>10</w:t>
      </w:r>
      <w:r w:rsidRPr="0091678A">
        <w:rPr>
          <w:rFonts w:hint="eastAsia"/>
          <w:szCs w:val="21"/>
        </w:rPr>
        <w:t>号婚姻法</w:t>
      </w:r>
      <w:r w:rsidR="00FF1BF6">
        <w:rPr>
          <w:szCs w:val="21"/>
        </w:rPr>
        <w:t>(</w:t>
      </w:r>
      <w:r w:rsidRPr="0091678A">
        <w:rPr>
          <w:rFonts w:hint="eastAsia"/>
          <w:szCs w:val="21"/>
        </w:rPr>
        <w:t>修正</w:t>
      </w:r>
      <w:r w:rsidR="00FF1BF6">
        <w:rPr>
          <w:szCs w:val="21"/>
        </w:rPr>
        <w:t>)</w:t>
      </w:r>
      <w:r w:rsidRPr="0091678A">
        <w:rPr>
          <w:rFonts w:hint="eastAsia"/>
          <w:szCs w:val="21"/>
        </w:rPr>
        <w:t>》</w:t>
      </w:r>
      <w:r w:rsidR="00FF1BF6">
        <w:rPr>
          <w:szCs w:val="21"/>
        </w:rPr>
        <w:t>(</w:t>
      </w:r>
      <w:r w:rsidRPr="0091678A">
        <w:rPr>
          <w:szCs w:val="21"/>
        </w:rPr>
        <w:t>2015</w:t>
      </w:r>
      <w:r w:rsidRPr="0091678A">
        <w:rPr>
          <w:rFonts w:hint="eastAsia"/>
          <w:szCs w:val="21"/>
        </w:rPr>
        <w:t>年</w:t>
      </w:r>
      <w:r w:rsidR="00FF1BF6">
        <w:rPr>
          <w:szCs w:val="21"/>
        </w:rPr>
        <w:t>)</w:t>
      </w:r>
      <w:r w:rsidRPr="0091678A">
        <w:rPr>
          <w:rFonts w:hint="eastAsia"/>
          <w:szCs w:val="21"/>
        </w:rPr>
        <w:t>，将最低结婚年龄提高到</w:t>
      </w:r>
      <w:r w:rsidRPr="0091678A">
        <w:rPr>
          <w:szCs w:val="21"/>
        </w:rPr>
        <w:t>18</w:t>
      </w:r>
      <w:r w:rsidRPr="0091678A">
        <w:rPr>
          <w:rFonts w:hint="eastAsia"/>
          <w:szCs w:val="21"/>
        </w:rPr>
        <w:t>岁。委员会还欢迎在降低儿童死亡率方面取得的进展。</w:t>
      </w:r>
    </w:p>
    <w:p w:rsidR="0091678A" w:rsidRPr="0091678A" w:rsidRDefault="0091678A" w:rsidP="0091678A">
      <w:pPr>
        <w:pStyle w:val="HChGC"/>
      </w:pPr>
      <w:r w:rsidRPr="0091678A">
        <w:tab/>
      </w:r>
      <w:r w:rsidRPr="0091678A">
        <w:rPr>
          <w:rFonts w:hint="eastAsia"/>
        </w:rPr>
        <w:t>三</w:t>
      </w:r>
      <w:r w:rsidRPr="0091678A">
        <w:t>.</w:t>
      </w:r>
      <w:r w:rsidRPr="0091678A">
        <w:tab/>
      </w:r>
      <w:r w:rsidRPr="0091678A">
        <w:rPr>
          <w:rFonts w:hint="eastAsia"/>
        </w:rPr>
        <w:t>关注的主要领域及建议</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4.</w:t>
      </w:r>
      <w:r w:rsidRPr="0091678A">
        <w:rPr>
          <w:szCs w:val="21"/>
        </w:rPr>
        <w:tab/>
      </w:r>
      <w:r w:rsidRPr="0091678A">
        <w:rPr>
          <w:rFonts w:hint="eastAsia"/>
          <w:szCs w:val="21"/>
        </w:rPr>
        <w:t>委员会建议缔约国在执行《</w:t>
      </w:r>
      <w:r w:rsidRPr="0091678A">
        <w:rPr>
          <w:szCs w:val="21"/>
        </w:rPr>
        <w:t>2030</w:t>
      </w:r>
      <w:r w:rsidRPr="0091678A">
        <w:rPr>
          <w:rFonts w:hint="eastAsia"/>
          <w:szCs w:val="21"/>
        </w:rPr>
        <w:t>年可持续发展议程》的整个过程中，确保根据《公约》落实儿童权利。委员会还敦促缔约国确保儿童切实参与设计和实施旨在实现全部</w:t>
      </w:r>
      <w:r w:rsidRPr="0091678A">
        <w:rPr>
          <w:szCs w:val="21"/>
        </w:rPr>
        <w:t>17</w:t>
      </w:r>
      <w:r w:rsidRPr="0091678A">
        <w:rPr>
          <w:rFonts w:hint="eastAsia"/>
          <w:szCs w:val="21"/>
        </w:rPr>
        <w:t>项可持续发展目标的有关儿童的政策和方案。</w:t>
      </w:r>
    </w:p>
    <w:p w:rsidR="0091678A" w:rsidRPr="0091678A" w:rsidRDefault="0091678A" w:rsidP="0091678A">
      <w:pPr>
        <w:pStyle w:val="H1GC"/>
        <w:rPr>
          <w:rStyle w:val="SingleTxtGCChar"/>
          <w:rFonts w:asciiTheme="majorBidi" w:hAnsiTheme="majorBidi" w:cstheme="majorBidi"/>
        </w:rPr>
      </w:pPr>
      <w:r w:rsidRPr="0091678A">
        <w:lastRenderedPageBreak/>
        <w:tab/>
        <w:t>A.</w:t>
      </w:r>
      <w:r w:rsidRPr="0091678A">
        <w:tab/>
      </w:r>
      <w:r w:rsidRPr="0091678A">
        <w:t>一般执行措施</w:t>
      </w:r>
      <w:r>
        <w:br/>
      </w:r>
      <w:r w:rsidR="00FF1BF6">
        <w:rPr>
          <w:rStyle w:val="SingleTxtGCChar"/>
          <w:rFonts w:asciiTheme="majorBidi" w:hAnsiTheme="majorBidi" w:cstheme="majorBidi" w:hint="eastAsia"/>
        </w:rPr>
        <w:t>(</w:t>
      </w:r>
      <w:r w:rsidRPr="0091678A">
        <w:rPr>
          <w:rStyle w:val="SingleTxtGCChar"/>
          <w:rFonts w:asciiTheme="majorBidi" w:hAnsiTheme="majorBidi" w:cstheme="majorBidi"/>
        </w:rPr>
        <w:t>第</w:t>
      </w:r>
      <w:r w:rsidRPr="0091678A">
        <w:rPr>
          <w:rStyle w:val="SingleTxtGCChar"/>
          <w:rFonts w:asciiTheme="majorBidi" w:hAnsiTheme="majorBidi" w:cstheme="majorBidi"/>
        </w:rPr>
        <w:t>4</w:t>
      </w:r>
      <w:r w:rsidRPr="0091678A">
        <w:rPr>
          <w:rStyle w:val="SingleTxtGCChar"/>
          <w:rFonts w:asciiTheme="majorBidi" w:hAnsiTheme="majorBidi" w:cstheme="majorBidi"/>
        </w:rPr>
        <w:t>条、第</w:t>
      </w:r>
      <w:r w:rsidRPr="0091678A">
        <w:rPr>
          <w:rStyle w:val="SingleTxtGCChar"/>
          <w:rFonts w:asciiTheme="majorBidi" w:hAnsiTheme="majorBidi" w:cstheme="majorBidi"/>
        </w:rPr>
        <w:t>42</w:t>
      </w:r>
      <w:r w:rsidRPr="0091678A">
        <w:rPr>
          <w:rStyle w:val="SingleTxtGCChar"/>
          <w:rFonts w:asciiTheme="majorBidi" w:hAnsiTheme="majorBidi" w:cstheme="majorBidi"/>
        </w:rPr>
        <w:t>条和第</w:t>
      </w:r>
      <w:r w:rsidRPr="0091678A">
        <w:rPr>
          <w:rStyle w:val="SingleTxtGCChar"/>
          <w:rFonts w:asciiTheme="majorBidi" w:hAnsiTheme="majorBidi" w:cstheme="majorBidi"/>
        </w:rPr>
        <w:t>44</w:t>
      </w:r>
      <w:r w:rsidRPr="0091678A">
        <w:rPr>
          <w:rStyle w:val="SingleTxtGCChar"/>
          <w:rFonts w:asciiTheme="majorBidi" w:hAnsiTheme="majorBidi" w:cstheme="majorBidi"/>
        </w:rPr>
        <w:t>条第</w:t>
      </w:r>
      <w:r w:rsidRPr="0091678A">
        <w:rPr>
          <w:rStyle w:val="SingleTxtGCChar"/>
          <w:rFonts w:asciiTheme="majorBidi" w:hAnsiTheme="majorBidi" w:cstheme="majorBidi"/>
        </w:rPr>
        <w:t>6</w:t>
      </w:r>
      <w:r w:rsidRPr="0091678A">
        <w:rPr>
          <w:rStyle w:val="SingleTxtGCChar"/>
          <w:rFonts w:asciiTheme="majorBidi" w:hAnsiTheme="majorBidi" w:cstheme="majorBidi"/>
        </w:rPr>
        <w:t>款</w:t>
      </w:r>
      <w:r w:rsidR="00FF1BF6">
        <w:rPr>
          <w:rStyle w:val="SingleTxtGCChar"/>
          <w:rFonts w:asciiTheme="majorBidi" w:hAnsiTheme="majorBidi" w:cstheme="majorBidi" w:hint="eastAsia"/>
        </w:rPr>
        <w:t>)</w:t>
      </w:r>
    </w:p>
    <w:p w:rsidR="0091678A" w:rsidRPr="0091678A" w:rsidRDefault="0091678A" w:rsidP="0091678A">
      <w:pPr>
        <w:pStyle w:val="H23GC"/>
      </w:pPr>
      <w:r w:rsidRPr="0091678A">
        <w:tab/>
      </w:r>
      <w:r w:rsidRPr="0091678A">
        <w:tab/>
      </w:r>
      <w:r w:rsidRPr="0091678A">
        <w:rPr>
          <w:rFonts w:hint="eastAsia"/>
        </w:rPr>
        <w:t>委员会先前的建议</w:t>
      </w:r>
    </w:p>
    <w:p w:rsidR="0091678A" w:rsidRPr="003E049B"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rPr>
          <w:szCs w:val="21"/>
        </w:rPr>
        <w:t>5.</w:t>
      </w:r>
      <w:r w:rsidRPr="0091678A">
        <w:rPr>
          <w:szCs w:val="21"/>
        </w:rPr>
        <w:tab/>
      </w:r>
      <w:r w:rsidRPr="003E049B">
        <w:rPr>
          <w:rFonts w:asciiTheme="majorBidi" w:eastAsia="黑体" w:hAnsiTheme="majorBidi" w:cstheme="majorBidi"/>
        </w:rPr>
        <w:t>委员会建议缔约国采取一切必要措施，落实其之前在</w:t>
      </w:r>
      <w:r w:rsidRPr="003E049B">
        <w:rPr>
          <w:rFonts w:asciiTheme="majorBidi" w:eastAsia="黑体" w:hAnsiTheme="majorBidi" w:cstheme="majorBidi"/>
        </w:rPr>
        <w:t>2013</w:t>
      </w:r>
      <w:proofErr w:type="gramStart"/>
      <w:r w:rsidRPr="003E049B">
        <w:rPr>
          <w:rFonts w:asciiTheme="majorBidi" w:eastAsia="黑体" w:hAnsiTheme="majorBidi" w:cstheme="majorBidi"/>
        </w:rPr>
        <w:t>年提出</w:t>
      </w:r>
      <w:r w:rsidR="00FF1BF6" w:rsidRPr="003E049B">
        <w:rPr>
          <w:rFonts w:asciiTheme="majorBidi" w:eastAsia="黑体" w:hAnsiTheme="majorBidi" w:cstheme="majorBidi"/>
        </w:rPr>
        <w:t>(</w:t>
      </w:r>
      <w:proofErr w:type="gramEnd"/>
      <w:r w:rsidRPr="003E049B">
        <w:rPr>
          <w:rFonts w:asciiTheme="majorBidi" w:eastAsia="黑体" w:hAnsiTheme="majorBidi" w:cstheme="majorBidi"/>
        </w:rPr>
        <w:t>CRC/C/TUV/CO/1</w:t>
      </w:r>
      <w:r w:rsidR="00FF1BF6" w:rsidRPr="003E049B">
        <w:rPr>
          <w:rFonts w:asciiTheme="majorBidi" w:eastAsia="黑体" w:hAnsiTheme="majorBidi" w:cstheme="majorBidi"/>
        </w:rPr>
        <w:t>)</w:t>
      </w:r>
      <w:r w:rsidRPr="003E049B">
        <w:rPr>
          <w:rFonts w:asciiTheme="majorBidi" w:eastAsia="黑体" w:hAnsiTheme="majorBidi" w:cstheme="majorBidi"/>
        </w:rPr>
        <w:t>但尚未落实或未充分落实的建议，尤其是与下列问题相关的建议：立法</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9</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；全面政策和战略</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11</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；协调</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13</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；资源分配</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14</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；数据收集</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16</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；思想、良心和宗教自由</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32</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；家庭环境</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42</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；收养</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45</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；青少年健康</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52</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；生活水准</w:t>
      </w:r>
      <w:r w:rsidR="00FF1BF6" w:rsidRPr="003E049B">
        <w:rPr>
          <w:rFonts w:asciiTheme="majorBidi" w:eastAsia="黑体" w:hAnsiTheme="majorBidi" w:cstheme="majorBidi"/>
        </w:rPr>
        <w:t>(</w:t>
      </w:r>
      <w:r w:rsidRPr="003E049B">
        <w:rPr>
          <w:rFonts w:asciiTheme="majorBidi" w:eastAsia="黑体" w:hAnsiTheme="majorBidi" w:cstheme="majorBidi"/>
        </w:rPr>
        <w:t>第</w:t>
      </w:r>
      <w:r w:rsidRPr="003E049B">
        <w:rPr>
          <w:rFonts w:asciiTheme="majorBidi" w:eastAsia="黑体" w:hAnsiTheme="majorBidi" w:cstheme="majorBidi"/>
        </w:rPr>
        <w:t>58</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w:t>
      </w:r>
    </w:p>
    <w:p w:rsidR="0091678A" w:rsidRPr="0091678A" w:rsidRDefault="0091678A" w:rsidP="0091678A">
      <w:pPr>
        <w:pStyle w:val="H23GC"/>
      </w:pPr>
      <w:r w:rsidRPr="0091678A">
        <w:tab/>
      </w:r>
      <w:r w:rsidRPr="0091678A">
        <w:tab/>
      </w:r>
      <w:r w:rsidRPr="0091678A">
        <w:rPr>
          <w:rFonts w:hint="eastAsia"/>
        </w:rPr>
        <w:t>立法</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6.</w:t>
      </w:r>
      <w:r w:rsidRPr="0091678A">
        <w:rPr>
          <w:szCs w:val="21"/>
        </w:rPr>
        <w:tab/>
      </w:r>
      <w:r w:rsidRPr="0091678A">
        <w:rPr>
          <w:rFonts w:hint="eastAsia"/>
          <w:spacing w:val="-6"/>
          <w:szCs w:val="21"/>
        </w:rPr>
        <w:t>委员会表示欢迎的是，缔约国正在开展宪法审查进程，以</w:t>
      </w:r>
      <w:r w:rsidRPr="0091678A">
        <w:rPr>
          <w:rFonts w:hint="eastAsia"/>
          <w:szCs w:val="21"/>
        </w:rPr>
        <w:t>确保遵守《公约》原则和规定。然而，委员会感到关切的是，关于儿童的法律草案迟迟未能通过，而且没有采取足够的举措使缔约国的立法框架与《公约》相一致。</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1678A">
        <w:rPr>
          <w:rFonts w:asciiTheme="majorBidi" w:eastAsia="黑体" w:hAnsiTheme="majorBidi" w:cstheme="majorBidi"/>
          <w:szCs w:val="21"/>
        </w:rPr>
        <w:t>7.</w:t>
      </w:r>
      <w:r w:rsidRPr="0091678A">
        <w:rPr>
          <w:rFonts w:asciiTheme="majorBidi" w:eastAsia="黑体" w:hAnsiTheme="majorBidi" w:cstheme="majorBidi"/>
          <w:szCs w:val="21"/>
        </w:rPr>
        <w:tab/>
      </w:r>
      <w:r w:rsidRPr="0091678A">
        <w:rPr>
          <w:rFonts w:asciiTheme="majorBidi" w:eastAsia="黑体" w:hAnsiTheme="majorBidi" w:cstheme="majorBidi"/>
          <w:szCs w:val="21"/>
        </w:rPr>
        <w:t>委员会建议缔约国继续采取措施</w:t>
      </w:r>
      <w:r w:rsidRPr="0091678A">
        <w:rPr>
          <w:rFonts w:asciiTheme="majorBidi" w:eastAsia="黑体" w:hAnsiTheme="majorBidi" w:cstheme="majorBidi"/>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1678A">
        <w:rPr>
          <w:rFonts w:asciiTheme="majorBidi" w:eastAsia="黑体" w:hAnsiTheme="majorBidi" w:cstheme="majorBidi"/>
          <w:szCs w:val="21"/>
        </w:rPr>
        <w:tab/>
      </w:r>
      <w:r w:rsidR="00FF1BF6">
        <w:rPr>
          <w:rFonts w:asciiTheme="majorBidi" w:eastAsia="黑体" w:hAnsiTheme="majorBidi" w:cstheme="majorBidi"/>
          <w:szCs w:val="21"/>
        </w:rPr>
        <w:t>(</w:t>
      </w:r>
      <w:r w:rsidRPr="0091678A">
        <w:rPr>
          <w:rFonts w:asciiTheme="majorBidi" w:eastAsia="黑体" w:hAnsiTheme="majorBidi" w:cstheme="majorBidi"/>
          <w:szCs w:val="21"/>
        </w:rPr>
        <w:t>a</w:t>
      </w:r>
      <w:r w:rsidR="00FF1BF6">
        <w:rPr>
          <w:rFonts w:asciiTheme="majorBidi" w:eastAsia="黑体" w:hAnsiTheme="majorBidi" w:cstheme="majorBidi"/>
          <w:szCs w:val="21"/>
        </w:rPr>
        <w:t>)</w:t>
      </w:r>
      <w:r w:rsidRPr="0091678A">
        <w:rPr>
          <w:rFonts w:asciiTheme="majorBidi" w:eastAsia="黑体" w:hAnsiTheme="majorBidi" w:cstheme="majorBidi"/>
          <w:szCs w:val="21"/>
        </w:rPr>
        <w:tab/>
      </w:r>
      <w:r w:rsidRPr="0091678A">
        <w:rPr>
          <w:rFonts w:asciiTheme="majorBidi" w:eastAsia="黑体" w:hAnsiTheme="majorBidi" w:cstheme="majorBidi"/>
          <w:szCs w:val="21"/>
        </w:rPr>
        <w:t>确保其《宪法》条款完全符合《公约》的原则，特别是不歧视原则；</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1678A">
        <w:rPr>
          <w:rFonts w:asciiTheme="majorBidi" w:eastAsia="黑体" w:hAnsiTheme="majorBidi" w:cstheme="majorBidi"/>
          <w:szCs w:val="21"/>
        </w:rPr>
        <w:tab/>
      </w:r>
      <w:r w:rsidR="00FF1BF6">
        <w:rPr>
          <w:rFonts w:asciiTheme="majorBidi" w:eastAsia="黑体" w:hAnsiTheme="majorBidi" w:cstheme="majorBidi"/>
          <w:szCs w:val="21"/>
        </w:rPr>
        <w:t>(</w:t>
      </w:r>
      <w:r w:rsidRPr="0091678A">
        <w:rPr>
          <w:rFonts w:asciiTheme="majorBidi" w:eastAsia="黑体" w:hAnsiTheme="majorBidi" w:cstheme="majorBidi"/>
          <w:szCs w:val="21"/>
        </w:rPr>
        <w:t>b</w:t>
      </w:r>
      <w:r w:rsidR="00FF1BF6">
        <w:rPr>
          <w:rFonts w:asciiTheme="majorBidi" w:eastAsia="黑体" w:hAnsiTheme="majorBidi" w:cstheme="majorBidi"/>
          <w:szCs w:val="21"/>
        </w:rPr>
        <w:t>)</w:t>
      </w:r>
      <w:r w:rsidRPr="0091678A">
        <w:rPr>
          <w:rFonts w:asciiTheme="majorBidi" w:eastAsia="黑体" w:hAnsiTheme="majorBidi" w:cstheme="majorBidi"/>
          <w:szCs w:val="21"/>
        </w:rPr>
        <w:tab/>
      </w:r>
      <w:r w:rsidRPr="0091678A">
        <w:rPr>
          <w:rFonts w:asciiTheme="majorBidi" w:eastAsia="黑体" w:hAnsiTheme="majorBidi" w:cstheme="majorBidi"/>
          <w:szCs w:val="21"/>
        </w:rPr>
        <w:t>加快颁布《儿童福利和保护法案》；</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1678A">
        <w:rPr>
          <w:rFonts w:asciiTheme="majorBidi" w:eastAsia="黑体" w:hAnsiTheme="majorBidi" w:cstheme="majorBidi"/>
          <w:szCs w:val="21"/>
        </w:rPr>
        <w:tab/>
      </w:r>
      <w:r w:rsidR="00FF1BF6">
        <w:rPr>
          <w:rFonts w:asciiTheme="majorBidi" w:eastAsia="黑体" w:hAnsiTheme="majorBidi" w:cstheme="majorBidi"/>
          <w:szCs w:val="21"/>
        </w:rPr>
        <w:t>(</w:t>
      </w:r>
      <w:r w:rsidRPr="0091678A">
        <w:rPr>
          <w:rFonts w:asciiTheme="majorBidi" w:eastAsia="黑体" w:hAnsiTheme="majorBidi" w:cstheme="majorBidi"/>
          <w:szCs w:val="21"/>
        </w:rPr>
        <w:t>c</w:t>
      </w:r>
      <w:r w:rsidR="00FF1BF6">
        <w:rPr>
          <w:rFonts w:asciiTheme="majorBidi" w:eastAsia="黑体" w:hAnsiTheme="majorBidi" w:cstheme="majorBidi"/>
          <w:szCs w:val="21"/>
        </w:rPr>
        <w:t>)</w:t>
      </w:r>
      <w:r w:rsidRPr="0091678A">
        <w:rPr>
          <w:rFonts w:asciiTheme="majorBidi" w:eastAsia="黑体" w:hAnsiTheme="majorBidi" w:cstheme="majorBidi"/>
          <w:szCs w:val="21"/>
        </w:rPr>
        <w:tab/>
      </w:r>
      <w:r w:rsidRPr="0091678A">
        <w:rPr>
          <w:rFonts w:asciiTheme="majorBidi" w:eastAsia="黑体" w:hAnsiTheme="majorBidi" w:cstheme="majorBidi"/>
          <w:szCs w:val="21"/>
        </w:rPr>
        <w:t>审查其立法框架，以确保其符合《公约》。</w:t>
      </w:r>
    </w:p>
    <w:p w:rsidR="0091678A" w:rsidRPr="0091678A" w:rsidRDefault="0091678A" w:rsidP="0091678A">
      <w:pPr>
        <w:pStyle w:val="H23GC"/>
      </w:pPr>
      <w:r w:rsidRPr="0091678A">
        <w:tab/>
      </w:r>
      <w:r w:rsidRPr="0091678A">
        <w:tab/>
      </w:r>
      <w:r w:rsidRPr="0091678A">
        <w:rPr>
          <w:rFonts w:hint="eastAsia"/>
        </w:rPr>
        <w:t>全面政策和战略</w:t>
      </w:r>
    </w:p>
    <w:p w:rsidR="0091678A" w:rsidRPr="003E049B"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rPr>
          <w:szCs w:val="21"/>
        </w:rPr>
        <w:t>8.</w:t>
      </w:r>
      <w:r w:rsidRPr="0091678A">
        <w:rPr>
          <w:szCs w:val="21"/>
        </w:rPr>
        <w:tab/>
      </w:r>
      <w:proofErr w:type="gramStart"/>
      <w:r w:rsidRPr="003E049B">
        <w:rPr>
          <w:rFonts w:asciiTheme="majorBidi" w:eastAsia="黑体" w:hAnsiTheme="majorBidi" w:cstheme="majorBidi"/>
        </w:rPr>
        <w:t>委员会重申其先前的建议</w:t>
      </w:r>
      <w:r w:rsidR="00FF1BF6" w:rsidRPr="003E049B">
        <w:rPr>
          <w:rFonts w:asciiTheme="majorBidi" w:eastAsia="黑体" w:hAnsiTheme="majorBidi" w:cstheme="majorBidi"/>
        </w:rPr>
        <w:t>(</w:t>
      </w:r>
      <w:proofErr w:type="gramEnd"/>
      <w:r w:rsidRPr="003E049B">
        <w:rPr>
          <w:rFonts w:asciiTheme="majorBidi" w:eastAsia="黑体" w:hAnsiTheme="majorBidi" w:cstheme="majorBidi"/>
        </w:rPr>
        <w:t>CRC/C/TUV/CO/1</w:t>
      </w:r>
      <w:r w:rsidRPr="003E049B">
        <w:rPr>
          <w:rFonts w:asciiTheme="majorBidi" w:eastAsia="黑体" w:hAnsiTheme="majorBidi" w:cstheme="majorBidi"/>
        </w:rPr>
        <w:t>，第</w:t>
      </w:r>
      <w:r w:rsidRPr="003E049B">
        <w:rPr>
          <w:rFonts w:asciiTheme="majorBidi" w:eastAsia="黑体" w:hAnsiTheme="majorBidi" w:cstheme="majorBidi"/>
        </w:rPr>
        <w:t>11</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，即缔约国应制定一项适用于所有</w:t>
      </w:r>
      <w:r w:rsidRPr="003E049B">
        <w:rPr>
          <w:rFonts w:asciiTheme="majorBidi" w:eastAsia="黑体" w:hAnsiTheme="majorBidi" w:cstheme="majorBidi"/>
        </w:rPr>
        <w:t>18</w:t>
      </w:r>
      <w:r w:rsidRPr="003E049B">
        <w:rPr>
          <w:rFonts w:asciiTheme="majorBidi" w:eastAsia="黑体" w:hAnsiTheme="majorBidi" w:cstheme="majorBidi"/>
        </w:rPr>
        <w:t>岁以下儿童的全面儿童政策，包括《公约》涵盖的所有领域。委员会还鼓励缔约国为这项政策的有效实施制定战略和行动计划，并辅之以充足的人力、技术和财政资源。</w:t>
      </w:r>
    </w:p>
    <w:p w:rsidR="0091678A" w:rsidRPr="0091678A" w:rsidRDefault="0091678A" w:rsidP="0091678A">
      <w:pPr>
        <w:pStyle w:val="H23GC"/>
      </w:pPr>
      <w:r w:rsidRPr="0091678A">
        <w:tab/>
      </w:r>
      <w:r w:rsidRPr="0091678A">
        <w:tab/>
      </w:r>
      <w:r w:rsidRPr="0091678A">
        <w:rPr>
          <w:rFonts w:hint="eastAsia"/>
        </w:rPr>
        <w:t>协调</w:t>
      </w:r>
    </w:p>
    <w:p w:rsidR="0091678A" w:rsidRPr="009148FF" w:rsidRDefault="0091678A" w:rsidP="0091678A">
      <w:pPr>
        <w:pStyle w:val="SingleTxtGC"/>
        <w:tabs>
          <w:tab w:val="clear" w:pos="431"/>
          <w:tab w:val="clear" w:pos="1134"/>
          <w:tab w:val="clear" w:pos="1565"/>
          <w:tab w:val="clear" w:pos="1996"/>
          <w:tab w:val="clear" w:pos="2427"/>
          <w:tab w:val="left" w:pos="1701"/>
        </w:tabs>
        <w:rPr>
          <w:rFonts w:ascii="Time New Roman" w:eastAsia="黑体" w:hAnsi="Time New Roman"/>
          <w:szCs w:val="21"/>
        </w:rPr>
      </w:pPr>
      <w:r w:rsidRPr="009148FF">
        <w:rPr>
          <w:rFonts w:ascii="Time New Roman" w:eastAsia="黑体" w:hAnsi="Time New Roman"/>
          <w:szCs w:val="21"/>
        </w:rPr>
        <w:t>9.</w:t>
      </w:r>
      <w:r w:rsidRPr="009148FF">
        <w:rPr>
          <w:rFonts w:ascii="Time New Roman" w:eastAsia="黑体" w:hAnsi="Time New Roman"/>
          <w:szCs w:val="21"/>
        </w:rPr>
        <w:tab/>
      </w:r>
      <w:r w:rsidRPr="009148FF">
        <w:rPr>
          <w:rFonts w:ascii="Time New Roman" w:eastAsia="黑体" w:hAnsi="Time New Roman"/>
          <w:szCs w:val="21"/>
        </w:rPr>
        <w:t>委员会建议缔约国进一步加强国家儿童权利咨询委员会的地位、任务以及人力、技术和财政资源，使其能够有效协调、监测和评估与儿童权利有关的国家政策和方案。</w:t>
      </w:r>
    </w:p>
    <w:p w:rsidR="0091678A" w:rsidRPr="0091678A" w:rsidRDefault="0091678A" w:rsidP="0091678A">
      <w:pPr>
        <w:pStyle w:val="H23GC"/>
      </w:pPr>
      <w:r w:rsidRPr="0091678A">
        <w:tab/>
      </w:r>
      <w:r w:rsidRPr="0091678A">
        <w:tab/>
      </w:r>
      <w:r w:rsidRPr="0091678A">
        <w:rPr>
          <w:rFonts w:hint="eastAsia"/>
        </w:rPr>
        <w:t>资源分配</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t>10.</w:t>
      </w:r>
      <w:r w:rsidRPr="0091678A">
        <w:rPr>
          <w:rFonts w:asciiTheme="majorBidi" w:eastAsia="黑体" w:hAnsiTheme="majorBidi" w:cstheme="majorBidi"/>
        </w:rPr>
        <w:tab/>
      </w:r>
      <w:r w:rsidRPr="0091678A">
        <w:rPr>
          <w:rFonts w:asciiTheme="majorBidi" w:eastAsia="黑体" w:hAnsiTheme="majorBidi" w:cstheme="majorBidi"/>
        </w:rPr>
        <w:t>委员会欢迎通过</w:t>
      </w:r>
      <w:r w:rsidRPr="0091678A">
        <w:rPr>
          <w:rFonts w:asciiTheme="majorBidi" w:eastAsia="黑体" w:hAnsiTheme="majorBidi" w:cstheme="majorBidi"/>
        </w:rPr>
        <w:t>2014</w:t>
      </w:r>
      <w:r w:rsidRPr="0091678A">
        <w:rPr>
          <w:rFonts w:asciiTheme="majorBidi" w:eastAsia="黑体" w:hAnsiTheme="majorBidi" w:cstheme="majorBidi"/>
        </w:rPr>
        <w:t>年《酋长院</w:t>
      </w:r>
      <w:r w:rsidR="00FF1BF6">
        <w:rPr>
          <w:rFonts w:asciiTheme="majorBidi" w:eastAsia="黑体" w:hAnsiTheme="majorBidi" w:cstheme="majorBidi"/>
        </w:rPr>
        <w:t>(</w:t>
      </w:r>
      <w:r w:rsidRPr="0091678A">
        <w:rPr>
          <w:rFonts w:asciiTheme="majorBidi" w:eastAsia="黑体" w:hAnsiTheme="majorBidi" w:cstheme="majorBidi"/>
        </w:rPr>
        <w:t>预算授权</w:t>
      </w:r>
      <w:r w:rsidR="00FF1BF6">
        <w:rPr>
          <w:rFonts w:asciiTheme="majorBidi" w:eastAsia="黑体" w:hAnsiTheme="majorBidi" w:cstheme="majorBidi"/>
        </w:rPr>
        <w:t>)</w:t>
      </w:r>
      <w:r w:rsidRPr="0091678A">
        <w:rPr>
          <w:rFonts w:asciiTheme="majorBidi" w:eastAsia="黑体" w:hAnsiTheme="majorBidi" w:cstheme="majorBidi"/>
        </w:rPr>
        <w:t>修正法》，该法允许妇女参与地方政府议会预算的批准阶段并投票，同时委员会参照其关于实现儿童权利的公共预算编制的第</w:t>
      </w:r>
      <w:r w:rsidRPr="0091678A">
        <w:rPr>
          <w:rFonts w:asciiTheme="majorBidi" w:eastAsia="黑体" w:hAnsiTheme="majorBidi" w:cstheme="majorBidi"/>
        </w:rPr>
        <w:t>19</w:t>
      </w:r>
      <w:r w:rsidRPr="0091678A">
        <w:rPr>
          <w:rFonts w:asciiTheme="majorBidi" w:eastAsia="黑体" w:hAnsiTheme="majorBidi" w:cstheme="majorBidi"/>
        </w:rPr>
        <w:t>号一般性意见</w:t>
      </w:r>
      <w:r w:rsidR="00FF1BF6">
        <w:rPr>
          <w:rFonts w:asciiTheme="majorBidi" w:eastAsia="黑体" w:hAnsiTheme="majorBidi" w:cstheme="majorBidi"/>
        </w:rPr>
        <w:t>(</w:t>
      </w:r>
      <w:r w:rsidRPr="0091678A">
        <w:rPr>
          <w:rFonts w:asciiTheme="majorBidi" w:eastAsia="黑体" w:hAnsiTheme="majorBidi" w:cstheme="majorBidi"/>
        </w:rPr>
        <w:t>2016</w:t>
      </w:r>
      <w:proofErr w:type="gramStart"/>
      <w:r w:rsidRPr="0091678A">
        <w:rPr>
          <w:rFonts w:asciiTheme="majorBidi" w:eastAsia="黑体" w:hAnsiTheme="majorBidi" w:cstheme="majorBidi"/>
        </w:rPr>
        <w:t>年</w:t>
      </w:r>
      <w:r w:rsidR="00FF1BF6">
        <w:rPr>
          <w:rFonts w:asciiTheme="majorBidi" w:eastAsia="黑体" w:hAnsiTheme="majorBidi" w:cstheme="majorBidi"/>
        </w:rPr>
        <w:t>)</w:t>
      </w:r>
      <w:r w:rsidRPr="0091678A">
        <w:rPr>
          <w:rFonts w:asciiTheme="majorBidi" w:eastAsia="黑体" w:hAnsiTheme="majorBidi" w:cstheme="majorBidi"/>
        </w:rPr>
        <w:t>，</w:t>
      </w:r>
      <w:proofErr w:type="gramEnd"/>
      <w:r w:rsidRPr="0091678A">
        <w:rPr>
          <w:rFonts w:asciiTheme="majorBidi" w:eastAsia="黑体" w:hAnsiTheme="majorBidi" w:cstheme="majorBidi"/>
        </w:rPr>
        <w:t>建议缔约国</w:t>
      </w:r>
      <w:r w:rsidR="00343A23">
        <w:rPr>
          <w:rFonts w:asciiTheme="majorBidi" w:eastAsia="黑体" w:hAnsiTheme="majorBidi" w:cstheme="majorBidi" w:hint="eastAsia"/>
        </w:rPr>
        <w:t>：</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rPr>
          <w:rFonts w:asciiTheme="majorBidi" w:eastAsia="黑体" w:hAnsiTheme="majorBidi" w:cstheme="majorBidi"/>
        </w:rPr>
        <w:tab/>
      </w:r>
      <w:r w:rsidR="00FF1BF6">
        <w:rPr>
          <w:rFonts w:asciiTheme="majorBidi" w:eastAsia="黑体" w:hAnsiTheme="majorBidi" w:cstheme="majorBidi"/>
        </w:rPr>
        <w:t>(</w:t>
      </w:r>
      <w:r w:rsidRPr="0091678A">
        <w:rPr>
          <w:rFonts w:asciiTheme="majorBidi" w:eastAsia="黑体" w:hAnsiTheme="majorBidi" w:cstheme="majorBidi"/>
        </w:rPr>
        <w:t>a</w:t>
      </w:r>
      <w:r w:rsidR="00FF1BF6">
        <w:rPr>
          <w:rFonts w:asciiTheme="majorBidi" w:eastAsia="黑体" w:hAnsiTheme="majorBidi" w:cstheme="majorBidi"/>
        </w:rPr>
        <w:t>)</w:t>
      </w:r>
      <w:r w:rsidRPr="0091678A">
        <w:rPr>
          <w:rFonts w:asciiTheme="majorBidi" w:eastAsia="黑体" w:hAnsiTheme="majorBidi" w:cstheme="majorBidi"/>
        </w:rPr>
        <w:tab/>
      </w:r>
      <w:r w:rsidRPr="0091678A">
        <w:rPr>
          <w:rFonts w:asciiTheme="majorBidi" w:eastAsia="黑体" w:hAnsiTheme="majorBidi" w:cstheme="majorBidi"/>
        </w:rPr>
        <w:t>增加预算拨款，以便在所有相关部门执行所有有利于儿童的立法、政策、计划和方案，优先考虑保健、教育和社会保障领域；</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rPr>
          <w:rFonts w:asciiTheme="majorBidi" w:eastAsia="黑体" w:hAnsiTheme="majorBidi" w:cstheme="majorBidi"/>
        </w:rPr>
        <w:tab/>
      </w:r>
      <w:r w:rsidR="00FF1BF6">
        <w:rPr>
          <w:rFonts w:asciiTheme="majorBidi" w:eastAsia="黑体" w:hAnsiTheme="majorBidi" w:cstheme="majorBidi"/>
        </w:rPr>
        <w:t>(</w:t>
      </w:r>
      <w:r w:rsidRPr="0091678A">
        <w:rPr>
          <w:rFonts w:asciiTheme="majorBidi" w:eastAsia="黑体" w:hAnsiTheme="majorBidi" w:cstheme="majorBidi"/>
        </w:rPr>
        <w:t>b</w:t>
      </w:r>
      <w:r w:rsidR="00FF1BF6">
        <w:rPr>
          <w:rFonts w:asciiTheme="majorBidi" w:eastAsia="黑体" w:hAnsiTheme="majorBidi" w:cstheme="majorBidi"/>
        </w:rPr>
        <w:t>)</w:t>
      </w:r>
      <w:r w:rsidRPr="0091678A">
        <w:rPr>
          <w:rFonts w:asciiTheme="majorBidi" w:eastAsia="黑体" w:hAnsiTheme="majorBidi" w:cstheme="majorBidi"/>
        </w:rPr>
        <w:tab/>
      </w:r>
      <w:r w:rsidRPr="0091678A">
        <w:rPr>
          <w:rFonts w:asciiTheme="majorBidi" w:eastAsia="黑体" w:hAnsiTheme="majorBidi" w:cstheme="majorBidi"/>
        </w:rPr>
        <w:t>在预算编制过程中采用儿童权利方针，并纳入具体指标和跟踪系统，以监测和评估用于儿童的资源的分配和使用情况；</w:t>
      </w:r>
    </w:p>
    <w:p w:rsidR="0091678A" w:rsidRPr="0091678A"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rPr>
          <w:rFonts w:asciiTheme="majorBidi" w:eastAsia="黑体" w:hAnsiTheme="majorBidi" w:cstheme="majorBidi"/>
        </w:rPr>
        <w:tab/>
      </w:r>
      <w:r w:rsidR="00FF1BF6">
        <w:rPr>
          <w:rFonts w:asciiTheme="majorBidi" w:eastAsia="黑体" w:hAnsiTheme="majorBidi" w:cstheme="majorBidi"/>
        </w:rPr>
        <w:t>(</w:t>
      </w:r>
      <w:r w:rsidRPr="0091678A">
        <w:rPr>
          <w:rFonts w:asciiTheme="majorBidi" w:eastAsia="黑体" w:hAnsiTheme="majorBidi" w:cstheme="majorBidi"/>
        </w:rPr>
        <w:t>c</w:t>
      </w:r>
      <w:r w:rsidR="00FF1BF6">
        <w:rPr>
          <w:rFonts w:asciiTheme="majorBidi" w:eastAsia="黑体" w:hAnsiTheme="majorBidi" w:cstheme="majorBidi"/>
        </w:rPr>
        <w:t>)</w:t>
      </w:r>
      <w:r w:rsidRPr="0091678A">
        <w:rPr>
          <w:rFonts w:asciiTheme="majorBidi" w:eastAsia="黑体" w:hAnsiTheme="majorBidi" w:cstheme="majorBidi"/>
        </w:rPr>
        <w:tab/>
      </w:r>
      <w:r w:rsidRPr="0091678A">
        <w:rPr>
          <w:rFonts w:asciiTheme="majorBidi" w:eastAsia="黑体" w:hAnsiTheme="majorBidi" w:cstheme="majorBidi"/>
        </w:rPr>
        <w:t>进一步加强透明和参与性预算编制进程，让民间社会、公众和儿童能够有效参与。</w:t>
      </w:r>
    </w:p>
    <w:p w:rsidR="0091678A" w:rsidRPr="0091678A" w:rsidRDefault="0091678A" w:rsidP="0091678A">
      <w:pPr>
        <w:pStyle w:val="H23GC"/>
      </w:pPr>
      <w:r w:rsidRPr="0091678A">
        <w:lastRenderedPageBreak/>
        <w:tab/>
      </w:r>
      <w:r w:rsidRPr="0091678A">
        <w:tab/>
      </w:r>
      <w:r w:rsidRPr="0091678A">
        <w:t>数据收集</w:t>
      </w:r>
    </w:p>
    <w:p w:rsidR="0091678A" w:rsidRPr="003E049B"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91678A">
        <w:rPr>
          <w:szCs w:val="21"/>
        </w:rPr>
        <w:t>11.</w:t>
      </w:r>
      <w:r w:rsidRPr="0091678A">
        <w:rPr>
          <w:szCs w:val="21"/>
        </w:rPr>
        <w:tab/>
      </w:r>
      <w:r w:rsidRPr="003E049B">
        <w:rPr>
          <w:rFonts w:asciiTheme="majorBidi" w:eastAsia="黑体" w:hAnsiTheme="majorBidi" w:cstheme="majorBidi"/>
        </w:rPr>
        <w:t>委员会注意到已有一些关于教育的数据，</w:t>
      </w:r>
      <w:proofErr w:type="gramStart"/>
      <w:r w:rsidRPr="003E049B">
        <w:rPr>
          <w:rFonts w:asciiTheme="majorBidi" w:eastAsia="黑体" w:hAnsiTheme="majorBidi" w:cstheme="majorBidi"/>
        </w:rPr>
        <w:t>但重申其先前的建议</w:t>
      </w:r>
      <w:r w:rsidR="00FF1BF6" w:rsidRPr="003E049B">
        <w:rPr>
          <w:rFonts w:asciiTheme="majorBidi" w:eastAsia="黑体" w:hAnsiTheme="majorBidi" w:cstheme="majorBidi"/>
        </w:rPr>
        <w:t>(</w:t>
      </w:r>
      <w:proofErr w:type="gramEnd"/>
      <w:r w:rsidRPr="003E049B">
        <w:rPr>
          <w:rFonts w:asciiTheme="majorBidi" w:eastAsia="黑体" w:hAnsiTheme="majorBidi" w:cstheme="majorBidi"/>
        </w:rPr>
        <w:t>CRC/C/</w:t>
      </w:r>
      <w:r w:rsidR="003E049B">
        <w:rPr>
          <w:rFonts w:asciiTheme="majorBidi" w:eastAsia="黑体" w:hAnsiTheme="majorBidi" w:cstheme="majorBidi"/>
        </w:rPr>
        <w:t xml:space="preserve"> </w:t>
      </w:r>
      <w:r w:rsidRPr="003E049B">
        <w:rPr>
          <w:rFonts w:asciiTheme="majorBidi" w:eastAsia="黑体" w:hAnsiTheme="majorBidi" w:cstheme="majorBidi"/>
        </w:rPr>
        <w:t>TUV/CO/1</w:t>
      </w:r>
      <w:r w:rsidRPr="003E049B">
        <w:rPr>
          <w:rFonts w:asciiTheme="majorBidi" w:eastAsia="黑体" w:hAnsiTheme="majorBidi" w:cstheme="majorBidi"/>
        </w:rPr>
        <w:t>，第</w:t>
      </w:r>
      <w:r w:rsidRPr="003E049B">
        <w:rPr>
          <w:rFonts w:asciiTheme="majorBidi" w:eastAsia="黑体" w:hAnsiTheme="majorBidi" w:cstheme="majorBidi"/>
        </w:rPr>
        <w:t>16</w:t>
      </w:r>
      <w:r w:rsidRPr="003E049B">
        <w:rPr>
          <w:rFonts w:asciiTheme="majorBidi" w:eastAsia="黑体" w:hAnsiTheme="majorBidi" w:cstheme="majorBidi"/>
        </w:rPr>
        <w:t>段</w:t>
      </w:r>
      <w:r w:rsidR="00FF1BF6" w:rsidRPr="003E049B">
        <w:rPr>
          <w:rFonts w:asciiTheme="majorBidi" w:eastAsia="黑体" w:hAnsiTheme="majorBidi" w:cstheme="majorBidi"/>
        </w:rPr>
        <w:t>)</w:t>
      </w:r>
      <w:r w:rsidRPr="003E049B">
        <w:rPr>
          <w:rFonts w:asciiTheme="majorBidi" w:eastAsia="黑体" w:hAnsiTheme="majorBidi" w:cstheme="majorBidi"/>
        </w:rPr>
        <w:t>，并参照其关于执行《公约》的一般措施的第</w:t>
      </w:r>
      <w:r w:rsidRPr="003E049B">
        <w:rPr>
          <w:rFonts w:asciiTheme="majorBidi" w:eastAsia="黑体" w:hAnsiTheme="majorBidi" w:cstheme="majorBidi"/>
        </w:rPr>
        <w:t>5</w:t>
      </w:r>
      <w:r w:rsidRPr="003E049B">
        <w:rPr>
          <w:rFonts w:asciiTheme="majorBidi" w:eastAsia="黑体" w:hAnsiTheme="majorBidi" w:cstheme="majorBidi"/>
        </w:rPr>
        <w:t>号一般性意见</w:t>
      </w:r>
      <w:r w:rsidR="00FF1BF6" w:rsidRPr="003E049B">
        <w:rPr>
          <w:rFonts w:asciiTheme="majorBidi" w:eastAsia="黑体" w:hAnsiTheme="majorBidi" w:cstheme="majorBidi"/>
        </w:rPr>
        <w:t>(</w:t>
      </w:r>
      <w:r w:rsidRPr="003E049B">
        <w:rPr>
          <w:rFonts w:asciiTheme="majorBidi" w:eastAsia="黑体" w:hAnsiTheme="majorBidi" w:cstheme="majorBidi"/>
        </w:rPr>
        <w:t>2003</w:t>
      </w:r>
      <w:r w:rsidRPr="003E049B">
        <w:rPr>
          <w:rFonts w:asciiTheme="majorBidi" w:eastAsia="黑体" w:hAnsiTheme="majorBidi" w:cstheme="majorBidi"/>
        </w:rPr>
        <w:t>年</w:t>
      </w:r>
      <w:r w:rsidR="00FF1BF6" w:rsidRPr="003E049B">
        <w:rPr>
          <w:rFonts w:asciiTheme="majorBidi" w:eastAsia="黑体" w:hAnsiTheme="majorBidi" w:cstheme="majorBidi"/>
        </w:rPr>
        <w:t>)</w:t>
      </w:r>
      <w:r w:rsidRPr="003E049B">
        <w:rPr>
          <w:rFonts w:asciiTheme="majorBidi" w:eastAsia="黑体" w:hAnsiTheme="majorBidi" w:cstheme="majorBidi"/>
        </w:rPr>
        <w:t>，建议缔约国</w:t>
      </w:r>
      <w:r w:rsidR="00343A23">
        <w:rPr>
          <w:rFonts w:asciiTheme="majorBidi" w:eastAsia="黑体" w:hAnsiTheme="majorBidi" w:cstheme="majorBidi" w:hint="eastAsia"/>
        </w:rPr>
        <w:t>：</w:t>
      </w:r>
    </w:p>
    <w:p w:rsidR="0091678A" w:rsidRPr="003E049B"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E049B">
        <w:rPr>
          <w:rFonts w:asciiTheme="majorBidi" w:eastAsia="黑体" w:hAnsiTheme="majorBidi" w:cstheme="majorBidi"/>
        </w:rPr>
        <w:tab/>
      </w:r>
      <w:r w:rsidR="00FF1BF6" w:rsidRPr="003E049B">
        <w:rPr>
          <w:rFonts w:asciiTheme="majorBidi" w:eastAsia="黑体" w:hAnsiTheme="majorBidi" w:cstheme="majorBidi"/>
        </w:rPr>
        <w:t>(</w:t>
      </w:r>
      <w:r w:rsidRPr="003E049B">
        <w:rPr>
          <w:rFonts w:asciiTheme="majorBidi" w:eastAsia="黑体" w:hAnsiTheme="majorBidi" w:cstheme="majorBidi"/>
        </w:rPr>
        <w:t>a</w:t>
      </w:r>
      <w:r w:rsidR="00FF1BF6" w:rsidRPr="003E049B">
        <w:rPr>
          <w:rFonts w:asciiTheme="majorBidi" w:eastAsia="黑体" w:hAnsiTheme="majorBidi" w:cstheme="majorBidi"/>
        </w:rPr>
        <w:t>)</w:t>
      </w:r>
      <w:r w:rsidRPr="003E049B">
        <w:rPr>
          <w:rFonts w:asciiTheme="majorBidi" w:eastAsia="黑体" w:hAnsiTheme="majorBidi" w:cstheme="majorBidi"/>
        </w:rPr>
        <w:tab/>
      </w:r>
      <w:r w:rsidRPr="003E049B">
        <w:rPr>
          <w:rFonts w:asciiTheme="majorBidi" w:eastAsia="黑体" w:hAnsiTheme="majorBidi" w:cstheme="majorBidi"/>
        </w:rPr>
        <w:t>尽快建立一个综合全面的数据收集和管理系统，涵盖《公约》的所有领域，并提供分类数据，以便于分析所有儿童的状况；</w:t>
      </w:r>
    </w:p>
    <w:p w:rsidR="0091678A" w:rsidRPr="003E049B"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E049B">
        <w:rPr>
          <w:rFonts w:asciiTheme="majorBidi" w:eastAsia="黑体" w:hAnsiTheme="majorBidi" w:cstheme="majorBidi"/>
        </w:rPr>
        <w:tab/>
      </w:r>
      <w:r w:rsidR="00FF1BF6" w:rsidRPr="003E049B">
        <w:rPr>
          <w:rFonts w:asciiTheme="majorBidi" w:eastAsia="黑体" w:hAnsiTheme="majorBidi" w:cstheme="majorBidi"/>
        </w:rPr>
        <w:t>(</w:t>
      </w:r>
      <w:r w:rsidRPr="003E049B">
        <w:rPr>
          <w:rFonts w:asciiTheme="majorBidi" w:eastAsia="黑体" w:hAnsiTheme="majorBidi" w:cstheme="majorBidi"/>
        </w:rPr>
        <w:t>b</w:t>
      </w:r>
      <w:r w:rsidR="00FF1BF6" w:rsidRPr="003E049B">
        <w:rPr>
          <w:rFonts w:asciiTheme="majorBidi" w:eastAsia="黑体" w:hAnsiTheme="majorBidi" w:cstheme="majorBidi"/>
        </w:rPr>
        <w:t>)</w:t>
      </w:r>
      <w:r w:rsidRPr="003E049B">
        <w:rPr>
          <w:rFonts w:asciiTheme="majorBidi" w:eastAsia="黑体" w:hAnsiTheme="majorBidi" w:cstheme="majorBidi"/>
        </w:rPr>
        <w:tab/>
      </w:r>
      <w:r w:rsidRPr="003E049B">
        <w:rPr>
          <w:rFonts w:asciiTheme="majorBidi" w:eastAsia="黑体" w:hAnsiTheme="majorBidi" w:cstheme="majorBidi"/>
        </w:rPr>
        <w:t>确保与各部委、民间社会组织和发展伙伴共享数据和指标，并将它们有效用于制定、监测和评估执行《公约》的政策、方案和项目；</w:t>
      </w:r>
    </w:p>
    <w:p w:rsidR="0091678A" w:rsidRPr="003E049B"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rPr>
      </w:pPr>
      <w:r w:rsidRPr="003E049B">
        <w:rPr>
          <w:rFonts w:asciiTheme="majorBidi" w:eastAsia="黑体" w:hAnsiTheme="majorBidi" w:cstheme="majorBidi"/>
        </w:rPr>
        <w:tab/>
      </w:r>
      <w:r w:rsidR="00FF1BF6" w:rsidRPr="003E049B">
        <w:rPr>
          <w:rFonts w:asciiTheme="majorBidi" w:eastAsia="黑体" w:hAnsiTheme="majorBidi" w:cstheme="majorBidi"/>
        </w:rPr>
        <w:t>(</w:t>
      </w:r>
      <w:r w:rsidRPr="003E049B">
        <w:rPr>
          <w:rFonts w:asciiTheme="majorBidi" w:eastAsia="黑体" w:hAnsiTheme="majorBidi" w:cstheme="majorBidi"/>
        </w:rPr>
        <w:t>c</w:t>
      </w:r>
      <w:r w:rsidR="00FF1BF6" w:rsidRPr="003E049B">
        <w:rPr>
          <w:rFonts w:asciiTheme="majorBidi" w:eastAsia="黑体" w:hAnsiTheme="majorBidi" w:cstheme="majorBidi"/>
        </w:rPr>
        <w:t>)</w:t>
      </w:r>
      <w:r w:rsidRPr="003E049B">
        <w:rPr>
          <w:rFonts w:asciiTheme="majorBidi" w:eastAsia="黑体" w:hAnsiTheme="majorBidi" w:cstheme="majorBidi"/>
        </w:rPr>
        <w:tab/>
      </w:r>
      <w:r w:rsidRPr="003E049B">
        <w:rPr>
          <w:rFonts w:asciiTheme="majorBidi" w:eastAsia="黑体" w:hAnsiTheme="majorBidi" w:cstheme="majorBidi"/>
        </w:rPr>
        <w:t>加强与联合国儿童基金会</w:t>
      </w:r>
      <w:r w:rsidR="00FF1BF6" w:rsidRPr="003E049B">
        <w:rPr>
          <w:rFonts w:asciiTheme="majorBidi" w:eastAsia="黑体" w:hAnsiTheme="majorBidi" w:cstheme="majorBidi"/>
        </w:rPr>
        <w:t>(</w:t>
      </w:r>
      <w:r w:rsidRPr="003E049B">
        <w:rPr>
          <w:rFonts w:asciiTheme="majorBidi" w:eastAsia="黑体" w:hAnsiTheme="majorBidi" w:cstheme="majorBidi"/>
        </w:rPr>
        <w:t>儿基会</w:t>
      </w:r>
      <w:r w:rsidR="00FF1BF6" w:rsidRPr="003E049B">
        <w:rPr>
          <w:rFonts w:asciiTheme="majorBidi" w:eastAsia="黑体" w:hAnsiTheme="majorBidi" w:cstheme="majorBidi"/>
        </w:rPr>
        <w:t>)</w:t>
      </w:r>
      <w:r w:rsidRPr="003E049B">
        <w:rPr>
          <w:rFonts w:asciiTheme="majorBidi" w:eastAsia="黑体" w:hAnsiTheme="majorBidi" w:cstheme="majorBidi"/>
        </w:rPr>
        <w:t>和发展伙伴等机构的技术合作，并在界定、收集和传播统计资料时考虑到联合国人权事务高级专员办事处</w:t>
      </w:r>
      <w:r w:rsidR="00FF1BF6" w:rsidRPr="003E049B">
        <w:rPr>
          <w:rFonts w:asciiTheme="majorBidi" w:eastAsia="黑体" w:hAnsiTheme="majorBidi" w:cstheme="majorBidi"/>
        </w:rPr>
        <w:t>(</w:t>
      </w:r>
      <w:r w:rsidRPr="003E049B">
        <w:rPr>
          <w:rFonts w:asciiTheme="majorBidi" w:eastAsia="黑体" w:hAnsiTheme="majorBidi" w:cstheme="majorBidi"/>
        </w:rPr>
        <w:t>人权高专办</w:t>
      </w:r>
      <w:r w:rsidR="00FF1BF6" w:rsidRPr="003E049B">
        <w:rPr>
          <w:rFonts w:asciiTheme="majorBidi" w:eastAsia="黑体" w:hAnsiTheme="majorBidi" w:cstheme="majorBidi"/>
        </w:rPr>
        <w:t>)</w:t>
      </w:r>
      <w:r w:rsidRPr="003E049B">
        <w:rPr>
          <w:rFonts w:asciiTheme="majorBidi" w:eastAsia="黑体" w:hAnsiTheme="majorBidi" w:cstheme="majorBidi"/>
        </w:rPr>
        <w:t>题为《人权指标：衡量和执行指南》的报告。</w:t>
      </w:r>
    </w:p>
    <w:p w:rsidR="0091678A" w:rsidRPr="0091678A" w:rsidRDefault="0091678A" w:rsidP="0091678A">
      <w:pPr>
        <w:pStyle w:val="H23GC"/>
      </w:pPr>
      <w:r w:rsidRPr="0091678A">
        <w:tab/>
      </w:r>
      <w:r w:rsidRPr="0091678A">
        <w:tab/>
      </w:r>
      <w:r w:rsidRPr="0091678A">
        <w:rPr>
          <w:rFonts w:hint="eastAsia"/>
        </w:rPr>
        <w:t>独立监测</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1678A">
        <w:rPr>
          <w:szCs w:val="21"/>
        </w:rPr>
        <w:t>12.</w:t>
      </w:r>
      <w:r w:rsidRPr="0091678A">
        <w:rPr>
          <w:szCs w:val="21"/>
        </w:rPr>
        <w:tab/>
      </w:r>
      <w:r w:rsidRPr="009A2348">
        <w:rPr>
          <w:rFonts w:asciiTheme="majorBidi" w:eastAsia="黑体" w:hAnsiTheme="majorBidi" w:cstheme="majorBidi"/>
          <w:bCs/>
          <w:szCs w:val="21"/>
        </w:rPr>
        <w:t>委员会欢迎为设立作为国家人权机构的监察员办公室而采取的立法措施。委员会回顾其关于独立的人权机构在增进和保护儿童权利方面的作用的第</w:t>
      </w:r>
      <w:r w:rsidRPr="009A2348">
        <w:rPr>
          <w:rFonts w:asciiTheme="majorBidi" w:eastAsia="黑体" w:hAnsiTheme="majorBidi" w:cstheme="majorBidi"/>
          <w:bCs/>
          <w:szCs w:val="21"/>
        </w:rPr>
        <w:t>2</w:t>
      </w:r>
      <w:r w:rsidRPr="009A2348">
        <w:rPr>
          <w:rFonts w:asciiTheme="majorBidi" w:eastAsia="黑体" w:hAnsiTheme="majorBidi" w:cstheme="majorBidi"/>
          <w:bCs/>
          <w:szCs w:val="21"/>
        </w:rPr>
        <w:t>号一般性意见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2002</w:t>
      </w:r>
      <w:proofErr w:type="gramStart"/>
      <w:r w:rsidRPr="009A2348">
        <w:rPr>
          <w:rFonts w:asciiTheme="majorBidi" w:eastAsia="黑体" w:hAnsiTheme="majorBidi" w:cstheme="majorBidi"/>
          <w:bCs/>
          <w:szCs w:val="21"/>
        </w:rPr>
        <w:t>年</w:t>
      </w:r>
      <w:r w:rsidR="00FF1BF6">
        <w:rPr>
          <w:rFonts w:asciiTheme="majorBidi" w:eastAsia="黑体" w:hAnsiTheme="majorBidi" w:cstheme="majorBidi"/>
          <w:bCs/>
          <w:szCs w:val="21"/>
        </w:rPr>
        <w:t>)</w:t>
      </w:r>
      <w:r w:rsidRPr="009A2348">
        <w:rPr>
          <w:rFonts w:asciiTheme="majorBidi" w:eastAsia="黑体" w:hAnsiTheme="majorBidi" w:cstheme="majorBidi"/>
          <w:bCs/>
          <w:szCs w:val="21"/>
        </w:rPr>
        <w:t>，</w:t>
      </w:r>
      <w:proofErr w:type="gramEnd"/>
      <w:r w:rsidRPr="009A2348">
        <w:rPr>
          <w:rFonts w:asciiTheme="majorBidi" w:eastAsia="黑体" w:hAnsiTheme="majorBidi" w:cstheme="majorBidi"/>
          <w:bCs/>
          <w:szCs w:val="21"/>
        </w:rPr>
        <w:t>建议缔约国采取必要措施，确保监察员办公室符合《关于促进和保护人权的国家机构的地位的原则》</w:t>
      </w:r>
      <w:r w:rsidR="00FF1BF6">
        <w:rPr>
          <w:rFonts w:asciiTheme="majorBidi" w:eastAsia="黑体" w:hAnsiTheme="majorBidi" w:cstheme="majorBidi"/>
          <w:bCs/>
          <w:szCs w:val="21"/>
        </w:rPr>
        <w:t>(</w:t>
      </w:r>
      <w:r w:rsidRPr="009A2348">
        <w:rPr>
          <w:rFonts w:asciiTheme="majorBidi" w:eastAsia="黑体" w:hAnsiTheme="majorBidi" w:cstheme="majorBidi"/>
          <w:bCs/>
          <w:szCs w:val="21"/>
        </w:rPr>
        <w:t>《巴黎原则》</w:t>
      </w:r>
      <w:r w:rsidR="00FF1BF6">
        <w:rPr>
          <w:rFonts w:asciiTheme="majorBidi" w:eastAsia="黑体" w:hAnsiTheme="majorBidi" w:cstheme="majorBidi"/>
          <w:bCs/>
          <w:szCs w:val="21"/>
        </w:rPr>
        <w:t>)</w:t>
      </w:r>
      <w:r w:rsidRPr="009A2348">
        <w:rPr>
          <w:rFonts w:asciiTheme="majorBidi" w:eastAsia="黑体" w:hAnsiTheme="majorBidi" w:cstheme="majorBidi"/>
          <w:bCs/>
          <w:szCs w:val="21"/>
        </w:rPr>
        <w:t>，包括分配必要的人力、技术和财政资源，以便其能够有效履行任务，包括以关爱儿童和敏感的方式受理、调查和处理儿童或代表儿童提出的申诉。</w:t>
      </w:r>
    </w:p>
    <w:p w:rsidR="0091678A" w:rsidRPr="009A2348" w:rsidRDefault="0091678A" w:rsidP="009A2348">
      <w:pPr>
        <w:pStyle w:val="H23GC"/>
      </w:pPr>
      <w:r w:rsidRPr="009A2348">
        <w:tab/>
      </w:r>
      <w:r w:rsidRPr="009A2348">
        <w:tab/>
      </w:r>
      <w:r w:rsidRPr="009A2348">
        <w:t>传播、提高认识和培训</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13.</w:t>
      </w:r>
      <w:r w:rsidRPr="0091678A">
        <w:rPr>
          <w:szCs w:val="21"/>
        </w:rPr>
        <w:tab/>
      </w:r>
      <w:r w:rsidRPr="0091678A">
        <w:rPr>
          <w:rFonts w:hint="eastAsia"/>
          <w:szCs w:val="21"/>
        </w:rPr>
        <w:t>委员会注意到在教育部门开展了一些培训和提高认识方案，但感到关切的是，公众和所有部门从事儿童工作的专业人员对儿童权利和《公约》的认识不足。委员会仍然感到关切的是，一些公众仍然认为《公约》是削弱父母权威的工具。</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14.</w:t>
      </w:r>
      <w:r w:rsidRPr="009A2348">
        <w:rPr>
          <w:rFonts w:asciiTheme="majorBidi" w:eastAsia="黑体" w:hAnsiTheme="majorBidi" w:cstheme="majorBidi"/>
          <w:szCs w:val="21"/>
        </w:rPr>
        <w:tab/>
      </w:r>
      <w:r w:rsidRPr="009A2348">
        <w:rPr>
          <w:rFonts w:asciiTheme="majorBidi" w:eastAsia="黑体" w:hAnsiTheme="majorBidi" w:cstheme="majorBidi" w:hint="eastAsia"/>
          <w:szCs w:val="21"/>
        </w:rPr>
        <w:t>委员会建议缔约国</w:t>
      </w:r>
      <w:r w:rsidR="00343A23">
        <w:rPr>
          <w:rFonts w:asciiTheme="majorBidi" w:eastAsia="黑体" w:hAnsiTheme="majorBidi" w:cstheme="majorBidi" w:hint="eastAsia"/>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a</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hint="eastAsia"/>
          <w:szCs w:val="21"/>
        </w:rPr>
        <w:t>加强提高认识方案，包括宣传运动，加强努力确保《公约》的条款和原则得到广泛承认和理解，并确保儿童、父母、岛屿社区以及传统、宗教和社区领袖在全国各地，包括外围岛屿的此类举措中发挥关键作用；</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b</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向从事儿童工作的专业人员，包括议员以及在教育、卫生、社会保护和司法领域工作的人员，提供关于儿童权利和《公约》的充分系统培训。</w:t>
      </w:r>
    </w:p>
    <w:p w:rsidR="0091678A" w:rsidRPr="009A2348" w:rsidRDefault="0091678A" w:rsidP="009A2348">
      <w:pPr>
        <w:pStyle w:val="H1GC"/>
        <w:rPr>
          <w:rStyle w:val="SingleTxtGCChar"/>
          <w:rFonts w:asciiTheme="majorBidi" w:hAnsiTheme="majorBidi" w:cstheme="majorBidi"/>
        </w:rPr>
      </w:pPr>
      <w:r w:rsidRPr="009A2348">
        <w:tab/>
        <w:t>B.</w:t>
      </w:r>
      <w:r w:rsidRPr="009A2348">
        <w:tab/>
      </w:r>
      <w:r w:rsidRPr="009A2348">
        <w:t>儿童的定义</w:t>
      </w:r>
      <w:r w:rsidR="009A2348">
        <w:br/>
      </w:r>
      <w:r w:rsidR="00FF1BF6">
        <w:rPr>
          <w:rStyle w:val="SingleTxtGCChar"/>
          <w:rFonts w:hint="eastAsia"/>
        </w:rPr>
        <w:t>(</w:t>
      </w:r>
      <w:r w:rsidRPr="009A2348">
        <w:rPr>
          <w:rStyle w:val="SingleTxtGCChar"/>
          <w:rFonts w:asciiTheme="majorBidi" w:hAnsiTheme="majorBidi" w:cstheme="majorBidi"/>
        </w:rPr>
        <w:t>第</w:t>
      </w:r>
      <w:r w:rsidRPr="009A2348">
        <w:rPr>
          <w:rStyle w:val="SingleTxtGCChar"/>
          <w:rFonts w:asciiTheme="majorBidi" w:hAnsiTheme="majorBidi" w:cstheme="majorBidi"/>
        </w:rPr>
        <w:t>1</w:t>
      </w:r>
      <w:r w:rsidRPr="009A2348">
        <w:rPr>
          <w:rStyle w:val="SingleTxtGCChar"/>
          <w:rFonts w:asciiTheme="majorBidi" w:hAnsiTheme="majorBidi" w:cstheme="majorBidi"/>
        </w:rPr>
        <w:t>条</w:t>
      </w:r>
      <w:r w:rsidR="00FF1BF6">
        <w:rPr>
          <w:rStyle w:val="SingleTxtGCChar"/>
          <w:rFonts w:asciiTheme="majorBidi" w:hAnsiTheme="majorBidi" w:cstheme="majorBidi" w:hint="eastAsia"/>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15.</w:t>
      </w:r>
      <w:r w:rsidRPr="009A2348">
        <w:rPr>
          <w:rFonts w:asciiTheme="majorBidi" w:eastAsia="黑体" w:hAnsiTheme="majorBidi" w:cstheme="majorBidi"/>
          <w:szCs w:val="21"/>
        </w:rPr>
        <w:tab/>
      </w:r>
      <w:r w:rsidRPr="009A2348">
        <w:rPr>
          <w:rFonts w:asciiTheme="majorBidi" w:eastAsia="黑体" w:hAnsiTheme="majorBidi" w:cstheme="majorBidi"/>
          <w:szCs w:val="21"/>
        </w:rPr>
        <w:t>委员会欢迎通过《</w:t>
      </w:r>
      <w:r w:rsidRPr="009A2348">
        <w:rPr>
          <w:rFonts w:asciiTheme="majorBidi" w:eastAsia="黑体" w:hAnsiTheme="majorBidi" w:cstheme="majorBidi"/>
          <w:szCs w:val="21"/>
        </w:rPr>
        <w:t>2016</w:t>
      </w:r>
      <w:r w:rsidRPr="009A2348">
        <w:rPr>
          <w:rFonts w:asciiTheme="majorBidi" w:eastAsia="黑体" w:hAnsiTheme="majorBidi" w:cstheme="majorBidi"/>
          <w:szCs w:val="21"/>
        </w:rPr>
        <w:t>年婚姻</w:t>
      </w:r>
      <w:r w:rsidR="00FF1BF6">
        <w:rPr>
          <w:rFonts w:asciiTheme="majorBidi" w:eastAsia="黑体" w:hAnsiTheme="majorBidi" w:cstheme="majorBidi"/>
          <w:szCs w:val="21"/>
        </w:rPr>
        <w:t>(</w:t>
      </w:r>
      <w:r w:rsidRPr="009A2348">
        <w:rPr>
          <w:rFonts w:asciiTheme="majorBidi" w:eastAsia="黑体" w:hAnsiTheme="majorBidi" w:cstheme="majorBidi"/>
          <w:szCs w:val="21"/>
        </w:rPr>
        <w:t>修正</w:t>
      </w:r>
      <w:r w:rsidR="00FF1BF6">
        <w:rPr>
          <w:rFonts w:asciiTheme="majorBidi" w:eastAsia="黑体" w:hAnsiTheme="majorBidi" w:cstheme="majorBidi"/>
          <w:szCs w:val="21"/>
        </w:rPr>
        <w:t>)</w:t>
      </w:r>
      <w:r w:rsidRPr="009A2348">
        <w:rPr>
          <w:rFonts w:asciiTheme="majorBidi" w:eastAsia="黑体" w:hAnsiTheme="majorBidi" w:cstheme="majorBidi"/>
          <w:szCs w:val="21"/>
        </w:rPr>
        <w:t>法》，将最低结婚年龄提高到</w:t>
      </w:r>
      <w:r w:rsidRPr="009A2348">
        <w:rPr>
          <w:rFonts w:asciiTheme="majorBidi" w:eastAsia="黑体" w:hAnsiTheme="majorBidi" w:cstheme="majorBidi"/>
          <w:szCs w:val="21"/>
        </w:rPr>
        <w:t>18</w:t>
      </w:r>
      <w:r w:rsidRPr="009A2348">
        <w:rPr>
          <w:rFonts w:asciiTheme="majorBidi" w:eastAsia="黑体" w:hAnsiTheme="majorBidi" w:cstheme="majorBidi"/>
          <w:szCs w:val="21"/>
        </w:rPr>
        <w:t>岁，但建议缔约国根据《公约》将儿童的定义纳入其立法和政策。</w:t>
      </w:r>
    </w:p>
    <w:p w:rsidR="0091678A" w:rsidRPr="009A2348" w:rsidRDefault="0091678A" w:rsidP="009A2348">
      <w:pPr>
        <w:pStyle w:val="H1GC"/>
        <w:rPr>
          <w:rStyle w:val="SingleTxtGCChar"/>
        </w:rPr>
      </w:pPr>
      <w:r w:rsidRPr="0091678A">
        <w:lastRenderedPageBreak/>
        <w:tab/>
      </w:r>
      <w:r w:rsidRPr="0091678A">
        <w:rPr>
          <w:lang w:eastAsia="ja-JP"/>
        </w:rPr>
        <w:t>C.</w:t>
      </w:r>
      <w:r w:rsidRPr="0091678A">
        <w:rPr>
          <w:lang w:eastAsia="ja-JP"/>
        </w:rPr>
        <w:tab/>
      </w:r>
      <w:r w:rsidRPr="0091678A">
        <w:rPr>
          <w:lang w:eastAsia="ja-JP"/>
        </w:rPr>
        <w:t>一般原则</w:t>
      </w:r>
      <w:r w:rsidR="009A2348">
        <w:rPr>
          <w:rFonts w:eastAsia="MS Mincho"/>
          <w:lang w:eastAsia="ja-JP"/>
        </w:rPr>
        <w:br/>
      </w:r>
      <w:r w:rsidR="00FF1BF6">
        <w:rPr>
          <w:rStyle w:val="SingleTxtGCChar"/>
          <w:rFonts w:hint="eastAsia"/>
        </w:rPr>
        <w:t>(</w:t>
      </w:r>
      <w:r w:rsidRPr="009A2348">
        <w:rPr>
          <w:rStyle w:val="SingleTxtGCChar"/>
        </w:rPr>
        <w:t>第</w:t>
      </w:r>
      <w:r w:rsidRPr="009A2348">
        <w:rPr>
          <w:rStyle w:val="SingleTxtGCChar"/>
        </w:rPr>
        <w:t>2</w:t>
      </w:r>
      <w:r w:rsidRPr="009A2348">
        <w:rPr>
          <w:rStyle w:val="SingleTxtGCChar"/>
        </w:rPr>
        <w:t>条、第</w:t>
      </w:r>
      <w:r w:rsidRPr="009A2348">
        <w:rPr>
          <w:rStyle w:val="SingleTxtGCChar"/>
        </w:rPr>
        <w:t>3</w:t>
      </w:r>
      <w:r w:rsidRPr="009A2348">
        <w:rPr>
          <w:rStyle w:val="SingleTxtGCChar"/>
        </w:rPr>
        <w:t>条、第</w:t>
      </w:r>
      <w:r w:rsidRPr="009A2348">
        <w:rPr>
          <w:rStyle w:val="SingleTxtGCChar"/>
        </w:rPr>
        <w:t>6</w:t>
      </w:r>
      <w:r w:rsidRPr="009A2348">
        <w:rPr>
          <w:rStyle w:val="SingleTxtGCChar"/>
        </w:rPr>
        <w:t>条和第</w:t>
      </w:r>
      <w:r w:rsidRPr="009A2348">
        <w:rPr>
          <w:rStyle w:val="SingleTxtGCChar"/>
        </w:rPr>
        <w:t>12</w:t>
      </w:r>
      <w:r w:rsidRPr="009A2348">
        <w:rPr>
          <w:rStyle w:val="SingleTxtGCChar"/>
        </w:rPr>
        <w:t>条</w:t>
      </w:r>
      <w:r w:rsidR="00FF1BF6">
        <w:rPr>
          <w:rStyle w:val="SingleTxtGCChar"/>
          <w:rFonts w:hint="eastAsia"/>
        </w:rPr>
        <w:t>)</w:t>
      </w:r>
    </w:p>
    <w:p w:rsidR="0091678A" w:rsidRPr="0091678A" w:rsidRDefault="0091678A" w:rsidP="009A2348">
      <w:pPr>
        <w:pStyle w:val="H23GC"/>
      </w:pPr>
      <w:r w:rsidRPr="0091678A">
        <w:tab/>
      </w:r>
      <w:r w:rsidRPr="0091678A">
        <w:tab/>
      </w:r>
      <w:r w:rsidRPr="0091678A">
        <w:rPr>
          <w:rFonts w:hint="eastAsia"/>
        </w:rPr>
        <w:t>不歧视</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16.</w:t>
      </w:r>
      <w:r w:rsidRPr="0091678A">
        <w:rPr>
          <w:szCs w:val="21"/>
        </w:rPr>
        <w:tab/>
      </w:r>
      <w:r w:rsidRPr="0091678A">
        <w:rPr>
          <w:rFonts w:hint="eastAsia"/>
          <w:szCs w:val="21"/>
        </w:rPr>
        <w:t>委员会关切的是</w:t>
      </w:r>
      <w:r w:rsidR="003E049B">
        <w:rPr>
          <w:rFonts w:hint="eastAsia"/>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a</w:t>
      </w:r>
      <w:r w:rsidR="00FF1BF6">
        <w:rPr>
          <w:szCs w:val="21"/>
        </w:rPr>
        <w:t>)</w:t>
      </w:r>
      <w:r w:rsidRPr="0091678A">
        <w:rPr>
          <w:szCs w:val="21"/>
        </w:rPr>
        <w:tab/>
      </w:r>
      <w:proofErr w:type="gramStart"/>
      <w:r w:rsidRPr="0091678A">
        <w:rPr>
          <w:rFonts w:hint="eastAsia"/>
          <w:szCs w:val="21"/>
        </w:rPr>
        <w:t>尽管委员会先前曾提出过建议</w:t>
      </w:r>
      <w:r w:rsidR="00FF1BF6">
        <w:rPr>
          <w:szCs w:val="21"/>
        </w:rPr>
        <w:t>(</w:t>
      </w:r>
      <w:proofErr w:type="gramEnd"/>
      <w:r w:rsidRPr="0091678A">
        <w:rPr>
          <w:szCs w:val="21"/>
        </w:rPr>
        <w:t>CRC/C/TUV/CO/1</w:t>
      </w:r>
      <w:r w:rsidRPr="0091678A">
        <w:rPr>
          <w:rFonts w:hint="eastAsia"/>
          <w:szCs w:val="21"/>
        </w:rPr>
        <w:t>，第</w:t>
      </w:r>
      <w:r w:rsidRPr="0091678A">
        <w:rPr>
          <w:rFonts w:hint="eastAsia"/>
          <w:szCs w:val="21"/>
        </w:rPr>
        <w:t>2</w:t>
      </w:r>
      <w:r w:rsidRPr="0091678A">
        <w:rPr>
          <w:szCs w:val="21"/>
        </w:rPr>
        <w:t>4</w:t>
      </w:r>
      <w:r w:rsidRPr="0091678A">
        <w:rPr>
          <w:rFonts w:hint="eastAsia"/>
          <w:szCs w:val="21"/>
        </w:rPr>
        <w:t>段</w:t>
      </w:r>
      <w:r w:rsidR="00FF1BF6">
        <w:rPr>
          <w:szCs w:val="21"/>
        </w:rPr>
        <w:t>)</w:t>
      </w:r>
      <w:r w:rsidRPr="0091678A">
        <w:rPr>
          <w:rFonts w:hint="eastAsia"/>
          <w:szCs w:val="21"/>
        </w:rPr>
        <w:t>，但缔约国立法中仍然普遍存在歧视性条款，特别是《</w:t>
      </w:r>
      <w:r w:rsidRPr="0091678A">
        <w:rPr>
          <w:szCs w:val="21"/>
        </w:rPr>
        <w:t>1962</w:t>
      </w:r>
      <w:r w:rsidRPr="0091678A">
        <w:rPr>
          <w:rFonts w:hint="eastAsia"/>
          <w:szCs w:val="21"/>
        </w:rPr>
        <w:t>年图瓦卢土地法》和《</w:t>
      </w:r>
      <w:r w:rsidRPr="0091678A">
        <w:rPr>
          <w:szCs w:val="21"/>
        </w:rPr>
        <w:t>1956</w:t>
      </w:r>
      <w:r w:rsidRPr="0091678A">
        <w:rPr>
          <w:rFonts w:hint="eastAsia"/>
          <w:szCs w:val="21"/>
        </w:rPr>
        <w:t>年土著土地法》在土地继承权和儿童监护权方面歧视妇女和女童，《</w:t>
      </w:r>
      <w:r w:rsidRPr="0091678A">
        <w:rPr>
          <w:szCs w:val="21"/>
        </w:rPr>
        <w:t>1965</w:t>
      </w:r>
      <w:r w:rsidRPr="0091678A">
        <w:rPr>
          <w:rFonts w:hint="eastAsia"/>
          <w:szCs w:val="21"/>
        </w:rPr>
        <w:t>年刑法》将男童之间双方同意的性活动定为犯罪；</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b</w:t>
      </w:r>
      <w:r w:rsidR="00FF1BF6">
        <w:rPr>
          <w:szCs w:val="21"/>
        </w:rPr>
        <w:t>)</w:t>
      </w:r>
      <w:r w:rsidRPr="0091678A">
        <w:rPr>
          <w:szCs w:val="21"/>
        </w:rPr>
        <w:tab/>
      </w:r>
      <w:r w:rsidRPr="0091678A">
        <w:rPr>
          <w:rFonts w:hint="eastAsia"/>
          <w:szCs w:val="21"/>
        </w:rPr>
        <w:t>对女童、残疾儿童和生活在外围岛屿的儿童持续存在事实上的歧视，尤其是在获得教育、保健和服务以及发展方面。</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17.</w:t>
      </w:r>
      <w:r w:rsidRPr="009A2348">
        <w:rPr>
          <w:rFonts w:asciiTheme="majorBidi" w:eastAsia="黑体" w:hAnsiTheme="majorBidi" w:cstheme="majorBidi"/>
          <w:szCs w:val="21"/>
        </w:rPr>
        <w:tab/>
      </w:r>
      <w:r w:rsidRPr="009A2348">
        <w:rPr>
          <w:rFonts w:asciiTheme="majorBidi" w:eastAsia="黑体" w:hAnsiTheme="majorBidi" w:cstheme="majorBidi"/>
          <w:szCs w:val="21"/>
        </w:rPr>
        <w:t>委员会注意到可持续发展目标的具体目标</w:t>
      </w:r>
      <w:r w:rsidRPr="009A2348">
        <w:rPr>
          <w:rFonts w:asciiTheme="majorBidi" w:eastAsia="黑体" w:hAnsiTheme="majorBidi" w:cstheme="majorBidi"/>
          <w:szCs w:val="21"/>
        </w:rPr>
        <w:t>10.3</w:t>
      </w:r>
      <w:r w:rsidRPr="009A2348">
        <w:rPr>
          <w:rFonts w:asciiTheme="majorBidi" w:eastAsia="黑体" w:hAnsiTheme="majorBidi" w:cstheme="majorBidi"/>
          <w:szCs w:val="21"/>
        </w:rPr>
        <w:t>，建议缔约国</w:t>
      </w:r>
      <w:r w:rsidR="00343A23">
        <w:rPr>
          <w:rFonts w:asciiTheme="majorBidi" w:eastAsia="黑体" w:hAnsiTheme="majorBidi" w:cstheme="majorBidi" w:hint="eastAsia"/>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a</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根据《公约》第</w:t>
      </w:r>
      <w:r w:rsidRPr="009A2348">
        <w:rPr>
          <w:rFonts w:asciiTheme="majorBidi" w:eastAsia="黑体" w:hAnsiTheme="majorBidi" w:cstheme="majorBidi"/>
          <w:szCs w:val="21"/>
        </w:rPr>
        <w:t>2</w:t>
      </w:r>
      <w:r w:rsidRPr="009A2348">
        <w:rPr>
          <w:rFonts w:asciiTheme="majorBidi" w:eastAsia="黑体" w:hAnsiTheme="majorBidi" w:cstheme="majorBidi"/>
          <w:szCs w:val="21"/>
        </w:rPr>
        <w:t>条，利用宪法审查程序，确保《宪法》提供保护，防止基于性别、残疾、出生和其他身份等所有被禁止的理由的歧视；</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b</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修订歧视性法律，特别是《</w:t>
      </w:r>
      <w:r w:rsidRPr="009A2348">
        <w:rPr>
          <w:rFonts w:asciiTheme="majorBidi" w:eastAsia="黑体" w:hAnsiTheme="majorBidi" w:cstheme="majorBidi"/>
          <w:szCs w:val="21"/>
        </w:rPr>
        <w:t>1962</w:t>
      </w:r>
      <w:r w:rsidRPr="009A2348">
        <w:rPr>
          <w:rFonts w:asciiTheme="majorBidi" w:eastAsia="黑体" w:hAnsiTheme="majorBidi" w:cstheme="majorBidi"/>
          <w:szCs w:val="21"/>
        </w:rPr>
        <w:t>年图瓦卢土地法》、《</w:t>
      </w:r>
      <w:r w:rsidRPr="009A2348">
        <w:rPr>
          <w:rFonts w:asciiTheme="majorBidi" w:eastAsia="黑体" w:hAnsiTheme="majorBidi" w:cstheme="majorBidi"/>
          <w:szCs w:val="21"/>
        </w:rPr>
        <w:t>1956</w:t>
      </w:r>
      <w:r w:rsidRPr="009A2348">
        <w:rPr>
          <w:rFonts w:asciiTheme="majorBidi" w:eastAsia="黑体" w:hAnsiTheme="majorBidi" w:cstheme="majorBidi"/>
          <w:szCs w:val="21"/>
        </w:rPr>
        <w:t>年土著土地法》和《</w:t>
      </w:r>
      <w:r w:rsidRPr="009A2348">
        <w:rPr>
          <w:rFonts w:asciiTheme="majorBidi" w:eastAsia="黑体" w:hAnsiTheme="majorBidi" w:cstheme="majorBidi"/>
          <w:szCs w:val="21"/>
        </w:rPr>
        <w:t>1965</w:t>
      </w:r>
      <w:r w:rsidRPr="009A2348">
        <w:rPr>
          <w:rFonts w:asciiTheme="majorBidi" w:eastAsia="黑体" w:hAnsiTheme="majorBidi" w:cstheme="majorBidi"/>
          <w:szCs w:val="21"/>
        </w:rPr>
        <w:t>年刑法》，并颁布反歧视立法；</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c</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制定政策和提高认识措施，解决事实歧视的根源，包括对女童、残疾儿童和生活在外围岛屿的儿童的歧视。</w:t>
      </w:r>
    </w:p>
    <w:p w:rsidR="0091678A" w:rsidRPr="009A2348" w:rsidRDefault="0091678A" w:rsidP="009A2348">
      <w:pPr>
        <w:pStyle w:val="H23GC"/>
      </w:pPr>
      <w:r w:rsidRPr="009A2348">
        <w:tab/>
      </w:r>
      <w:r w:rsidRPr="009A2348">
        <w:tab/>
      </w:r>
      <w:r w:rsidRPr="009A2348">
        <w:t>儿童的最大利益</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18.</w:t>
      </w:r>
      <w:r w:rsidRPr="0091678A">
        <w:rPr>
          <w:szCs w:val="21"/>
        </w:rPr>
        <w:tab/>
      </w:r>
      <w:r w:rsidRPr="0091678A">
        <w:rPr>
          <w:rFonts w:hint="eastAsia"/>
          <w:szCs w:val="21"/>
        </w:rPr>
        <w:t>委员会欢迎《</w:t>
      </w:r>
      <w:r w:rsidRPr="0091678A">
        <w:rPr>
          <w:szCs w:val="21"/>
        </w:rPr>
        <w:t>2017</w:t>
      </w:r>
      <w:r w:rsidRPr="0091678A">
        <w:rPr>
          <w:rFonts w:hint="eastAsia"/>
          <w:szCs w:val="21"/>
        </w:rPr>
        <w:t>年劳动和就业关系法》和《儿童福利和保护法案》中承认儿童的最大利益原则，但感到关切的是，这一原则没有充分纳入所有与儿童相关和对儿童有影响的立法、政策和方案，也没有在影响儿童的决定中得到充分执行，包括在家庭、学校、社区以及行政和司法程序中。</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19.</w:t>
      </w:r>
      <w:r w:rsidRPr="009A2348">
        <w:rPr>
          <w:rFonts w:asciiTheme="majorBidi" w:eastAsia="黑体" w:hAnsiTheme="majorBidi" w:cstheme="majorBidi"/>
          <w:szCs w:val="21"/>
        </w:rPr>
        <w:tab/>
      </w:r>
      <w:r w:rsidRPr="009A2348">
        <w:rPr>
          <w:rFonts w:asciiTheme="majorBidi" w:eastAsia="黑体" w:hAnsiTheme="majorBidi" w:cstheme="majorBidi"/>
          <w:szCs w:val="21"/>
        </w:rPr>
        <w:t>委员会回顾其关于儿童将他或她的最大利益列为一种首要考虑的权利的第</w:t>
      </w:r>
      <w:r w:rsidRPr="009A2348">
        <w:rPr>
          <w:rFonts w:asciiTheme="majorBidi" w:eastAsia="黑体" w:hAnsiTheme="majorBidi" w:cstheme="majorBidi"/>
          <w:szCs w:val="21"/>
        </w:rPr>
        <w:t>14</w:t>
      </w:r>
      <w:r w:rsidRPr="009A2348">
        <w:rPr>
          <w:rFonts w:asciiTheme="majorBidi" w:eastAsia="黑体" w:hAnsiTheme="majorBidi" w:cstheme="majorBidi"/>
          <w:szCs w:val="21"/>
        </w:rPr>
        <w:t>号一般性意见</w:t>
      </w:r>
      <w:r w:rsidR="00FF1BF6">
        <w:rPr>
          <w:rFonts w:asciiTheme="majorBidi" w:eastAsia="黑体" w:hAnsiTheme="majorBidi" w:cstheme="majorBidi"/>
          <w:szCs w:val="21"/>
        </w:rPr>
        <w:t>(</w:t>
      </w:r>
      <w:r w:rsidRPr="009A2348">
        <w:rPr>
          <w:rFonts w:asciiTheme="majorBidi" w:eastAsia="黑体" w:hAnsiTheme="majorBidi" w:cstheme="majorBidi"/>
          <w:szCs w:val="21"/>
        </w:rPr>
        <w:t>2013</w:t>
      </w:r>
      <w:proofErr w:type="gramStart"/>
      <w:r w:rsidRPr="009A2348">
        <w:rPr>
          <w:rFonts w:asciiTheme="majorBidi" w:eastAsia="黑体" w:hAnsiTheme="majorBidi" w:cstheme="majorBidi"/>
          <w:szCs w:val="21"/>
        </w:rPr>
        <w:t>年</w:t>
      </w:r>
      <w:r w:rsidR="00FF1BF6">
        <w:rPr>
          <w:rFonts w:asciiTheme="majorBidi" w:eastAsia="黑体" w:hAnsiTheme="majorBidi" w:cstheme="majorBidi"/>
          <w:szCs w:val="21"/>
        </w:rPr>
        <w:t>)</w:t>
      </w:r>
      <w:r w:rsidRPr="009A2348">
        <w:rPr>
          <w:rFonts w:asciiTheme="majorBidi" w:eastAsia="黑体" w:hAnsiTheme="majorBidi" w:cstheme="majorBidi"/>
          <w:szCs w:val="21"/>
        </w:rPr>
        <w:t>，</w:t>
      </w:r>
      <w:proofErr w:type="gramEnd"/>
      <w:r w:rsidRPr="009A2348">
        <w:rPr>
          <w:rFonts w:asciiTheme="majorBidi" w:eastAsia="黑体" w:hAnsiTheme="majorBidi" w:cstheme="majorBidi"/>
          <w:szCs w:val="21"/>
        </w:rPr>
        <w:t>建议缔约国确保</w:t>
      </w:r>
      <w:r w:rsidR="00343A23">
        <w:rPr>
          <w:rFonts w:asciiTheme="majorBidi" w:eastAsia="黑体" w:hAnsiTheme="majorBidi" w:cstheme="majorBidi" w:hint="eastAsia"/>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a</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将儿童最大利益原则纳入所有与儿童相关和对儿童有影响的立法、政策、方案和项目；</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b</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在家庭、学校、社区以及行政和司法程序中，充分尊重儿童将他或她的最大利益列为一种首要考虑的权利，并制定程序和标准，以确保在做出有关儿童的决定时，儿童的最大利益得到适当评估。</w:t>
      </w:r>
    </w:p>
    <w:p w:rsidR="0091678A" w:rsidRPr="009A2348" w:rsidRDefault="0091678A" w:rsidP="009A2348">
      <w:pPr>
        <w:pStyle w:val="H23GC"/>
      </w:pPr>
      <w:r w:rsidRPr="009A2348">
        <w:tab/>
      </w:r>
      <w:r w:rsidRPr="009A2348">
        <w:tab/>
      </w:r>
      <w:r w:rsidRPr="009A2348">
        <w:t>尊重儿童的意见</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20.</w:t>
      </w:r>
      <w:r w:rsidRPr="0091678A">
        <w:rPr>
          <w:szCs w:val="21"/>
        </w:rPr>
        <w:tab/>
      </w:r>
      <w:r w:rsidRPr="0091678A">
        <w:rPr>
          <w:rFonts w:hint="eastAsia"/>
          <w:szCs w:val="21"/>
        </w:rPr>
        <w:t>委员会注意到为青年提供机会就影响他们的问题表达意见而采取的政策措施，但感到关切的是</w:t>
      </w:r>
      <w:r w:rsidR="00173AFD">
        <w:rPr>
          <w:rFonts w:hint="eastAsia"/>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a</w:t>
      </w:r>
      <w:r w:rsidR="00FF1BF6">
        <w:rPr>
          <w:szCs w:val="21"/>
        </w:rPr>
        <w:t>)</w:t>
      </w:r>
      <w:r w:rsidRPr="0091678A">
        <w:rPr>
          <w:szCs w:val="21"/>
        </w:rPr>
        <w:tab/>
      </w:r>
      <w:r w:rsidRPr="0091678A">
        <w:rPr>
          <w:rFonts w:hint="eastAsia"/>
          <w:szCs w:val="21"/>
        </w:rPr>
        <w:t>儿童不能参加做出教育和健康相关决定的酋长院会议；</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b</w:t>
      </w:r>
      <w:r w:rsidR="00FF1BF6">
        <w:rPr>
          <w:szCs w:val="21"/>
        </w:rPr>
        <w:t>)</w:t>
      </w:r>
      <w:r w:rsidRPr="0091678A">
        <w:rPr>
          <w:szCs w:val="21"/>
        </w:rPr>
        <w:tab/>
      </w:r>
      <w:r w:rsidRPr="0091678A">
        <w:rPr>
          <w:rFonts w:hint="eastAsia"/>
          <w:szCs w:val="21"/>
        </w:rPr>
        <w:t>由于一些阻碍尊重儿童意见的传统习俗，儿童仍然被排除在影响他们的决策过程之外，包括在家庭、社区和学校。</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1678A">
        <w:rPr>
          <w:szCs w:val="21"/>
        </w:rPr>
        <w:lastRenderedPageBreak/>
        <w:t>21.</w:t>
      </w:r>
      <w:r w:rsidRPr="0091678A">
        <w:rPr>
          <w:b/>
          <w:szCs w:val="21"/>
        </w:rPr>
        <w:tab/>
      </w:r>
      <w:r w:rsidRPr="009A2348">
        <w:rPr>
          <w:rFonts w:asciiTheme="majorBidi" w:eastAsia="黑体" w:hAnsiTheme="majorBidi" w:cstheme="majorBidi"/>
          <w:bCs/>
          <w:szCs w:val="21"/>
        </w:rPr>
        <w:t>委员会参照其关于儿童表达意见的权利的第</w:t>
      </w:r>
      <w:r w:rsidRPr="009A2348">
        <w:rPr>
          <w:rFonts w:asciiTheme="majorBidi" w:eastAsia="黑体" w:hAnsiTheme="majorBidi" w:cstheme="majorBidi"/>
          <w:bCs/>
          <w:szCs w:val="21"/>
        </w:rPr>
        <w:t>12</w:t>
      </w:r>
      <w:r w:rsidRPr="009A2348">
        <w:rPr>
          <w:rFonts w:asciiTheme="majorBidi" w:eastAsia="黑体" w:hAnsiTheme="majorBidi" w:cstheme="majorBidi"/>
          <w:bCs/>
          <w:szCs w:val="21"/>
        </w:rPr>
        <w:t>号一般性意见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2009</w:t>
      </w:r>
      <w:proofErr w:type="gramStart"/>
      <w:r w:rsidRPr="009A2348">
        <w:rPr>
          <w:rFonts w:asciiTheme="majorBidi" w:eastAsia="黑体" w:hAnsiTheme="majorBidi" w:cstheme="majorBidi"/>
          <w:bCs/>
          <w:szCs w:val="21"/>
        </w:rPr>
        <w:t>年</w:t>
      </w:r>
      <w:r w:rsidR="00FF1BF6">
        <w:rPr>
          <w:rFonts w:asciiTheme="majorBidi" w:eastAsia="黑体" w:hAnsiTheme="majorBidi" w:cstheme="majorBidi"/>
          <w:bCs/>
          <w:szCs w:val="21"/>
        </w:rPr>
        <w:t>)</w:t>
      </w:r>
      <w:r w:rsidRPr="009A2348">
        <w:rPr>
          <w:rFonts w:asciiTheme="majorBidi" w:eastAsia="黑体" w:hAnsiTheme="majorBidi" w:cstheme="majorBidi"/>
          <w:bCs/>
          <w:szCs w:val="21"/>
        </w:rPr>
        <w:t>，</w:t>
      </w:r>
      <w:proofErr w:type="gramEnd"/>
      <w:r w:rsidRPr="009A2348">
        <w:rPr>
          <w:rFonts w:asciiTheme="majorBidi" w:eastAsia="黑体" w:hAnsiTheme="majorBidi" w:cstheme="majorBidi"/>
          <w:bCs/>
          <w:szCs w:val="21"/>
        </w:rPr>
        <w:t>回顾了其先前的结论性意见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CRC/C/TUV/CO/1</w:t>
      </w:r>
      <w:r w:rsidRPr="009A2348">
        <w:rPr>
          <w:rFonts w:asciiTheme="majorBidi" w:eastAsia="黑体" w:hAnsiTheme="majorBidi" w:cstheme="majorBidi"/>
          <w:bCs/>
          <w:szCs w:val="21"/>
        </w:rPr>
        <w:t>，第</w:t>
      </w:r>
      <w:r w:rsidRPr="009A2348">
        <w:rPr>
          <w:rFonts w:asciiTheme="majorBidi" w:eastAsia="黑体" w:hAnsiTheme="majorBidi" w:cstheme="majorBidi"/>
          <w:bCs/>
          <w:szCs w:val="21"/>
        </w:rPr>
        <w:t>28</w:t>
      </w:r>
      <w:r w:rsidRPr="009A2348">
        <w:rPr>
          <w:rFonts w:asciiTheme="majorBidi" w:eastAsia="黑体" w:hAnsiTheme="majorBidi" w:cstheme="majorBidi"/>
          <w:bCs/>
          <w:szCs w:val="21"/>
        </w:rPr>
        <w:t>段</w:t>
      </w:r>
      <w:r w:rsidR="00FF1BF6">
        <w:rPr>
          <w:rFonts w:asciiTheme="majorBidi" w:eastAsia="黑体" w:hAnsiTheme="majorBidi" w:cstheme="majorBidi"/>
          <w:bCs/>
          <w:szCs w:val="21"/>
        </w:rPr>
        <w:t>)</w:t>
      </w:r>
      <w:r w:rsidRPr="009A2348">
        <w:rPr>
          <w:rFonts w:asciiTheme="majorBidi" w:eastAsia="黑体" w:hAnsiTheme="majorBidi" w:cstheme="majorBidi"/>
          <w:bCs/>
          <w:szCs w:val="21"/>
        </w:rPr>
        <w:t>，并建议缔约国</w:t>
      </w:r>
      <w:r w:rsidR="00173AFD">
        <w:rPr>
          <w:rFonts w:asciiTheme="majorBidi" w:eastAsia="黑体" w:hAnsiTheme="majorBidi" w:cstheme="majorBidi" w:hint="eastAsia"/>
          <w:bCs/>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确保儿童的意见不会因为传统习俗而被忽视，而是在影响到他们的所有事务中，包括与教育和健康有关的事务中，得到应有的考虑；</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确保在家庭、社区和学校，以及在法院和所有相关的行政和其他程序中尊重儿童的意见，除其他外，通过适当的立法，培训从事儿童工作的专业人员，并提高公众，特别是传统、宗教和社区领袖及家长的认识。</w:t>
      </w:r>
    </w:p>
    <w:p w:rsidR="0091678A" w:rsidRPr="009A2348" w:rsidRDefault="0091678A" w:rsidP="009A2348">
      <w:pPr>
        <w:pStyle w:val="H1GC"/>
        <w:rPr>
          <w:rStyle w:val="SingleTxtGCChar"/>
        </w:rPr>
      </w:pPr>
      <w:r w:rsidRPr="009A2348">
        <w:tab/>
        <w:t>D.</w:t>
      </w:r>
      <w:r w:rsidRPr="009A2348">
        <w:tab/>
      </w:r>
      <w:r w:rsidRPr="009A2348">
        <w:rPr>
          <w:rFonts w:hint="eastAsia"/>
        </w:rPr>
        <w:t>公民权利和自由</w:t>
      </w:r>
      <w:r w:rsidR="009A2348">
        <w:br/>
      </w:r>
      <w:r w:rsidR="00FF1BF6">
        <w:rPr>
          <w:rStyle w:val="SingleTxtGCChar"/>
        </w:rPr>
        <w:t>(</w:t>
      </w:r>
      <w:r w:rsidRPr="009A2348">
        <w:rPr>
          <w:rStyle w:val="SingleTxtGCChar"/>
          <w:rFonts w:hint="eastAsia"/>
        </w:rPr>
        <w:t>第</w:t>
      </w:r>
      <w:r w:rsidRPr="009A2348">
        <w:rPr>
          <w:rStyle w:val="SingleTxtGCChar"/>
        </w:rPr>
        <w:t>7</w:t>
      </w:r>
      <w:r w:rsidRPr="009A2348">
        <w:rPr>
          <w:rStyle w:val="SingleTxtGCChar"/>
          <w:rFonts w:hint="eastAsia"/>
        </w:rPr>
        <w:t>条、第</w:t>
      </w:r>
      <w:r w:rsidRPr="009A2348">
        <w:rPr>
          <w:rStyle w:val="SingleTxtGCChar"/>
        </w:rPr>
        <w:t>8</w:t>
      </w:r>
      <w:r w:rsidRPr="009A2348">
        <w:rPr>
          <w:rStyle w:val="SingleTxtGCChar"/>
          <w:rFonts w:hint="eastAsia"/>
        </w:rPr>
        <w:t>条和第</w:t>
      </w:r>
      <w:r w:rsidRPr="009A2348">
        <w:rPr>
          <w:rStyle w:val="SingleTxtGCChar"/>
        </w:rPr>
        <w:t>13</w:t>
      </w:r>
      <w:r w:rsidRPr="009A2348">
        <w:rPr>
          <w:rStyle w:val="SingleTxtGCChar"/>
          <w:rFonts w:hint="eastAsia"/>
        </w:rPr>
        <w:t>至第</w:t>
      </w:r>
      <w:r w:rsidRPr="009A2348">
        <w:rPr>
          <w:rStyle w:val="SingleTxtGCChar"/>
        </w:rPr>
        <w:t>17</w:t>
      </w:r>
      <w:r w:rsidRPr="009A2348">
        <w:rPr>
          <w:rStyle w:val="SingleTxtGCChar"/>
          <w:rFonts w:hint="eastAsia"/>
        </w:rPr>
        <w:t>条</w:t>
      </w:r>
      <w:r w:rsidR="00FF1BF6">
        <w:rPr>
          <w:rStyle w:val="SingleTxtGCChar"/>
          <w:rFonts w:hint="eastAsia"/>
        </w:rPr>
        <w:t>)</w:t>
      </w:r>
    </w:p>
    <w:p w:rsidR="0091678A" w:rsidRPr="009A2348" w:rsidRDefault="0091678A" w:rsidP="009A2348">
      <w:pPr>
        <w:pStyle w:val="H23GC"/>
      </w:pPr>
      <w:r w:rsidRPr="009A2348">
        <w:tab/>
      </w:r>
      <w:r w:rsidRPr="009A2348">
        <w:tab/>
      </w:r>
      <w:r w:rsidRPr="009A2348">
        <w:rPr>
          <w:rFonts w:hint="eastAsia"/>
        </w:rPr>
        <w:t>出生登记</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22.</w:t>
      </w:r>
      <w:r w:rsidRPr="0091678A">
        <w:rPr>
          <w:szCs w:val="21"/>
        </w:rPr>
        <w:tab/>
      </w:r>
      <w:r w:rsidRPr="0091678A">
        <w:rPr>
          <w:rFonts w:hint="eastAsia"/>
          <w:szCs w:val="21"/>
        </w:rPr>
        <w:t>委员会感到关切的是：出生登记率低，尤其是外围岛屿的出生登记率；对延迟注册会收取费用；缺乏确保未婚父母子女出生登记的有效措施；以及公众对出生登记重要性的认识水平低。</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1678A">
        <w:rPr>
          <w:szCs w:val="21"/>
        </w:rPr>
        <w:t>23.</w:t>
      </w:r>
      <w:r w:rsidRPr="0091678A">
        <w:rPr>
          <w:szCs w:val="21"/>
        </w:rPr>
        <w:tab/>
      </w:r>
      <w:r w:rsidRPr="009A2348">
        <w:rPr>
          <w:rFonts w:asciiTheme="majorBidi" w:eastAsia="黑体" w:hAnsiTheme="majorBidi" w:cstheme="majorBidi"/>
          <w:bCs/>
          <w:szCs w:val="21"/>
        </w:rPr>
        <w:t>委员会注意到可持续发展目标的具体目标</w:t>
      </w:r>
      <w:r w:rsidRPr="009A2348">
        <w:rPr>
          <w:rFonts w:asciiTheme="majorBidi" w:eastAsia="黑体" w:hAnsiTheme="majorBidi" w:cstheme="majorBidi"/>
          <w:bCs/>
          <w:szCs w:val="21"/>
        </w:rPr>
        <w:t>16.9</w:t>
      </w:r>
      <w:r w:rsidRPr="009A2348">
        <w:rPr>
          <w:rFonts w:asciiTheme="majorBidi" w:eastAsia="黑体" w:hAnsiTheme="majorBidi" w:cstheme="majorBidi"/>
          <w:bCs/>
          <w:szCs w:val="21"/>
        </w:rPr>
        <w:t>，建议缔约国加紧努力，确保其领土内的所有儿童，包括未婚父母的子女和外围岛屿上的儿童，都能获得出生登记，包括为此建立流动登记站，取消所有出生登记费，并提高公众对出生登记重要性的认识。</w:t>
      </w:r>
    </w:p>
    <w:p w:rsidR="0091678A" w:rsidRPr="0091678A" w:rsidRDefault="0091678A" w:rsidP="009A2348">
      <w:pPr>
        <w:pStyle w:val="H23GC"/>
      </w:pPr>
      <w:r w:rsidRPr="0091678A">
        <w:tab/>
      </w:r>
      <w:r w:rsidRPr="0091678A">
        <w:tab/>
      </w:r>
      <w:r w:rsidRPr="0091678A">
        <w:rPr>
          <w:rFonts w:hint="eastAsia"/>
        </w:rPr>
        <w:t>思想、良心和宗教自由</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1678A">
        <w:rPr>
          <w:szCs w:val="21"/>
        </w:rPr>
        <w:t>24.</w:t>
      </w:r>
      <w:r w:rsidRPr="0091678A">
        <w:rPr>
          <w:szCs w:val="21"/>
        </w:rPr>
        <w:tab/>
      </w:r>
      <w:proofErr w:type="gramStart"/>
      <w:r w:rsidRPr="009A2348">
        <w:rPr>
          <w:rFonts w:asciiTheme="majorBidi" w:eastAsia="黑体" w:hAnsiTheme="majorBidi" w:cstheme="majorBidi"/>
          <w:bCs/>
          <w:szCs w:val="21"/>
        </w:rPr>
        <w:t>委员会回顾其先前的建议</w:t>
      </w:r>
      <w:r w:rsidR="00FF1BF6">
        <w:rPr>
          <w:rFonts w:asciiTheme="majorBidi" w:eastAsia="黑体" w:hAnsiTheme="majorBidi" w:cstheme="majorBidi"/>
          <w:bCs/>
          <w:szCs w:val="21"/>
        </w:rPr>
        <w:t>(</w:t>
      </w:r>
      <w:proofErr w:type="gramEnd"/>
      <w:r w:rsidRPr="009A2348">
        <w:rPr>
          <w:rFonts w:asciiTheme="majorBidi" w:eastAsia="黑体" w:hAnsiTheme="majorBidi" w:cstheme="majorBidi"/>
          <w:bCs/>
          <w:szCs w:val="21"/>
        </w:rPr>
        <w:t>CRC/C/TUV/CO/1</w:t>
      </w:r>
      <w:r w:rsidRPr="009A2348">
        <w:rPr>
          <w:rFonts w:asciiTheme="majorBidi" w:eastAsia="黑体" w:hAnsiTheme="majorBidi" w:cstheme="majorBidi"/>
          <w:bCs/>
          <w:szCs w:val="21"/>
        </w:rPr>
        <w:t>，第</w:t>
      </w:r>
      <w:r w:rsidRPr="009A2348">
        <w:rPr>
          <w:rFonts w:asciiTheme="majorBidi" w:eastAsia="黑体" w:hAnsiTheme="majorBidi" w:cstheme="majorBidi"/>
          <w:bCs/>
          <w:szCs w:val="21"/>
        </w:rPr>
        <w:t>32</w:t>
      </w:r>
      <w:r w:rsidRPr="009A2348">
        <w:rPr>
          <w:rFonts w:asciiTheme="majorBidi" w:eastAsia="黑体" w:hAnsiTheme="majorBidi" w:cstheme="majorBidi"/>
          <w:bCs/>
          <w:szCs w:val="21"/>
        </w:rPr>
        <w:t>段</w:t>
      </w:r>
      <w:r w:rsidR="00FF1BF6">
        <w:rPr>
          <w:rFonts w:asciiTheme="majorBidi" w:eastAsia="黑体" w:hAnsiTheme="majorBidi" w:cstheme="majorBidi"/>
          <w:bCs/>
          <w:szCs w:val="21"/>
        </w:rPr>
        <w:t>)</w:t>
      </w:r>
      <w:r w:rsidRPr="009A2348">
        <w:rPr>
          <w:rFonts w:asciiTheme="majorBidi" w:eastAsia="黑体" w:hAnsiTheme="majorBidi" w:cstheme="majorBidi"/>
          <w:bCs/>
          <w:szCs w:val="21"/>
        </w:rPr>
        <w:t>，建议缔约国利用正在进行的宪法审查程序，考虑修订其《宪法》第</w:t>
      </w:r>
      <w:r w:rsidRPr="009A2348">
        <w:rPr>
          <w:rFonts w:asciiTheme="majorBidi" w:eastAsia="黑体" w:hAnsiTheme="majorBidi" w:cstheme="majorBidi"/>
          <w:bCs/>
          <w:szCs w:val="21"/>
        </w:rPr>
        <w:t xml:space="preserve">29 </w:t>
      </w:r>
      <w:r w:rsidR="00FF1BF6">
        <w:rPr>
          <w:rFonts w:asciiTheme="majorBidi" w:eastAsia="黑体" w:hAnsiTheme="majorBidi" w:cstheme="majorBidi"/>
          <w:bCs/>
          <w:szCs w:val="21"/>
        </w:rPr>
        <w:t>(</w:t>
      </w:r>
      <w:r w:rsidRPr="009A2348">
        <w:rPr>
          <w:rFonts w:asciiTheme="majorBidi" w:eastAsia="黑体" w:hAnsiTheme="majorBidi" w:cstheme="majorBidi"/>
          <w:bCs/>
          <w:szCs w:val="21"/>
        </w:rPr>
        <w:t>4</w:t>
      </w:r>
      <w:r w:rsidR="00FF1BF6">
        <w:rPr>
          <w:rFonts w:asciiTheme="majorBidi" w:eastAsia="黑体" w:hAnsiTheme="majorBidi" w:cstheme="majorBidi"/>
          <w:bCs/>
          <w:szCs w:val="21"/>
        </w:rPr>
        <w:t>)</w:t>
      </w:r>
      <w:r w:rsidRPr="009A2348">
        <w:rPr>
          <w:rFonts w:asciiTheme="majorBidi" w:eastAsia="黑体" w:hAnsiTheme="majorBidi" w:cstheme="majorBidi"/>
          <w:bCs/>
          <w:szCs w:val="21"/>
        </w:rPr>
        <w:t>条，根据该条，如果儿童对权利的行使被视为具有分裂性、使人民不安或不快，或威胁到图瓦卢的价值观和文化，就可能受到限制。</w:t>
      </w:r>
    </w:p>
    <w:p w:rsidR="0091678A" w:rsidRPr="0091678A" w:rsidRDefault="0091678A" w:rsidP="009A2348">
      <w:pPr>
        <w:pStyle w:val="H23GC"/>
      </w:pPr>
      <w:r w:rsidRPr="0091678A">
        <w:tab/>
      </w:r>
      <w:r w:rsidRPr="0091678A">
        <w:tab/>
      </w:r>
      <w:r w:rsidRPr="0091678A">
        <w:rPr>
          <w:rFonts w:hint="eastAsia"/>
        </w:rPr>
        <w:t>隐私权</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25.</w:t>
      </w:r>
      <w:r w:rsidRPr="0091678A">
        <w:rPr>
          <w:szCs w:val="21"/>
        </w:rPr>
        <w:tab/>
      </w:r>
      <w:r w:rsidRPr="0091678A">
        <w:rPr>
          <w:rFonts w:hint="eastAsia"/>
          <w:szCs w:val="21"/>
        </w:rPr>
        <w:t>委员会注意到，根据法律，法院诉讼的一方可以申请不透露儿童犯的身份，但委员会感到关切的是，没有立法或政策措施明确保护参与民事和刑事诉讼的儿童的隐私和身份。</w:t>
      </w:r>
    </w:p>
    <w:p w:rsidR="0091678A" w:rsidRPr="0091678A" w:rsidRDefault="0091678A" w:rsidP="0091678A">
      <w:pPr>
        <w:pStyle w:val="SingleTxtGC"/>
        <w:tabs>
          <w:tab w:val="clear" w:pos="431"/>
          <w:tab w:val="clear" w:pos="1134"/>
          <w:tab w:val="clear" w:pos="1565"/>
          <w:tab w:val="clear" w:pos="1996"/>
          <w:tab w:val="clear" w:pos="2427"/>
          <w:tab w:val="left" w:pos="1701"/>
        </w:tabs>
        <w:rPr>
          <w:b/>
          <w:szCs w:val="21"/>
        </w:rPr>
      </w:pPr>
      <w:r w:rsidRPr="0091678A">
        <w:rPr>
          <w:szCs w:val="21"/>
        </w:rPr>
        <w:t>26.</w:t>
      </w:r>
      <w:r w:rsidRPr="0091678A">
        <w:rPr>
          <w:szCs w:val="21"/>
        </w:rPr>
        <w:tab/>
      </w:r>
      <w:r w:rsidRPr="009A2348">
        <w:rPr>
          <w:rFonts w:asciiTheme="majorBidi" w:eastAsia="黑体" w:hAnsiTheme="majorBidi" w:cstheme="majorBidi"/>
          <w:bCs/>
          <w:szCs w:val="21"/>
        </w:rPr>
        <w:t>委员会建议缔约国采取必要措施，确保参与民事和刑事诉讼的儿童的隐私和身份得到保护，而不是逐案适用。</w:t>
      </w:r>
    </w:p>
    <w:p w:rsidR="0091678A" w:rsidRPr="009A2348" w:rsidRDefault="0091678A" w:rsidP="009A2348">
      <w:pPr>
        <w:pStyle w:val="H1GC"/>
        <w:rPr>
          <w:rStyle w:val="SingleTxtGCChar"/>
        </w:rPr>
      </w:pPr>
      <w:r w:rsidRPr="0091678A">
        <w:tab/>
        <w:t>E.</w:t>
      </w:r>
      <w:r w:rsidRPr="0091678A">
        <w:tab/>
      </w:r>
      <w:r w:rsidRPr="0091678A">
        <w:t>暴力侵害儿童</w:t>
      </w:r>
      <w:r w:rsidR="009A2348">
        <w:br/>
      </w:r>
      <w:r w:rsidR="00FF1BF6">
        <w:rPr>
          <w:rStyle w:val="SingleTxtGCChar"/>
          <w:rFonts w:hint="eastAsia"/>
        </w:rPr>
        <w:t>(</w:t>
      </w:r>
      <w:r w:rsidRPr="009A2348">
        <w:rPr>
          <w:rStyle w:val="SingleTxtGCChar"/>
        </w:rPr>
        <w:t>第</w:t>
      </w:r>
      <w:r w:rsidRPr="009A2348">
        <w:rPr>
          <w:rStyle w:val="SingleTxtGCChar"/>
        </w:rPr>
        <w:t>19</w:t>
      </w:r>
      <w:r w:rsidRPr="009A2348">
        <w:rPr>
          <w:rStyle w:val="SingleTxtGCChar"/>
        </w:rPr>
        <w:t>条、第</w:t>
      </w:r>
      <w:r w:rsidRPr="009A2348">
        <w:rPr>
          <w:rStyle w:val="SingleTxtGCChar"/>
        </w:rPr>
        <w:t>24</w:t>
      </w:r>
      <w:r w:rsidRPr="009A2348">
        <w:rPr>
          <w:rStyle w:val="SingleTxtGCChar"/>
        </w:rPr>
        <w:t>条第</w:t>
      </w:r>
      <w:r w:rsidRPr="009A2348">
        <w:rPr>
          <w:rStyle w:val="SingleTxtGCChar"/>
        </w:rPr>
        <w:t>3</w:t>
      </w:r>
      <w:r w:rsidRPr="009A2348">
        <w:rPr>
          <w:rStyle w:val="SingleTxtGCChar"/>
        </w:rPr>
        <w:t>款、第</w:t>
      </w:r>
      <w:r w:rsidRPr="009A2348">
        <w:rPr>
          <w:rStyle w:val="SingleTxtGCChar"/>
        </w:rPr>
        <w:t>28</w:t>
      </w:r>
      <w:r w:rsidRPr="009A2348">
        <w:rPr>
          <w:rStyle w:val="SingleTxtGCChar"/>
        </w:rPr>
        <w:t>条第</w:t>
      </w:r>
      <w:r w:rsidRPr="009A2348">
        <w:rPr>
          <w:rStyle w:val="SingleTxtGCChar"/>
        </w:rPr>
        <w:t>2</w:t>
      </w:r>
      <w:r w:rsidRPr="009A2348">
        <w:rPr>
          <w:rStyle w:val="SingleTxtGCChar"/>
        </w:rPr>
        <w:t>款、第</w:t>
      </w:r>
      <w:r w:rsidRPr="009A2348">
        <w:rPr>
          <w:rStyle w:val="SingleTxtGCChar"/>
        </w:rPr>
        <w:t>34</w:t>
      </w:r>
      <w:r w:rsidRPr="009A2348">
        <w:rPr>
          <w:rStyle w:val="SingleTxtGCChar"/>
        </w:rPr>
        <w:t>条、第</w:t>
      </w:r>
      <w:r w:rsidRPr="009A2348">
        <w:rPr>
          <w:rStyle w:val="SingleTxtGCChar"/>
        </w:rPr>
        <w:t>37</w:t>
      </w:r>
      <w:r w:rsidRPr="009A2348">
        <w:rPr>
          <w:rStyle w:val="SingleTxtGCChar"/>
        </w:rPr>
        <w:t>条</w:t>
      </w:r>
      <w:r w:rsidR="00FF1BF6">
        <w:rPr>
          <w:rStyle w:val="SingleTxtGCChar"/>
          <w:rFonts w:hint="eastAsia"/>
        </w:rPr>
        <w:t>(</w:t>
      </w:r>
      <w:r w:rsidRPr="009A2348">
        <w:rPr>
          <w:rStyle w:val="SingleTxtGCChar"/>
        </w:rPr>
        <w:t>a</w:t>
      </w:r>
      <w:r w:rsidR="00FF1BF6">
        <w:rPr>
          <w:rStyle w:val="SingleTxtGCChar"/>
          <w:rFonts w:hint="eastAsia"/>
        </w:rPr>
        <w:t>)</w:t>
      </w:r>
      <w:r w:rsidRPr="009A2348">
        <w:rPr>
          <w:rStyle w:val="SingleTxtGCChar"/>
        </w:rPr>
        <w:t>项和第</w:t>
      </w:r>
      <w:r w:rsidRPr="009A2348">
        <w:rPr>
          <w:rStyle w:val="SingleTxtGCChar"/>
        </w:rPr>
        <w:t>39</w:t>
      </w:r>
      <w:r w:rsidRPr="009A2348">
        <w:rPr>
          <w:rStyle w:val="SingleTxtGCChar"/>
        </w:rPr>
        <w:t>条</w:t>
      </w:r>
      <w:r w:rsidR="00FF1BF6">
        <w:rPr>
          <w:rStyle w:val="SingleTxtGCChar"/>
          <w:rFonts w:hint="eastAsia"/>
        </w:rPr>
        <w:t>)</w:t>
      </w:r>
    </w:p>
    <w:p w:rsidR="0091678A" w:rsidRPr="0091678A" w:rsidRDefault="0091678A" w:rsidP="009A2348">
      <w:pPr>
        <w:pStyle w:val="H23GC"/>
      </w:pPr>
      <w:r w:rsidRPr="0091678A">
        <w:tab/>
      </w:r>
      <w:r w:rsidRPr="0091678A">
        <w:tab/>
      </w:r>
      <w:r w:rsidRPr="0091678A">
        <w:rPr>
          <w:rFonts w:hint="eastAsia"/>
        </w:rPr>
        <w:t>体罚</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27.</w:t>
      </w:r>
      <w:r w:rsidRPr="0091678A">
        <w:rPr>
          <w:szCs w:val="21"/>
        </w:rPr>
        <w:tab/>
      </w:r>
      <w:r w:rsidRPr="0091678A">
        <w:rPr>
          <w:rFonts w:hint="eastAsia"/>
          <w:szCs w:val="21"/>
        </w:rPr>
        <w:t>根据缔约国代表团在建设性对话期间提供的资料，委员会赞赏地注意到，在对《教育法》和《岛屿法院法》进行修订之后，在学校实施体罚和将体罚作为一种刑事判决形式不再合法。委员会还欢迎在富纳富提的学校开展的反对体罚的提高认识方案，包括各种宣传运动。然而，委员会严重关切的是，根据《刑法》第</w:t>
      </w:r>
      <w:r w:rsidRPr="0091678A">
        <w:rPr>
          <w:szCs w:val="21"/>
        </w:rPr>
        <w:t xml:space="preserve">226 </w:t>
      </w:r>
      <w:r w:rsidR="00FF1BF6">
        <w:rPr>
          <w:szCs w:val="21"/>
        </w:rPr>
        <w:t>(</w:t>
      </w:r>
      <w:r w:rsidRPr="0091678A">
        <w:rPr>
          <w:szCs w:val="21"/>
        </w:rPr>
        <w:t>4</w:t>
      </w:r>
      <w:r w:rsidR="00FF1BF6">
        <w:rPr>
          <w:szCs w:val="21"/>
        </w:rPr>
        <w:t>)</w:t>
      </w:r>
      <w:r w:rsidRPr="0091678A">
        <w:rPr>
          <w:rFonts w:hint="eastAsia"/>
          <w:szCs w:val="21"/>
        </w:rPr>
        <w:t>条，家庭和社区中的体罚仍然合法。</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lastRenderedPageBreak/>
        <w:t>28.</w:t>
      </w:r>
      <w:r w:rsidRPr="009A2348">
        <w:rPr>
          <w:rFonts w:asciiTheme="majorBidi" w:eastAsia="黑体" w:hAnsiTheme="majorBidi" w:cstheme="majorBidi"/>
          <w:szCs w:val="21"/>
        </w:rPr>
        <w:tab/>
      </w:r>
      <w:r w:rsidRPr="009A2348">
        <w:rPr>
          <w:rFonts w:asciiTheme="majorBidi" w:eastAsia="黑体" w:hAnsiTheme="majorBidi" w:cstheme="majorBidi"/>
          <w:szCs w:val="21"/>
        </w:rPr>
        <w:t>委员会参照其关于儿童受保护免遭体罚和其他残忍或有辱人格形式惩罚的权利的第</w:t>
      </w:r>
      <w:r w:rsidRPr="009A2348">
        <w:rPr>
          <w:rFonts w:asciiTheme="majorBidi" w:eastAsia="黑体" w:hAnsiTheme="majorBidi" w:cstheme="majorBidi"/>
          <w:szCs w:val="21"/>
        </w:rPr>
        <w:t>8</w:t>
      </w:r>
      <w:r w:rsidRPr="009A2348">
        <w:rPr>
          <w:rFonts w:asciiTheme="majorBidi" w:eastAsia="黑体" w:hAnsiTheme="majorBidi" w:cstheme="majorBidi"/>
          <w:szCs w:val="21"/>
        </w:rPr>
        <w:t>号一般性意见</w:t>
      </w:r>
      <w:r w:rsidR="00FF1BF6">
        <w:rPr>
          <w:rFonts w:asciiTheme="majorBidi" w:eastAsia="黑体" w:hAnsiTheme="majorBidi" w:cstheme="majorBidi" w:hint="eastAsia"/>
          <w:szCs w:val="21"/>
        </w:rPr>
        <w:t>(</w:t>
      </w:r>
      <w:r w:rsidRPr="009A2348">
        <w:rPr>
          <w:rFonts w:asciiTheme="majorBidi" w:eastAsia="黑体" w:hAnsiTheme="majorBidi" w:cstheme="majorBidi"/>
          <w:szCs w:val="21"/>
        </w:rPr>
        <w:t>2006</w:t>
      </w:r>
      <w:proofErr w:type="gramStart"/>
      <w:r w:rsidRPr="009A2348">
        <w:rPr>
          <w:rFonts w:asciiTheme="majorBidi" w:eastAsia="黑体" w:hAnsiTheme="majorBidi" w:cstheme="majorBidi"/>
          <w:szCs w:val="21"/>
        </w:rPr>
        <w:t>年</w:t>
      </w:r>
      <w:r w:rsidR="00FF1BF6">
        <w:rPr>
          <w:rFonts w:asciiTheme="majorBidi" w:eastAsia="黑体" w:hAnsiTheme="majorBidi" w:cstheme="majorBidi" w:hint="eastAsia"/>
          <w:szCs w:val="21"/>
        </w:rPr>
        <w:t>)</w:t>
      </w:r>
      <w:r w:rsidRPr="009A2348">
        <w:rPr>
          <w:rFonts w:asciiTheme="majorBidi" w:eastAsia="黑体" w:hAnsiTheme="majorBidi" w:cstheme="majorBidi"/>
          <w:szCs w:val="21"/>
        </w:rPr>
        <w:t>，</w:t>
      </w:r>
      <w:proofErr w:type="gramEnd"/>
      <w:r w:rsidRPr="009A2348">
        <w:rPr>
          <w:rFonts w:asciiTheme="majorBidi" w:eastAsia="黑体" w:hAnsiTheme="majorBidi" w:cstheme="majorBidi"/>
          <w:szCs w:val="21"/>
        </w:rPr>
        <w:t>敦促缔约国</w:t>
      </w:r>
      <w:r w:rsidR="009A2348">
        <w:rPr>
          <w:rFonts w:asciiTheme="majorBidi" w:eastAsia="黑体" w:hAnsiTheme="majorBidi" w:cstheme="majorBidi" w:hint="eastAsia"/>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a</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废除《刑法》第</w:t>
      </w:r>
      <w:r w:rsidRPr="009A2348">
        <w:rPr>
          <w:rFonts w:asciiTheme="majorBidi" w:eastAsia="黑体" w:hAnsiTheme="majorBidi" w:cstheme="majorBidi"/>
          <w:szCs w:val="21"/>
        </w:rPr>
        <w:t xml:space="preserve">226 </w:t>
      </w:r>
      <w:r w:rsidR="00FF1BF6">
        <w:rPr>
          <w:rFonts w:asciiTheme="majorBidi" w:eastAsia="黑体" w:hAnsiTheme="majorBidi" w:cstheme="majorBidi"/>
          <w:szCs w:val="21"/>
        </w:rPr>
        <w:t>(</w:t>
      </w:r>
      <w:r w:rsidRPr="009A2348">
        <w:rPr>
          <w:rFonts w:asciiTheme="majorBidi" w:eastAsia="黑体" w:hAnsiTheme="majorBidi" w:cstheme="majorBidi"/>
          <w:szCs w:val="21"/>
        </w:rPr>
        <w:t>4</w:t>
      </w:r>
      <w:r w:rsidR="00FF1BF6">
        <w:rPr>
          <w:rFonts w:asciiTheme="majorBidi" w:eastAsia="黑体" w:hAnsiTheme="majorBidi" w:cstheme="majorBidi"/>
          <w:szCs w:val="21"/>
        </w:rPr>
        <w:t>)</w:t>
      </w:r>
      <w:r w:rsidRPr="009A2348">
        <w:rPr>
          <w:rFonts w:asciiTheme="majorBidi" w:eastAsia="黑体" w:hAnsiTheme="majorBidi" w:cstheme="majorBidi"/>
          <w:szCs w:val="21"/>
        </w:rPr>
        <w:t>条，并采取必要的立法和政策措施，明确禁止所有场合的体罚；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b</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促进积极、非暴力和参与性的儿童抚养和管教形式，包括加强针对儿童、家长、教师以及传统、宗教和社区领袖的提高认识方案和宣传运动。</w:t>
      </w:r>
    </w:p>
    <w:p w:rsidR="0091678A" w:rsidRPr="009A2348" w:rsidRDefault="0091678A" w:rsidP="009A2348">
      <w:pPr>
        <w:pStyle w:val="H23GC"/>
      </w:pPr>
      <w:r w:rsidRPr="009A2348">
        <w:tab/>
      </w:r>
      <w:r w:rsidRPr="009A2348">
        <w:tab/>
      </w:r>
      <w:r w:rsidRPr="009A2348">
        <w:t>虐待和忽视</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29.</w:t>
      </w:r>
      <w:r w:rsidRPr="0091678A">
        <w:rPr>
          <w:szCs w:val="21"/>
        </w:rPr>
        <w:tab/>
      </w:r>
      <w:r w:rsidRPr="0091678A">
        <w:rPr>
          <w:rFonts w:hint="eastAsia"/>
          <w:szCs w:val="21"/>
        </w:rPr>
        <w:t>委员会欢迎颁布</w:t>
      </w:r>
      <w:r w:rsidRPr="0091678A">
        <w:rPr>
          <w:szCs w:val="21"/>
        </w:rPr>
        <w:t>2014</w:t>
      </w:r>
      <w:r w:rsidRPr="0091678A">
        <w:rPr>
          <w:rFonts w:hint="eastAsia"/>
          <w:szCs w:val="21"/>
        </w:rPr>
        <w:t>年《家庭保护和家庭暴力法》，为所有</w:t>
      </w:r>
      <w:r w:rsidRPr="0091678A">
        <w:rPr>
          <w:szCs w:val="21"/>
        </w:rPr>
        <w:t>18</w:t>
      </w:r>
      <w:r w:rsidRPr="0091678A">
        <w:rPr>
          <w:rFonts w:hint="eastAsia"/>
          <w:szCs w:val="21"/>
        </w:rPr>
        <w:t>岁以下儿童提供儿童保护措施。然而，委员会关切的是</w:t>
      </w:r>
      <w:r w:rsidR="009A2348">
        <w:rPr>
          <w:rFonts w:hint="eastAsia"/>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a</w:t>
      </w:r>
      <w:r w:rsidR="00FF1BF6">
        <w:rPr>
          <w:szCs w:val="21"/>
        </w:rPr>
        <w:t>)</w:t>
      </w:r>
      <w:r w:rsidRPr="0091678A">
        <w:rPr>
          <w:szCs w:val="21"/>
        </w:rPr>
        <w:tab/>
      </w:r>
      <w:r w:rsidRPr="0091678A">
        <w:rPr>
          <w:rFonts w:hint="eastAsia"/>
          <w:szCs w:val="21"/>
        </w:rPr>
        <w:t>缺乏关于虐待和忽视儿童的案件，包括家庭暴力案件的全面数据，尽管据报告这种情况在缔约国很普遍；</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b</w:t>
      </w:r>
      <w:r w:rsidR="00FF1BF6">
        <w:rPr>
          <w:szCs w:val="21"/>
        </w:rPr>
        <w:t>)</w:t>
      </w:r>
      <w:r w:rsidRPr="0091678A">
        <w:rPr>
          <w:szCs w:val="21"/>
        </w:rPr>
        <w:tab/>
      </w:r>
      <w:r w:rsidRPr="0091678A">
        <w:rPr>
          <w:rFonts w:hint="eastAsia"/>
          <w:szCs w:val="21"/>
        </w:rPr>
        <w:t>缺乏应对虐待和忽视案件的有效机制和明确的报告程序；</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c</w:t>
      </w:r>
      <w:r w:rsidR="00FF1BF6">
        <w:rPr>
          <w:szCs w:val="21"/>
        </w:rPr>
        <w:t>)</w:t>
      </w:r>
      <w:r w:rsidRPr="0091678A">
        <w:rPr>
          <w:szCs w:val="21"/>
        </w:rPr>
        <w:tab/>
      </w:r>
      <w:r w:rsidRPr="0091678A">
        <w:rPr>
          <w:rFonts w:hint="eastAsia"/>
          <w:szCs w:val="21"/>
        </w:rPr>
        <w:t>缺乏儿童受害者康复和重返社会的专门社会、心理、医疗和法律支持和服务；</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d</w:t>
      </w:r>
      <w:r w:rsidR="00FF1BF6">
        <w:rPr>
          <w:szCs w:val="21"/>
        </w:rPr>
        <w:t>)</w:t>
      </w:r>
      <w:r w:rsidRPr="0091678A">
        <w:rPr>
          <w:szCs w:val="21"/>
        </w:rPr>
        <w:tab/>
      </w:r>
      <w:r w:rsidRPr="0091678A">
        <w:rPr>
          <w:rFonts w:hint="eastAsia"/>
          <w:szCs w:val="21"/>
        </w:rPr>
        <w:t>执法和司法官员处理虐待和忽视儿童案件，包括家庭暴力案件的能力不足。</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1678A">
        <w:rPr>
          <w:szCs w:val="21"/>
        </w:rPr>
        <w:t>30.</w:t>
      </w:r>
      <w:r w:rsidRPr="0091678A">
        <w:rPr>
          <w:szCs w:val="21"/>
        </w:rPr>
        <w:tab/>
      </w:r>
      <w:r w:rsidRPr="009A2348">
        <w:rPr>
          <w:rFonts w:asciiTheme="majorBidi" w:eastAsia="黑体" w:hAnsiTheme="majorBidi" w:cstheme="majorBidi"/>
          <w:szCs w:val="21"/>
        </w:rPr>
        <w:t>委员会参照其关于儿童免遭一切形式暴力的权利的第</w:t>
      </w:r>
      <w:r w:rsidRPr="009A2348">
        <w:rPr>
          <w:rFonts w:asciiTheme="majorBidi" w:eastAsia="黑体" w:hAnsiTheme="majorBidi" w:cstheme="majorBidi"/>
          <w:szCs w:val="21"/>
        </w:rPr>
        <w:t>13</w:t>
      </w:r>
      <w:r w:rsidRPr="009A2348">
        <w:rPr>
          <w:rFonts w:asciiTheme="majorBidi" w:eastAsia="黑体" w:hAnsiTheme="majorBidi" w:cstheme="majorBidi"/>
          <w:szCs w:val="21"/>
        </w:rPr>
        <w:t>号一般性意见</w:t>
      </w:r>
      <w:r w:rsidR="00FF1BF6">
        <w:rPr>
          <w:rFonts w:asciiTheme="majorBidi" w:eastAsia="黑体" w:hAnsiTheme="majorBidi" w:cstheme="majorBidi"/>
          <w:szCs w:val="21"/>
        </w:rPr>
        <w:t>(</w:t>
      </w:r>
      <w:r w:rsidRPr="009A2348">
        <w:rPr>
          <w:rFonts w:asciiTheme="majorBidi" w:eastAsia="黑体" w:hAnsiTheme="majorBidi" w:cstheme="majorBidi"/>
          <w:szCs w:val="21"/>
        </w:rPr>
        <w:t>2011</w:t>
      </w:r>
      <w:proofErr w:type="gramStart"/>
      <w:r w:rsidRPr="009A2348">
        <w:rPr>
          <w:rFonts w:asciiTheme="majorBidi" w:eastAsia="黑体" w:hAnsiTheme="majorBidi" w:cstheme="majorBidi"/>
          <w:szCs w:val="21"/>
        </w:rPr>
        <w:t>年</w:t>
      </w:r>
      <w:r w:rsidR="00FF1BF6">
        <w:rPr>
          <w:rFonts w:asciiTheme="majorBidi" w:eastAsia="黑体" w:hAnsiTheme="majorBidi" w:cstheme="majorBidi"/>
          <w:szCs w:val="21"/>
        </w:rPr>
        <w:t>)</w:t>
      </w:r>
      <w:r w:rsidRPr="009A2348">
        <w:rPr>
          <w:rFonts w:asciiTheme="majorBidi" w:eastAsia="黑体" w:hAnsiTheme="majorBidi" w:cstheme="majorBidi"/>
          <w:szCs w:val="21"/>
        </w:rPr>
        <w:t>，</w:t>
      </w:r>
      <w:proofErr w:type="gramEnd"/>
      <w:r w:rsidRPr="009A2348">
        <w:rPr>
          <w:rFonts w:asciiTheme="majorBidi" w:eastAsia="黑体" w:hAnsiTheme="majorBidi" w:cstheme="majorBidi"/>
          <w:szCs w:val="21"/>
        </w:rPr>
        <w:t>并注意到可持续发展目标的具体目标</w:t>
      </w:r>
      <w:r w:rsidRPr="009A2348">
        <w:rPr>
          <w:rFonts w:asciiTheme="majorBidi" w:eastAsia="黑体" w:hAnsiTheme="majorBidi" w:cstheme="majorBidi"/>
          <w:szCs w:val="21"/>
        </w:rPr>
        <w:t>16.2</w:t>
      </w:r>
      <w:r w:rsidRPr="009A2348">
        <w:rPr>
          <w:rFonts w:asciiTheme="majorBidi" w:eastAsia="黑体" w:hAnsiTheme="majorBidi" w:cstheme="majorBidi"/>
          <w:szCs w:val="21"/>
        </w:rPr>
        <w:t>，建议缔约国</w:t>
      </w:r>
      <w:r w:rsidR="00343A23">
        <w:rPr>
          <w:rFonts w:asciiTheme="majorBidi" w:eastAsia="黑体" w:hAnsiTheme="majorBidi" w:cstheme="majorBidi" w:hint="eastAsia"/>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a</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制定全面的政策和战略，防止和打击虐待和忽视儿童行为，包括家庭暴力行为，其中包括提高认识和教育方案及运动；</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b</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收集缔约国内遭受虐待和忽视，包括家庭暴力的儿童受害者的数据，并对这种暴力的程度、原因和性质进行全面评估；</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c</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CA2C9D">
        <w:rPr>
          <w:rFonts w:asciiTheme="majorBidi" w:eastAsia="黑体" w:hAnsiTheme="majorBidi" w:cstheme="majorBidi"/>
          <w:spacing w:val="4"/>
          <w:szCs w:val="21"/>
        </w:rPr>
        <w:t>针对包括家庭暴力在内的虐待和忽视案件，建立有效的机制和明确的报告程序，让儿童、家长和从事儿童工作的专业人员可以利</w:t>
      </w:r>
      <w:r w:rsidRPr="009A2348">
        <w:rPr>
          <w:rFonts w:asciiTheme="majorBidi" w:eastAsia="黑体" w:hAnsiTheme="majorBidi" w:cstheme="majorBidi"/>
          <w:szCs w:val="21"/>
        </w:rPr>
        <w:t>用这些机制和程序；</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d</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确保儿童能够获得对儿童友好的支持和服务，包括专门的社会、心理、医疗和法律支持和服务，帮助他们康复和重返社会；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szCs w:val="21"/>
        </w:rPr>
      </w:pPr>
      <w:r w:rsidRPr="009A2348">
        <w:rPr>
          <w:rFonts w:asciiTheme="majorBidi" w:eastAsia="黑体" w:hAnsiTheme="majorBidi" w:cstheme="majorBidi"/>
          <w:szCs w:val="21"/>
        </w:rPr>
        <w:tab/>
      </w:r>
      <w:r w:rsidR="00FF1BF6">
        <w:rPr>
          <w:rFonts w:asciiTheme="majorBidi" w:eastAsia="黑体" w:hAnsiTheme="majorBidi" w:cstheme="majorBidi"/>
          <w:szCs w:val="21"/>
        </w:rPr>
        <w:t>(</w:t>
      </w:r>
      <w:r w:rsidRPr="009A2348">
        <w:rPr>
          <w:rFonts w:asciiTheme="majorBidi" w:eastAsia="黑体" w:hAnsiTheme="majorBidi" w:cstheme="majorBidi"/>
          <w:szCs w:val="21"/>
        </w:rPr>
        <w:t>e</w:t>
      </w:r>
      <w:r w:rsidR="00FF1BF6">
        <w:rPr>
          <w:rFonts w:asciiTheme="majorBidi" w:eastAsia="黑体" w:hAnsiTheme="majorBidi" w:cstheme="majorBidi"/>
          <w:szCs w:val="21"/>
        </w:rPr>
        <w:t>)</w:t>
      </w:r>
      <w:r w:rsidRPr="009A2348">
        <w:rPr>
          <w:rFonts w:asciiTheme="majorBidi" w:eastAsia="黑体" w:hAnsiTheme="majorBidi" w:cstheme="majorBidi"/>
          <w:szCs w:val="21"/>
        </w:rPr>
        <w:tab/>
      </w:r>
      <w:r w:rsidRPr="009A2348">
        <w:rPr>
          <w:rFonts w:asciiTheme="majorBidi" w:eastAsia="黑体" w:hAnsiTheme="majorBidi" w:cstheme="majorBidi"/>
          <w:szCs w:val="21"/>
        </w:rPr>
        <w:t>为法官、检察官、警官和社会工作者提供系统培训，介绍如何以对儿童和性别问题敏感的方式预防、监测和处理虐待和忽视儿童的案件，包括家庭暴力案件。</w:t>
      </w:r>
    </w:p>
    <w:p w:rsidR="0091678A" w:rsidRPr="009A2348" w:rsidRDefault="0091678A" w:rsidP="009A2348">
      <w:pPr>
        <w:pStyle w:val="H23GC"/>
      </w:pPr>
      <w:r w:rsidRPr="009A2348">
        <w:tab/>
      </w:r>
      <w:r w:rsidRPr="009A2348">
        <w:tab/>
      </w:r>
      <w:r w:rsidRPr="009A2348">
        <w:t>性剥削和性虐待</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31.</w:t>
      </w:r>
      <w:r w:rsidRPr="0091678A">
        <w:rPr>
          <w:szCs w:val="21"/>
        </w:rPr>
        <w:tab/>
      </w:r>
      <w:r w:rsidRPr="0091678A">
        <w:rPr>
          <w:rFonts w:hint="eastAsia"/>
          <w:szCs w:val="21"/>
        </w:rPr>
        <w:t>委员会欢迎对《刑法》第</w:t>
      </w:r>
      <w:r w:rsidRPr="0091678A">
        <w:rPr>
          <w:szCs w:val="21"/>
        </w:rPr>
        <w:t xml:space="preserve">156 </w:t>
      </w:r>
      <w:r w:rsidR="00FF1BF6">
        <w:rPr>
          <w:szCs w:val="21"/>
        </w:rPr>
        <w:t>(</w:t>
      </w:r>
      <w:proofErr w:type="gramStart"/>
      <w:r w:rsidRPr="0091678A">
        <w:rPr>
          <w:szCs w:val="21"/>
        </w:rPr>
        <w:t>5</w:t>
      </w:r>
      <w:r w:rsidR="00FF1BF6">
        <w:rPr>
          <w:szCs w:val="21"/>
        </w:rPr>
        <w:t>)</w:t>
      </w:r>
      <w:r w:rsidRPr="0091678A">
        <w:rPr>
          <w:rFonts w:hint="eastAsia"/>
          <w:szCs w:val="21"/>
        </w:rPr>
        <w:t>条的修正</w:t>
      </w:r>
      <w:proofErr w:type="gramEnd"/>
      <w:r w:rsidRPr="0091678A">
        <w:rPr>
          <w:rFonts w:hint="eastAsia"/>
          <w:szCs w:val="21"/>
        </w:rPr>
        <w:t>，使得</w:t>
      </w:r>
      <w:r w:rsidRPr="0091678A">
        <w:rPr>
          <w:szCs w:val="21"/>
        </w:rPr>
        <w:t>18</w:t>
      </w:r>
      <w:r w:rsidRPr="0091678A">
        <w:rPr>
          <w:rFonts w:hint="eastAsia"/>
          <w:szCs w:val="21"/>
        </w:rPr>
        <w:t>岁以下的女孩在被认为同意这种行为时不再被指控犯有乱伦罪。然而，委员会严重关切的是</w:t>
      </w:r>
      <w:r w:rsidR="00343A23">
        <w:rPr>
          <w:rFonts w:hint="eastAsia"/>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a</w:t>
      </w:r>
      <w:r w:rsidR="00FF1BF6">
        <w:rPr>
          <w:szCs w:val="21"/>
        </w:rPr>
        <w:t>)</w:t>
      </w:r>
      <w:r w:rsidRPr="0091678A">
        <w:rPr>
          <w:szCs w:val="21"/>
        </w:rPr>
        <w:tab/>
      </w:r>
      <w:r w:rsidRPr="0091678A">
        <w:rPr>
          <w:rFonts w:hint="eastAsia"/>
          <w:szCs w:val="21"/>
        </w:rPr>
        <w:t>法律不惩罚一切形式的性剥削和性虐待；</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b</w:t>
      </w:r>
      <w:r w:rsidR="00FF1BF6">
        <w:rPr>
          <w:szCs w:val="21"/>
        </w:rPr>
        <w:t>)</w:t>
      </w:r>
      <w:r w:rsidRPr="0091678A">
        <w:rPr>
          <w:szCs w:val="21"/>
        </w:rPr>
        <w:tab/>
      </w:r>
      <w:r w:rsidRPr="0091678A">
        <w:rPr>
          <w:rFonts w:hint="eastAsia"/>
          <w:szCs w:val="21"/>
        </w:rPr>
        <w:t>法律没有保护所有</w:t>
      </w:r>
      <w:r w:rsidRPr="0091678A">
        <w:rPr>
          <w:szCs w:val="21"/>
        </w:rPr>
        <w:t>18</w:t>
      </w:r>
      <w:r w:rsidRPr="0091678A">
        <w:rPr>
          <w:rFonts w:hint="eastAsia"/>
          <w:szCs w:val="21"/>
        </w:rPr>
        <w:t>岁以下的儿童免受性剥削和性虐待；</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c</w:t>
      </w:r>
      <w:r w:rsidR="00FF1BF6">
        <w:rPr>
          <w:szCs w:val="21"/>
        </w:rPr>
        <w:t>)</w:t>
      </w:r>
      <w:r w:rsidRPr="0091678A">
        <w:rPr>
          <w:szCs w:val="21"/>
        </w:rPr>
        <w:tab/>
      </w:r>
      <w:r w:rsidRPr="0091678A">
        <w:rPr>
          <w:rFonts w:hint="eastAsia"/>
          <w:szCs w:val="21"/>
        </w:rPr>
        <w:t>法律不惩罚对男童的性剥削和性虐待；</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lastRenderedPageBreak/>
        <w:tab/>
      </w:r>
      <w:r w:rsidR="00FF1BF6">
        <w:rPr>
          <w:szCs w:val="21"/>
        </w:rPr>
        <w:t>(</w:t>
      </w:r>
      <w:r w:rsidRPr="0091678A">
        <w:rPr>
          <w:szCs w:val="21"/>
        </w:rPr>
        <w:t>d</w:t>
      </w:r>
      <w:r w:rsidR="00FF1BF6">
        <w:rPr>
          <w:szCs w:val="21"/>
        </w:rPr>
        <w:t>)</w:t>
      </w:r>
      <w:r w:rsidRPr="0091678A">
        <w:rPr>
          <w:szCs w:val="21"/>
        </w:rPr>
        <w:tab/>
      </w:r>
      <w:r w:rsidRPr="0091678A">
        <w:rPr>
          <w:rFonts w:hint="eastAsia"/>
          <w:szCs w:val="21"/>
        </w:rPr>
        <w:t>法律没有规定对儿童性剥削和性虐待的强制性起诉和最低刑期；</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e</w:t>
      </w:r>
      <w:r w:rsidR="00FF1BF6">
        <w:rPr>
          <w:szCs w:val="21"/>
        </w:rPr>
        <w:t>)</w:t>
      </w:r>
      <w:r w:rsidRPr="0091678A">
        <w:rPr>
          <w:szCs w:val="21"/>
        </w:rPr>
        <w:tab/>
      </w:r>
      <w:r w:rsidRPr="0091678A">
        <w:rPr>
          <w:rFonts w:hint="eastAsia"/>
          <w:szCs w:val="21"/>
        </w:rPr>
        <w:t>法律仍未禁止网上的儿童性虐待材料和对儿童的性剥削，网络犯罪法案尚未通过；</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f</w:t>
      </w:r>
      <w:r w:rsidR="00FF1BF6">
        <w:rPr>
          <w:szCs w:val="21"/>
        </w:rPr>
        <w:t>)</w:t>
      </w:r>
      <w:r w:rsidRPr="0091678A">
        <w:rPr>
          <w:szCs w:val="21"/>
        </w:rPr>
        <w:tab/>
      </w:r>
      <w:r w:rsidRPr="0091678A">
        <w:rPr>
          <w:rFonts w:hint="eastAsia"/>
          <w:szCs w:val="21"/>
        </w:rPr>
        <w:t>性剥削和性虐待的儿童受害者诉诸司法的机会有限，原因包括污名化和法律障碍，如起诉前需要佐证和证明受害者有所反抗的法律要求；</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g</w:t>
      </w:r>
      <w:r w:rsidR="00FF1BF6">
        <w:rPr>
          <w:szCs w:val="21"/>
        </w:rPr>
        <w:t>)</w:t>
      </w:r>
      <w:r w:rsidRPr="0091678A">
        <w:rPr>
          <w:szCs w:val="21"/>
        </w:rPr>
        <w:tab/>
      </w:r>
      <w:r w:rsidRPr="0091678A">
        <w:rPr>
          <w:rFonts w:hint="eastAsia"/>
          <w:szCs w:val="21"/>
        </w:rPr>
        <w:t>没有为遭受性剥削和性虐待的女童和男童提供专门的社会、心理、医疗和法律支持和服务。</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1678A">
        <w:rPr>
          <w:szCs w:val="21"/>
        </w:rPr>
        <w:t>32.</w:t>
      </w:r>
      <w:r w:rsidRPr="0091678A">
        <w:rPr>
          <w:szCs w:val="21"/>
        </w:rPr>
        <w:tab/>
      </w:r>
      <w:r w:rsidRPr="009A2348">
        <w:rPr>
          <w:rFonts w:asciiTheme="majorBidi" w:eastAsia="黑体" w:hAnsiTheme="majorBidi" w:cstheme="majorBidi"/>
          <w:bCs/>
          <w:szCs w:val="21"/>
        </w:rPr>
        <w:t>委员会建议缔约国：</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bCs/>
          <w:szCs w:val="21"/>
        </w:rPr>
        <w:t>修订立法，确保法律保护所有</w:t>
      </w:r>
      <w:r w:rsidRPr="009A2348">
        <w:rPr>
          <w:rFonts w:asciiTheme="majorBidi" w:eastAsia="黑体" w:hAnsiTheme="majorBidi" w:cstheme="majorBidi"/>
          <w:bCs/>
          <w:szCs w:val="21"/>
        </w:rPr>
        <w:t>18</w:t>
      </w:r>
      <w:r w:rsidRPr="009A2348">
        <w:rPr>
          <w:rFonts w:asciiTheme="majorBidi" w:eastAsia="黑体" w:hAnsiTheme="majorBidi" w:cstheme="majorBidi"/>
          <w:bCs/>
          <w:szCs w:val="21"/>
        </w:rPr>
        <w:t>岁以下的男童和女童免遭一切形式的性剥削和性虐待；</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bCs/>
          <w:szCs w:val="21"/>
        </w:rPr>
        <w:t>确保将针对儿童的一切形式的性剥削和性虐待行为定为刑事犯罪，对犯罪人进行起诉，根据罪行的严重程度进行量刑处罚；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bCs/>
          <w:szCs w:val="21"/>
        </w:rPr>
        <w:t>加快通过禁止网上儿童性虐待材料的立法；</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d</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bCs/>
          <w:szCs w:val="21"/>
        </w:rPr>
        <w:t>打击对儿童受害者的污名化，消除阻止性剥削和性虐待的儿童受害者向有关主管部门报告事件的法律障碍，并确保针对此类侵权行为有可利用的、保密的、对儿童友好的和有效的报告渠道；</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e</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bCs/>
          <w:szCs w:val="21"/>
        </w:rPr>
        <w:t>在国家和社区一级制定方案和政策，防止儿童受害，并促进儿童受害者的康复和重返社会，确保他们获得所需的一切必要的社会、心理、医疗和法律支持。</w:t>
      </w:r>
    </w:p>
    <w:p w:rsidR="0091678A" w:rsidRPr="009A2348" w:rsidRDefault="0091678A" w:rsidP="009A2348">
      <w:pPr>
        <w:pStyle w:val="H1GC"/>
        <w:rPr>
          <w:rStyle w:val="SingleTxtGCChar"/>
        </w:rPr>
      </w:pPr>
      <w:r w:rsidRPr="009A2348">
        <w:tab/>
        <w:t>F.</w:t>
      </w:r>
      <w:r w:rsidRPr="009A2348">
        <w:tab/>
      </w:r>
      <w:r w:rsidRPr="009A2348">
        <w:t>家庭环境和替代性照料</w:t>
      </w:r>
      <w:r w:rsidR="009A2348">
        <w:br/>
      </w:r>
      <w:r w:rsidR="00FF1BF6">
        <w:rPr>
          <w:rStyle w:val="SingleTxtGCChar"/>
          <w:rFonts w:hint="eastAsia"/>
        </w:rPr>
        <w:t>(</w:t>
      </w:r>
      <w:r w:rsidRPr="009A2348">
        <w:rPr>
          <w:rStyle w:val="SingleTxtGCChar"/>
        </w:rPr>
        <w:t>第</w:t>
      </w:r>
      <w:r w:rsidRPr="009A2348">
        <w:rPr>
          <w:rStyle w:val="SingleTxtGCChar"/>
        </w:rPr>
        <w:t>5</w:t>
      </w:r>
      <w:r w:rsidRPr="009A2348">
        <w:rPr>
          <w:rStyle w:val="SingleTxtGCChar"/>
        </w:rPr>
        <w:t>条、第</w:t>
      </w:r>
      <w:r w:rsidRPr="009A2348">
        <w:rPr>
          <w:rStyle w:val="SingleTxtGCChar"/>
        </w:rPr>
        <w:t>9</w:t>
      </w:r>
      <w:r w:rsidRPr="009A2348">
        <w:rPr>
          <w:rStyle w:val="SingleTxtGCChar"/>
        </w:rPr>
        <w:t>至第</w:t>
      </w:r>
      <w:r w:rsidRPr="009A2348">
        <w:rPr>
          <w:rStyle w:val="SingleTxtGCChar"/>
        </w:rPr>
        <w:t>11</w:t>
      </w:r>
      <w:r w:rsidRPr="009A2348">
        <w:rPr>
          <w:rStyle w:val="SingleTxtGCChar"/>
        </w:rPr>
        <w:t>条、第</w:t>
      </w:r>
      <w:r w:rsidRPr="009A2348">
        <w:rPr>
          <w:rStyle w:val="SingleTxtGCChar"/>
        </w:rPr>
        <w:t>18</w:t>
      </w:r>
      <w:r w:rsidRPr="009A2348">
        <w:rPr>
          <w:rStyle w:val="SingleTxtGCChar"/>
        </w:rPr>
        <w:t>条第</w:t>
      </w:r>
      <w:r w:rsidRPr="009A2348">
        <w:rPr>
          <w:rStyle w:val="SingleTxtGCChar"/>
        </w:rPr>
        <w:t>1</w:t>
      </w:r>
      <w:r w:rsidRPr="009A2348">
        <w:rPr>
          <w:rStyle w:val="SingleTxtGCChar"/>
        </w:rPr>
        <w:t>和第</w:t>
      </w:r>
      <w:r w:rsidRPr="009A2348">
        <w:rPr>
          <w:rStyle w:val="SingleTxtGCChar"/>
        </w:rPr>
        <w:t>2</w:t>
      </w:r>
      <w:r w:rsidRPr="009A2348">
        <w:rPr>
          <w:rStyle w:val="SingleTxtGCChar"/>
        </w:rPr>
        <w:t>款、第</w:t>
      </w:r>
      <w:r w:rsidRPr="009A2348">
        <w:rPr>
          <w:rStyle w:val="SingleTxtGCChar"/>
        </w:rPr>
        <w:t>20</w:t>
      </w:r>
      <w:r w:rsidRPr="009A2348">
        <w:rPr>
          <w:rStyle w:val="SingleTxtGCChar"/>
        </w:rPr>
        <w:t>条、第</w:t>
      </w:r>
      <w:r w:rsidRPr="009A2348">
        <w:rPr>
          <w:rStyle w:val="SingleTxtGCChar"/>
        </w:rPr>
        <w:t>21</w:t>
      </w:r>
      <w:r w:rsidRPr="009A2348">
        <w:rPr>
          <w:rStyle w:val="SingleTxtGCChar"/>
        </w:rPr>
        <w:t>条、第</w:t>
      </w:r>
      <w:r w:rsidRPr="009A2348">
        <w:rPr>
          <w:rStyle w:val="SingleTxtGCChar"/>
        </w:rPr>
        <w:t>25</w:t>
      </w:r>
      <w:r w:rsidRPr="009A2348">
        <w:rPr>
          <w:rStyle w:val="SingleTxtGCChar"/>
        </w:rPr>
        <w:t>条和第</w:t>
      </w:r>
      <w:r w:rsidRPr="009A2348">
        <w:rPr>
          <w:rStyle w:val="SingleTxtGCChar"/>
        </w:rPr>
        <w:t>27</w:t>
      </w:r>
      <w:r w:rsidRPr="009A2348">
        <w:rPr>
          <w:rStyle w:val="SingleTxtGCChar"/>
        </w:rPr>
        <w:t>条第</w:t>
      </w:r>
      <w:r w:rsidRPr="009A2348">
        <w:rPr>
          <w:rStyle w:val="SingleTxtGCChar"/>
        </w:rPr>
        <w:t>4</w:t>
      </w:r>
      <w:r w:rsidRPr="009A2348">
        <w:rPr>
          <w:rStyle w:val="SingleTxtGCChar"/>
        </w:rPr>
        <w:t>款</w:t>
      </w:r>
      <w:r w:rsidR="00FF1BF6">
        <w:rPr>
          <w:rStyle w:val="SingleTxtGCChar"/>
          <w:rFonts w:hint="eastAsia"/>
        </w:rPr>
        <w:t>)</w:t>
      </w:r>
    </w:p>
    <w:p w:rsidR="0091678A" w:rsidRPr="009A2348" w:rsidRDefault="0091678A" w:rsidP="009A2348">
      <w:pPr>
        <w:pStyle w:val="H23GC"/>
      </w:pPr>
      <w:r w:rsidRPr="009A2348">
        <w:tab/>
      </w:r>
      <w:r w:rsidRPr="009A2348">
        <w:tab/>
      </w:r>
      <w:r w:rsidRPr="009A2348">
        <w:t>家庭环境</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1678A">
        <w:rPr>
          <w:szCs w:val="21"/>
        </w:rPr>
        <w:t>33.</w:t>
      </w:r>
      <w:r w:rsidRPr="0091678A">
        <w:rPr>
          <w:szCs w:val="21"/>
        </w:rPr>
        <w:tab/>
      </w:r>
      <w:r w:rsidRPr="009A2348">
        <w:rPr>
          <w:rFonts w:asciiTheme="majorBidi" w:eastAsia="黑体" w:hAnsiTheme="majorBidi" w:cstheme="majorBidi"/>
          <w:bCs/>
          <w:szCs w:val="21"/>
        </w:rPr>
        <w:t>委员会注意到缔约国有一些关于良好育儿和子女抚养的提高认识方案，但建议缔约国确保向包括在外围岛屿的父母和照料无父母照料儿童的大家庭成员提供持续和系统的支持，包括社会和物质支持，以及关于子女抚养做法的最佳方式和关于父母平等家长责任的信息。</w:t>
      </w:r>
    </w:p>
    <w:p w:rsidR="0091678A" w:rsidRPr="009A2348" w:rsidRDefault="0091678A" w:rsidP="009A2348">
      <w:pPr>
        <w:pStyle w:val="H23GC"/>
      </w:pPr>
      <w:r w:rsidRPr="009A2348">
        <w:tab/>
      </w:r>
      <w:r w:rsidRPr="009A2348">
        <w:tab/>
      </w:r>
      <w:r w:rsidRPr="009A2348">
        <w:t>被剥夺家庭环境的儿童</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34.</w:t>
      </w:r>
      <w:r w:rsidRPr="0091678A">
        <w:rPr>
          <w:szCs w:val="21"/>
        </w:rPr>
        <w:tab/>
      </w:r>
      <w:r w:rsidRPr="0091678A">
        <w:rPr>
          <w:rFonts w:hint="eastAsia"/>
          <w:szCs w:val="21"/>
        </w:rPr>
        <w:t>委员会感到关切的是，缺乏有效的儿童保护机制来保护被剥夺家庭环境而由大家庭照料的儿童，包括在虐待或忽视案件中。委员会还关切地注意到缺乏正式的替代性照料安排。</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35.</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委员会提请缔约国注意《儿童替代性照料准则》，建议缔约国建立必要有效的儿童保护机制，保护被剥夺家庭环境而由大家庭照料的儿童。委员会还建议缔约国建立正式的替代性照料安排，包括寄养。</w:t>
      </w:r>
    </w:p>
    <w:p w:rsidR="0091678A" w:rsidRPr="009A2348" w:rsidRDefault="0091678A" w:rsidP="00CA2C9D">
      <w:pPr>
        <w:pStyle w:val="H23GC"/>
      </w:pPr>
      <w:r w:rsidRPr="009A2348">
        <w:lastRenderedPageBreak/>
        <w:tab/>
      </w:r>
      <w:r w:rsidRPr="009A2348">
        <w:tab/>
      </w:r>
      <w:r w:rsidRPr="009A2348">
        <w:rPr>
          <w:rFonts w:hint="eastAsia"/>
        </w:rPr>
        <w:t>领养</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36.</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委员会注意到对《儿童收养法》所作的修订，</w:t>
      </w:r>
      <w:proofErr w:type="gramStart"/>
      <w:r w:rsidRPr="009A2348">
        <w:rPr>
          <w:rFonts w:asciiTheme="majorBidi" w:eastAsia="黑体" w:hAnsiTheme="majorBidi" w:cstheme="majorBidi" w:hint="eastAsia"/>
          <w:bCs/>
          <w:szCs w:val="21"/>
        </w:rPr>
        <w:t>但回顾其先前的建议</w:t>
      </w:r>
      <w:r w:rsidR="00FF1BF6">
        <w:rPr>
          <w:rFonts w:asciiTheme="majorBidi" w:eastAsia="黑体" w:hAnsiTheme="majorBidi" w:cstheme="majorBidi"/>
          <w:bCs/>
          <w:szCs w:val="21"/>
        </w:rPr>
        <w:t>(</w:t>
      </w:r>
      <w:proofErr w:type="gramEnd"/>
      <w:r w:rsidRPr="009A2348">
        <w:rPr>
          <w:rFonts w:asciiTheme="majorBidi" w:eastAsia="黑体" w:hAnsiTheme="majorBidi" w:cstheme="majorBidi"/>
          <w:bCs/>
          <w:szCs w:val="21"/>
        </w:rPr>
        <w:t>CRC/</w:t>
      </w:r>
      <w:r w:rsidR="00C53A6B">
        <w:rPr>
          <w:rFonts w:asciiTheme="majorBidi" w:eastAsia="黑体" w:hAnsiTheme="majorBidi" w:cstheme="majorBidi"/>
          <w:bCs/>
          <w:szCs w:val="21"/>
        </w:rPr>
        <w:t xml:space="preserve"> </w:t>
      </w:r>
      <w:r w:rsidRPr="009A2348">
        <w:rPr>
          <w:rFonts w:asciiTheme="majorBidi" w:eastAsia="黑体" w:hAnsiTheme="majorBidi" w:cstheme="majorBidi"/>
          <w:bCs/>
          <w:szCs w:val="21"/>
        </w:rPr>
        <w:t>C/TUV/CO/1</w:t>
      </w:r>
      <w:r w:rsidRPr="009A2348">
        <w:rPr>
          <w:rFonts w:asciiTheme="majorBidi" w:eastAsia="黑体" w:hAnsiTheme="majorBidi" w:cstheme="majorBidi" w:hint="eastAsia"/>
          <w:bCs/>
          <w:szCs w:val="21"/>
        </w:rPr>
        <w:t>，第</w:t>
      </w:r>
      <w:r w:rsidRPr="009A2348">
        <w:rPr>
          <w:rFonts w:asciiTheme="majorBidi" w:eastAsia="黑体" w:hAnsiTheme="majorBidi" w:cstheme="majorBidi"/>
          <w:bCs/>
          <w:szCs w:val="21"/>
        </w:rPr>
        <w:t>46</w:t>
      </w:r>
      <w:r w:rsidRPr="009A2348">
        <w:rPr>
          <w:rFonts w:asciiTheme="majorBidi" w:eastAsia="黑体" w:hAnsiTheme="majorBidi" w:cstheme="majorBidi" w:hint="eastAsia"/>
          <w:bCs/>
          <w:szCs w:val="21"/>
        </w:rPr>
        <w:t>段</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，并建议缔约国</w:t>
      </w:r>
      <w:r w:rsidR="00CA2C9D">
        <w:rPr>
          <w:rFonts w:asciiTheme="majorBidi" w:eastAsia="黑体" w:hAnsiTheme="majorBidi" w:cstheme="majorBidi" w:hint="eastAsia"/>
          <w:bCs/>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修订《图瓦卢土地法》，该法允许以儿童行为为由撤销收养；</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修订相关立法，保护儿童的权利和最大利益，并使收养程序符合《公约》的原则和规定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对家庭成员习俗收养的形式和程度进行研究，并在下次定期报告中向委员会通报研究结果。</w:t>
      </w:r>
    </w:p>
    <w:p w:rsidR="0091678A" w:rsidRPr="00CA2C9D" w:rsidRDefault="0091678A" w:rsidP="00CA2C9D">
      <w:pPr>
        <w:pStyle w:val="H1GC"/>
        <w:rPr>
          <w:rStyle w:val="SingleTxtGCChar"/>
        </w:rPr>
      </w:pPr>
      <w:r w:rsidRPr="009A2348">
        <w:tab/>
        <w:t>G.</w:t>
      </w:r>
      <w:r w:rsidRPr="009A2348">
        <w:tab/>
      </w:r>
      <w:r w:rsidRPr="009A2348">
        <w:rPr>
          <w:rFonts w:hint="eastAsia"/>
        </w:rPr>
        <w:t>残疾儿童</w:t>
      </w:r>
      <w:r w:rsidR="00CA2C9D">
        <w:br/>
      </w:r>
      <w:r w:rsidR="00FF1BF6">
        <w:rPr>
          <w:rStyle w:val="SingleTxtGCChar"/>
        </w:rPr>
        <w:t>(</w:t>
      </w:r>
      <w:r w:rsidRPr="00CA2C9D">
        <w:rPr>
          <w:rStyle w:val="SingleTxtGCChar"/>
          <w:rFonts w:hint="eastAsia"/>
        </w:rPr>
        <w:t>第</w:t>
      </w:r>
      <w:r w:rsidRPr="00CA2C9D">
        <w:rPr>
          <w:rStyle w:val="SingleTxtGCChar"/>
          <w:rFonts w:hint="eastAsia"/>
        </w:rPr>
        <w:t>23</w:t>
      </w:r>
      <w:r w:rsidRPr="00CA2C9D">
        <w:rPr>
          <w:rStyle w:val="SingleTxtGCChar"/>
          <w:rFonts w:hint="eastAsia"/>
        </w:rPr>
        <w:t>条</w:t>
      </w:r>
      <w:r w:rsidR="00FF1BF6">
        <w:rPr>
          <w:rStyle w:val="SingleTxtGCChar"/>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37.</w:t>
      </w:r>
      <w:r w:rsidRPr="0091678A">
        <w:rPr>
          <w:szCs w:val="21"/>
        </w:rPr>
        <w:tab/>
      </w:r>
      <w:r w:rsidRPr="0091678A">
        <w:rPr>
          <w:rFonts w:hint="eastAsia"/>
          <w:szCs w:val="21"/>
        </w:rPr>
        <w:t>委员会欢迎缔约国加入《残疾人权利公约》，并采取措施制定国家残疾政策。然而，委员会感到关切的是，关于儿童的法律和政策没有充分考虑到残疾儿童的权利。委员会还感到关切的是，缺乏关于残疾儿童状况的资料，在确保他们获得专门保健和服务以及全纳教育方面进展不足。</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38.</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委员会参照其关于残疾儿童权利的第</w:t>
      </w:r>
      <w:r w:rsidRPr="009A2348">
        <w:rPr>
          <w:rFonts w:asciiTheme="majorBidi" w:eastAsia="黑体" w:hAnsiTheme="majorBidi" w:cstheme="majorBidi"/>
          <w:bCs/>
          <w:szCs w:val="21"/>
        </w:rPr>
        <w:t>9</w:t>
      </w:r>
      <w:r w:rsidRPr="009A2348">
        <w:rPr>
          <w:rFonts w:asciiTheme="majorBidi" w:eastAsia="黑体" w:hAnsiTheme="majorBidi" w:cstheme="majorBidi" w:hint="eastAsia"/>
          <w:bCs/>
          <w:szCs w:val="21"/>
        </w:rPr>
        <w:t>号一般性意见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2006</w:t>
      </w:r>
      <w:proofErr w:type="gramStart"/>
      <w:r w:rsidRPr="009A2348">
        <w:rPr>
          <w:rFonts w:asciiTheme="majorBidi" w:eastAsia="黑体" w:hAnsiTheme="majorBidi" w:cstheme="majorBidi" w:hint="eastAsia"/>
          <w:bCs/>
          <w:szCs w:val="21"/>
        </w:rPr>
        <w:t>年</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w:t>
      </w:r>
      <w:proofErr w:type="gramEnd"/>
      <w:r w:rsidRPr="009A2348">
        <w:rPr>
          <w:rFonts w:asciiTheme="majorBidi" w:eastAsia="黑体" w:hAnsiTheme="majorBidi" w:cstheme="majorBidi" w:hint="eastAsia"/>
          <w:bCs/>
          <w:szCs w:val="21"/>
        </w:rPr>
        <w:t>敦促缔约国在残疾儿童的充分和有效参与下</w:t>
      </w:r>
      <w:r w:rsidR="00343A23">
        <w:rPr>
          <w:rFonts w:asciiTheme="majorBidi" w:eastAsia="黑体" w:hAnsiTheme="majorBidi" w:cstheme="majorBidi" w:hint="eastAsia"/>
          <w:bCs/>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将国家立法和政策框架与残疾人权模式相协调，以维护残疾儿童的权利，包括制定一项全面战略，使残疾儿童充分融入社会；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开展关于残疾儿童状况的研究，包括他们获得服务和支持的情况，并利用研究结果为执行《公约》及其国家法律和政策框架提供信息；</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确保残疾儿童，包括智力和社会心理残疾儿童，能够在主流学校获得全纳教育，由受过充分培训的教师和专业人员向他们提供个人支持；</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d</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在社区提供支持和服务，使家庭能够照顾残疾儿童；</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e</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采取措施为残疾儿童改善公共建筑、设施、服务和交通的无障碍环境，以便利他们在与其他人平等的基础上融入社会；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f</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开展针对政府官员、公众、传统、宗教和社区领袖及家庭的提高认识运动，打击对残疾儿童的污名化和偏见，并宣传残疾儿童的正面形象。</w:t>
      </w:r>
    </w:p>
    <w:p w:rsidR="0091678A" w:rsidRPr="00CA2C9D" w:rsidRDefault="0091678A" w:rsidP="007C0501">
      <w:pPr>
        <w:pStyle w:val="H1GC"/>
        <w:jc w:val="both"/>
        <w:rPr>
          <w:rStyle w:val="SingleTxtGCChar"/>
        </w:rPr>
      </w:pPr>
      <w:r w:rsidRPr="009A2348">
        <w:tab/>
        <w:t>H.</w:t>
      </w:r>
      <w:r w:rsidRPr="009A2348">
        <w:tab/>
      </w:r>
      <w:r w:rsidRPr="009A2348">
        <w:rPr>
          <w:rFonts w:hint="eastAsia"/>
        </w:rPr>
        <w:t>基本保健和福利</w:t>
      </w:r>
      <w:r w:rsidR="00CA2C9D">
        <w:br/>
      </w:r>
      <w:r w:rsidR="00FF1BF6" w:rsidRPr="000B0073">
        <w:rPr>
          <w:rStyle w:val="SingleTxtGCChar"/>
          <w:rFonts w:hint="eastAsia"/>
          <w:spacing w:val="-4"/>
        </w:rPr>
        <w:t>(</w:t>
      </w:r>
      <w:r w:rsidRPr="000B0073">
        <w:rPr>
          <w:rStyle w:val="SingleTxtGCChar"/>
          <w:rFonts w:hint="eastAsia"/>
          <w:spacing w:val="-4"/>
        </w:rPr>
        <w:t>第</w:t>
      </w:r>
      <w:r w:rsidRPr="000B0073">
        <w:rPr>
          <w:rStyle w:val="SingleTxtGCChar"/>
          <w:rFonts w:hint="eastAsia"/>
          <w:spacing w:val="-4"/>
        </w:rPr>
        <w:t>6</w:t>
      </w:r>
      <w:r w:rsidRPr="000B0073">
        <w:rPr>
          <w:rStyle w:val="SingleTxtGCChar"/>
          <w:rFonts w:hint="eastAsia"/>
          <w:spacing w:val="-4"/>
        </w:rPr>
        <w:t>条、第</w:t>
      </w:r>
      <w:r w:rsidRPr="000B0073">
        <w:rPr>
          <w:rStyle w:val="SingleTxtGCChar"/>
          <w:rFonts w:hint="eastAsia"/>
          <w:spacing w:val="-4"/>
        </w:rPr>
        <w:t>18</w:t>
      </w:r>
      <w:r w:rsidRPr="000B0073">
        <w:rPr>
          <w:rStyle w:val="SingleTxtGCChar"/>
          <w:rFonts w:hint="eastAsia"/>
          <w:spacing w:val="-4"/>
        </w:rPr>
        <w:t>条第</w:t>
      </w:r>
      <w:r w:rsidRPr="000B0073">
        <w:rPr>
          <w:rStyle w:val="SingleTxtGCChar"/>
          <w:rFonts w:hint="eastAsia"/>
          <w:spacing w:val="-4"/>
        </w:rPr>
        <w:t>3</w:t>
      </w:r>
      <w:r w:rsidRPr="000B0073">
        <w:rPr>
          <w:rStyle w:val="SingleTxtGCChar"/>
          <w:rFonts w:hint="eastAsia"/>
          <w:spacing w:val="-4"/>
        </w:rPr>
        <w:t>款、第</w:t>
      </w:r>
      <w:r w:rsidRPr="000B0073">
        <w:rPr>
          <w:rStyle w:val="SingleTxtGCChar"/>
          <w:rFonts w:hint="eastAsia"/>
          <w:spacing w:val="-4"/>
        </w:rPr>
        <w:t>24</w:t>
      </w:r>
      <w:r w:rsidRPr="000B0073">
        <w:rPr>
          <w:rStyle w:val="SingleTxtGCChar"/>
          <w:rFonts w:hint="eastAsia"/>
          <w:spacing w:val="-4"/>
        </w:rPr>
        <w:t>条、第</w:t>
      </w:r>
      <w:r w:rsidRPr="000B0073">
        <w:rPr>
          <w:rStyle w:val="SingleTxtGCChar"/>
          <w:rFonts w:hint="eastAsia"/>
          <w:spacing w:val="-4"/>
        </w:rPr>
        <w:t>26</w:t>
      </w:r>
      <w:r w:rsidRPr="000B0073">
        <w:rPr>
          <w:rStyle w:val="SingleTxtGCChar"/>
          <w:rFonts w:hint="eastAsia"/>
          <w:spacing w:val="-4"/>
        </w:rPr>
        <w:t>条、第</w:t>
      </w:r>
      <w:r w:rsidRPr="000B0073">
        <w:rPr>
          <w:rStyle w:val="SingleTxtGCChar"/>
          <w:rFonts w:hint="eastAsia"/>
          <w:spacing w:val="-4"/>
        </w:rPr>
        <w:t>27</w:t>
      </w:r>
      <w:r w:rsidRPr="000B0073">
        <w:rPr>
          <w:rStyle w:val="SingleTxtGCChar"/>
          <w:rFonts w:hint="eastAsia"/>
          <w:spacing w:val="-4"/>
        </w:rPr>
        <w:t>条第</w:t>
      </w:r>
      <w:r w:rsidRPr="000B0073">
        <w:rPr>
          <w:rStyle w:val="SingleTxtGCChar"/>
          <w:rFonts w:hint="eastAsia"/>
          <w:spacing w:val="-4"/>
        </w:rPr>
        <w:t>1</w:t>
      </w:r>
      <w:r w:rsidRPr="000B0073">
        <w:rPr>
          <w:rStyle w:val="SingleTxtGCChar"/>
          <w:rFonts w:hint="eastAsia"/>
          <w:spacing w:val="-4"/>
        </w:rPr>
        <w:t>至第</w:t>
      </w:r>
      <w:r w:rsidRPr="000B0073">
        <w:rPr>
          <w:rStyle w:val="SingleTxtGCChar"/>
          <w:rFonts w:hint="eastAsia"/>
          <w:spacing w:val="-4"/>
        </w:rPr>
        <w:t>3</w:t>
      </w:r>
      <w:r w:rsidRPr="000B0073">
        <w:rPr>
          <w:rStyle w:val="SingleTxtGCChar"/>
          <w:rFonts w:hint="eastAsia"/>
          <w:spacing w:val="-4"/>
        </w:rPr>
        <w:t>款和第</w:t>
      </w:r>
      <w:r w:rsidRPr="000B0073">
        <w:rPr>
          <w:rStyle w:val="SingleTxtGCChar"/>
          <w:rFonts w:hint="eastAsia"/>
          <w:spacing w:val="-4"/>
        </w:rPr>
        <w:t>33</w:t>
      </w:r>
      <w:r w:rsidRPr="000B0073">
        <w:rPr>
          <w:rStyle w:val="SingleTxtGCChar"/>
          <w:rFonts w:hint="eastAsia"/>
          <w:spacing w:val="-4"/>
        </w:rPr>
        <w:t>条</w:t>
      </w:r>
      <w:r w:rsidR="00FF1BF6" w:rsidRPr="000B0073">
        <w:rPr>
          <w:rStyle w:val="SingleTxtGCChar"/>
          <w:rFonts w:hint="eastAsia"/>
          <w:spacing w:val="-4"/>
        </w:rPr>
        <w:t>)</w:t>
      </w:r>
    </w:p>
    <w:p w:rsidR="0091678A" w:rsidRPr="009A2348" w:rsidRDefault="0091678A" w:rsidP="00CA2C9D">
      <w:pPr>
        <w:pStyle w:val="H23GC"/>
      </w:pPr>
      <w:r w:rsidRPr="009A2348">
        <w:tab/>
      </w:r>
      <w:r w:rsidRPr="009A2348">
        <w:tab/>
      </w:r>
      <w:r w:rsidRPr="009A2348">
        <w:rPr>
          <w:rFonts w:hint="eastAsia"/>
        </w:rPr>
        <w:t>健康和保健服务</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39.</w:t>
      </w:r>
      <w:r w:rsidRPr="0091678A">
        <w:rPr>
          <w:szCs w:val="21"/>
        </w:rPr>
        <w:tab/>
      </w:r>
      <w:r w:rsidRPr="0091678A">
        <w:rPr>
          <w:rFonts w:hint="eastAsia"/>
          <w:szCs w:val="21"/>
        </w:rPr>
        <w:t>委员会欢迎婴儿和五岁以下儿童死亡率的下降、母亲产前和产后保健的高覆盖率以及在每个岛屿部署医务人员的努力，但委员会仍然关切的是，富纳富提岛和其他岛屿之间在保健服务方面存在差距，以及对政府资助的海外治疗计划存在依赖，这导致用于加强缔约国初级和预防性保健系统的预算资金减少。委员会还感到关切的是，</w:t>
      </w:r>
      <w:r w:rsidRPr="0091678A">
        <w:rPr>
          <w:szCs w:val="21"/>
        </w:rPr>
        <w:t>61%</w:t>
      </w:r>
      <w:r w:rsidRPr="0091678A">
        <w:rPr>
          <w:rFonts w:hint="eastAsia"/>
          <w:szCs w:val="21"/>
        </w:rPr>
        <w:t>的</w:t>
      </w:r>
      <w:r w:rsidRPr="0091678A">
        <w:rPr>
          <w:szCs w:val="21"/>
        </w:rPr>
        <w:t>5</w:t>
      </w:r>
      <w:r w:rsidRPr="0091678A">
        <w:rPr>
          <w:rFonts w:hint="eastAsia"/>
          <w:szCs w:val="21"/>
        </w:rPr>
        <w:t>岁以下儿童，以及</w:t>
      </w:r>
      <w:r w:rsidRPr="0091678A">
        <w:rPr>
          <w:szCs w:val="21"/>
        </w:rPr>
        <w:t>29%</w:t>
      </w:r>
      <w:r w:rsidRPr="0091678A">
        <w:rPr>
          <w:rFonts w:hint="eastAsia"/>
          <w:szCs w:val="21"/>
        </w:rPr>
        <w:t>的孕妇受贫血影响。</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lastRenderedPageBreak/>
        <w:t>40.</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委员会参照其关于儿童享有可达到的最高标准健康的权利问题的第</w:t>
      </w:r>
      <w:r w:rsidRPr="009A2348">
        <w:rPr>
          <w:rFonts w:asciiTheme="majorBidi" w:eastAsia="黑体" w:hAnsiTheme="majorBidi" w:cstheme="majorBidi"/>
          <w:bCs/>
          <w:szCs w:val="21"/>
        </w:rPr>
        <w:t>15</w:t>
      </w:r>
      <w:r w:rsidRPr="009A2348">
        <w:rPr>
          <w:rFonts w:asciiTheme="majorBidi" w:eastAsia="黑体" w:hAnsiTheme="majorBidi" w:cstheme="majorBidi" w:hint="eastAsia"/>
          <w:bCs/>
          <w:szCs w:val="21"/>
        </w:rPr>
        <w:t>号一般性意见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2013</w:t>
      </w:r>
      <w:proofErr w:type="gramStart"/>
      <w:r w:rsidRPr="009A2348">
        <w:rPr>
          <w:rFonts w:asciiTheme="majorBidi" w:eastAsia="黑体" w:hAnsiTheme="majorBidi" w:cstheme="majorBidi" w:hint="eastAsia"/>
          <w:bCs/>
          <w:szCs w:val="21"/>
        </w:rPr>
        <w:t>年</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w:t>
      </w:r>
      <w:proofErr w:type="gramEnd"/>
      <w:r w:rsidRPr="009A2348">
        <w:rPr>
          <w:rFonts w:asciiTheme="majorBidi" w:eastAsia="黑体" w:hAnsiTheme="majorBidi" w:cstheme="majorBidi" w:hint="eastAsia"/>
          <w:bCs/>
          <w:szCs w:val="21"/>
        </w:rPr>
        <w:t>并注意到可持续发展目标的具体目标</w:t>
      </w:r>
      <w:r w:rsidRPr="009A2348">
        <w:rPr>
          <w:rFonts w:asciiTheme="majorBidi" w:eastAsia="黑体" w:hAnsiTheme="majorBidi" w:cstheme="majorBidi"/>
          <w:bCs/>
          <w:szCs w:val="21"/>
        </w:rPr>
        <w:t>3.2</w:t>
      </w:r>
      <w:r w:rsidRPr="009A2348">
        <w:rPr>
          <w:rFonts w:asciiTheme="majorBidi" w:eastAsia="黑体" w:hAnsiTheme="majorBidi" w:cstheme="majorBidi" w:hint="eastAsia"/>
          <w:bCs/>
          <w:szCs w:val="21"/>
        </w:rPr>
        <w:t>，建议缔约国</w:t>
      </w:r>
      <w:r w:rsidR="00CA2C9D">
        <w:rPr>
          <w:rFonts w:asciiTheme="majorBidi" w:eastAsia="黑体" w:hAnsiTheme="majorBidi" w:cstheme="majorBidi" w:hint="eastAsia"/>
          <w:bCs/>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加强和扩大初级和预防性卫生保健系统，解决各岛屿在获得优质卫生保健和服务方面的差距，包括分配足够的财政资源，确保全国各地有合格的卫</w:t>
      </w:r>
      <w:r w:rsidRPr="0091678A">
        <w:rPr>
          <w:rFonts w:hint="eastAsia"/>
          <w:b/>
          <w:szCs w:val="21"/>
        </w:rPr>
        <w:t>生</w:t>
      </w:r>
      <w:r w:rsidRPr="009A2348">
        <w:rPr>
          <w:rFonts w:asciiTheme="majorBidi" w:eastAsia="黑体" w:hAnsiTheme="majorBidi" w:cstheme="majorBidi" w:hint="eastAsia"/>
          <w:bCs/>
          <w:szCs w:val="21"/>
        </w:rPr>
        <w:t>保健人员；</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加强消除可预防的婴儿和</w:t>
      </w:r>
      <w:r w:rsidRPr="009A2348">
        <w:rPr>
          <w:rFonts w:asciiTheme="majorBidi" w:eastAsia="黑体" w:hAnsiTheme="majorBidi" w:cstheme="majorBidi"/>
          <w:bCs/>
          <w:szCs w:val="21"/>
        </w:rPr>
        <w:t>5</w:t>
      </w:r>
      <w:r w:rsidRPr="009A2348">
        <w:rPr>
          <w:rFonts w:asciiTheme="majorBidi" w:eastAsia="黑体" w:hAnsiTheme="majorBidi" w:cstheme="majorBidi" w:hint="eastAsia"/>
          <w:bCs/>
          <w:szCs w:val="21"/>
        </w:rPr>
        <w:t>岁以下儿童死亡的措施，并应用人权高专办关于采取立足人权的方针执行降低和消除</w:t>
      </w:r>
      <w:r w:rsidRPr="009A2348">
        <w:rPr>
          <w:rFonts w:asciiTheme="majorBidi" w:eastAsia="黑体" w:hAnsiTheme="majorBidi" w:cstheme="majorBidi"/>
          <w:bCs/>
          <w:szCs w:val="21"/>
        </w:rPr>
        <w:t>5</w:t>
      </w:r>
      <w:r w:rsidRPr="009A2348">
        <w:rPr>
          <w:rFonts w:asciiTheme="majorBidi" w:eastAsia="黑体" w:hAnsiTheme="majorBidi" w:cstheme="majorBidi" w:hint="eastAsia"/>
          <w:bCs/>
          <w:szCs w:val="21"/>
        </w:rPr>
        <w:t>岁以下儿童可预防死亡率和发病</w:t>
      </w:r>
      <w:r w:rsidRPr="0091678A">
        <w:rPr>
          <w:rFonts w:hint="eastAsia"/>
          <w:b/>
          <w:szCs w:val="21"/>
        </w:rPr>
        <w:t>率</w:t>
      </w:r>
      <w:r w:rsidRPr="009A2348">
        <w:rPr>
          <w:rFonts w:asciiTheme="majorBidi" w:eastAsia="黑体" w:hAnsiTheme="majorBidi" w:cstheme="majorBidi" w:hint="eastAsia"/>
          <w:bCs/>
          <w:szCs w:val="21"/>
        </w:rPr>
        <w:t>的政策和方案的技术指南</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见</w:t>
      </w:r>
      <w:r w:rsidRPr="009A2348">
        <w:rPr>
          <w:rFonts w:asciiTheme="majorBidi" w:eastAsia="黑体" w:hAnsiTheme="majorBidi" w:cstheme="majorBidi"/>
          <w:bCs/>
          <w:szCs w:val="21"/>
        </w:rPr>
        <w:t>A/HRC/27/</w:t>
      </w:r>
      <w:proofErr w:type="gramStart"/>
      <w:r w:rsidRPr="009A2348">
        <w:rPr>
          <w:rFonts w:asciiTheme="majorBidi" w:eastAsia="黑体" w:hAnsiTheme="majorBidi" w:cstheme="majorBidi"/>
          <w:bCs/>
          <w:szCs w:val="21"/>
        </w:rPr>
        <w:t>31</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w:t>
      </w:r>
      <w:proofErr w:type="gramEnd"/>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对幼儿和孕妇贫血的原因进行研究，根据研究结果，制定和实施解决问题的方案，并在下次定期报告中向委员会通报结果；</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d</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在这方面寻求儿基会和世界卫生组织等机构的财政和技术援助。</w:t>
      </w:r>
    </w:p>
    <w:p w:rsidR="0091678A" w:rsidRPr="009A2348" w:rsidRDefault="0091678A" w:rsidP="00CA2C9D">
      <w:pPr>
        <w:pStyle w:val="H23GC"/>
      </w:pPr>
      <w:r w:rsidRPr="009A2348">
        <w:tab/>
      </w:r>
      <w:r w:rsidRPr="009A2348">
        <w:tab/>
      </w:r>
      <w:r w:rsidRPr="009A2348">
        <w:rPr>
          <w:rFonts w:hint="eastAsia"/>
        </w:rPr>
        <w:t>青少年健康</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41.</w:t>
      </w:r>
      <w:r w:rsidRPr="009A2348">
        <w:rPr>
          <w:rFonts w:asciiTheme="majorBidi" w:eastAsia="黑体" w:hAnsiTheme="majorBidi" w:cstheme="majorBidi"/>
          <w:bCs/>
          <w:szCs w:val="21"/>
        </w:rPr>
        <w:tab/>
      </w:r>
      <w:proofErr w:type="gramStart"/>
      <w:r w:rsidRPr="009A2348">
        <w:rPr>
          <w:rFonts w:asciiTheme="majorBidi" w:eastAsia="黑体" w:hAnsiTheme="majorBidi" w:cstheme="majorBidi" w:hint="eastAsia"/>
          <w:bCs/>
          <w:szCs w:val="21"/>
        </w:rPr>
        <w:t>委员会回顾其先前的建议</w:t>
      </w:r>
      <w:r w:rsidR="00FF1BF6">
        <w:rPr>
          <w:rFonts w:asciiTheme="majorBidi" w:eastAsia="黑体" w:hAnsiTheme="majorBidi" w:cstheme="majorBidi"/>
          <w:bCs/>
          <w:szCs w:val="21"/>
        </w:rPr>
        <w:t>(</w:t>
      </w:r>
      <w:proofErr w:type="gramEnd"/>
      <w:r w:rsidRPr="009A2348">
        <w:rPr>
          <w:rFonts w:asciiTheme="majorBidi" w:eastAsia="黑体" w:hAnsiTheme="majorBidi" w:cstheme="majorBidi"/>
          <w:bCs/>
          <w:szCs w:val="21"/>
        </w:rPr>
        <w:t>CRC/C/TUV/CO/1</w:t>
      </w:r>
      <w:r w:rsidRPr="009A2348">
        <w:rPr>
          <w:rFonts w:asciiTheme="majorBidi" w:eastAsia="黑体" w:hAnsiTheme="majorBidi" w:cstheme="majorBidi" w:hint="eastAsia"/>
          <w:bCs/>
          <w:szCs w:val="21"/>
        </w:rPr>
        <w:t>，第</w:t>
      </w:r>
      <w:r w:rsidRPr="009A2348">
        <w:rPr>
          <w:rFonts w:asciiTheme="majorBidi" w:eastAsia="黑体" w:hAnsiTheme="majorBidi" w:cstheme="majorBidi" w:hint="eastAsia"/>
          <w:bCs/>
          <w:szCs w:val="21"/>
        </w:rPr>
        <w:t>5</w:t>
      </w:r>
      <w:r w:rsidRPr="009A2348">
        <w:rPr>
          <w:rFonts w:asciiTheme="majorBidi" w:eastAsia="黑体" w:hAnsiTheme="majorBidi" w:cstheme="majorBidi"/>
          <w:bCs/>
          <w:szCs w:val="21"/>
        </w:rPr>
        <w:t>2</w:t>
      </w:r>
      <w:r w:rsidRPr="009A2348">
        <w:rPr>
          <w:rFonts w:asciiTheme="majorBidi" w:eastAsia="黑体" w:hAnsiTheme="majorBidi" w:cstheme="majorBidi" w:hint="eastAsia"/>
          <w:bCs/>
          <w:szCs w:val="21"/>
        </w:rPr>
        <w:t>段</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，并参照其关于《儿童权利公约》框架内青少年的健康和发展的第</w:t>
      </w:r>
      <w:r w:rsidRPr="009A2348">
        <w:rPr>
          <w:rFonts w:asciiTheme="majorBidi" w:eastAsia="黑体" w:hAnsiTheme="majorBidi" w:cstheme="majorBidi"/>
          <w:bCs/>
          <w:szCs w:val="21"/>
        </w:rPr>
        <w:t>4</w:t>
      </w:r>
      <w:r w:rsidRPr="009A2348">
        <w:rPr>
          <w:rFonts w:asciiTheme="majorBidi" w:eastAsia="黑体" w:hAnsiTheme="majorBidi" w:cstheme="majorBidi" w:hint="eastAsia"/>
          <w:bCs/>
          <w:szCs w:val="21"/>
        </w:rPr>
        <w:t>号一般性意见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2003</w:t>
      </w:r>
      <w:r w:rsidRPr="009A2348">
        <w:rPr>
          <w:rFonts w:asciiTheme="majorBidi" w:eastAsia="黑体" w:hAnsiTheme="majorBidi" w:cstheme="majorBidi" w:hint="eastAsia"/>
          <w:bCs/>
          <w:szCs w:val="21"/>
        </w:rPr>
        <w:t>年</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和关于在青少年期落实儿童权利的第</w:t>
      </w:r>
      <w:r w:rsidRPr="009A2348">
        <w:rPr>
          <w:rFonts w:asciiTheme="majorBidi" w:eastAsia="黑体" w:hAnsiTheme="majorBidi" w:cstheme="majorBidi"/>
          <w:bCs/>
          <w:szCs w:val="21"/>
        </w:rPr>
        <w:t>20</w:t>
      </w:r>
      <w:r w:rsidRPr="009A2348">
        <w:rPr>
          <w:rFonts w:asciiTheme="majorBidi" w:eastAsia="黑体" w:hAnsiTheme="majorBidi" w:cstheme="majorBidi" w:hint="eastAsia"/>
          <w:bCs/>
          <w:szCs w:val="21"/>
        </w:rPr>
        <w:t>号一般性意见</w:t>
      </w:r>
      <w:r w:rsidR="00FF1BF6">
        <w:rPr>
          <w:rFonts w:asciiTheme="majorBidi" w:eastAsia="黑体" w:hAnsiTheme="majorBidi" w:cstheme="majorBidi"/>
          <w:bCs/>
          <w:szCs w:val="21"/>
        </w:rPr>
        <w:t>(</w:t>
      </w:r>
      <w:r w:rsidRPr="009A2348">
        <w:rPr>
          <w:rFonts w:asciiTheme="majorBidi" w:eastAsia="黑体" w:hAnsiTheme="majorBidi" w:cstheme="majorBidi"/>
          <w:bCs/>
          <w:szCs w:val="21"/>
        </w:rPr>
        <w:t>2016</w:t>
      </w:r>
      <w:r w:rsidRPr="009A2348">
        <w:rPr>
          <w:rFonts w:asciiTheme="majorBidi" w:eastAsia="黑体" w:hAnsiTheme="majorBidi" w:cstheme="majorBidi" w:hint="eastAsia"/>
          <w:bCs/>
          <w:szCs w:val="21"/>
        </w:rPr>
        <w:t>年</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，建议缔约国</w:t>
      </w:r>
      <w:r w:rsidRPr="009A2348">
        <w:rPr>
          <w:rFonts w:asciiTheme="majorBidi" w:eastAsia="黑体" w:hAnsiTheme="majorBidi" w:cstheme="majorBidi"/>
          <w:bCs/>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开展全面研究，了解青少年健康问题的性质和程度，并根据研究结果，制定和实施青少年健康政策和方案；</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取消将堕胎定为刑事犯罪，确保少女获得安全堕胎和堕胎后护理服务，确保在决策过程中始终听取她们的意见并给予应有的考虑；</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加强其性健康和生殖健康教育方案，并在全国范围内推广这些方案，以青春期少男少女为目标，特别注意预防早孕和性传播感染；</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d</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554013">
        <w:rPr>
          <w:rFonts w:asciiTheme="majorBidi" w:eastAsia="黑体" w:hAnsiTheme="majorBidi" w:cstheme="majorBidi" w:hint="eastAsia"/>
          <w:bCs/>
          <w:spacing w:val="-6"/>
          <w:szCs w:val="21"/>
        </w:rPr>
        <w:t>向所有青少年提供免费、保密和关注青少年</w:t>
      </w:r>
      <w:r w:rsidRPr="009A2348">
        <w:rPr>
          <w:rFonts w:asciiTheme="majorBidi" w:eastAsia="黑体" w:hAnsiTheme="majorBidi" w:cstheme="majorBidi" w:hint="eastAsia"/>
          <w:bCs/>
          <w:szCs w:val="21"/>
        </w:rPr>
        <w:t>的性健康和生殖健康服务；</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e</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通过提高公众对营养问题和健康饮食习惯的认识，解决儿童超重问题，包括肥胖问题；</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f</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向青少年提供关于预防包括烟草和酒精在内的药物滥用的生活技能教育。</w:t>
      </w:r>
    </w:p>
    <w:p w:rsidR="0091678A" w:rsidRPr="0091678A" w:rsidRDefault="0091678A" w:rsidP="00CA2C9D">
      <w:pPr>
        <w:pStyle w:val="H23GC"/>
      </w:pPr>
      <w:r w:rsidRPr="0091678A">
        <w:tab/>
      </w:r>
      <w:r w:rsidRPr="0091678A">
        <w:tab/>
      </w:r>
      <w:r w:rsidRPr="0091678A">
        <w:rPr>
          <w:rFonts w:hint="eastAsia"/>
        </w:rPr>
        <w:t>气候变化对儿童权利的影响</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42.</w:t>
      </w:r>
      <w:r w:rsidRPr="0091678A">
        <w:rPr>
          <w:szCs w:val="21"/>
        </w:rPr>
        <w:tab/>
      </w:r>
      <w:r w:rsidRPr="0091678A">
        <w:rPr>
          <w:rFonts w:hint="eastAsia"/>
          <w:szCs w:val="21"/>
        </w:rPr>
        <w:t>委员会注意到为促进社区和学校的气候变化抗御能力而采取的措施，包括减少灾害风险和学校安全举措，但委员会深感关切的是</w:t>
      </w:r>
      <w:r w:rsidR="00343A23">
        <w:rPr>
          <w:rFonts w:hint="eastAsia"/>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a</w:t>
      </w:r>
      <w:r w:rsidR="00FF1BF6">
        <w:rPr>
          <w:szCs w:val="21"/>
        </w:rPr>
        <w:t>)</w:t>
      </w:r>
      <w:r w:rsidRPr="0091678A">
        <w:rPr>
          <w:szCs w:val="21"/>
        </w:rPr>
        <w:tab/>
      </w:r>
      <w:r w:rsidRPr="0091678A">
        <w:rPr>
          <w:rFonts w:hint="eastAsia"/>
          <w:szCs w:val="21"/>
        </w:rPr>
        <w:t>全球气候变化对儿童权利有着日益不利的影响，包括生命权、生存权和发展权；不受歧视的权利；受教育权；健康权；适足住房权；安全饮用水和卫生设施权；</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b</w:t>
      </w:r>
      <w:r w:rsidR="00FF1BF6">
        <w:rPr>
          <w:szCs w:val="21"/>
        </w:rPr>
        <w:t>)</w:t>
      </w:r>
      <w:r w:rsidRPr="0091678A">
        <w:rPr>
          <w:szCs w:val="21"/>
        </w:rPr>
        <w:tab/>
      </w:r>
      <w:r w:rsidRPr="0091678A">
        <w:rPr>
          <w:rFonts w:hint="eastAsia"/>
          <w:szCs w:val="21"/>
        </w:rPr>
        <w:t>海平面上升导致地下水供应受到污染，阻碍了儿童获得安全饮用水和卫生设施，包括在学校；</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c</w:t>
      </w:r>
      <w:r w:rsidR="00FF1BF6">
        <w:rPr>
          <w:szCs w:val="21"/>
        </w:rPr>
        <w:t>)</w:t>
      </w:r>
      <w:r w:rsidRPr="0091678A">
        <w:rPr>
          <w:szCs w:val="21"/>
        </w:rPr>
        <w:tab/>
      </w:r>
      <w:r w:rsidRPr="0091678A">
        <w:rPr>
          <w:rFonts w:hint="eastAsia"/>
          <w:szCs w:val="21"/>
        </w:rPr>
        <w:t>包括残疾儿童在内的儿童权利没有充分纳入气候行动政策和方案，包括与气候相关的减少灾害风险、备灾、应对和恢复；</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d</w:t>
      </w:r>
      <w:r w:rsidR="00FF1BF6">
        <w:rPr>
          <w:szCs w:val="21"/>
        </w:rPr>
        <w:t>)</w:t>
      </w:r>
      <w:r w:rsidRPr="0091678A">
        <w:rPr>
          <w:szCs w:val="21"/>
        </w:rPr>
        <w:tab/>
      </w:r>
      <w:r w:rsidRPr="0091678A">
        <w:rPr>
          <w:rFonts w:hint="eastAsia"/>
          <w:szCs w:val="21"/>
        </w:rPr>
        <w:t>儿童有效参与气候行动相关讨论和决策的机会不足。</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lastRenderedPageBreak/>
        <w:t>43.</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委员会提请注意可持续发展目标的具体目标</w:t>
      </w:r>
      <w:r w:rsidRPr="009A2348">
        <w:rPr>
          <w:rFonts w:asciiTheme="majorBidi" w:eastAsia="黑体" w:hAnsiTheme="majorBidi" w:cstheme="majorBidi"/>
          <w:bCs/>
          <w:szCs w:val="21"/>
        </w:rPr>
        <w:t>13.2</w:t>
      </w:r>
      <w:r w:rsidRPr="009A2348">
        <w:rPr>
          <w:rFonts w:asciiTheme="majorBidi" w:eastAsia="黑体" w:hAnsiTheme="majorBidi" w:cstheme="majorBidi" w:hint="eastAsia"/>
          <w:bCs/>
          <w:szCs w:val="21"/>
        </w:rPr>
        <w:t>，并建议缔约国</w:t>
      </w:r>
      <w:r w:rsidR="000754AA">
        <w:rPr>
          <w:rFonts w:asciiTheme="majorBidi" w:eastAsia="黑体" w:hAnsiTheme="majorBidi" w:cstheme="majorBidi" w:hint="eastAsia"/>
          <w:bCs/>
          <w:szCs w:val="21"/>
        </w:rPr>
        <w:t>：</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确保在制定应对气候变化和灾害风险管理问题的政策和方案时，考虑到儿童的特殊脆弱性、需求及其意见；</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收集分类数据，查明儿童在各种灾害中面临的风险类型，以便据此制定国际、区域和国家政策、框架和协议；</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加强执行国家可持续安全饮用水供应和卫生设施政策，包括饮用水和卫生设施可持续综合政策，以增加获得足够安全饮用水的机会，并提供充分的</w:t>
      </w:r>
      <w:r w:rsidRPr="0091678A">
        <w:rPr>
          <w:rFonts w:hint="eastAsia"/>
          <w:b/>
          <w:szCs w:val="21"/>
        </w:rPr>
        <w:t>卫</w:t>
      </w:r>
      <w:r w:rsidRPr="009A2348">
        <w:rPr>
          <w:rFonts w:asciiTheme="majorBidi" w:eastAsia="黑体" w:hAnsiTheme="majorBidi" w:cstheme="majorBidi" w:hint="eastAsia"/>
          <w:bCs/>
          <w:szCs w:val="21"/>
        </w:rPr>
        <w:t>生设施，包括在外围岛屿；</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d</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加强措施，提高儿童对气候变化和自然灾害的认识和准备，包括在全国各地的学校加强气候变化教育；</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e</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为儿童提供有效参与气候行动相关讨论和决策的机会；</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f</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在落实这些建议时寻求双边、多边、区域和国际合作。</w:t>
      </w:r>
    </w:p>
    <w:p w:rsidR="0091678A" w:rsidRPr="009A2348" w:rsidRDefault="0091678A" w:rsidP="000754AA">
      <w:pPr>
        <w:pStyle w:val="H23GC"/>
      </w:pPr>
      <w:r w:rsidRPr="009A2348">
        <w:tab/>
      </w:r>
      <w:r w:rsidRPr="009A2348">
        <w:tab/>
      </w:r>
      <w:r w:rsidRPr="009A2348">
        <w:rPr>
          <w:rFonts w:hint="eastAsia"/>
        </w:rPr>
        <w:t>生活水准</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44.</w:t>
      </w:r>
      <w:r w:rsidRPr="009A2348">
        <w:rPr>
          <w:rFonts w:asciiTheme="majorBidi" w:eastAsia="黑体" w:hAnsiTheme="majorBidi" w:cstheme="majorBidi"/>
          <w:bCs/>
          <w:szCs w:val="21"/>
        </w:rPr>
        <w:tab/>
      </w:r>
      <w:proofErr w:type="gramStart"/>
      <w:r w:rsidRPr="009A2348">
        <w:rPr>
          <w:rFonts w:asciiTheme="majorBidi" w:eastAsia="黑体" w:hAnsiTheme="majorBidi" w:cstheme="majorBidi" w:hint="eastAsia"/>
          <w:bCs/>
          <w:szCs w:val="21"/>
        </w:rPr>
        <w:t>回顾其先前的建议</w:t>
      </w:r>
      <w:r w:rsidR="00FF1BF6">
        <w:rPr>
          <w:rFonts w:asciiTheme="majorBidi" w:eastAsia="黑体" w:hAnsiTheme="majorBidi" w:cstheme="majorBidi"/>
          <w:bCs/>
          <w:szCs w:val="21"/>
        </w:rPr>
        <w:t>(</w:t>
      </w:r>
      <w:proofErr w:type="gramEnd"/>
      <w:r w:rsidRPr="009A2348">
        <w:rPr>
          <w:rFonts w:asciiTheme="majorBidi" w:eastAsia="黑体" w:hAnsiTheme="majorBidi" w:cstheme="majorBidi"/>
          <w:bCs/>
          <w:szCs w:val="21"/>
        </w:rPr>
        <w:t>CRC/C/TUV/CO/1</w:t>
      </w:r>
      <w:r w:rsidRPr="009A2348">
        <w:rPr>
          <w:rFonts w:asciiTheme="majorBidi" w:eastAsia="黑体" w:hAnsiTheme="majorBidi" w:cstheme="majorBidi" w:hint="eastAsia"/>
          <w:bCs/>
          <w:szCs w:val="21"/>
        </w:rPr>
        <w:t>，第</w:t>
      </w:r>
      <w:r w:rsidRPr="009A2348">
        <w:rPr>
          <w:rFonts w:asciiTheme="majorBidi" w:eastAsia="黑体" w:hAnsiTheme="majorBidi" w:cstheme="majorBidi"/>
          <w:bCs/>
          <w:szCs w:val="21"/>
        </w:rPr>
        <w:t>58</w:t>
      </w:r>
      <w:r w:rsidRPr="009A2348">
        <w:rPr>
          <w:rFonts w:asciiTheme="majorBidi" w:eastAsia="黑体" w:hAnsiTheme="majorBidi" w:cstheme="majorBidi" w:hint="eastAsia"/>
          <w:bCs/>
          <w:szCs w:val="21"/>
        </w:rPr>
        <w:t>段</w:t>
      </w:r>
      <w:r w:rsidR="00FF1BF6">
        <w:rPr>
          <w:rFonts w:asciiTheme="majorBidi" w:eastAsia="黑体" w:hAnsiTheme="majorBidi" w:cstheme="majorBidi"/>
          <w:bCs/>
          <w:szCs w:val="21"/>
        </w:rPr>
        <w:t>)</w:t>
      </w:r>
      <w:r w:rsidRPr="009A2348">
        <w:rPr>
          <w:rFonts w:asciiTheme="majorBidi" w:eastAsia="黑体" w:hAnsiTheme="majorBidi" w:cstheme="majorBidi" w:hint="eastAsia"/>
          <w:bCs/>
          <w:szCs w:val="21"/>
        </w:rPr>
        <w:t>，委员会提请注意可持续发展目标的具体目标</w:t>
      </w:r>
      <w:r w:rsidRPr="009A2348">
        <w:rPr>
          <w:rFonts w:asciiTheme="majorBidi" w:eastAsia="黑体" w:hAnsiTheme="majorBidi" w:cstheme="majorBidi"/>
          <w:bCs/>
          <w:szCs w:val="21"/>
        </w:rPr>
        <w:t>1.3</w:t>
      </w:r>
      <w:r w:rsidRPr="009A2348">
        <w:rPr>
          <w:rFonts w:asciiTheme="majorBidi" w:eastAsia="黑体" w:hAnsiTheme="majorBidi" w:cstheme="majorBidi" w:hint="eastAsia"/>
          <w:bCs/>
          <w:szCs w:val="21"/>
        </w:rPr>
        <w:t>，并建议缔约国开展一项研究，评估贫困儿童的状况，特别关注生活在外围岛屿的儿童和老年户主家庭的儿童，并根据研究结果制定</w:t>
      </w:r>
      <w:r w:rsidRPr="0091678A">
        <w:rPr>
          <w:rFonts w:hint="eastAsia"/>
          <w:b/>
          <w:szCs w:val="21"/>
        </w:rPr>
        <w:t>和</w:t>
      </w:r>
      <w:r w:rsidRPr="009A2348">
        <w:rPr>
          <w:rFonts w:asciiTheme="majorBidi" w:eastAsia="黑体" w:hAnsiTheme="majorBidi" w:cstheme="majorBidi" w:hint="eastAsia"/>
          <w:bCs/>
          <w:szCs w:val="21"/>
        </w:rPr>
        <w:t>实施减贫方案，以解决这一问题。</w:t>
      </w:r>
    </w:p>
    <w:p w:rsidR="0091678A" w:rsidRPr="000754AA" w:rsidRDefault="0091678A" w:rsidP="000754AA">
      <w:pPr>
        <w:pStyle w:val="H1GC"/>
        <w:rPr>
          <w:rStyle w:val="SingleTxtGCChar"/>
        </w:rPr>
      </w:pPr>
      <w:r w:rsidRPr="009A2348">
        <w:tab/>
        <w:t>I.</w:t>
      </w:r>
      <w:r w:rsidRPr="009A2348">
        <w:tab/>
      </w:r>
      <w:r w:rsidRPr="009A2348">
        <w:rPr>
          <w:rFonts w:hint="eastAsia"/>
        </w:rPr>
        <w:t>教育、闲暇和文化活动</w:t>
      </w:r>
      <w:r w:rsidR="000754AA">
        <w:br/>
      </w:r>
      <w:r w:rsidR="00FF1BF6">
        <w:rPr>
          <w:rStyle w:val="SingleTxtGCChar"/>
          <w:rFonts w:hint="eastAsia"/>
        </w:rPr>
        <w:t>(</w:t>
      </w:r>
      <w:r w:rsidRPr="000754AA">
        <w:rPr>
          <w:rStyle w:val="SingleTxtGCChar"/>
          <w:rFonts w:hint="eastAsia"/>
        </w:rPr>
        <w:t>第</w:t>
      </w:r>
      <w:r w:rsidRPr="000754AA">
        <w:rPr>
          <w:rStyle w:val="SingleTxtGCChar"/>
          <w:rFonts w:hint="eastAsia"/>
        </w:rPr>
        <w:t>28</w:t>
      </w:r>
      <w:r w:rsidRPr="000754AA">
        <w:rPr>
          <w:rStyle w:val="SingleTxtGCChar"/>
          <w:rFonts w:hint="eastAsia"/>
        </w:rPr>
        <w:t>至第</w:t>
      </w:r>
      <w:r w:rsidRPr="000754AA">
        <w:rPr>
          <w:rStyle w:val="SingleTxtGCChar"/>
          <w:rFonts w:hint="eastAsia"/>
        </w:rPr>
        <w:t>31</w:t>
      </w:r>
      <w:r w:rsidRPr="000754AA">
        <w:rPr>
          <w:rStyle w:val="SingleTxtGCChar"/>
          <w:rFonts w:hint="eastAsia"/>
        </w:rPr>
        <w:t>条</w:t>
      </w:r>
      <w:r w:rsidR="00FF1BF6">
        <w:rPr>
          <w:rStyle w:val="SingleTxtGCChar"/>
          <w:rFonts w:hint="eastAsia"/>
        </w:rPr>
        <w:t>)</w:t>
      </w:r>
    </w:p>
    <w:p w:rsidR="0091678A" w:rsidRPr="009A2348" w:rsidRDefault="0091678A" w:rsidP="000754AA">
      <w:pPr>
        <w:pStyle w:val="H23GC"/>
      </w:pPr>
      <w:r w:rsidRPr="009A2348">
        <w:tab/>
      </w:r>
      <w:r w:rsidRPr="009A2348">
        <w:tab/>
      </w:r>
      <w:r w:rsidRPr="009A2348">
        <w:rPr>
          <w:rFonts w:hint="eastAsia"/>
        </w:rPr>
        <w:t>教育，包括职业培训和指导</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45.</w:t>
      </w:r>
      <w:r w:rsidRPr="0091678A">
        <w:rPr>
          <w:szCs w:val="21"/>
        </w:rPr>
        <w:tab/>
      </w:r>
      <w:r w:rsidRPr="0091678A">
        <w:rPr>
          <w:rFonts w:hint="eastAsia"/>
          <w:szCs w:val="21"/>
        </w:rPr>
        <w:t>委员会欢迎缔约国继续提供免费的中小学义务教育，但感到关切的是</w:t>
      </w:r>
      <w:r w:rsidR="00343A23">
        <w:rPr>
          <w:rFonts w:hint="eastAsia"/>
          <w:szCs w:val="21"/>
        </w:rPr>
        <w:t>：</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a</w:t>
      </w:r>
      <w:r w:rsidR="00FF1BF6">
        <w:rPr>
          <w:szCs w:val="21"/>
        </w:rPr>
        <w:t>)</w:t>
      </w:r>
      <w:r w:rsidRPr="0091678A">
        <w:rPr>
          <w:szCs w:val="21"/>
        </w:rPr>
        <w:tab/>
      </w:r>
      <w:r w:rsidRPr="0091678A">
        <w:rPr>
          <w:rFonts w:hint="eastAsia"/>
          <w:szCs w:val="21"/>
        </w:rPr>
        <w:t>额外费用和隐性教育费用，如校服、午餐和交通费用，继续使一些来自经济困难家庭的儿童无法上学；</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b</w:t>
      </w:r>
      <w:r w:rsidR="00FF1BF6">
        <w:rPr>
          <w:szCs w:val="21"/>
        </w:rPr>
        <w:t>)</w:t>
      </w:r>
      <w:r w:rsidRPr="0091678A">
        <w:rPr>
          <w:szCs w:val="21"/>
        </w:rPr>
        <w:tab/>
      </w:r>
      <w:r w:rsidRPr="0091678A">
        <w:rPr>
          <w:rFonts w:hint="eastAsia"/>
          <w:szCs w:val="21"/>
        </w:rPr>
        <w:t>由于学校基础设施差、教学方法和材料不足和过时以及合格教师人数不足，教育质量不断下降；</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c</w:t>
      </w:r>
      <w:r w:rsidR="00FF1BF6">
        <w:rPr>
          <w:szCs w:val="21"/>
        </w:rPr>
        <w:t>)</w:t>
      </w:r>
      <w:r w:rsidRPr="0091678A">
        <w:rPr>
          <w:szCs w:val="21"/>
        </w:rPr>
        <w:tab/>
      </w:r>
      <w:r w:rsidRPr="0091678A">
        <w:rPr>
          <w:rFonts w:hint="eastAsia"/>
          <w:szCs w:val="21"/>
        </w:rPr>
        <w:t>缺乏未成年母亲重返学校的政策；</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d</w:t>
      </w:r>
      <w:r w:rsidR="00FF1BF6">
        <w:rPr>
          <w:szCs w:val="21"/>
        </w:rPr>
        <w:t>)</w:t>
      </w:r>
      <w:r w:rsidRPr="0091678A">
        <w:rPr>
          <w:szCs w:val="21"/>
        </w:rPr>
        <w:tab/>
      </w:r>
      <w:r w:rsidRPr="0091678A">
        <w:rPr>
          <w:rFonts w:hint="eastAsia"/>
          <w:szCs w:val="21"/>
        </w:rPr>
        <w:t>提供的职业培训有限，包括为辍学者提供的培训；</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ab/>
      </w:r>
      <w:r w:rsidR="00FF1BF6">
        <w:rPr>
          <w:szCs w:val="21"/>
        </w:rPr>
        <w:t>(</w:t>
      </w:r>
      <w:r w:rsidRPr="0091678A">
        <w:rPr>
          <w:szCs w:val="21"/>
        </w:rPr>
        <w:t>e</w:t>
      </w:r>
      <w:r w:rsidR="00FF1BF6">
        <w:rPr>
          <w:szCs w:val="21"/>
        </w:rPr>
        <w:t>)</w:t>
      </w:r>
      <w:r w:rsidRPr="0091678A">
        <w:rPr>
          <w:szCs w:val="21"/>
        </w:rPr>
        <w:tab/>
      </w:r>
      <w:r w:rsidRPr="0091678A">
        <w:rPr>
          <w:rFonts w:hint="eastAsia"/>
          <w:szCs w:val="21"/>
        </w:rPr>
        <w:t>儿童早期教育和照料发展不足。</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46.</w:t>
      </w:r>
      <w:r w:rsidRPr="009A2348">
        <w:rPr>
          <w:rFonts w:asciiTheme="majorBidi" w:eastAsia="黑体" w:hAnsiTheme="majorBidi" w:cstheme="majorBidi"/>
          <w:bCs/>
          <w:szCs w:val="21"/>
        </w:rPr>
        <w:tab/>
      </w:r>
      <w:r w:rsidRPr="009A2348">
        <w:rPr>
          <w:rFonts w:asciiTheme="majorBidi" w:eastAsia="黑体" w:hAnsiTheme="majorBidi" w:cstheme="majorBidi"/>
          <w:bCs/>
          <w:szCs w:val="21"/>
        </w:rPr>
        <w:t>委员会</w:t>
      </w:r>
      <w:r w:rsidRPr="009A2348">
        <w:rPr>
          <w:rFonts w:asciiTheme="majorBidi" w:eastAsia="黑体" w:hAnsiTheme="majorBidi" w:cstheme="majorBidi" w:hint="eastAsia"/>
          <w:bCs/>
          <w:szCs w:val="21"/>
        </w:rPr>
        <w:t>注意到可持续发展目标的具体目标</w:t>
      </w:r>
      <w:r w:rsidRPr="009A2348">
        <w:rPr>
          <w:rFonts w:asciiTheme="majorBidi" w:eastAsia="黑体" w:hAnsiTheme="majorBidi" w:cstheme="majorBidi"/>
          <w:bCs/>
          <w:szCs w:val="21"/>
        </w:rPr>
        <w:t>4.2</w:t>
      </w:r>
      <w:r w:rsidRPr="009A2348">
        <w:rPr>
          <w:rFonts w:asciiTheme="majorBidi" w:eastAsia="黑体" w:hAnsiTheme="majorBidi" w:cstheme="majorBidi" w:hint="eastAsia"/>
          <w:bCs/>
          <w:szCs w:val="21"/>
        </w:rPr>
        <w:t>、</w:t>
      </w:r>
      <w:r w:rsidRPr="009A2348">
        <w:rPr>
          <w:rFonts w:asciiTheme="majorBidi" w:eastAsia="黑体" w:hAnsiTheme="majorBidi" w:cstheme="majorBidi"/>
          <w:bCs/>
          <w:szCs w:val="21"/>
        </w:rPr>
        <w:t>4.4</w:t>
      </w:r>
      <w:r w:rsidRPr="009A2348">
        <w:rPr>
          <w:rFonts w:asciiTheme="majorBidi" w:eastAsia="黑体" w:hAnsiTheme="majorBidi" w:cstheme="majorBidi" w:hint="eastAsia"/>
          <w:bCs/>
          <w:szCs w:val="21"/>
        </w:rPr>
        <w:t>、</w:t>
      </w:r>
      <w:r w:rsidRPr="009A2348">
        <w:rPr>
          <w:rFonts w:asciiTheme="majorBidi" w:eastAsia="黑体" w:hAnsiTheme="majorBidi" w:cstheme="majorBidi"/>
          <w:bCs/>
          <w:szCs w:val="21"/>
        </w:rPr>
        <w:t>4.5</w:t>
      </w:r>
      <w:r w:rsidRPr="009A2348">
        <w:rPr>
          <w:rFonts w:asciiTheme="majorBidi" w:eastAsia="黑体" w:hAnsiTheme="majorBidi" w:cstheme="majorBidi" w:hint="eastAsia"/>
          <w:bCs/>
          <w:szCs w:val="21"/>
        </w:rPr>
        <w:t>、</w:t>
      </w:r>
      <w:proofErr w:type="gramStart"/>
      <w:r w:rsidRPr="009A2348">
        <w:rPr>
          <w:rFonts w:asciiTheme="majorBidi" w:eastAsia="黑体" w:hAnsiTheme="majorBidi" w:cstheme="majorBidi"/>
          <w:bCs/>
          <w:szCs w:val="21"/>
        </w:rPr>
        <w:t>4.7</w:t>
      </w:r>
      <w:r w:rsidRPr="009A2348">
        <w:rPr>
          <w:rFonts w:asciiTheme="majorBidi" w:eastAsia="黑体" w:hAnsiTheme="majorBidi" w:cstheme="majorBidi" w:hint="eastAsia"/>
          <w:bCs/>
          <w:szCs w:val="21"/>
        </w:rPr>
        <w:t>和</w:t>
      </w:r>
      <w:r w:rsidRPr="009A2348">
        <w:rPr>
          <w:rFonts w:asciiTheme="majorBidi" w:eastAsia="黑体" w:hAnsiTheme="majorBidi" w:cstheme="majorBidi"/>
          <w:bCs/>
          <w:szCs w:val="21"/>
        </w:rPr>
        <w:t>4.C</w:t>
      </w:r>
      <w:proofErr w:type="gramEnd"/>
      <w:r w:rsidRPr="009A2348">
        <w:rPr>
          <w:rFonts w:asciiTheme="majorBidi" w:eastAsia="黑体" w:hAnsiTheme="majorBidi" w:cstheme="majorBidi" w:hint="eastAsia"/>
          <w:bCs/>
          <w:szCs w:val="21"/>
        </w:rPr>
        <w:t>，</w:t>
      </w:r>
      <w:r w:rsidRPr="009A2348">
        <w:rPr>
          <w:rFonts w:asciiTheme="majorBidi" w:eastAsia="黑体" w:hAnsiTheme="majorBidi" w:cstheme="majorBidi"/>
          <w:bCs/>
          <w:szCs w:val="21"/>
        </w:rPr>
        <w:t>建议缔约国：</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a</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消除额外的教育费用和隐性成本，确保来自经济困难家庭的儿童能够在与其他人平等的基础上接受教育；</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b</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采取一切必要措施，确保获得优质教育，包括升级学校的基础设施，对教学方法和材料进行审查，以提高其质量，并分配足够的资源培训合格的教师，确保他们接受系统和适当的培训，通过在职培训进一步提高其教学技能；</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lastRenderedPageBreak/>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c</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通过并实施重返学校政策，使未成年母亲能够在怀孕后重返学校；</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d</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加强和扩大职业培训，以提高儿童的技能，尤其是辍学儿童的技能；</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ab/>
      </w:r>
      <w:r w:rsidR="00FF1BF6">
        <w:rPr>
          <w:rFonts w:asciiTheme="majorBidi" w:eastAsia="黑体" w:hAnsiTheme="majorBidi" w:cstheme="majorBidi"/>
          <w:bCs/>
          <w:szCs w:val="21"/>
        </w:rPr>
        <w:t>(</w:t>
      </w:r>
      <w:r w:rsidRPr="009A2348">
        <w:rPr>
          <w:rFonts w:asciiTheme="majorBidi" w:eastAsia="黑体" w:hAnsiTheme="majorBidi" w:cstheme="majorBidi"/>
          <w:bCs/>
          <w:szCs w:val="21"/>
        </w:rPr>
        <w:t>e</w:t>
      </w:r>
      <w:r w:rsidR="00FF1BF6">
        <w:rPr>
          <w:rFonts w:asciiTheme="majorBidi" w:eastAsia="黑体" w:hAnsiTheme="majorBidi" w:cstheme="majorBidi"/>
          <w:bCs/>
          <w:szCs w:val="21"/>
        </w:rPr>
        <w:t>)</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基于全面的整体性幼儿保育和发展政策，为发展和扩大儿童早期教育分配充足的人力、技术和财政资源。</w:t>
      </w:r>
    </w:p>
    <w:p w:rsidR="0091678A" w:rsidRPr="000754AA" w:rsidRDefault="0091678A" w:rsidP="00145C4D">
      <w:pPr>
        <w:pStyle w:val="H1GC"/>
        <w:jc w:val="both"/>
        <w:rPr>
          <w:rStyle w:val="SingleTxtGCChar"/>
        </w:rPr>
      </w:pPr>
      <w:r w:rsidRPr="009A2348">
        <w:tab/>
        <w:t>J.</w:t>
      </w:r>
      <w:r w:rsidRPr="009A2348">
        <w:tab/>
      </w:r>
      <w:r w:rsidRPr="009A2348">
        <w:t>特别保护措施</w:t>
      </w:r>
      <w:r w:rsidR="000754AA">
        <w:br/>
      </w:r>
      <w:r w:rsidR="00FF1BF6" w:rsidRPr="00145C4D">
        <w:rPr>
          <w:rStyle w:val="SingleTxtGCChar"/>
          <w:rFonts w:hint="eastAsia"/>
          <w:spacing w:val="-4"/>
        </w:rPr>
        <w:t>(</w:t>
      </w:r>
      <w:r w:rsidRPr="00145C4D">
        <w:rPr>
          <w:rStyle w:val="SingleTxtGCChar"/>
          <w:spacing w:val="-4"/>
        </w:rPr>
        <w:t>第</w:t>
      </w:r>
      <w:r w:rsidRPr="00145C4D">
        <w:rPr>
          <w:rStyle w:val="SingleTxtGCChar"/>
          <w:spacing w:val="-4"/>
        </w:rPr>
        <w:t>22</w:t>
      </w:r>
      <w:r w:rsidRPr="00145C4D">
        <w:rPr>
          <w:rStyle w:val="SingleTxtGCChar"/>
          <w:spacing w:val="-4"/>
        </w:rPr>
        <w:t>条、第</w:t>
      </w:r>
      <w:r w:rsidRPr="00145C4D">
        <w:rPr>
          <w:rStyle w:val="SingleTxtGCChar"/>
          <w:spacing w:val="-4"/>
        </w:rPr>
        <w:t>30</w:t>
      </w:r>
      <w:r w:rsidRPr="00145C4D">
        <w:rPr>
          <w:rStyle w:val="SingleTxtGCChar"/>
          <w:spacing w:val="-4"/>
        </w:rPr>
        <w:t>条、第</w:t>
      </w:r>
      <w:r w:rsidRPr="00145C4D">
        <w:rPr>
          <w:rStyle w:val="SingleTxtGCChar"/>
          <w:spacing w:val="-4"/>
        </w:rPr>
        <w:t>32</w:t>
      </w:r>
      <w:r w:rsidRPr="00145C4D">
        <w:rPr>
          <w:rStyle w:val="SingleTxtGCChar"/>
          <w:rFonts w:hint="eastAsia"/>
          <w:spacing w:val="-4"/>
        </w:rPr>
        <w:t>条、第</w:t>
      </w:r>
      <w:r w:rsidRPr="00145C4D">
        <w:rPr>
          <w:rStyle w:val="SingleTxtGCChar"/>
          <w:spacing w:val="-4"/>
        </w:rPr>
        <w:t>33</w:t>
      </w:r>
      <w:r w:rsidRPr="00145C4D">
        <w:rPr>
          <w:rStyle w:val="SingleTxtGCChar"/>
          <w:spacing w:val="-4"/>
        </w:rPr>
        <w:t>条、第</w:t>
      </w:r>
      <w:r w:rsidRPr="00145C4D">
        <w:rPr>
          <w:rStyle w:val="SingleTxtGCChar"/>
          <w:spacing w:val="-4"/>
        </w:rPr>
        <w:t>35</w:t>
      </w:r>
      <w:r w:rsidRPr="00145C4D">
        <w:rPr>
          <w:rStyle w:val="SingleTxtGCChar"/>
          <w:rFonts w:hint="eastAsia"/>
          <w:spacing w:val="-4"/>
        </w:rPr>
        <w:t>条、第</w:t>
      </w:r>
      <w:r w:rsidRPr="00145C4D">
        <w:rPr>
          <w:rStyle w:val="SingleTxtGCChar"/>
          <w:spacing w:val="-4"/>
        </w:rPr>
        <w:t>36</w:t>
      </w:r>
      <w:r w:rsidRPr="00145C4D">
        <w:rPr>
          <w:rStyle w:val="SingleTxtGCChar"/>
          <w:spacing w:val="-4"/>
        </w:rPr>
        <w:t>条、第</w:t>
      </w:r>
      <w:r w:rsidRPr="00145C4D">
        <w:rPr>
          <w:rStyle w:val="SingleTxtGCChar"/>
          <w:spacing w:val="-4"/>
        </w:rPr>
        <w:t>37</w:t>
      </w:r>
      <w:r w:rsidRPr="00145C4D">
        <w:rPr>
          <w:rStyle w:val="SingleTxtGCChar"/>
          <w:spacing w:val="-4"/>
        </w:rPr>
        <w:t>条</w:t>
      </w:r>
      <w:r w:rsidR="00FF1BF6" w:rsidRPr="00145C4D">
        <w:rPr>
          <w:rStyle w:val="SingleTxtGCChar"/>
          <w:rFonts w:hint="eastAsia"/>
          <w:spacing w:val="-4"/>
        </w:rPr>
        <w:t>(</w:t>
      </w:r>
      <w:r w:rsidRPr="00145C4D">
        <w:rPr>
          <w:rStyle w:val="SingleTxtGCChar"/>
          <w:spacing w:val="-4"/>
        </w:rPr>
        <w:t>b</w:t>
      </w:r>
      <w:r w:rsidR="00FF1BF6" w:rsidRPr="00145C4D">
        <w:rPr>
          <w:rStyle w:val="SingleTxtGCChar"/>
          <w:rFonts w:hint="eastAsia"/>
          <w:spacing w:val="-4"/>
        </w:rPr>
        <w:t>)</w:t>
      </w:r>
      <w:r w:rsidRPr="00145C4D">
        <w:rPr>
          <w:rStyle w:val="SingleTxtGCChar"/>
          <w:spacing w:val="-4"/>
        </w:rPr>
        <w:t>至</w:t>
      </w:r>
      <w:r w:rsidR="00FF1BF6" w:rsidRPr="00145C4D">
        <w:rPr>
          <w:rStyle w:val="SingleTxtGCChar"/>
          <w:rFonts w:hint="eastAsia"/>
          <w:spacing w:val="-4"/>
        </w:rPr>
        <w:t>(</w:t>
      </w:r>
      <w:r w:rsidRPr="00145C4D">
        <w:rPr>
          <w:rStyle w:val="SingleTxtGCChar"/>
          <w:spacing w:val="-4"/>
        </w:rPr>
        <w:t>d</w:t>
      </w:r>
      <w:r w:rsidR="00FF1BF6" w:rsidRPr="00145C4D">
        <w:rPr>
          <w:rStyle w:val="SingleTxtGCChar"/>
          <w:spacing w:val="-4"/>
        </w:rPr>
        <w:t>)</w:t>
      </w:r>
      <w:r w:rsidRPr="00145C4D">
        <w:rPr>
          <w:rStyle w:val="SingleTxtGCChar"/>
          <w:spacing w:val="-4"/>
        </w:rPr>
        <w:t>项</w:t>
      </w:r>
      <w:r w:rsidRPr="00145C4D">
        <w:rPr>
          <w:rStyle w:val="SingleTxtGCChar"/>
          <w:rFonts w:hint="eastAsia"/>
          <w:spacing w:val="-4"/>
        </w:rPr>
        <w:t>和</w:t>
      </w:r>
      <w:r w:rsidRPr="000754AA">
        <w:rPr>
          <w:rStyle w:val="SingleTxtGCChar"/>
        </w:rPr>
        <w:t>第</w:t>
      </w:r>
      <w:r w:rsidRPr="000754AA">
        <w:rPr>
          <w:rStyle w:val="SingleTxtGCChar"/>
        </w:rPr>
        <w:t>38</w:t>
      </w:r>
      <w:r w:rsidRPr="000754AA">
        <w:rPr>
          <w:rStyle w:val="SingleTxtGCChar"/>
          <w:rFonts w:hint="eastAsia"/>
        </w:rPr>
        <w:t>至</w:t>
      </w:r>
      <w:r w:rsidRPr="000754AA">
        <w:rPr>
          <w:rStyle w:val="SingleTxtGCChar"/>
        </w:rPr>
        <w:t>第</w:t>
      </w:r>
      <w:r w:rsidRPr="000754AA">
        <w:rPr>
          <w:rStyle w:val="SingleTxtGCChar"/>
        </w:rPr>
        <w:t>40</w:t>
      </w:r>
      <w:r w:rsidRPr="000754AA">
        <w:rPr>
          <w:rStyle w:val="SingleTxtGCChar"/>
        </w:rPr>
        <w:t>条</w:t>
      </w:r>
      <w:r w:rsidR="00FF1BF6">
        <w:rPr>
          <w:rStyle w:val="SingleTxtGCChar"/>
          <w:rFonts w:hint="eastAsia"/>
        </w:rPr>
        <w:t>)</w:t>
      </w:r>
    </w:p>
    <w:p w:rsidR="0091678A" w:rsidRPr="009A2348" w:rsidRDefault="0091678A" w:rsidP="000754AA">
      <w:pPr>
        <w:pStyle w:val="H23GC"/>
      </w:pPr>
      <w:r w:rsidRPr="009A2348">
        <w:tab/>
      </w:r>
      <w:r w:rsidRPr="009A2348">
        <w:tab/>
      </w:r>
      <w:r w:rsidRPr="009A2348">
        <w:rPr>
          <w:rFonts w:hint="eastAsia"/>
        </w:rPr>
        <w:t>处于移民状态的儿童</w:t>
      </w:r>
    </w:p>
    <w:p w:rsidR="0091678A" w:rsidRPr="009A2348"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9A2348">
        <w:rPr>
          <w:rFonts w:asciiTheme="majorBidi" w:eastAsia="黑体" w:hAnsiTheme="majorBidi" w:cstheme="majorBidi"/>
          <w:bCs/>
          <w:szCs w:val="21"/>
        </w:rPr>
        <w:t>47.</w:t>
      </w:r>
      <w:r w:rsidRPr="009A2348">
        <w:rPr>
          <w:rFonts w:asciiTheme="majorBidi" w:eastAsia="黑体" w:hAnsiTheme="majorBidi" w:cstheme="majorBidi"/>
          <w:bCs/>
          <w:szCs w:val="21"/>
        </w:rPr>
        <w:tab/>
      </w:r>
      <w:r w:rsidRPr="009A2348">
        <w:rPr>
          <w:rFonts w:asciiTheme="majorBidi" w:eastAsia="黑体" w:hAnsiTheme="majorBidi" w:cstheme="majorBidi" w:hint="eastAsia"/>
          <w:bCs/>
          <w:szCs w:val="21"/>
        </w:rPr>
        <w:t>委员会注意到气候变化和自然灾害背景下的国际移民可能日益影响儿童，建议缔约国考虑制定关于儿童国际移民的立法、政策和方案，同时考虑到儿童</w:t>
      </w:r>
      <w:r w:rsidRPr="0091678A">
        <w:rPr>
          <w:rFonts w:hint="eastAsia"/>
          <w:b/>
          <w:szCs w:val="21"/>
        </w:rPr>
        <w:t>的</w:t>
      </w:r>
      <w:r w:rsidRPr="009A2348">
        <w:rPr>
          <w:rFonts w:asciiTheme="majorBidi" w:eastAsia="黑体" w:hAnsiTheme="majorBidi" w:cstheme="majorBidi" w:hint="eastAsia"/>
          <w:bCs/>
          <w:szCs w:val="21"/>
        </w:rPr>
        <w:t>权利和需求。</w:t>
      </w:r>
    </w:p>
    <w:p w:rsidR="0091678A" w:rsidRPr="00CA2C9D" w:rsidRDefault="0091678A" w:rsidP="0026161A">
      <w:pPr>
        <w:pStyle w:val="H23GC"/>
      </w:pPr>
      <w:r w:rsidRPr="00CA2C9D">
        <w:tab/>
      </w:r>
      <w:r w:rsidRPr="00CA2C9D">
        <w:tab/>
      </w:r>
      <w:r w:rsidRPr="00CA2C9D">
        <w:rPr>
          <w:rFonts w:hint="eastAsia"/>
        </w:rPr>
        <w:t>儿童司法</w:t>
      </w:r>
    </w:p>
    <w:p w:rsidR="0091678A" w:rsidRPr="0091678A" w:rsidRDefault="0091678A" w:rsidP="0091678A">
      <w:pPr>
        <w:pStyle w:val="SingleTxtGC"/>
        <w:tabs>
          <w:tab w:val="clear" w:pos="431"/>
          <w:tab w:val="clear" w:pos="1134"/>
          <w:tab w:val="clear" w:pos="1565"/>
          <w:tab w:val="clear" w:pos="1996"/>
          <w:tab w:val="clear" w:pos="2427"/>
          <w:tab w:val="left" w:pos="1701"/>
        </w:tabs>
        <w:rPr>
          <w:szCs w:val="21"/>
        </w:rPr>
      </w:pPr>
      <w:r w:rsidRPr="0091678A">
        <w:rPr>
          <w:szCs w:val="21"/>
        </w:rPr>
        <w:t>48.</w:t>
      </w:r>
      <w:r w:rsidRPr="0091678A">
        <w:rPr>
          <w:szCs w:val="21"/>
        </w:rPr>
        <w:tab/>
      </w:r>
      <w:r w:rsidRPr="0091678A">
        <w:rPr>
          <w:rFonts w:hint="eastAsia"/>
          <w:szCs w:val="21"/>
        </w:rPr>
        <w:t>委员会欢迎废除《岛屿法院法》第</w:t>
      </w:r>
      <w:r w:rsidRPr="0091678A">
        <w:rPr>
          <w:szCs w:val="21"/>
        </w:rPr>
        <w:t xml:space="preserve">8 </w:t>
      </w:r>
      <w:r w:rsidR="00FF1BF6">
        <w:rPr>
          <w:szCs w:val="21"/>
        </w:rPr>
        <w:t>(</w:t>
      </w:r>
      <w:r w:rsidRPr="0091678A">
        <w:rPr>
          <w:szCs w:val="21"/>
        </w:rPr>
        <w:t>8</w:t>
      </w:r>
      <w:r w:rsidR="00FF1BF6">
        <w:rPr>
          <w:szCs w:val="21"/>
        </w:rPr>
        <w:t>)</w:t>
      </w:r>
      <w:r w:rsidRPr="0091678A">
        <w:rPr>
          <w:rFonts w:hint="eastAsia"/>
          <w:szCs w:val="21"/>
        </w:rPr>
        <w:t>条，该条规定对儿童犯进行体罚，并注意到《儿童福利和保护法案》草案禁止因任何罪行对儿童实施体罚和终身监禁。委员会还注意到，</w:t>
      </w:r>
      <w:r w:rsidRPr="0091678A">
        <w:rPr>
          <w:szCs w:val="21"/>
        </w:rPr>
        <w:t>18</w:t>
      </w:r>
      <w:r w:rsidRPr="0091678A">
        <w:rPr>
          <w:rFonts w:hint="eastAsia"/>
          <w:szCs w:val="21"/>
        </w:rPr>
        <w:t>岁以下儿童被正式指控犯有违反《刑法》的罪行的案件数量很少，主要归功于通过社区调解解决冲突。然而，委员会感到关切的是，儿童犯的案件由普通刑事司法系统处理，没有提供《公约》，特别是第</w:t>
      </w:r>
      <w:r w:rsidRPr="0091678A">
        <w:rPr>
          <w:szCs w:val="21"/>
        </w:rPr>
        <w:t>37</w:t>
      </w:r>
      <w:r w:rsidRPr="0091678A">
        <w:rPr>
          <w:rFonts w:hint="eastAsia"/>
          <w:szCs w:val="21"/>
        </w:rPr>
        <w:t>条和第</w:t>
      </w:r>
      <w:r w:rsidRPr="0091678A">
        <w:rPr>
          <w:szCs w:val="21"/>
        </w:rPr>
        <w:t>40</w:t>
      </w:r>
      <w:r w:rsidRPr="0091678A">
        <w:rPr>
          <w:rFonts w:hint="eastAsia"/>
          <w:szCs w:val="21"/>
        </w:rPr>
        <w:t>条所规定的保护。委员会还感到关切的是，最低刑事责任年龄仍定为</w:t>
      </w:r>
      <w:r w:rsidRPr="0091678A">
        <w:rPr>
          <w:szCs w:val="21"/>
        </w:rPr>
        <w:t>10</w:t>
      </w:r>
      <w:r w:rsidRPr="0091678A">
        <w:rPr>
          <w:rFonts w:hint="eastAsia"/>
          <w:szCs w:val="21"/>
        </w:rPr>
        <w:t>岁。</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49.</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委员会参照其关于少年司法系统中的儿童权利的第</w:t>
      </w:r>
      <w:r w:rsidRPr="00CA2C9D">
        <w:rPr>
          <w:rFonts w:asciiTheme="majorBidi" w:eastAsia="黑体" w:hAnsiTheme="majorBidi" w:cstheme="majorBidi"/>
          <w:bCs/>
          <w:szCs w:val="21"/>
        </w:rPr>
        <w:t>24</w:t>
      </w:r>
      <w:r w:rsidRPr="00CA2C9D">
        <w:rPr>
          <w:rFonts w:asciiTheme="majorBidi" w:eastAsia="黑体" w:hAnsiTheme="majorBidi" w:cstheme="majorBidi" w:hint="eastAsia"/>
          <w:bCs/>
          <w:szCs w:val="21"/>
        </w:rPr>
        <w:t>号一般性意见</w:t>
      </w:r>
      <w:r w:rsidR="00FF1BF6">
        <w:rPr>
          <w:rFonts w:asciiTheme="majorBidi" w:eastAsia="黑体" w:hAnsiTheme="majorBidi" w:cstheme="majorBidi"/>
          <w:bCs/>
          <w:szCs w:val="21"/>
        </w:rPr>
        <w:t>(</w:t>
      </w:r>
      <w:r w:rsidRPr="00CA2C9D">
        <w:rPr>
          <w:rFonts w:asciiTheme="majorBidi" w:eastAsia="黑体" w:hAnsiTheme="majorBidi" w:cstheme="majorBidi"/>
          <w:bCs/>
          <w:szCs w:val="21"/>
        </w:rPr>
        <w:t>2019</w:t>
      </w:r>
      <w:proofErr w:type="gramStart"/>
      <w:r w:rsidRPr="00CA2C9D">
        <w:rPr>
          <w:rFonts w:asciiTheme="majorBidi" w:eastAsia="黑体" w:hAnsiTheme="majorBidi" w:cstheme="majorBidi" w:hint="eastAsia"/>
          <w:bCs/>
          <w:szCs w:val="21"/>
        </w:rPr>
        <w:t>年</w:t>
      </w:r>
      <w:r w:rsidR="00FF1BF6">
        <w:rPr>
          <w:rFonts w:asciiTheme="majorBidi" w:eastAsia="黑体" w:hAnsiTheme="majorBidi" w:cstheme="majorBidi"/>
          <w:bCs/>
          <w:szCs w:val="21"/>
        </w:rPr>
        <w:t>)</w:t>
      </w:r>
      <w:r w:rsidRPr="00CA2C9D">
        <w:rPr>
          <w:rFonts w:asciiTheme="majorBidi" w:eastAsia="黑体" w:hAnsiTheme="majorBidi" w:cstheme="majorBidi" w:hint="eastAsia"/>
          <w:bCs/>
          <w:szCs w:val="21"/>
        </w:rPr>
        <w:t>，</w:t>
      </w:r>
      <w:proofErr w:type="gramEnd"/>
      <w:r w:rsidRPr="00CA2C9D">
        <w:rPr>
          <w:rFonts w:asciiTheme="majorBidi" w:eastAsia="黑体" w:hAnsiTheme="majorBidi" w:cstheme="majorBidi" w:hint="eastAsia"/>
          <w:bCs/>
          <w:szCs w:val="21"/>
        </w:rPr>
        <w:t>敦促缔约国</w:t>
      </w:r>
      <w:r w:rsidR="00343A23">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a</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根据《公约》，特别是第</w:t>
      </w:r>
      <w:r w:rsidRPr="00CA2C9D">
        <w:rPr>
          <w:rFonts w:asciiTheme="majorBidi" w:eastAsia="黑体" w:hAnsiTheme="majorBidi" w:cstheme="majorBidi"/>
          <w:bCs/>
          <w:szCs w:val="21"/>
        </w:rPr>
        <w:t>37</w:t>
      </w:r>
      <w:r w:rsidRPr="00CA2C9D">
        <w:rPr>
          <w:rFonts w:asciiTheme="majorBidi" w:eastAsia="黑体" w:hAnsiTheme="majorBidi" w:cstheme="majorBidi" w:hint="eastAsia"/>
          <w:bCs/>
          <w:szCs w:val="21"/>
        </w:rPr>
        <w:t>条和第</w:t>
      </w:r>
      <w:r w:rsidRPr="00CA2C9D">
        <w:rPr>
          <w:rFonts w:asciiTheme="majorBidi" w:eastAsia="黑体" w:hAnsiTheme="majorBidi" w:cstheme="majorBidi"/>
          <w:bCs/>
          <w:szCs w:val="21"/>
        </w:rPr>
        <w:t>40</w:t>
      </w:r>
      <w:r w:rsidRPr="00CA2C9D">
        <w:rPr>
          <w:rFonts w:asciiTheme="majorBidi" w:eastAsia="黑体" w:hAnsiTheme="majorBidi" w:cstheme="majorBidi" w:hint="eastAsia"/>
          <w:bCs/>
          <w:szCs w:val="21"/>
        </w:rPr>
        <w:t>条以及其他相关标准，制定处理儿童问题的措施；</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b</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为法官、检察官、警官和其他专业人员提供关于《公约》条款的系统培训；</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c</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根据《公约》和国际标准，将最低刑事责任年龄提高到至少</w:t>
      </w:r>
      <w:r w:rsidRPr="00CA2C9D">
        <w:rPr>
          <w:rFonts w:asciiTheme="majorBidi" w:eastAsia="黑体" w:hAnsiTheme="majorBidi" w:cstheme="majorBidi"/>
          <w:bCs/>
          <w:szCs w:val="21"/>
        </w:rPr>
        <w:t>14</w:t>
      </w:r>
      <w:r w:rsidRPr="00CA2C9D">
        <w:rPr>
          <w:rFonts w:asciiTheme="majorBidi" w:eastAsia="黑体" w:hAnsiTheme="majorBidi" w:cstheme="majorBidi" w:hint="eastAsia"/>
          <w:bCs/>
          <w:szCs w:val="21"/>
        </w:rPr>
        <w:t>岁；</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d</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加快《儿童福利和保护法案》的生效，并执行明确禁止对儿童犯实施体罚和终身监禁的儿童司法规定；</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e</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寻求国际、区域和双边伙伴，特别是儿基会和人权高专办的技术援助。</w:t>
      </w:r>
    </w:p>
    <w:p w:rsidR="0091678A" w:rsidRPr="00CA2C9D" w:rsidRDefault="0091678A" w:rsidP="0026161A">
      <w:pPr>
        <w:pStyle w:val="H1GC"/>
      </w:pPr>
      <w:r w:rsidRPr="00CA2C9D">
        <w:tab/>
      </w:r>
      <w:bookmarkStart w:id="0" w:name="_Toc507168181"/>
      <w:r w:rsidRPr="00CA2C9D">
        <w:t>K.</w:t>
      </w:r>
      <w:r w:rsidRPr="00CA2C9D">
        <w:tab/>
      </w:r>
      <w:bookmarkEnd w:id="0"/>
      <w:r w:rsidRPr="00CA2C9D">
        <w:rPr>
          <w:rFonts w:hint="eastAsia"/>
        </w:rPr>
        <w:t>批准《公约》各项任择议定书</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50.</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委员会建议缔约国，</w:t>
      </w:r>
      <w:r w:rsidRPr="00CA2C9D">
        <w:rPr>
          <w:rFonts w:asciiTheme="majorBidi" w:eastAsia="黑体" w:hAnsiTheme="majorBidi" w:cstheme="majorBidi"/>
          <w:bCs/>
          <w:szCs w:val="21"/>
        </w:rPr>
        <w:t>为进一步加强儿童权利的落实</w:t>
      </w:r>
      <w:r w:rsidRPr="00CA2C9D">
        <w:rPr>
          <w:rFonts w:asciiTheme="majorBidi" w:eastAsia="黑体" w:hAnsiTheme="majorBidi" w:cstheme="majorBidi" w:hint="eastAsia"/>
          <w:bCs/>
          <w:szCs w:val="21"/>
        </w:rPr>
        <w:t>，</w:t>
      </w:r>
      <w:r w:rsidRPr="00CA2C9D">
        <w:rPr>
          <w:rFonts w:asciiTheme="majorBidi" w:eastAsia="黑体" w:hAnsiTheme="majorBidi" w:cstheme="majorBidi"/>
          <w:bCs/>
          <w:szCs w:val="21"/>
        </w:rPr>
        <w:t>批准</w:t>
      </w:r>
      <w:r w:rsidRPr="00CA2C9D">
        <w:rPr>
          <w:rFonts w:asciiTheme="majorBidi" w:eastAsia="黑体" w:hAnsiTheme="majorBidi" w:cstheme="majorBidi" w:hint="eastAsia"/>
          <w:bCs/>
          <w:szCs w:val="21"/>
        </w:rPr>
        <w:t>《公约</w:t>
      </w:r>
      <w:r w:rsidRPr="00CA2C9D">
        <w:rPr>
          <w:rFonts w:asciiTheme="majorBidi" w:eastAsia="黑体" w:hAnsiTheme="majorBidi" w:cstheme="majorBidi"/>
          <w:bCs/>
          <w:szCs w:val="21"/>
        </w:rPr>
        <w:t>关于儿童卷入武装冲突问题的任择议定书</w:t>
      </w:r>
      <w:r w:rsidRPr="00CA2C9D">
        <w:rPr>
          <w:rFonts w:asciiTheme="majorBidi" w:eastAsia="黑体" w:hAnsiTheme="majorBidi" w:cstheme="majorBidi" w:hint="eastAsia"/>
          <w:bCs/>
          <w:szCs w:val="21"/>
        </w:rPr>
        <w:t>》、《公约</w:t>
      </w:r>
      <w:r w:rsidRPr="00CA2C9D">
        <w:rPr>
          <w:rFonts w:asciiTheme="majorBidi" w:eastAsia="黑体" w:hAnsiTheme="majorBidi" w:cstheme="majorBidi"/>
          <w:bCs/>
          <w:szCs w:val="21"/>
        </w:rPr>
        <w:t>关于买卖儿童、儿童卖淫和儿童色情制品问题的任择议定书</w:t>
      </w:r>
      <w:r w:rsidRPr="00CA2C9D">
        <w:rPr>
          <w:rFonts w:asciiTheme="majorBidi" w:eastAsia="黑体" w:hAnsiTheme="majorBidi" w:cstheme="majorBidi" w:hint="eastAsia"/>
          <w:bCs/>
          <w:szCs w:val="21"/>
        </w:rPr>
        <w:t>》和《公约关于设定来文程序的任择议定书》。</w:t>
      </w:r>
    </w:p>
    <w:p w:rsidR="0091678A" w:rsidRPr="00CA2C9D" w:rsidRDefault="0091678A" w:rsidP="0026161A">
      <w:pPr>
        <w:pStyle w:val="H1GC"/>
      </w:pPr>
      <w:r w:rsidRPr="00CA2C9D">
        <w:lastRenderedPageBreak/>
        <w:tab/>
        <w:t>L.</w:t>
      </w:r>
      <w:r w:rsidRPr="00CA2C9D">
        <w:tab/>
      </w:r>
      <w:r w:rsidRPr="00CA2C9D">
        <w:rPr>
          <w:rFonts w:hint="eastAsia"/>
        </w:rPr>
        <w:t>批准国际人权文书</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51.</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委员会建议缔约国考虑批准其</w:t>
      </w:r>
      <w:r w:rsidRPr="00CA2C9D">
        <w:rPr>
          <w:rFonts w:asciiTheme="majorBidi" w:eastAsia="黑体" w:hAnsiTheme="majorBidi" w:cstheme="majorBidi"/>
          <w:bCs/>
          <w:szCs w:val="21"/>
        </w:rPr>
        <w:t>尚未</w:t>
      </w:r>
      <w:r w:rsidRPr="00CA2C9D">
        <w:rPr>
          <w:rFonts w:asciiTheme="majorBidi" w:eastAsia="黑体" w:hAnsiTheme="majorBidi" w:cstheme="majorBidi" w:hint="eastAsia"/>
          <w:bCs/>
          <w:szCs w:val="21"/>
        </w:rPr>
        <w:t>加入</w:t>
      </w:r>
      <w:r w:rsidRPr="00CA2C9D">
        <w:rPr>
          <w:rFonts w:asciiTheme="majorBidi" w:eastAsia="黑体" w:hAnsiTheme="majorBidi" w:cstheme="majorBidi"/>
          <w:bCs/>
          <w:szCs w:val="21"/>
        </w:rPr>
        <w:t>的</w:t>
      </w:r>
      <w:r w:rsidRPr="00CA2C9D">
        <w:rPr>
          <w:rFonts w:asciiTheme="majorBidi" w:eastAsia="黑体" w:hAnsiTheme="majorBidi" w:cstheme="majorBidi" w:hint="eastAsia"/>
          <w:bCs/>
          <w:szCs w:val="21"/>
        </w:rPr>
        <w:t>以下</w:t>
      </w:r>
      <w:r w:rsidRPr="00CA2C9D">
        <w:rPr>
          <w:rFonts w:asciiTheme="majorBidi" w:eastAsia="黑体" w:hAnsiTheme="majorBidi" w:cstheme="majorBidi"/>
          <w:bCs/>
          <w:szCs w:val="21"/>
        </w:rPr>
        <w:t>核心人权文书</w:t>
      </w:r>
      <w:r w:rsidRPr="00CA2C9D">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a</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《公民及政治权利国际公约》</w:t>
      </w:r>
      <w:r w:rsidR="0026161A">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b</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《经济社会文化权利国际公约》</w:t>
      </w:r>
      <w:r w:rsidR="0026161A">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c</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《禁止酷刑和其他残忍、不人道或有辱人格的待遇或处罚公约》</w:t>
      </w:r>
      <w:r w:rsidR="0026161A">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d</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《保护所有人免遭强迫失踪国际公约》</w:t>
      </w:r>
      <w:r w:rsidR="0026161A">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e</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《消除一切形式种族歧视国际公约》</w:t>
      </w:r>
      <w:r w:rsidR="0026161A">
        <w:rPr>
          <w:rFonts w:asciiTheme="majorBidi" w:eastAsia="黑体" w:hAnsiTheme="majorBidi" w:cstheme="majorBidi" w:hint="eastAsia"/>
          <w:bCs/>
          <w:szCs w:val="21"/>
        </w:rPr>
        <w:t>；</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ab/>
      </w:r>
      <w:r w:rsidR="00FF1BF6">
        <w:rPr>
          <w:rFonts w:asciiTheme="majorBidi" w:eastAsia="黑体" w:hAnsiTheme="majorBidi" w:cstheme="majorBidi"/>
          <w:bCs/>
          <w:szCs w:val="21"/>
        </w:rPr>
        <w:t>(</w:t>
      </w:r>
      <w:r w:rsidRPr="00CA2C9D">
        <w:rPr>
          <w:rFonts w:asciiTheme="majorBidi" w:eastAsia="黑体" w:hAnsiTheme="majorBidi" w:cstheme="majorBidi"/>
          <w:bCs/>
          <w:szCs w:val="21"/>
        </w:rPr>
        <w:t>f</w:t>
      </w:r>
      <w:r w:rsidR="00FF1BF6">
        <w:rPr>
          <w:rFonts w:asciiTheme="majorBidi" w:eastAsia="黑体" w:hAnsiTheme="majorBidi" w:cstheme="majorBidi"/>
          <w:bCs/>
          <w:szCs w:val="21"/>
        </w:rPr>
        <w:t>)</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《保护所有移徙工人及其家庭成员权利国际公约》</w:t>
      </w:r>
      <w:r w:rsidR="0026161A">
        <w:rPr>
          <w:rFonts w:asciiTheme="majorBidi" w:eastAsia="黑体" w:hAnsiTheme="majorBidi" w:cstheme="majorBidi" w:hint="eastAsia"/>
          <w:bCs/>
          <w:szCs w:val="21"/>
        </w:rPr>
        <w:t>。</w:t>
      </w:r>
    </w:p>
    <w:p w:rsidR="0091678A" w:rsidRPr="00CA2C9D" w:rsidRDefault="0091678A" w:rsidP="00B2681F">
      <w:pPr>
        <w:pStyle w:val="H1GC"/>
      </w:pPr>
      <w:r w:rsidRPr="00CA2C9D">
        <w:tab/>
        <w:t>M.</w:t>
      </w:r>
      <w:r w:rsidRPr="00CA2C9D">
        <w:tab/>
      </w:r>
      <w:r w:rsidRPr="00CA2C9D">
        <w:rPr>
          <w:rFonts w:hint="eastAsia"/>
        </w:rPr>
        <w:t>与区域机构的合作</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52.</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委员会建议缔约国与太平洋共同体和太平洋岛屿论坛等区域组织合作。</w:t>
      </w:r>
    </w:p>
    <w:p w:rsidR="0091678A" w:rsidRPr="00CA2C9D" w:rsidRDefault="0091678A" w:rsidP="0026161A">
      <w:pPr>
        <w:pStyle w:val="HChGC"/>
      </w:pPr>
      <w:r w:rsidRPr="00CA2C9D">
        <w:tab/>
      </w:r>
      <w:r w:rsidRPr="00CA2C9D">
        <w:rPr>
          <w:rFonts w:hint="eastAsia"/>
        </w:rPr>
        <w:t>四</w:t>
      </w:r>
      <w:r w:rsidRPr="00CA2C9D">
        <w:t>.</w:t>
      </w:r>
      <w:r w:rsidRPr="00CA2C9D">
        <w:tab/>
      </w:r>
      <w:r w:rsidRPr="00CA2C9D">
        <w:rPr>
          <w:rFonts w:hint="eastAsia"/>
        </w:rPr>
        <w:t>落实和报告</w:t>
      </w:r>
    </w:p>
    <w:p w:rsidR="0091678A" w:rsidRPr="00CA2C9D" w:rsidRDefault="0091678A" w:rsidP="0026161A">
      <w:pPr>
        <w:pStyle w:val="H1GC"/>
      </w:pPr>
      <w:r w:rsidRPr="00CA2C9D">
        <w:tab/>
        <w:t>A.</w:t>
      </w:r>
      <w:r w:rsidRPr="00CA2C9D">
        <w:tab/>
      </w:r>
      <w:r w:rsidRPr="00CA2C9D">
        <w:t>后续</w:t>
      </w:r>
      <w:r w:rsidRPr="00CA2C9D">
        <w:rPr>
          <w:rFonts w:hint="eastAsia"/>
        </w:rPr>
        <w:t>落实</w:t>
      </w:r>
      <w:r w:rsidRPr="00CA2C9D">
        <w:t>和</w:t>
      </w:r>
      <w:bookmarkStart w:id="1" w:name="_GoBack"/>
      <w:bookmarkEnd w:id="1"/>
      <w:r w:rsidRPr="00CA2C9D">
        <w:rPr>
          <w:rFonts w:hint="eastAsia"/>
        </w:rPr>
        <w:t>传播</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53.</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委员会建议缔约国采取一切适当措施，确保本结论性意见所载建议得到充分</w:t>
      </w:r>
      <w:r w:rsidRPr="00CA2C9D">
        <w:rPr>
          <w:rFonts w:asciiTheme="majorBidi" w:eastAsia="黑体" w:hAnsiTheme="majorBidi" w:cstheme="majorBidi" w:hint="eastAsia"/>
          <w:bCs/>
          <w:szCs w:val="21"/>
        </w:rPr>
        <w:t>落实</w:t>
      </w:r>
      <w:r w:rsidRPr="00CA2C9D">
        <w:rPr>
          <w:rFonts w:asciiTheme="majorBidi" w:eastAsia="黑体" w:hAnsiTheme="majorBidi" w:cstheme="majorBidi"/>
          <w:bCs/>
          <w:szCs w:val="21"/>
        </w:rPr>
        <w:t>。委员会还建议缔约国</w:t>
      </w:r>
      <w:r w:rsidRPr="00CA2C9D">
        <w:rPr>
          <w:rFonts w:asciiTheme="majorBidi" w:eastAsia="黑体" w:hAnsiTheme="majorBidi" w:cstheme="majorBidi" w:hint="eastAsia"/>
          <w:bCs/>
          <w:szCs w:val="21"/>
        </w:rPr>
        <w:t>以</w:t>
      </w:r>
      <w:r w:rsidRPr="00CA2C9D">
        <w:rPr>
          <w:rFonts w:asciiTheme="majorBidi" w:eastAsia="黑体" w:hAnsiTheme="majorBidi" w:cstheme="majorBidi"/>
          <w:bCs/>
          <w:szCs w:val="21"/>
        </w:rPr>
        <w:t>本国各种</w:t>
      </w:r>
      <w:r w:rsidRPr="00CA2C9D">
        <w:rPr>
          <w:rFonts w:asciiTheme="majorBidi" w:eastAsia="黑体" w:hAnsiTheme="majorBidi" w:cstheme="majorBidi" w:hint="eastAsia"/>
          <w:bCs/>
          <w:szCs w:val="21"/>
        </w:rPr>
        <w:t>语言广泛传播第二至第五次合并定期报告</w:t>
      </w:r>
      <w:r w:rsidRPr="00CA2C9D">
        <w:rPr>
          <w:rFonts w:asciiTheme="majorBidi" w:eastAsia="黑体" w:hAnsiTheme="majorBidi" w:cstheme="majorBidi"/>
          <w:bCs/>
          <w:szCs w:val="21"/>
        </w:rPr>
        <w:t>、对问题清单的书面答复和本结论性意见</w:t>
      </w:r>
      <w:r w:rsidRPr="00CA2C9D">
        <w:rPr>
          <w:rFonts w:asciiTheme="majorBidi" w:eastAsia="黑体" w:hAnsiTheme="majorBidi" w:cstheme="majorBidi" w:hint="eastAsia"/>
          <w:bCs/>
          <w:szCs w:val="21"/>
        </w:rPr>
        <w:t>。</w:t>
      </w:r>
    </w:p>
    <w:p w:rsidR="0091678A" w:rsidRPr="00CA2C9D" w:rsidRDefault="0091678A" w:rsidP="0026161A">
      <w:pPr>
        <w:pStyle w:val="H1GC"/>
      </w:pPr>
      <w:r w:rsidRPr="00CA2C9D">
        <w:tab/>
        <w:t>B.</w:t>
      </w:r>
      <w:r w:rsidRPr="00CA2C9D">
        <w:tab/>
      </w:r>
      <w:r w:rsidRPr="00CA2C9D">
        <w:rPr>
          <w:rFonts w:hint="eastAsia"/>
        </w:rPr>
        <w:t>负责提交报告和后续落实的国家机制</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54.</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委员会建议缔约国建立一个常设政府机构，负责与国际和区域人权机制协调和接触，编写向其提交的报告，还负责协调和跟踪国家对条约义务及这类机制的建议和决定的贯彻落实和执行。委员会强调，此类机构应长期配备充足的专职工作人员，并应有能力系统地征求监察员办公室和民间社会团体的意见。</w:t>
      </w:r>
      <w:r w:rsidRPr="00CA2C9D">
        <w:rPr>
          <w:rFonts w:asciiTheme="majorBidi" w:eastAsia="黑体" w:hAnsiTheme="majorBidi" w:cstheme="majorBidi"/>
          <w:bCs/>
          <w:szCs w:val="21"/>
        </w:rPr>
        <w:t xml:space="preserve"> </w:t>
      </w:r>
    </w:p>
    <w:p w:rsidR="0091678A" w:rsidRPr="00CA2C9D" w:rsidRDefault="0091678A" w:rsidP="0026161A">
      <w:pPr>
        <w:pStyle w:val="H1GC"/>
      </w:pPr>
      <w:r w:rsidRPr="00CA2C9D">
        <w:tab/>
        <w:t>C.</w:t>
      </w:r>
      <w:r w:rsidRPr="00CA2C9D">
        <w:tab/>
      </w:r>
      <w:r w:rsidRPr="00CA2C9D">
        <w:rPr>
          <w:rFonts w:hint="eastAsia"/>
        </w:rPr>
        <w:t>下次报告</w:t>
      </w:r>
    </w:p>
    <w:p w:rsidR="0091678A" w:rsidRPr="00CA2C9D" w:rsidRDefault="0091678A" w:rsidP="0091678A">
      <w:pPr>
        <w:pStyle w:val="SingleTxtGC"/>
        <w:tabs>
          <w:tab w:val="clear" w:pos="431"/>
          <w:tab w:val="clear" w:pos="1134"/>
          <w:tab w:val="clear" w:pos="1565"/>
          <w:tab w:val="clear" w:pos="1996"/>
          <w:tab w:val="clear" w:pos="2427"/>
          <w:tab w:val="left" w:pos="1701"/>
        </w:tabs>
        <w:rPr>
          <w:rFonts w:asciiTheme="majorBidi" w:eastAsia="黑体" w:hAnsiTheme="majorBidi" w:cstheme="majorBidi"/>
          <w:bCs/>
          <w:szCs w:val="21"/>
        </w:rPr>
      </w:pPr>
      <w:r w:rsidRPr="00CA2C9D">
        <w:rPr>
          <w:rFonts w:asciiTheme="majorBidi" w:eastAsia="黑体" w:hAnsiTheme="majorBidi" w:cstheme="majorBidi"/>
          <w:bCs/>
          <w:szCs w:val="21"/>
        </w:rPr>
        <w:t>55.</w:t>
      </w:r>
      <w:r w:rsidRPr="00CA2C9D">
        <w:rPr>
          <w:rFonts w:asciiTheme="majorBidi" w:eastAsia="黑体" w:hAnsiTheme="majorBidi" w:cstheme="majorBidi"/>
          <w:bCs/>
          <w:szCs w:val="21"/>
        </w:rPr>
        <w:tab/>
      </w:r>
      <w:r w:rsidRPr="00CA2C9D">
        <w:rPr>
          <w:rFonts w:asciiTheme="majorBidi" w:eastAsia="黑体" w:hAnsiTheme="majorBidi" w:cstheme="majorBidi" w:hint="eastAsia"/>
          <w:bCs/>
          <w:szCs w:val="21"/>
        </w:rPr>
        <w:t>委员会请缔约国在</w:t>
      </w:r>
      <w:r w:rsidRPr="00CA2C9D">
        <w:rPr>
          <w:rFonts w:asciiTheme="majorBidi" w:eastAsia="黑体" w:hAnsiTheme="majorBidi" w:cstheme="majorBidi"/>
          <w:bCs/>
          <w:szCs w:val="21"/>
        </w:rPr>
        <w:t>2025</w:t>
      </w:r>
      <w:r w:rsidRPr="00CA2C9D">
        <w:rPr>
          <w:rFonts w:asciiTheme="majorBidi" w:eastAsia="黑体" w:hAnsiTheme="majorBidi" w:cstheme="majorBidi" w:hint="eastAsia"/>
          <w:bCs/>
          <w:szCs w:val="21"/>
        </w:rPr>
        <w:t>年</w:t>
      </w:r>
      <w:r w:rsidRPr="00CA2C9D">
        <w:rPr>
          <w:rFonts w:asciiTheme="majorBidi" w:eastAsia="黑体" w:hAnsiTheme="majorBidi" w:cstheme="majorBidi"/>
          <w:bCs/>
          <w:szCs w:val="21"/>
        </w:rPr>
        <w:t>10</w:t>
      </w:r>
      <w:r w:rsidRPr="00CA2C9D">
        <w:rPr>
          <w:rFonts w:asciiTheme="majorBidi" w:eastAsia="黑体" w:hAnsiTheme="majorBidi" w:cstheme="majorBidi" w:hint="eastAsia"/>
          <w:bCs/>
          <w:szCs w:val="21"/>
        </w:rPr>
        <w:t>月</w:t>
      </w:r>
      <w:r w:rsidRPr="00CA2C9D">
        <w:rPr>
          <w:rFonts w:asciiTheme="majorBidi" w:eastAsia="黑体" w:hAnsiTheme="majorBidi" w:cstheme="majorBidi"/>
          <w:bCs/>
          <w:szCs w:val="21"/>
        </w:rPr>
        <w:t>21</w:t>
      </w:r>
      <w:r w:rsidRPr="00CA2C9D">
        <w:rPr>
          <w:rFonts w:asciiTheme="majorBidi" w:eastAsia="黑体" w:hAnsiTheme="majorBidi" w:cstheme="majorBidi" w:hint="eastAsia"/>
          <w:bCs/>
          <w:szCs w:val="21"/>
        </w:rPr>
        <w:t>日前提交其第六和第七次合并定期报告，并在报告中说明本结论性意见的后续落实情况。报告应遵循委员会</w:t>
      </w:r>
      <w:r w:rsidRPr="00CA2C9D">
        <w:rPr>
          <w:rFonts w:asciiTheme="majorBidi" w:eastAsia="黑体" w:hAnsiTheme="majorBidi" w:cstheme="majorBidi"/>
          <w:bCs/>
          <w:szCs w:val="21"/>
        </w:rPr>
        <w:t>2014</w:t>
      </w:r>
      <w:r w:rsidRPr="00CA2C9D">
        <w:rPr>
          <w:rFonts w:asciiTheme="majorBidi" w:eastAsia="黑体" w:hAnsiTheme="majorBidi" w:cstheme="majorBidi" w:hint="eastAsia"/>
          <w:bCs/>
          <w:szCs w:val="21"/>
        </w:rPr>
        <w:t>年</w:t>
      </w:r>
      <w:r w:rsidRPr="00CA2C9D">
        <w:rPr>
          <w:rFonts w:asciiTheme="majorBidi" w:eastAsia="黑体" w:hAnsiTheme="majorBidi" w:cstheme="majorBidi"/>
          <w:bCs/>
          <w:szCs w:val="21"/>
        </w:rPr>
        <w:t>1</w:t>
      </w:r>
      <w:r w:rsidRPr="00CA2C9D">
        <w:rPr>
          <w:rFonts w:asciiTheme="majorBidi" w:eastAsia="黑体" w:hAnsiTheme="majorBidi" w:cstheme="majorBidi" w:hint="eastAsia"/>
          <w:bCs/>
          <w:szCs w:val="21"/>
        </w:rPr>
        <w:t>月</w:t>
      </w:r>
      <w:r w:rsidRPr="00CA2C9D">
        <w:rPr>
          <w:rFonts w:asciiTheme="majorBidi" w:eastAsia="黑体" w:hAnsiTheme="majorBidi" w:cstheme="majorBidi"/>
          <w:bCs/>
          <w:szCs w:val="21"/>
        </w:rPr>
        <w:t>31</w:t>
      </w:r>
      <w:r w:rsidRPr="00CA2C9D">
        <w:rPr>
          <w:rFonts w:asciiTheme="majorBidi" w:eastAsia="黑体" w:hAnsiTheme="majorBidi" w:cstheme="majorBidi" w:hint="eastAsia"/>
          <w:bCs/>
          <w:szCs w:val="21"/>
        </w:rPr>
        <w:t>日通过的《条约专要报告协调准则》</w:t>
      </w:r>
      <w:r w:rsidR="00FF1BF6">
        <w:rPr>
          <w:rFonts w:asciiTheme="majorBidi" w:eastAsia="黑体" w:hAnsiTheme="majorBidi" w:cstheme="majorBidi" w:hint="eastAsia"/>
          <w:bCs/>
          <w:szCs w:val="21"/>
        </w:rPr>
        <w:t>(</w:t>
      </w:r>
      <w:r w:rsidRPr="00CA2C9D">
        <w:rPr>
          <w:rFonts w:asciiTheme="majorBidi" w:eastAsia="黑体" w:hAnsiTheme="majorBidi" w:cstheme="majorBidi"/>
          <w:bCs/>
          <w:szCs w:val="21"/>
        </w:rPr>
        <w:t>CRC/C/58/Rev.</w:t>
      </w:r>
      <w:proofErr w:type="gramStart"/>
      <w:r w:rsidRPr="00CA2C9D">
        <w:rPr>
          <w:rFonts w:asciiTheme="majorBidi" w:eastAsia="黑体" w:hAnsiTheme="majorBidi" w:cstheme="majorBidi"/>
          <w:bCs/>
          <w:szCs w:val="21"/>
        </w:rPr>
        <w:t>3</w:t>
      </w:r>
      <w:r w:rsidR="00FF1BF6">
        <w:rPr>
          <w:rFonts w:asciiTheme="majorBidi" w:eastAsia="黑体" w:hAnsiTheme="majorBidi" w:cstheme="majorBidi" w:hint="eastAsia"/>
          <w:bCs/>
          <w:szCs w:val="21"/>
        </w:rPr>
        <w:t>)</w:t>
      </w:r>
      <w:r w:rsidRPr="00CA2C9D">
        <w:rPr>
          <w:rFonts w:asciiTheme="majorBidi" w:eastAsia="黑体" w:hAnsiTheme="majorBidi" w:cstheme="majorBidi" w:hint="eastAsia"/>
          <w:bCs/>
          <w:szCs w:val="21"/>
        </w:rPr>
        <w:t>，</w:t>
      </w:r>
      <w:proofErr w:type="gramEnd"/>
      <w:r w:rsidRPr="00CA2C9D">
        <w:rPr>
          <w:rFonts w:asciiTheme="majorBidi" w:eastAsia="黑体" w:hAnsiTheme="majorBidi" w:cstheme="majorBidi" w:hint="eastAsia"/>
          <w:bCs/>
          <w:szCs w:val="21"/>
        </w:rPr>
        <w:t>字数不得超过</w:t>
      </w:r>
      <w:r w:rsidRPr="00CA2C9D">
        <w:rPr>
          <w:rFonts w:asciiTheme="majorBidi" w:eastAsia="黑体" w:hAnsiTheme="majorBidi" w:cstheme="majorBidi"/>
          <w:bCs/>
          <w:szCs w:val="21"/>
        </w:rPr>
        <w:t>21,200</w:t>
      </w:r>
      <w:r w:rsidR="0026161A">
        <w:rPr>
          <w:rFonts w:asciiTheme="majorBidi" w:eastAsia="黑体" w:hAnsiTheme="majorBidi" w:cstheme="majorBidi"/>
          <w:bCs/>
          <w:szCs w:val="21"/>
        </w:rPr>
        <w:t xml:space="preserve"> </w:t>
      </w:r>
      <w:r w:rsidR="00FF1BF6">
        <w:rPr>
          <w:rFonts w:asciiTheme="majorBidi" w:eastAsia="黑体" w:hAnsiTheme="majorBidi" w:cstheme="majorBidi" w:hint="eastAsia"/>
          <w:bCs/>
          <w:szCs w:val="21"/>
        </w:rPr>
        <w:t>(</w:t>
      </w:r>
      <w:r w:rsidRPr="00CA2C9D">
        <w:rPr>
          <w:rFonts w:asciiTheme="majorBidi" w:eastAsia="黑体" w:hAnsiTheme="majorBidi" w:cstheme="majorBidi" w:hint="eastAsia"/>
          <w:bCs/>
          <w:szCs w:val="21"/>
        </w:rPr>
        <w:t>见大会第</w:t>
      </w:r>
      <w:r w:rsidRPr="00CA2C9D">
        <w:rPr>
          <w:rFonts w:asciiTheme="majorBidi" w:eastAsia="黑体" w:hAnsiTheme="majorBidi" w:cstheme="majorBidi"/>
          <w:bCs/>
          <w:szCs w:val="21"/>
        </w:rPr>
        <w:t>68/268</w:t>
      </w:r>
      <w:r w:rsidRPr="00CA2C9D">
        <w:rPr>
          <w:rFonts w:asciiTheme="majorBidi" w:eastAsia="黑体" w:hAnsiTheme="majorBidi" w:cstheme="majorBidi" w:hint="eastAsia"/>
          <w:bCs/>
          <w:szCs w:val="21"/>
        </w:rPr>
        <w:t>号决议，第</w:t>
      </w:r>
      <w:r w:rsidRPr="00CA2C9D">
        <w:rPr>
          <w:rFonts w:asciiTheme="majorBidi" w:eastAsia="黑体" w:hAnsiTheme="majorBidi" w:cstheme="majorBidi"/>
          <w:bCs/>
          <w:szCs w:val="21"/>
        </w:rPr>
        <w:t>16</w:t>
      </w:r>
      <w:r w:rsidRPr="00CA2C9D">
        <w:rPr>
          <w:rFonts w:asciiTheme="majorBidi" w:eastAsia="黑体" w:hAnsiTheme="majorBidi" w:cstheme="majorBidi" w:hint="eastAsia"/>
          <w:bCs/>
          <w:szCs w:val="21"/>
        </w:rPr>
        <w:t>段</w:t>
      </w:r>
      <w:r w:rsidR="00FF1BF6">
        <w:rPr>
          <w:rFonts w:asciiTheme="majorBidi" w:eastAsia="黑体" w:hAnsiTheme="majorBidi" w:cstheme="majorBidi" w:hint="eastAsia"/>
          <w:bCs/>
          <w:szCs w:val="21"/>
        </w:rPr>
        <w:t>)</w:t>
      </w:r>
      <w:r w:rsidRPr="00CA2C9D">
        <w:rPr>
          <w:rFonts w:asciiTheme="majorBidi" w:eastAsia="黑体" w:hAnsiTheme="majorBidi" w:cstheme="majorBidi" w:hint="eastAsia"/>
          <w:bCs/>
          <w:szCs w:val="21"/>
        </w:rPr>
        <w:t>。若提交的报告超过规定字数，将请缔约国按上述决议缩减报告篇幅。如缔约国不能重新审核并提交报告，则无法保证将报告译出供条约机构审议。</w:t>
      </w:r>
    </w:p>
    <w:p w:rsidR="0091678A" w:rsidRPr="00CA2C9D" w:rsidRDefault="0091678A" w:rsidP="00B2681F">
      <w:pPr>
        <w:pStyle w:val="SingleTxtGC"/>
        <w:tabs>
          <w:tab w:val="clear" w:pos="431"/>
          <w:tab w:val="clear" w:pos="1134"/>
          <w:tab w:val="clear" w:pos="1565"/>
          <w:tab w:val="clear" w:pos="1996"/>
          <w:tab w:val="clear" w:pos="2427"/>
          <w:tab w:val="left" w:pos="1701"/>
        </w:tabs>
        <w:spacing w:after="0"/>
        <w:rPr>
          <w:rFonts w:asciiTheme="majorBidi" w:eastAsia="黑体" w:hAnsiTheme="majorBidi" w:cstheme="majorBidi"/>
          <w:bCs/>
          <w:szCs w:val="21"/>
        </w:rPr>
      </w:pPr>
      <w:r w:rsidRPr="00CA2C9D">
        <w:rPr>
          <w:rFonts w:asciiTheme="majorBidi" w:eastAsia="黑体" w:hAnsiTheme="majorBidi" w:cstheme="majorBidi"/>
          <w:bCs/>
          <w:szCs w:val="21"/>
        </w:rPr>
        <w:t>56.</w:t>
      </w:r>
      <w:r w:rsidRPr="00CA2C9D">
        <w:rPr>
          <w:rFonts w:asciiTheme="majorBidi" w:eastAsia="黑体" w:hAnsiTheme="majorBidi" w:cstheme="majorBidi"/>
          <w:bCs/>
          <w:szCs w:val="21"/>
        </w:rPr>
        <w:tab/>
      </w:r>
      <w:r w:rsidRPr="00CA2C9D">
        <w:rPr>
          <w:rFonts w:asciiTheme="majorBidi" w:eastAsia="黑体" w:hAnsiTheme="majorBidi" w:cstheme="majorBidi"/>
          <w:bCs/>
          <w:szCs w:val="21"/>
        </w:rPr>
        <w:t>委员会还请缔约国按照</w:t>
      </w:r>
      <w:r w:rsidRPr="00CA2C9D">
        <w:rPr>
          <w:rFonts w:asciiTheme="majorBidi" w:eastAsia="黑体" w:hAnsiTheme="majorBidi" w:cstheme="majorBidi" w:hint="eastAsia"/>
          <w:bCs/>
          <w:szCs w:val="21"/>
        </w:rPr>
        <w:t>《</w:t>
      </w:r>
      <w:r w:rsidRPr="00CA2C9D">
        <w:rPr>
          <w:rFonts w:asciiTheme="majorBidi" w:eastAsia="黑体" w:hAnsiTheme="majorBidi" w:cstheme="majorBidi"/>
          <w:bCs/>
          <w:szCs w:val="21"/>
        </w:rPr>
        <w:t>包括共同核心文件和条约专要文件准则在内的根据国际人权条约提交报告的协调准则</w:t>
      </w:r>
      <w:r w:rsidRPr="00CA2C9D">
        <w:rPr>
          <w:rFonts w:asciiTheme="majorBidi" w:eastAsia="黑体" w:hAnsiTheme="majorBidi" w:cstheme="majorBidi" w:hint="eastAsia"/>
          <w:bCs/>
          <w:szCs w:val="21"/>
        </w:rPr>
        <w:t>》</w:t>
      </w:r>
      <w:r w:rsidR="00FF1BF6">
        <w:rPr>
          <w:rFonts w:asciiTheme="majorBidi" w:eastAsia="黑体" w:hAnsiTheme="majorBidi" w:cstheme="majorBidi" w:hint="eastAsia"/>
          <w:bCs/>
          <w:szCs w:val="21"/>
        </w:rPr>
        <w:t>(</w:t>
      </w:r>
      <w:r w:rsidRPr="00CA2C9D">
        <w:rPr>
          <w:rFonts w:asciiTheme="majorBidi" w:eastAsia="黑体" w:hAnsiTheme="majorBidi" w:cstheme="majorBidi" w:hint="eastAsia"/>
          <w:bCs/>
          <w:szCs w:val="21"/>
        </w:rPr>
        <w:t>见</w:t>
      </w:r>
      <w:r w:rsidRPr="00CA2C9D">
        <w:rPr>
          <w:rFonts w:asciiTheme="majorBidi" w:eastAsia="黑体" w:hAnsiTheme="majorBidi" w:cstheme="majorBidi"/>
          <w:bCs/>
          <w:szCs w:val="21"/>
        </w:rPr>
        <w:t>HRI/GEN/2/Rev.6</w:t>
      </w:r>
      <w:r w:rsidRPr="00CA2C9D">
        <w:rPr>
          <w:rFonts w:asciiTheme="majorBidi" w:eastAsia="黑体" w:hAnsiTheme="majorBidi" w:cstheme="majorBidi"/>
          <w:bCs/>
          <w:szCs w:val="21"/>
        </w:rPr>
        <w:t>，第一章</w:t>
      </w:r>
      <w:r w:rsidR="00FF1BF6">
        <w:rPr>
          <w:rFonts w:asciiTheme="majorBidi" w:eastAsia="黑体" w:hAnsiTheme="majorBidi" w:cstheme="majorBidi" w:hint="eastAsia"/>
          <w:bCs/>
          <w:szCs w:val="21"/>
        </w:rPr>
        <w:t>)</w:t>
      </w:r>
      <w:r w:rsidRPr="00CA2C9D">
        <w:rPr>
          <w:rFonts w:asciiTheme="majorBidi" w:eastAsia="黑体" w:hAnsiTheme="majorBidi" w:cstheme="majorBidi"/>
          <w:bCs/>
          <w:szCs w:val="21"/>
        </w:rPr>
        <w:t>和大会第</w:t>
      </w:r>
      <w:r w:rsidRPr="00CA2C9D">
        <w:rPr>
          <w:rFonts w:asciiTheme="majorBidi" w:eastAsia="黑体" w:hAnsiTheme="majorBidi" w:cstheme="majorBidi"/>
          <w:bCs/>
          <w:szCs w:val="21"/>
        </w:rPr>
        <w:t>68/268</w:t>
      </w:r>
      <w:r w:rsidRPr="00CA2C9D">
        <w:rPr>
          <w:rFonts w:asciiTheme="majorBidi" w:eastAsia="黑体" w:hAnsiTheme="majorBidi" w:cstheme="majorBidi"/>
          <w:bCs/>
          <w:szCs w:val="21"/>
        </w:rPr>
        <w:t>号决议第</w:t>
      </w:r>
      <w:r w:rsidRPr="00CA2C9D">
        <w:rPr>
          <w:rFonts w:asciiTheme="majorBidi" w:eastAsia="黑体" w:hAnsiTheme="majorBidi" w:cstheme="majorBidi"/>
          <w:bCs/>
          <w:szCs w:val="21"/>
        </w:rPr>
        <w:t>16</w:t>
      </w:r>
      <w:r w:rsidRPr="00CA2C9D">
        <w:rPr>
          <w:rFonts w:asciiTheme="majorBidi" w:eastAsia="黑体" w:hAnsiTheme="majorBidi" w:cstheme="majorBidi"/>
          <w:bCs/>
          <w:szCs w:val="21"/>
        </w:rPr>
        <w:t>段有关共同核心文件的要求，提交最新核心文件，字数不</w:t>
      </w:r>
      <w:r w:rsidRPr="00CA2C9D">
        <w:rPr>
          <w:rFonts w:asciiTheme="majorBidi" w:eastAsia="黑体" w:hAnsiTheme="majorBidi" w:cstheme="majorBidi" w:hint="eastAsia"/>
          <w:bCs/>
          <w:szCs w:val="21"/>
        </w:rPr>
        <w:t>得</w:t>
      </w:r>
      <w:r w:rsidRPr="00CA2C9D">
        <w:rPr>
          <w:rFonts w:asciiTheme="majorBidi" w:eastAsia="黑体" w:hAnsiTheme="majorBidi" w:cstheme="majorBidi"/>
          <w:bCs/>
          <w:szCs w:val="21"/>
        </w:rPr>
        <w:t>超过</w:t>
      </w:r>
      <w:r w:rsidRPr="00CA2C9D">
        <w:rPr>
          <w:rFonts w:asciiTheme="majorBidi" w:eastAsia="黑体" w:hAnsiTheme="majorBidi" w:cstheme="majorBidi"/>
          <w:bCs/>
          <w:szCs w:val="21"/>
        </w:rPr>
        <w:t>42,400</w:t>
      </w:r>
      <w:r w:rsidRPr="00CA2C9D">
        <w:rPr>
          <w:rFonts w:asciiTheme="majorBidi" w:eastAsia="黑体" w:hAnsiTheme="majorBidi" w:cstheme="majorBidi"/>
          <w:bCs/>
          <w:szCs w:val="21"/>
        </w:rPr>
        <w:t>。</w:t>
      </w:r>
    </w:p>
    <w:p w:rsidR="0091678A" w:rsidRPr="0091678A" w:rsidRDefault="0026161A" w:rsidP="00B2681F">
      <w:pPr>
        <w:spacing w:before="120"/>
        <w:jc w:val="center"/>
        <w:rPr>
          <w:rFonts w:eastAsia="黑体"/>
          <w:sz w:val="24"/>
          <w:szCs w:val="24"/>
          <w:lang w:val="en-GB"/>
        </w:rPr>
      </w:pPr>
      <w:r>
        <w:rPr>
          <w:rFonts w:hint="eastAsia"/>
          <w:u w:val="single"/>
        </w:rPr>
        <w:tab/>
      </w:r>
      <w:r>
        <w:rPr>
          <w:rFonts w:hint="eastAsia"/>
          <w:u w:val="single"/>
        </w:rPr>
        <w:tab/>
      </w:r>
      <w:r>
        <w:rPr>
          <w:rFonts w:hint="eastAsia"/>
          <w:u w:val="single"/>
        </w:rPr>
        <w:tab/>
      </w:r>
      <w:r>
        <w:rPr>
          <w:u w:val="single"/>
        </w:rPr>
        <w:tab/>
      </w:r>
    </w:p>
    <w:sectPr w:rsidR="0091678A" w:rsidRPr="0091678A"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1BF6" w:rsidRPr="000D319F" w:rsidRDefault="00FF1BF6" w:rsidP="000D319F">
      <w:pPr>
        <w:pStyle w:val="af0"/>
        <w:spacing w:after="240"/>
        <w:ind w:left="907"/>
        <w:rPr>
          <w:rFonts w:asciiTheme="majorBidi" w:eastAsia="宋体" w:hAnsiTheme="majorBidi" w:cstheme="majorBidi"/>
          <w:sz w:val="21"/>
          <w:szCs w:val="21"/>
          <w:lang w:val="en-US"/>
        </w:rPr>
      </w:pPr>
    </w:p>
    <w:p w:rsidR="00FF1BF6" w:rsidRPr="000D319F" w:rsidRDefault="00FF1BF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F1BF6" w:rsidRPr="000D319F" w:rsidRDefault="00FF1BF6" w:rsidP="000D319F">
      <w:pPr>
        <w:pStyle w:val="af0"/>
      </w:pPr>
    </w:p>
  </w:endnote>
  <w:endnote w:type="continuationNotice" w:id="1">
    <w:p w:rsidR="00FF1BF6" w:rsidRDefault="00FF1B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F6" w:rsidRPr="0091678A" w:rsidRDefault="00FF1BF6" w:rsidP="0091678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1678A">
      <w:rPr>
        <w:rStyle w:val="af2"/>
        <w:b w:val="0"/>
        <w:snapToGrid w:val="0"/>
        <w:sz w:val="16"/>
      </w:rPr>
      <w:t>GE.20-04851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F6" w:rsidRPr="0091678A" w:rsidRDefault="00FF1BF6" w:rsidP="0091678A">
    <w:pPr>
      <w:pStyle w:val="af0"/>
      <w:tabs>
        <w:tab w:val="clear" w:pos="431"/>
        <w:tab w:val="right" w:pos="9638"/>
      </w:tabs>
      <w:rPr>
        <w:rStyle w:val="af2"/>
      </w:rPr>
    </w:pPr>
    <w:r>
      <w:t>GE.20-04851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F6" w:rsidRPr="00AB1CDF" w:rsidRDefault="00FF1BF6" w:rsidP="002D1D79">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-04851</w:t>
    </w:r>
    <w:r w:rsidRPr="00EE277A">
      <w:rPr>
        <w:sz w:val="20"/>
        <w:lang w:eastAsia="zh-CN"/>
      </w:rPr>
      <w:t xml:space="preserve"> (C)</w:t>
    </w:r>
    <w:r>
      <w:rPr>
        <w:sz w:val="20"/>
        <w:lang w:eastAsia="zh-CN"/>
      </w:rPr>
      <w:tab/>
      <w:t>1</w:t>
    </w:r>
    <w:r w:rsidR="00301E8C">
      <w:rPr>
        <w:sz w:val="20"/>
        <w:lang w:eastAsia="zh-CN"/>
      </w:rPr>
      <w:t>6</w:t>
    </w:r>
    <w:r>
      <w:rPr>
        <w:sz w:val="20"/>
        <w:lang w:eastAsia="zh-CN"/>
      </w:rPr>
      <w:t>0420</w:t>
    </w:r>
    <w:r>
      <w:rPr>
        <w:sz w:val="20"/>
        <w:lang w:eastAsia="zh-CN"/>
      </w:rPr>
      <w:tab/>
    </w:r>
    <w:r w:rsidR="00301E8C">
      <w:rPr>
        <w:sz w:val="20"/>
        <w:lang w:eastAsia="zh-CN"/>
      </w:rPr>
      <w:t>24</w:t>
    </w:r>
    <w:r>
      <w:rPr>
        <w:sz w:val="20"/>
        <w:lang w:eastAsia="zh-CN"/>
      </w:rPr>
      <w:t>0</w:t>
    </w:r>
    <w:r w:rsidR="003E049B">
      <w:rPr>
        <w:sz w:val="20"/>
        <w:lang w:eastAsia="zh-CN"/>
      </w:rPr>
      <w:t>4</w:t>
    </w:r>
    <w:r>
      <w:rPr>
        <w:sz w:val="20"/>
        <w:lang w:eastAsia="zh-CN"/>
      </w:rPr>
      <w:t>20</w:t>
    </w:r>
  </w:p>
  <w:p w:rsidR="00FF1BF6" w:rsidRPr="00487939" w:rsidRDefault="00FF1BF6" w:rsidP="00FF1BF6">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TUV/CO/2-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CO/2-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1BF6" w:rsidRPr="000157B1" w:rsidRDefault="00FF1B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F1BF6" w:rsidRPr="000157B1" w:rsidRDefault="00FF1BF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F1BF6" w:rsidRDefault="00FF1BF6"/>
  </w:footnote>
  <w:footnote w:id="2">
    <w:p w:rsidR="00FF1BF6" w:rsidRDefault="00FF1BF6" w:rsidP="0091678A">
      <w:pPr>
        <w:pStyle w:val="a6"/>
      </w:pPr>
      <w:r>
        <w:tab/>
      </w:r>
      <w:r w:rsidRPr="003E049B">
        <w:rPr>
          <w:rStyle w:val="30"/>
          <w:rFonts w:eastAsia="宋体"/>
          <w:b w:val="0"/>
          <w:bCs w:val="0"/>
          <w:color w:val="0000CC"/>
        </w:rPr>
        <w:t>*</w:t>
      </w:r>
      <w:r>
        <w:rPr>
          <w:sz w:val="20"/>
        </w:rPr>
        <w:tab/>
      </w:r>
      <w:r w:rsidRPr="005751F1">
        <w:rPr>
          <w:rFonts w:hint="eastAsia"/>
        </w:rPr>
        <w:t>委员会第</w:t>
      </w:r>
      <w:r>
        <w:rPr>
          <w:rFonts w:hint="eastAsia"/>
        </w:rPr>
        <w:t>八十四</w:t>
      </w:r>
      <w:r w:rsidRPr="005751F1">
        <w:rPr>
          <w:rFonts w:hint="eastAsia"/>
        </w:rPr>
        <w:t>届会议</w:t>
      </w:r>
      <w:r w:rsidR="003E049B">
        <w:rPr>
          <w:rFonts w:hint="eastAsia"/>
        </w:rPr>
        <w:t>(</w:t>
      </w:r>
      <w:r>
        <w:t>2020</w:t>
      </w:r>
      <w:r w:rsidRPr="005751F1">
        <w:rPr>
          <w:rFonts w:hint="eastAsia"/>
        </w:rPr>
        <w:t>年</w:t>
      </w:r>
      <w:r>
        <w:t>3</w:t>
      </w:r>
      <w:r w:rsidRPr="005751F1">
        <w:rPr>
          <w:rFonts w:hint="eastAsia"/>
        </w:rPr>
        <w:t>月</w:t>
      </w:r>
      <w:r>
        <w:t>2</w:t>
      </w:r>
      <w:r w:rsidRPr="005751F1">
        <w:rPr>
          <w:rFonts w:hint="eastAsia"/>
        </w:rPr>
        <w:t>日至</w:t>
      </w:r>
      <w:r>
        <w:t>6</w:t>
      </w:r>
      <w:proofErr w:type="gramStart"/>
      <w:r w:rsidRPr="005751F1">
        <w:rPr>
          <w:rFonts w:hint="eastAsia"/>
        </w:rPr>
        <w:t>日</w:t>
      </w:r>
      <w:r w:rsidR="003E049B">
        <w:rPr>
          <w:rFonts w:hint="eastAsia"/>
        </w:rPr>
        <w:t>)</w:t>
      </w:r>
      <w:r w:rsidRPr="005751F1">
        <w:rPr>
          <w:rFonts w:hint="eastAsia"/>
        </w:rPr>
        <w:t>通过</w:t>
      </w:r>
      <w:proofErr w:type="gramEnd"/>
      <w:r w:rsidRPr="005751F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F6" w:rsidRDefault="00FF1BF6" w:rsidP="0091678A">
    <w:pPr>
      <w:pStyle w:val="af3"/>
    </w:pPr>
    <w:r>
      <w:t>CRC/C/TUV/CO/2-5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1BF6" w:rsidRPr="00202A30" w:rsidRDefault="00FF1BF6" w:rsidP="0091678A">
    <w:pPr>
      <w:pStyle w:val="af3"/>
      <w:jc w:val="right"/>
    </w:pPr>
    <w:r>
      <w:t>CRC/C/TUV/CO/2-5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0"/>
  </w:num>
  <w:num w:numId="3">
    <w:abstractNumId w:val="3"/>
  </w:num>
  <w:num w:numId="4">
    <w:abstractNumId w:val="0"/>
  </w:num>
  <w:num w:numId="5">
    <w:abstractNumId w:val="6"/>
  </w:num>
  <w:num w:numId="6">
    <w:abstractNumId w:val="5"/>
  </w:num>
  <w:num w:numId="7">
    <w:abstractNumId w:val="1"/>
  </w:num>
  <w:num w:numId="8">
    <w:abstractNumId w:val="7"/>
  </w:num>
  <w:num w:numId="9">
    <w:abstractNumId w:val="8"/>
  </w:num>
  <w:num w:numId="10">
    <w:abstractNumId w:val="11"/>
  </w:num>
  <w:num w:numId="11">
    <w:abstractNumId w:val="4"/>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43983"/>
    <w:rsid w:val="00011483"/>
    <w:rsid w:val="000163AE"/>
    <w:rsid w:val="000754AA"/>
    <w:rsid w:val="000A71B1"/>
    <w:rsid w:val="000B0073"/>
    <w:rsid w:val="000D319F"/>
    <w:rsid w:val="000E4D0E"/>
    <w:rsid w:val="00144B69"/>
    <w:rsid w:val="00145C4D"/>
    <w:rsid w:val="00153E86"/>
    <w:rsid w:val="00165177"/>
    <w:rsid w:val="00173AFD"/>
    <w:rsid w:val="001B1BD1"/>
    <w:rsid w:val="001B680C"/>
    <w:rsid w:val="001C3EF2"/>
    <w:rsid w:val="001D17F6"/>
    <w:rsid w:val="001D2C3F"/>
    <w:rsid w:val="00204B42"/>
    <w:rsid w:val="002231C3"/>
    <w:rsid w:val="0024417F"/>
    <w:rsid w:val="00250F8D"/>
    <w:rsid w:val="0026161A"/>
    <w:rsid w:val="002A2183"/>
    <w:rsid w:val="002C34DC"/>
    <w:rsid w:val="002D1D79"/>
    <w:rsid w:val="002E1C97"/>
    <w:rsid w:val="002E3611"/>
    <w:rsid w:val="002F5834"/>
    <w:rsid w:val="00301E8C"/>
    <w:rsid w:val="00326EBF"/>
    <w:rsid w:val="00327FE4"/>
    <w:rsid w:val="0033398C"/>
    <w:rsid w:val="00343A23"/>
    <w:rsid w:val="00363265"/>
    <w:rsid w:val="00392F6C"/>
    <w:rsid w:val="003D7D4D"/>
    <w:rsid w:val="003E049B"/>
    <w:rsid w:val="00413D23"/>
    <w:rsid w:val="004216BF"/>
    <w:rsid w:val="00427F63"/>
    <w:rsid w:val="004A17D1"/>
    <w:rsid w:val="004C4A0A"/>
    <w:rsid w:val="00543EBA"/>
    <w:rsid w:val="00554013"/>
    <w:rsid w:val="00586C7B"/>
    <w:rsid w:val="005E403A"/>
    <w:rsid w:val="006223E4"/>
    <w:rsid w:val="00680656"/>
    <w:rsid w:val="006B1119"/>
    <w:rsid w:val="006E3E46"/>
    <w:rsid w:val="006E71B1"/>
    <w:rsid w:val="00705D89"/>
    <w:rsid w:val="00731A42"/>
    <w:rsid w:val="00743983"/>
    <w:rsid w:val="00767E69"/>
    <w:rsid w:val="0077079A"/>
    <w:rsid w:val="007A5599"/>
    <w:rsid w:val="007C0501"/>
    <w:rsid w:val="00856233"/>
    <w:rsid w:val="00860F27"/>
    <w:rsid w:val="008B0560"/>
    <w:rsid w:val="008B2BFA"/>
    <w:rsid w:val="008D2FB3"/>
    <w:rsid w:val="009148FF"/>
    <w:rsid w:val="00915F1A"/>
    <w:rsid w:val="0091630D"/>
    <w:rsid w:val="0091678A"/>
    <w:rsid w:val="00936F03"/>
    <w:rsid w:val="00943B69"/>
    <w:rsid w:val="00944CB3"/>
    <w:rsid w:val="0095118D"/>
    <w:rsid w:val="009A2348"/>
    <w:rsid w:val="009A7E38"/>
    <w:rsid w:val="009B09D7"/>
    <w:rsid w:val="009B664D"/>
    <w:rsid w:val="009D35ED"/>
    <w:rsid w:val="00A03CB6"/>
    <w:rsid w:val="00A1364C"/>
    <w:rsid w:val="00A21076"/>
    <w:rsid w:val="00A3739A"/>
    <w:rsid w:val="00A52DAF"/>
    <w:rsid w:val="00A84072"/>
    <w:rsid w:val="00AB1CDF"/>
    <w:rsid w:val="00AD6913"/>
    <w:rsid w:val="00B16570"/>
    <w:rsid w:val="00B2681F"/>
    <w:rsid w:val="00B53320"/>
    <w:rsid w:val="00BC6522"/>
    <w:rsid w:val="00BF59EE"/>
    <w:rsid w:val="00C121D5"/>
    <w:rsid w:val="00C17349"/>
    <w:rsid w:val="00C351AA"/>
    <w:rsid w:val="00C53A6B"/>
    <w:rsid w:val="00C7253F"/>
    <w:rsid w:val="00C83089"/>
    <w:rsid w:val="00CA2C9D"/>
    <w:rsid w:val="00D26A05"/>
    <w:rsid w:val="00D97B98"/>
    <w:rsid w:val="00DA25C1"/>
    <w:rsid w:val="00DC671F"/>
    <w:rsid w:val="00DD076A"/>
    <w:rsid w:val="00DE4DA7"/>
    <w:rsid w:val="00E33B38"/>
    <w:rsid w:val="00E4712C"/>
    <w:rsid w:val="00E47FE5"/>
    <w:rsid w:val="00E574AF"/>
    <w:rsid w:val="00E60DB0"/>
    <w:rsid w:val="00F714DA"/>
    <w:rsid w:val="00F90004"/>
    <w:rsid w:val="00FB456B"/>
    <w:rsid w:val="00FD6B27"/>
    <w:rsid w:val="00FF1BF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0231B9"/>
  <w15:docId w15:val="{5380B623-4F56-4BA2-BCC7-E5A7AC73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91678A"/>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rsid w:val="0091678A"/>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91678A"/>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91678A"/>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H4G">
    <w:name w:val="_ H_4_G"/>
    <w:basedOn w:val="a"/>
    <w:next w:val="a"/>
    <w:rsid w:val="0091678A"/>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rsid w:val="0091678A"/>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rsid w:val="0091678A"/>
    <w:pPr>
      <w:tabs>
        <w:tab w:val="clear" w:pos="431"/>
      </w:tabs>
      <w:overflowPunct/>
      <w:adjustRightInd/>
      <w:snapToGrid/>
      <w:spacing w:after="120" w:line="240" w:lineRule="auto"/>
      <w:ind w:left="1134" w:right="1134"/>
    </w:pPr>
    <w:rPr>
      <w:snapToGrid/>
      <w:sz w:val="20"/>
      <w:lang w:val="en-GB"/>
    </w:rPr>
  </w:style>
  <w:style w:type="paragraph" w:customStyle="1" w:styleId="SLG">
    <w:name w:val="__S_L_G"/>
    <w:basedOn w:val="a"/>
    <w:next w:val="a"/>
    <w:rsid w:val="0091678A"/>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91678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91678A"/>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91678A"/>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91678A"/>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rsid w:val="0091678A"/>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91678A"/>
    <w:pPr>
      <w:numPr>
        <w:numId w:val="7"/>
      </w:numPr>
    </w:pPr>
  </w:style>
  <w:style w:type="numbering" w:styleId="111111">
    <w:name w:val="Outline List 2"/>
    <w:basedOn w:val="a2"/>
    <w:semiHidden/>
    <w:rsid w:val="0091678A"/>
    <w:pPr>
      <w:numPr>
        <w:numId w:val="12"/>
      </w:numPr>
    </w:pPr>
  </w:style>
  <w:style w:type="numbering" w:styleId="1111110">
    <w:name w:val="Outline List 1"/>
    <w:basedOn w:val="a2"/>
    <w:semiHidden/>
    <w:rsid w:val="0091678A"/>
    <w:pPr>
      <w:numPr>
        <w:numId w:val="10"/>
      </w:numPr>
    </w:pPr>
  </w:style>
  <w:style w:type="character" w:styleId="af9">
    <w:name w:val="Book Title"/>
    <w:basedOn w:val="a0"/>
    <w:uiPriority w:val="33"/>
    <w:rsid w:val="0091678A"/>
    <w:rPr>
      <w:b/>
      <w:bCs/>
      <w:smallCaps/>
      <w:spacing w:val="5"/>
    </w:rPr>
  </w:style>
  <w:style w:type="table" w:styleId="afa">
    <w:name w:val="Table Grid"/>
    <w:basedOn w:val="a1"/>
    <w:rsid w:val="0091678A"/>
    <w:pPr>
      <w:suppressAutoHyphens/>
      <w:spacing w:line="240" w:lineRule="atLeast"/>
    </w:pPr>
    <w:rPr>
      <w:rFonts w:eastAsia="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91678A"/>
    <w:rPr>
      <w:sz w:val="16"/>
      <w:szCs w:val="16"/>
    </w:rPr>
  </w:style>
  <w:style w:type="paragraph" w:styleId="afc">
    <w:name w:val="annotation text"/>
    <w:basedOn w:val="a"/>
    <w:link w:val="afd"/>
    <w:uiPriority w:val="99"/>
    <w:semiHidden/>
    <w:unhideWhenUsed/>
    <w:rsid w:val="0091678A"/>
    <w:pPr>
      <w:tabs>
        <w:tab w:val="clear" w:pos="431"/>
      </w:tabs>
      <w:suppressAutoHyphens/>
      <w:overflowPunct/>
      <w:adjustRightInd/>
      <w:snapToGrid/>
      <w:spacing w:line="240" w:lineRule="auto"/>
      <w:jc w:val="left"/>
    </w:pPr>
    <w:rPr>
      <w:rFonts w:eastAsia="Times New Roman"/>
      <w:snapToGrid/>
      <w:sz w:val="20"/>
      <w:lang w:val="en-GB" w:eastAsia="en-US"/>
    </w:rPr>
  </w:style>
  <w:style w:type="character" w:customStyle="1" w:styleId="afd">
    <w:name w:val="批注文字 字符"/>
    <w:basedOn w:val="a0"/>
    <w:link w:val="afc"/>
    <w:uiPriority w:val="99"/>
    <w:semiHidden/>
    <w:rsid w:val="0091678A"/>
    <w:rPr>
      <w:rFonts w:eastAsia="Times New Roman"/>
      <w:lang w:val="en-GB" w:eastAsia="en-US"/>
    </w:rPr>
  </w:style>
  <w:style w:type="paragraph" w:styleId="afe">
    <w:name w:val="annotation subject"/>
    <w:basedOn w:val="afc"/>
    <w:next w:val="afc"/>
    <w:link w:val="aff"/>
    <w:uiPriority w:val="99"/>
    <w:semiHidden/>
    <w:unhideWhenUsed/>
    <w:rsid w:val="0091678A"/>
    <w:rPr>
      <w:b/>
      <w:bCs/>
    </w:rPr>
  </w:style>
  <w:style w:type="character" w:customStyle="1" w:styleId="aff">
    <w:name w:val="批注主题 字符"/>
    <w:basedOn w:val="afd"/>
    <w:link w:val="afe"/>
    <w:uiPriority w:val="99"/>
    <w:semiHidden/>
    <w:rsid w:val="0091678A"/>
    <w:rPr>
      <w:rFonts w:eastAsia="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952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B688-3D5D-4B55-9F61-EEB5FE3CE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9566</Words>
  <Characters>10396</Characters>
  <Application>Microsoft Office Word</Application>
  <DocSecurity>0</DocSecurity>
  <Lines>411</Lines>
  <Paragraphs>207</Paragraphs>
  <ScaleCrop>false</ScaleCrop>
  <Company>DCM</Company>
  <LinksUpToDate>false</LinksUpToDate>
  <CharactersWithSpaces>10768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CRC/C/TUV/CO/2-5</dc:title>
  <dc:subject>2004851</dc:subject>
  <dc:creator>WUJS</dc:creator>
  <cp:keywords/>
  <dc:description/>
  <cp:lastModifiedBy>Hui TIAN</cp:lastModifiedBy>
  <cp:revision>2</cp:revision>
  <cp:lastPrinted>2014-05-09T11:28:00Z</cp:lastPrinted>
  <dcterms:created xsi:type="dcterms:W3CDTF">2020-04-24T09:25:00Z</dcterms:created>
  <dcterms:modified xsi:type="dcterms:W3CDTF">2020-04-24T09:25:00Z</dcterms:modified>
</cp:coreProperties>
</file>