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B31F42" w14:paraId="0CF4C6F9" w14:textId="77777777" w:rsidTr="005B51C4">
        <w:trPr>
          <w:trHeight w:hRule="exact" w:val="851"/>
        </w:trPr>
        <w:tc>
          <w:tcPr>
            <w:tcW w:w="1274" w:type="dxa"/>
            <w:tcBorders>
              <w:bottom w:val="single" w:sz="4" w:space="0" w:color="auto"/>
            </w:tcBorders>
            <w:shd w:val="clear" w:color="auto" w:fill="auto"/>
          </w:tcPr>
          <w:p w14:paraId="24FB0875" w14:textId="77777777" w:rsidR="006B3E27" w:rsidRPr="005A35F1" w:rsidRDefault="006B3E27" w:rsidP="0009152E">
            <w:pPr>
              <w:kinsoku w:val="0"/>
              <w:overflowPunct w:val="0"/>
              <w:autoSpaceDE w:val="0"/>
              <w:autoSpaceDN w:val="0"/>
              <w:adjustRightInd w:val="0"/>
              <w:snapToGrid w:val="0"/>
              <w:jc w:val="center"/>
              <w:rPr>
                <w:rFonts w:hint="cs"/>
                <w:sz w:val="56"/>
                <w:szCs w:val="56"/>
                <w:lang w:val="es-ES"/>
              </w:rPr>
            </w:pPr>
          </w:p>
        </w:tc>
        <w:tc>
          <w:tcPr>
            <w:tcW w:w="4537" w:type="dxa"/>
            <w:tcBorders>
              <w:bottom w:val="single" w:sz="4" w:space="0" w:color="auto"/>
            </w:tcBorders>
            <w:shd w:val="clear" w:color="auto" w:fill="auto"/>
            <w:vAlign w:val="bottom"/>
          </w:tcPr>
          <w:p w14:paraId="4D802E3F" w14:textId="77777777" w:rsidR="006B3E27" w:rsidRPr="00B31F42" w:rsidRDefault="006B3E27" w:rsidP="00730446">
            <w:pPr>
              <w:spacing w:after="80" w:line="480" w:lineRule="exact"/>
              <w:ind w:left="57"/>
              <w:rPr>
                <w:sz w:val="30"/>
                <w:szCs w:val="30"/>
                <w:rtl/>
              </w:rPr>
            </w:pPr>
            <w:r w:rsidRPr="00B31F42">
              <w:rPr>
                <w:rFonts w:hint="cs"/>
                <w:sz w:val="30"/>
                <w:szCs w:val="30"/>
                <w:rtl/>
              </w:rPr>
              <w:t>الأمم المتحدة</w:t>
            </w:r>
          </w:p>
        </w:tc>
        <w:tc>
          <w:tcPr>
            <w:tcW w:w="3828" w:type="dxa"/>
            <w:tcBorders>
              <w:bottom w:val="single" w:sz="4" w:space="0" w:color="auto"/>
            </w:tcBorders>
            <w:shd w:val="clear" w:color="auto" w:fill="auto"/>
            <w:vAlign w:val="bottom"/>
          </w:tcPr>
          <w:p w14:paraId="497AF423" w14:textId="7B4275DD" w:rsidR="006B3E27" w:rsidRPr="00B31F42" w:rsidRDefault="00D055E0" w:rsidP="00D055E0">
            <w:pPr>
              <w:bidi w:val="0"/>
              <w:rPr>
                <w:szCs w:val="20"/>
              </w:rPr>
            </w:pPr>
            <w:r w:rsidRPr="00B31F42">
              <w:rPr>
                <w:sz w:val="40"/>
                <w:szCs w:val="20"/>
              </w:rPr>
              <w:t>CCPR</w:t>
            </w:r>
            <w:r w:rsidRPr="00B31F42">
              <w:rPr>
                <w:szCs w:val="20"/>
              </w:rPr>
              <w:t>/C/MNG/CO/7</w:t>
            </w:r>
          </w:p>
        </w:tc>
      </w:tr>
      <w:tr w:rsidR="006B3E27" w:rsidRPr="00B31F42" w14:paraId="6E1450EA" w14:textId="77777777" w:rsidTr="005B51C4">
        <w:trPr>
          <w:trHeight w:hRule="exact" w:val="2835"/>
        </w:trPr>
        <w:tc>
          <w:tcPr>
            <w:tcW w:w="1274" w:type="dxa"/>
            <w:tcBorders>
              <w:top w:val="single" w:sz="4" w:space="0" w:color="auto"/>
              <w:bottom w:val="single" w:sz="12" w:space="0" w:color="auto"/>
            </w:tcBorders>
            <w:shd w:val="clear" w:color="auto" w:fill="auto"/>
          </w:tcPr>
          <w:p w14:paraId="2581F349" w14:textId="77777777" w:rsidR="006B3E27" w:rsidRPr="00B31F42" w:rsidRDefault="00E2228E" w:rsidP="009A0CFB">
            <w:pPr>
              <w:spacing w:before="120"/>
              <w:jc w:val="center"/>
              <w:rPr>
                <w:sz w:val="56"/>
                <w:szCs w:val="56"/>
                <w:rtl/>
              </w:rPr>
            </w:pPr>
            <w:r w:rsidRPr="00B31F42">
              <w:rPr>
                <w:noProof/>
                <w:sz w:val="56"/>
                <w:szCs w:val="56"/>
              </w:rPr>
              <w:drawing>
                <wp:inline distT="0" distB="0" distL="0" distR="0" wp14:anchorId="3AF727A8" wp14:editId="36B93B3D">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055EED2C" w14:textId="77777777" w:rsidR="006B3E27" w:rsidRPr="00B31F42" w:rsidRDefault="00ED7442" w:rsidP="00730446">
            <w:pPr>
              <w:spacing w:before="120" w:after="40" w:line="640" w:lineRule="exact"/>
              <w:ind w:left="57"/>
              <w:rPr>
                <w:b/>
                <w:bCs/>
                <w:sz w:val="46"/>
                <w:szCs w:val="46"/>
              </w:rPr>
            </w:pPr>
            <w:r w:rsidRPr="00B31F42">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11FFA0C7" w14:textId="77777777" w:rsidR="006B3E27" w:rsidRPr="00B31F42" w:rsidRDefault="00D055E0" w:rsidP="004B27E0">
            <w:pPr>
              <w:bidi w:val="0"/>
              <w:spacing w:before="240"/>
              <w:rPr>
                <w:szCs w:val="20"/>
              </w:rPr>
            </w:pPr>
            <w:r w:rsidRPr="00B31F42">
              <w:rPr>
                <w:szCs w:val="20"/>
              </w:rPr>
              <w:t>Distr.: General</w:t>
            </w:r>
          </w:p>
          <w:p w14:paraId="2AA7D1BE" w14:textId="11C7536A" w:rsidR="00D055E0" w:rsidRPr="00B31F42" w:rsidRDefault="00093E03" w:rsidP="00D055E0">
            <w:pPr>
              <w:bidi w:val="0"/>
              <w:spacing w:line="240" w:lineRule="exact"/>
              <w:jc w:val="left"/>
              <w:rPr>
                <w:szCs w:val="20"/>
              </w:rPr>
            </w:pPr>
            <w:r w:rsidRPr="00B31F42">
              <w:rPr>
                <w:szCs w:val="20"/>
              </w:rPr>
              <w:t xml:space="preserve">6 May </w:t>
            </w:r>
            <w:r w:rsidR="00D055E0" w:rsidRPr="00B31F42">
              <w:rPr>
                <w:szCs w:val="20"/>
              </w:rPr>
              <w:t>2025</w:t>
            </w:r>
          </w:p>
          <w:p w14:paraId="4DF75248" w14:textId="77777777" w:rsidR="00D055E0" w:rsidRPr="00B31F42" w:rsidRDefault="00D055E0" w:rsidP="00D055E0">
            <w:pPr>
              <w:bidi w:val="0"/>
              <w:spacing w:line="240" w:lineRule="exact"/>
              <w:jc w:val="left"/>
              <w:rPr>
                <w:szCs w:val="20"/>
              </w:rPr>
            </w:pPr>
            <w:r w:rsidRPr="00B31F42">
              <w:rPr>
                <w:szCs w:val="20"/>
              </w:rPr>
              <w:t>Arabic</w:t>
            </w:r>
          </w:p>
          <w:p w14:paraId="25BD668F" w14:textId="720ADD6D" w:rsidR="00D055E0" w:rsidRPr="00B31F42" w:rsidRDefault="00D055E0" w:rsidP="00D055E0">
            <w:pPr>
              <w:bidi w:val="0"/>
              <w:spacing w:line="240" w:lineRule="exact"/>
              <w:jc w:val="left"/>
              <w:rPr>
                <w:szCs w:val="20"/>
              </w:rPr>
            </w:pPr>
            <w:r w:rsidRPr="00B31F42">
              <w:rPr>
                <w:szCs w:val="20"/>
              </w:rPr>
              <w:t>Original: English</w:t>
            </w:r>
          </w:p>
        </w:tc>
      </w:tr>
    </w:tbl>
    <w:p w14:paraId="65BE0225" w14:textId="77777777" w:rsidR="00093E03" w:rsidRPr="00B31F42" w:rsidRDefault="00093E03" w:rsidP="00093E03">
      <w:pPr>
        <w:pStyle w:val="SingleTxtGA"/>
        <w:spacing w:before="120" w:after="0"/>
        <w:ind w:left="0" w:right="283"/>
        <w:jc w:val="left"/>
        <w:rPr>
          <w:b/>
          <w:bCs/>
          <w:sz w:val="26"/>
          <w:szCs w:val="26"/>
          <w:lang w:eastAsia="zh-TW"/>
        </w:rPr>
      </w:pPr>
      <w:r w:rsidRPr="00B31F42">
        <w:rPr>
          <w:b/>
          <w:bCs/>
          <w:sz w:val="26"/>
          <w:szCs w:val="26"/>
          <w:rtl/>
        </w:rPr>
        <w:t>اللجنة المعنية بحقوق الإنسان</w:t>
      </w:r>
    </w:p>
    <w:p w14:paraId="45653E27" w14:textId="34E63A00" w:rsidR="00093E03" w:rsidRPr="00B31F42" w:rsidRDefault="00093E03" w:rsidP="007F2255">
      <w:pPr>
        <w:pStyle w:val="HChGA"/>
        <w:rPr>
          <w:b w:val="0"/>
          <w:bCs w:val="0"/>
          <w:sz w:val="34"/>
          <w:szCs w:val="24"/>
          <w:lang w:val="en-US" w:eastAsia="zh-TW"/>
        </w:rPr>
      </w:pPr>
      <w:r w:rsidRPr="00B31F42">
        <w:rPr>
          <w:rtl/>
          <w:lang w:val="en-US"/>
        </w:rPr>
        <w:tab/>
      </w:r>
      <w:r w:rsidRPr="00B31F42">
        <w:rPr>
          <w:rtl/>
          <w:lang w:val="en-US"/>
        </w:rPr>
        <w:tab/>
        <w:t>الملاحظات الختامية بشأن التقرير الدوري السابع لمنغوليا</w:t>
      </w:r>
      <w:r w:rsidR="007F2255" w:rsidRPr="00B31F42">
        <w:rPr>
          <w:rStyle w:val="FootnoteReference"/>
          <w:b w:val="0"/>
          <w:bCs w:val="0"/>
          <w:sz w:val="24"/>
          <w:szCs w:val="24"/>
          <w:vertAlign w:val="baseline"/>
          <w:rtl/>
          <w:lang w:val="en-US"/>
        </w:rPr>
        <w:footnoteReference w:customMarkFollows="1" w:id="1"/>
        <w:t>*</w:t>
      </w:r>
    </w:p>
    <w:p w14:paraId="580E298B" w14:textId="4EBD97D6" w:rsidR="00093E03" w:rsidRPr="00B31F42" w:rsidRDefault="00093E03" w:rsidP="004036ED">
      <w:pPr>
        <w:pStyle w:val="SingleTxtGA"/>
        <w:spacing w:line="354" w:lineRule="exact"/>
        <w:rPr>
          <w:rFonts w:eastAsiaTheme="minorEastAsia"/>
          <w:lang w:eastAsia="zh-TW"/>
        </w:rPr>
      </w:pPr>
      <w:r w:rsidRPr="00B31F42">
        <w:rPr>
          <w:szCs w:val="20"/>
          <w:rtl/>
        </w:rPr>
        <w:t>1</w:t>
      </w:r>
      <w:r w:rsidRPr="00B31F42">
        <w:rPr>
          <w:rFonts w:eastAsiaTheme="minorEastAsia"/>
          <w:rtl/>
        </w:rPr>
        <w:t>-</w:t>
      </w:r>
      <w:r w:rsidRPr="00B31F42">
        <w:rPr>
          <w:rFonts w:eastAsiaTheme="minorEastAsia"/>
          <w:rtl/>
        </w:rPr>
        <w:tab/>
        <w:t>نظرت اللجنة في التقرير الدوري السابع لمنغوليا</w:t>
      </w:r>
      <w:r w:rsidR="007F2255" w:rsidRPr="00B31F42">
        <w:rPr>
          <w:rStyle w:val="FootnoteReference"/>
          <w:rFonts w:eastAsiaTheme="minorEastAsia"/>
          <w:sz w:val="22"/>
          <w:rtl/>
        </w:rPr>
        <w:t>(</w:t>
      </w:r>
      <w:r w:rsidR="007F2255" w:rsidRPr="00B31F42">
        <w:rPr>
          <w:rStyle w:val="FootnoteReference"/>
          <w:rFonts w:eastAsiaTheme="minorEastAsia"/>
          <w:sz w:val="22"/>
          <w:rtl/>
        </w:rPr>
        <w:footnoteReference w:id="2"/>
      </w:r>
      <w:r w:rsidR="007F2255" w:rsidRPr="00B31F42">
        <w:rPr>
          <w:rStyle w:val="FootnoteReference"/>
          <w:rFonts w:eastAsiaTheme="minorEastAsia"/>
          <w:sz w:val="22"/>
          <w:rtl/>
        </w:rPr>
        <w:t>)</w:t>
      </w:r>
      <w:r w:rsidRPr="00B31F42">
        <w:rPr>
          <w:rFonts w:eastAsiaTheme="minorEastAsia"/>
          <w:rtl/>
        </w:rPr>
        <w:t> في جلستيها 4195 و4196</w:t>
      </w:r>
      <w:r w:rsidR="007F2255" w:rsidRPr="00B31F42">
        <w:rPr>
          <w:rStyle w:val="FootnoteReference"/>
          <w:rFonts w:eastAsiaTheme="minorEastAsia"/>
          <w:sz w:val="22"/>
          <w:rtl/>
        </w:rPr>
        <w:t>(</w:t>
      </w:r>
      <w:r w:rsidR="007F2255" w:rsidRPr="00B31F42">
        <w:rPr>
          <w:rStyle w:val="FootnoteReference"/>
          <w:rFonts w:eastAsiaTheme="minorEastAsia"/>
          <w:sz w:val="22"/>
          <w:rtl/>
        </w:rPr>
        <w:footnoteReference w:id="3"/>
      </w:r>
      <w:r w:rsidR="007F2255" w:rsidRPr="00B31F42">
        <w:rPr>
          <w:rStyle w:val="FootnoteReference"/>
          <w:rFonts w:eastAsiaTheme="minorEastAsia"/>
          <w:sz w:val="22"/>
          <w:rtl/>
        </w:rPr>
        <w:t>)</w:t>
      </w:r>
      <w:r w:rsidR="007F2255" w:rsidRPr="00B31F42">
        <w:rPr>
          <w:rFonts w:eastAsiaTheme="minorEastAsia" w:hint="cs"/>
          <w:rtl/>
        </w:rPr>
        <w:t xml:space="preserve"> </w:t>
      </w:r>
      <w:r w:rsidRPr="00B31F42">
        <w:rPr>
          <w:rFonts w:eastAsiaTheme="minorEastAsia"/>
          <w:rtl/>
        </w:rPr>
        <w:t>المعقودتين في</w:t>
      </w:r>
      <w:r w:rsidR="007F2255" w:rsidRPr="00B31F42">
        <w:rPr>
          <w:rFonts w:eastAsiaTheme="minorEastAsia" w:hint="cs"/>
          <w:rtl/>
        </w:rPr>
        <w:t> </w:t>
      </w:r>
      <w:r w:rsidRPr="00B31F42">
        <w:rPr>
          <w:rFonts w:eastAsiaTheme="minorEastAsia"/>
          <w:rtl/>
        </w:rPr>
        <w:t>10 و11 آذار/مارس 2025.</w:t>
      </w:r>
      <w:r w:rsidR="007F2255" w:rsidRPr="00B31F42">
        <w:rPr>
          <w:rFonts w:eastAsiaTheme="minorEastAsia"/>
          <w:rtl/>
        </w:rPr>
        <w:t xml:space="preserve"> و</w:t>
      </w:r>
      <w:r w:rsidRPr="00B31F42">
        <w:rPr>
          <w:rFonts w:eastAsiaTheme="minorEastAsia"/>
          <w:rtl/>
        </w:rPr>
        <w:t>اعتمدت اللجنة هذه الملاحظات الختامية في جلستها 4212، المعقودة في 21 آذار/مارس 2025.</w:t>
      </w:r>
    </w:p>
    <w:p w14:paraId="325CAF5C" w14:textId="5A76BAD1" w:rsidR="00093E03" w:rsidRPr="00B31F42" w:rsidRDefault="007F2255" w:rsidP="007F2255">
      <w:pPr>
        <w:pStyle w:val="H1GA"/>
        <w:rPr>
          <w:lang w:eastAsia="zh-TW"/>
        </w:rPr>
      </w:pPr>
      <w:r w:rsidRPr="00B31F42">
        <w:rPr>
          <w:rtl/>
        </w:rPr>
        <w:tab/>
      </w:r>
      <w:r w:rsidR="00093E03" w:rsidRPr="00B31F42">
        <w:rPr>
          <w:rtl/>
        </w:rPr>
        <w:t>ألف-</w:t>
      </w:r>
      <w:r w:rsidR="00093E03" w:rsidRPr="00B31F42">
        <w:rPr>
          <w:rtl/>
        </w:rPr>
        <w:tab/>
        <w:t>مقدمة</w:t>
      </w:r>
    </w:p>
    <w:p w14:paraId="28C02B8C" w14:textId="08A554AE" w:rsidR="00093E03" w:rsidRPr="00B31F42" w:rsidRDefault="00093E03" w:rsidP="004036ED">
      <w:pPr>
        <w:pStyle w:val="SingleTxtGA"/>
        <w:spacing w:line="354" w:lineRule="exact"/>
        <w:rPr>
          <w:rFonts w:eastAsiaTheme="minorEastAsia"/>
          <w:lang w:eastAsia="zh-TW"/>
        </w:rPr>
      </w:pPr>
      <w:r w:rsidRPr="00B31F42">
        <w:rPr>
          <w:rFonts w:eastAsiaTheme="minorEastAsia"/>
          <w:rtl/>
        </w:rPr>
        <w:t>2-</w:t>
      </w:r>
      <w:r w:rsidRPr="00B31F42">
        <w:rPr>
          <w:rFonts w:eastAsiaTheme="minorEastAsia"/>
          <w:rtl/>
        </w:rPr>
        <w:tab/>
        <w:t>ترحب اللجنة بتقديم التقرير الدوري السابع لمنغوليا وبالمعلومات الواردة فيه. وتعرب اللجنة عن تقديرها للفرصة التي أتيحت لها لتجديد حوارها البناء مع وفد الدولة الطرف الرفيع المستوى بشأن التدابير المتخذة خلال الفترة المشمولة بالتقرير لتنفيذ أحكام العهد. وتعرب اللجنة عن امتنانها للدولة الطرف على ردودها الخطية</w:t>
      </w:r>
      <w:r w:rsidR="007F2255" w:rsidRPr="00B31F42">
        <w:rPr>
          <w:rStyle w:val="FootnoteReference"/>
          <w:rFonts w:eastAsiaTheme="minorEastAsia"/>
          <w:sz w:val="22"/>
          <w:rtl/>
        </w:rPr>
        <w:t>(</w:t>
      </w:r>
      <w:r w:rsidR="007F2255" w:rsidRPr="00B31F42">
        <w:rPr>
          <w:rStyle w:val="FootnoteReference"/>
          <w:rFonts w:eastAsiaTheme="minorEastAsia"/>
          <w:sz w:val="22"/>
          <w:rtl/>
        </w:rPr>
        <w:footnoteReference w:id="4"/>
      </w:r>
      <w:r w:rsidR="007F2255" w:rsidRPr="00B31F42">
        <w:rPr>
          <w:rStyle w:val="FootnoteReference"/>
          <w:rFonts w:eastAsiaTheme="minorEastAsia"/>
          <w:sz w:val="22"/>
          <w:rtl/>
        </w:rPr>
        <w:t>)</w:t>
      </w:r>
      <w:r w:rsidRPr="00B31F42">
        <w:rPr>
          <w:rFonts w:eastAsiaTheme="minorEastAsia"/>
          <w:rtl/>
        </w:rPr>
        <w:t> على قائمة المسائل</w:t>
      </w:r>
      <w:r w:rsidR="007F2255" w:rsidRPr="00B31F42">
        <w:rPr>
          <w:rStyle w:val="FootnoteReference"/>
          <w:rFonts w:eastAsiaTheme="minorEastAsia"/>
          <w:sz w:val="22"/>
          <w:rtl/>
        </w:rPr>
        <w:t>(</w:t>
      </w:r>
      <w:r w:rsidR="007F2255" w:rsidRPr="00B31F42">
        <w:rPr>
          <w:rStyle w:val="FootnoteReference"/>
          <w:rFonts w:eastAsiaTheme="minorEastAsia"/>
          <w:sz w:val="22"/>
          <w:rtl/>
        </w:rPr>
        <w:footnoteReference w:id="5"/>
      </w:r>
      <w:r w:rsidR="007F2255" w:rsidRPr="00B31F42">
        <w:rPr>
          <w:rStyle w:val="FootnoteReference"/>
          <w:rFonts w:eastAsiaTheme="minorEastAsia"/>
          <w:sz w:val="22"/>
          <w:rtl/>
        </w:rPr>
        <w:t>)</w:t>
      </w:r>
      <w:r w:rsidR="007F2255" w:rsidRPr="00B31F42">
        <w:rPr>
          <w:rFonts w:eastAsiaTheme="minorEastAsia" w:hint="cs"/>
          <w:rtl/>
        </w:rPr>
        <w:t>،</w:t>
      </w:r>
      <w:r w:rsidRPr="00B31F42">
        <w:rPr>
          <w:rFonts w:eastAsiaTheme="minorEastAsia"/>
          <w:rtl/>
        </w:rPr>
        <w:t xml:space="preserve"> التي استكملت بالردود الشفوية التي قدمها الوفد. </w:t>
      </w:r>
    </w:p>
    <w:p w14:paraId="6F536C81" w14:textId="17E9C81C" w:rsidR="00093E03" w:rsidRPr="00B31F42" w:rsidRDefault="007F2255" w:rsidP="007F2255">
      <w:pPr>
        <w:pStyle w:val="H1GA"/>
        <w:rPr>
          <w:lang w:eastAsia="zh-TW"/>
        </w:rPr>
      </w:pPr>
      <w:r w:rsidRPr="00B31F42">
        <w:rPr>
          <w:rtl/>
        </w:rPr>
        <w:tab/>
      </w:r>
      <w:r w:rsidR="00093E03" w:rsidRPr="00B31F42">
        <w:rPr>
          <w:rtl/>
        </w:rPr>
        <w:t>باء-</w:t>
      </w:r>
      <w:r w:rsidR="00093E03" w:rsidRPr="00B31F42">
        <w:rPr>
          <w:rtl/>
        </w:rPr>
        <w:tab/>
        <w:t>الجوانب الإيجابية</w:t>
      </w:r>
    </w:p>
    <w:p w14:paraId="6E76781D" w14:textId="77777777" w:rsidR="00093E03" w:rsidRPr="00B31F42" w:rsidRDefault="00093E03" w:rsidP="004036ED">
      <w:pPr>
        <w:pStyle w:val="SingleTxtGA"/>
        <w:spacing w:line="354" w:lineRule="exact"/>
        <w:rPr>
          <w:rFonts w:eastAsiaTheme="minorEastAsia"/>
          <w:lang w:eastAsia="zh-TW"/>
        </w:rPr>
      </w:pPr>
      <w:r w:rsidRPr="00B31F42">
        <w:rPr>
          <w:rFonts w:eastAsiaTheme="minorEastAsia"/>
          <w:rtl/>
        </w:rPr>
        <w:t>3-</w:t>
      </w:r>
      <w:r w:rsidRPr="00B31F42">
        <w:rPr>
          <w:rFonts w:eastAsiaTheme="minorEastAsia"/>
          <w:rtl/>
        </w:rPr>
        <w:tab/>
        <w:t>ترحب اللجنة باعتماد التدابير التشريعية والسياساتية والمؤسسية التالية:</w:t>
      </w:r>
    </w:p>
    <w:p w14:paraId="51EAD610" w14:textId="3A358D10" w:rsidR="00093E03" w:rsidRPr="00B31F42" w:rsidRDefault="007F2255" w:rsidP="004036ED">
      <w:pPr>
        <w:pStyle w:val="SingleTxtGA"/>
        <w:spacing w:line="354" w:lineRule="exact"/>
        <w:rPr>
          <w:rFonts w:eastAsiaTheme="minorEastAsia"/>
          <w:lang w:eastAsia="zh-TW"/>
        </w:rPr>
      </w:pPr>
      <w:r w:rsidRPr="00B31F42">
        <w:rPr>
          <w:rFonts w:eastAsiaTheme="minorEastAsia"/>
          <w:rtl/>
        </w:rPr>
        <w:tab/>
      </w:r>
      <w:r w:rsidR="00093E03" w:rsidRPr="00B31F42">
        <w:rPr>
          <w:rFonts w:eastAsiaTheme="minorEastAsia"/>
          <w:rtl/>
        </w:rPr>
        <w:t>(أ)</w:t>
      </w:r>
      <w:r w:rsidR="00093E03" w:rsidRPr="00B31F42">
        <w:rPr>
          <w:rFonts w:eastAsiaTheme="minorEastAsia"/>
          <w:rtl/>
        </w:rPr>
        <w:tab/>
        <w:t xml:space="preserve">قانون إنشاء المحاكم، الذي ينص على إنشاء المحكمة الابتدائية لشؤون الأسرة والطفل في منطقة </w:t>
      </w:r>
      <w:r w:rsidR="00B31F42" w:rsidRPr="00B31F42">
        <w:rPr>
          <w:rFonts w:eastAsiaTheme="minorEastAsia"/>
          <w:rtl/>
        </w:rPr>
        <w:t>أولانباتار</w:t>
      </w:r>
      <w:r w:rsidR="00093E03" w:rsidRPr="00B31F42">
        <w:rPr>
          <w:rFonts w:eastAsiaTheme="minorEastAsia"/>
          <w:rtl/>
        </w:rPr>
        <w:t>، في عام 2024؛</w:t>
      </w:r>
    </w:p>
    <w:p w14:paraId="39230273" w14:textId="3EB91082" w:rsidR="00093E03" w:rsidRPr="00B31F42" w:rsidRDefault="007F2255" w:rsidP="004036ED">
      <w:pPr>
        <w:pStyle w:val="SingleTxtGA"/>
        <w:spacing w:line="354" w:lineRule="exact"/>
        <w:rPr>
          <w:rFonts w:eastAsiaTheme="minorEastAsia"/>
          <w:lang w:eastAsia="zh-TW"/>
        </w:rPr>
      </w:pPr>
      <w:r w:rsidRPr="00B31F42">
        <w:rPr>
          <w:rFonts w:eastAsiaTheme="minorEastAsia"/>
          <w:rtl/>
        </w:rPr>
        <w:tab/>
      </w:r>
      <w:r w:rsidR="00093E03" w:rsidRPr="00B31F42">
        <w:rPr>
          <w:rFonts w:eastAsiaTheme="minorEastAsia"/>
          <w:rtl/>
        </w:rPr>
        <w:t>(ب)</w:t>
      </w:r>
      <w:r w:rsidR="00093E03" w:rsidRPr="00B31F42">
        <w:rPr>
          <w:rFonts w:eastAsiaTheme="minorEastAsia"/>
          <w:rtl/>
        </w:rPr>
        <w:tab/>
        <w:t>قانون حماية الطفل، الذي يحظر، في جملة أمور، العقاب البدني وغيره من ضروب المعاملة المهينة للأطفال من قبل الوالدين والأوصياء وغيرهم من الأشخاص في البيئات الأسرية والاجتماعية، في عام 2024؛</w:t>
      </w:r>
    </w:p>
    <w:p w14:paraId="0F21B911" w14:textId="2F42CCAE" w:rsidR="00093E03" w:rsidRPr="00B31F42" w:rsidRDefault="007F2255" w:rsidP="004036ED">
      <w:pPr>
        <w:pStyle w:val="SingleTxtGA"/>
        <w:spacing w:line="354" w:lineRule="exact"/>
        <w:rPr>
          <w:rFonts w:eastAsiaTheme="minorEastAsia"/>
          <w:lang w:eastAsia="zh-TW"/>
        </w:rPr>
      </w:pPr>
      <w:r w:rsidRPr="00B31F42">
        <w:rPr>
          <w:rFonts w:eastAsiaTheme="minorEastAsia"/>
          <w:rtl/>
        </w:rPr>
        <w:tab/>
        <w:t>(</w:t>
      </w:r>
      <w:r w:rsidR="00093E03" w:rsidRPr="00B31F42">
        <w:rPr>
          <w:rFonts w:eastAsiaTheme="minorEastAsia"/>
          <w:rtl/>
        </w:rPr>
        <w:t>ج)</w:t>
      </w:r>
      <w:r w:rsidR="00093E03" w:rsidRPr="00B31F42">
        <w:rPr>
          <w:rFonts w:eastAsiaTheme="minorEastAsia"/>
          <w:rtl/>
        </w:rPr>
        <w:tab/>
        <w:t>قانون</w:t>
      </w:r>
      <w:r w:rsidR="005A35F1" w:rsidRPr="00B31F42">
        <w:rPr>
          <w:rFonts w:eastAsiaTheme="minorEastAsia"/>
          <w:rtl/>
        </w:rPr>
        <w:t xml:space="preserve"> </w:t>
      </w:r>
      <w:r w:rsidR="00093E03" w:rsidRPr="00B31F42">
        <w:rPr>
          <w:rFonts w:eastAsiaTheme="minorEastAsia"/>
          <w:rtl/>
        </w:rPr>
        <w:t>العمل،</w:t>
      </w:r>
      <w:r w:rsidR="005A35F1" w:rsidRPr="00B31F42">
        <w:rPr>
          <w:rFonts w:eastAsiaTheme="minorEastAsia"/>
          <w:rtl/>
        </w:rPr>
        <w:t xml:space="preserve"> </w:t>
      </w:r>
      <w:r w:rsidR="00093E03" w:rsidRPr="00B31F42">
        <w:rPr>
          <w:rFonts w:eastAsiaTheme="minorEastAsia"/>
          <w:rtl/>
        </w:rPr>
        <w:t>الذي</w:t>
      </w:r>
      <w:r w:rsidR="005A35F1" w:rsidRPr="00B31F42">
        <w:rPr>
          <w:rFonts w:eastAsiaTheme="minorEastAsia"/>
          <w:rtl/>
        </w:rPr>
        <w:t xml:space="preserve"> </w:t>
      </w:r>
      <w:r w:rsidR="00093E03" w:rsidRPr="00B31F42">
        <w:rPr>
          <w:rFonts w:eastAsiaTheme="minorEastAsia"/>
          <w:rtl/>
        </w:rPr>
        <w:t>ينظم</w:t>
      </w:r>
      <w:r w:rsidR="005A35F1" w:rsidRPr="00B31F42">
        <w:rPr>
          <w:rFonts w:eastAsiaTheme="minorEastAsia"/>
          <w:rtl/>
        </w:rPr>
        <w:t xml:space="preserve"> </w:t>
      </w:r>
      <w:r w:rsidR="00093E03" w:rsidRPr="00B31F42">
        <w:rPr>
          <w:rFonts w:eastAsiaTheme="minorEastAsia"/>
          <w:rtl/>
        </w:rPr>
        <w:t>عدم</w:t>
      </w:r>
      <w:r w:rsidR="005A35F1" w:rsidRPr="00B31F42">
        <w:rPr>
          <w:rFonts w:eastAsiaTheme="minorEastAsia"/>
          <w:rtl/>
        </w:rPr>
        <w:t xml:space="preserve"> </w:t>
      </w:r>
      <w:r w:rsidR="00093E03" w:rsidRPr="00B31F42">
        <w:rPr>
          <w:rFonts w:eastAsiaTheme="minorEastAsia"/>
          <w:rtl/>
        </w:rPr>
        <w:t>التمييز،</w:t>
      </w:r>
      <w:r w:rsidR="005A35F1" w:rsidRPr="00B31F42">
        <w:rPr>
          <w:rFonts w:eastAsiaTheme="minorEastAsia"/>
          <w:rtl/>
        </w:rPr>
        <w:t xml:space="preserve"> </w:t>
      </w:r>
      <w:r w:rsidR="00093E03" w:rsidRPr="00B31F42">
        <w:rPr>
          <w:rFonts w:eastAsiaTheme="minorEastAsia"/>
          <w:rtl/>
        </w:rPr>
        <w:t>بما</w:t>
      </w:r>
      <w:r w:rsidR="005A35F1" w:rsidRPr="00B31F42">
        <w:rPr>
          <w:rFonts w:eastAsiaTheme="minorEastAsia"/>
          <w:rtl/>
        </w:rPr>
        <w:t xml:space="preserve"> </w:t>
      </w:r>
      <w:r w:rsidR="00093E03" w:rsidRPr="00B31F42">
        <w:rPr>
          <w:rFonts w:eastAsiaTheme="minorEastAsia"/>
          <w:rtl/>
        </w:rPr>
        <w:t>في</w:t>
      </w:r>
      <w:r w:rsidR="005A35F1" w:rsidRPr="00B31F42">
        <w:rPr>
          <w:rFonts w:eastAsiaTheme="minorEastAsia"/>
          <w:rtl/>
        </w:rPr>
        <w:t xml:space="preserve"> </w:t>
      </w:r>
      <w:r w:rsidR="00093E03" w:rsidRPr="00B31F42">
        <w:rPr>
          <w:rFonts w:eastAsiaTheme="minorEastAsia"/>
          <w:rtl/>
        </w:rPr>
        <w:t>ذلك</w:t>
      </w:r>
      <w:r w:rsidR="005A35F1" w:rsidRPr="00B31F42">
        <w:rPr>
          <w:rFonts w:eastAsiaTheme="minorEastAsia"/>
          <w:rtl/>
        </w:rPr>
        <w:t xml:space="preserve"> </w:t>
      </w:r>
      <w:r w:rsidR="00093E03" w:rsidRPr="00B31F42">
        <w:rPr>
          <w:rFonts w:eastAsiaTheme="minorEastAsia"/>
          <w:rtl/>
        </w:rPr>
        <w:t>حظر</w:t>
      </w:r>
      <w:r w:rsidR="005A35F1" w:rsidRPr="00B31F42">
        <w:rPr>
          <w:rFonts w:eastAsiaTheme="minorEastAsia"/>
          <w:rtl/>
        </w:rPr>
        <w:t xml:space="preserve"> </w:t>
      </w:r>
      <w:r w:rsidR="00093E03" w:rsidRPr="00B31F42">
        <w:rPr>
          <w:rFonts w:eastAsiaTheme="minorEastAsia"/>
          <w:rtl/>
        </w:rPr>
        <w:t>التمييز</w:t>
      </w:r>
      <w:r w:rsidR="005A35F1" w:rsidRPr="00B31F42">
        <w:rPr>
          <w:rFonts w:eastAsiaTheme="minorEastAsia"/>
          <w:rtl/>
        </w:rPr>
        <w:t xml:space="preserve"> </w:t>
      </w:r>
      <w:r w:rsidR="00093E03" w:rsidRPr="00B31F42">
        <w:rPr>
          <w:rFonts w:eastAsiaTheme="minorEastAsia"/>
          <w:rtl/>
        </w:rPr>
        <w:t>من</w:t>
      </w:r>
      <w:r w:rsidR="005A35F1" w:rsidRPr="00B31F42">
        <w:rPr>
          <w:rFonts w:eastAsiaTheme="minorEastAsia"/>
          <w:rtl/>
        </w:rPr>
        <w:t xml:space="preserve"> </w:t>
      </w:r>
      <w:r w:rsidR="00093E03" w:rsidRPr="00B31F42">
        <w:rPr>
          <w:rFonts w:eastAsiaTheme="minorEastAsia"/>
          <w:rtl/>
        </w:rPr>
        <w:t>جانب</w:t>
      </w:r>
      <w:r w:rsidR="005A35F1" w:rsidRPr="00B31F42">
        <w:rPr>
          <w:rFonts w:eastAsiaTheme="minorEastAsia"/>
          <w:rtl/>
        </w:rPr>
        <w:t xml:space="preserve"> </w:t>
      </w:r>
      <w:r w:rsidR="00093E03" w:rsidRPr="00B31F42">
        <w:rPr>
          <w:rFonts w:eastAsiaTheme="minorEastAsia"/>
          <w:rtl/>
        </w:rPr>
        <w:t>أصحاب</w:t>
      </w:r>
      <w:r w:rsidR="005A35F1" w:rsidRPr="00B31F42">
        <w:rPr>
          <w:rFonts w:eastAsiaTheme="minorEastAsia"/>
          <w:rtl/>
        </w:rPr>
        <w:t xml:space="preserve"> </w:t>
      </w:r>
      <w:r w:rsidR="00093E03" w:rsidRPr="00B31F42">
        <w:rPr>
          <w:rFonts w:eastAsiaTheme="minorEastAsia"/>
          <w:rtl/>
        </w:rPr>
        <w:t>العمل</w:t>
      </w:r>
      <w:r w:rsidR="005A35F1" w:rsidRPr="00B31F42">
        <w:rPr>
          <w:rFonts w:eastAsiaTheme="minorEastAsia"/>
          <w:rtl/>
        </w:rPr>
        <w:t xml:space="preserve"> </w:t>
      </w:r>
      <w:r w:rsidR="00093E03" w:rsidRPr="00B31F42">
        <w:rPr>
          <w:rFonts w:eastAsiaTheme="minorEastAsia"/>
          <w:rtl/>
        </w:rPr>
        <w:t>على</w:t>
      </w:r>
      <w:r w:rsidR="005A35F1" w:rsidRPr="00B31F42">
        <w:rPr>
          <w:rFonts w:eastAsiaTheme="minorEastAsia" w:hint="cs"/>
          <w:rtl/>
        </w:rPr>
        <w:t xml:space="preserve"> </w:t>
      </w:r>
      <w:r w:rsidR="00093E03" w:rsidRPr="00B31F42">
        <w:rPr>
          <w:rFonts w:eastAsiaTheme="minorEastAsia"/>
          <w:rtl/>
        </w:rPr>
        <w:t>أساس</w:t>
      </w:r>
      <w:r w:rsidR="005A35F1" w:rsidRPr="00B31F42">
        <w:rPr>
          <w:rFonts w:eastAsiaTheme="minorEastAsia"/>
          <w:rtl/>
        </w:rPr>
        <w:t xml:space="preserve"> </w:t>
      </w:r>
      <w:r w:rsidR="00093E03" w:rsidRPr="00B31F42">
        <w:rPr>
          <w:rFonts w:eastAsiaTheme="minorEastAsia"/>
          <w:rtl/>
        </w:rPr>
        <w:t>الميل</w:t>
      </w:r>
      <w:r w:rsidR="005A35F1" w:rsidRPr="00B31F42">
        <w:rPr>
          <w:rFonts w:eastAsiaTheme="minorEastAsia"/>
          <w:rtl/>
        </w:rPr>
        <w:t xml:space="preserve"> </w:t>
      </w:r>
      <w:r w:rsidR="00093E03" w:rsidRPr="00B31F42">
        <w:rPr>
          <w:rFonts w:eastAsiaTheme="minorEastAsia"/>
          <w:rtl/>
        </w:rPr>
        <w:t>الجنسي</w:t>
      </w:r>
      <w:r w:rsidR="005A35F1" w:rsidRPr="00B31F42">
        <w:rPr>
          <w:rFonts w:eastAsiaTheme="minorEastAsia"/>
          <w:rtl/>
        </w:rPr>
        <w:t xml:space="preserve"> </w:t>
      </w:r>
      <w:r w:rsidR="00093E03" w:rsidRPr="00B31F42">
        <w:rPr>
          <w:rFonts w:eastAsiaTheme="minorEastAsia"/>
          <w:rtl/>
        </w:rPr>
        <w:t>والهوية</w:t>
      </w:r>
      <w:r w:rsidR="005A35F1" w:rsidRPr="00B31F42">
        <w:rPr>
          <w:rFonts w:eastAsiaTheme="minorEastAsia"/>
          <w:rtl/>
        </w:rPr>
        <w:t xml:space="preserve"> </w:t>
      </w:r>
      <w:r w:rsidR="00093E03" w:rsidRPr="00B31F42">
        <w:rPr>
          <w:rFonts w:eastAsiaTheme="minorEastAsia"/>
          <w:rtl/>
        </w:rPr>
        <w:t>الجنسية،</w:t>
      </w:r>
      <w:r w:rsidR="005A35F1" w:rsidRPr="00B31F42">
        <w:rPr>
          <w:rFonts w:eastAsiaTheme="minorEastAsia"/>
          <w:rtl/>
        </w:rPr>
        <w:t xml:space="preserve"> </w:t>
      </w:r>
      <w:r w:rsidR="00093E03" w:rsidRPr="00B31F42">
        <w:rPr>
          <w:rFonts w:eastAsiaTheme="minorEastAsia"/>
          <w:rtl/>
        </w:rPr>
        <w:t>ويتضمن</w:t>
      </w:r>
      <w:r w:rsidR="005A35F1" w:rsidRPr="00B31F42">
        <w:rPr>
          <w:rFonts w:eastAsiaTheme="minorEastAsia"/>
          <w:rtl/>
        </w:rPr>
        <w:t xml:space="preserve"> </w:t>
      </w:r>
      <w:r w:rsidR="00093E03" w:rsidRPr="00B31F42">
        <w:rPr>
          <w:rFonts w:eastAsiaTheme="minorEastAsia"/>
          <w:rtl/>
        </w:rPr>
        <w:t>بندا</w:t>
      </w:r>
      <w:r w:rsidR="005A35F1" w:rsidRPr="00B31F42">
        <w:rPr>
          <w:rFonts w:eastAsiaTheme="minorEastAsia"/>
          <w:rtl/>
        </w:rPr>
        <w:t xml:space="preserve"> </w:t>
      </w:r>
      <w:r w:rsidR="00093E03" w:rsidRPr="00B31F42">
        <w:rPr>
          <w:rFonts w:eastAsiaTheme="minorEastAsia"/>
          <w:rtl/>
        </w:rPr>
        <w:t>بشأن</w:t>
      </w:r>
      <w:r w:rsidR="005A35F1" w:rsidRPr="00B31F42">
        <w:rPr>
          <w:rFonts w:eastAsiaTheme="minorEastAsia"/>
          <w:rtl/>
        </w:rPr>
        <w:t xml:space="preserve"> </w:t>
      </w:r>
      <w:r w:rsidR="00093E03" w:rsidRPr="00B31F42">
        <w:rPr>
          <w:rFonts w:eastAsiaTheme="minorEastAsia"/>
          <w:rtl/>
        </w:rPr>
        <w:t>التحرش</w:t>
      </w:r>
      <w:r w:rsidR="005A35F1" w:rsidRPr="00B31F42">
        <w:rPr>
          <w:rFonts w:eastAsiaTheme="minorEastAsia"/>
          <w:rtl/>
        </w:rPr>
        <w:t xml:space="preserve"> </w:t>
      </w:r>
      <w:r w:rsidR="00093E03" w:rsidRPr="00B31F42">
        <w:rPr>
          <w:rFonts w:eastAsiaTheme="minorEastAsia"/>
          <w:rtl/>
        </w:rPr>
        <w:t>والعنف</w:t>
      </w:r>
      <w:r w:rsidR="005A35F1" w:rsidRPr="00B31F42">
        <w:rPr>
          <w:rFonts w:eastAsiaTheme="minorEastAsia"/>
          <w:rtl/>
        </w:rPr>
        <w:t xml:space="preserve"> </w:t>
      </w:r>
      <w:r w:rsidR="00093E03" w:rsidRPr="00B31F42">
        <w:rPr>
          <w:rFonts w:eastAsiaTheme="minorEastAsia"/>
          <w:rtl/>
        </w:rPr>
        <w:t>في</w:t>
      </w:r>
      <w:r w:rsidR="005A35F1" w:rsidRPr="00B31F42">
        <w:rPr>
          <w:rFonts w:eastAsiaTheme="minorEastAsia"/>
          <w:rtl/>
        </w:rPr>
        <w:t xml:space="preserve"> </w:t>
      </w:r>
      <w:r w:rsidR="00093E03" w:rsidRPr="00B31F42">
        <w:rPr>
          <w:rFonts w:eastAsiaTheme="minorEastAsia"/>
          <w:rtl/>
        </w:rPr>
        <w:t>مكان</w:t>
      </w:r>
      <w:r w:rsidR="005A35F1" w:rsidRPr="00B31F42">
        <w:rPr>
          <w:rFonts w:eastAsiaTheme="minorEastAsia"/>
          <w:rtl/>
        </w:rPr>
        <w:t xml:space="preserve"> </w:t>
      </w:r>
      <w:r w:rsidR="00093E03" w:rsidRPr="00B31F42">
        <w:rPr>
          <w:rFonts w:eastAsiaTheme="minorEastAsia"/>
          <w:rtl/>
        </w:rPr>
        <w:t>العمل،</w:t>
      </w:r>
      <w:r w:rsidR="005A35F1" w:rsidRPr="00B31F42">
        <w:rPr>
          <w:rFonts w:eastAsiaTheme="minorEastAsia"/>
          <w:rtl/>
        </w:rPr>
        <w:t xml:space="preserve"> </w:t>
      </w:r>
      <w:r w:rsidR="00093E03" w:rsidRPr="00B31F42">
        <w:rPr>
          <w:rFonts w:eastAsiaTheme="minorEastAsia"/>
          <w:rtl/>
        </w:rPr>
        <w:t>في</w:t>
      </w:r>
      <w:r w:rsidR="005A35F1" w:rsidRPr="00B31F42">
        <w:rPr>
          <w:rFonts w:eastAsiaTheme="minorEastAsia"/>
          <w:rtl/>
        </w:rPr>
        <w:t xml:space="preserve"> </w:t>
      </w:r>
      <w:r w:rsidR="00093E03" w:rsidRPr="00B31F42">
        <w:rPr>
          <w:rFonts w:eastAsiaTheme="minorEastAsia"/>
          <w:rtl/>
        </w:rPr>
        <w:t>عام</w:t>
      </w:r>
      <w:r w:rsidR="005A35F1" w:rsidRPr="00B31F42">
        <w:rPr>
          <w:rFonts w:eastAsiaTheme="minorEastAsia" w:hint="cs"/>
          <w:rtl/>
        </w:rPr>
        <w:t xml:space="preserve"> </w:t>
      </w:r>
      <w:r w:rsidR="00093E03" w:rsidRPr="00B31F42">
        <w:rPr>
          <w:rFonts w:eastAsiaTheme="minorEastAsia"/>
          <w:rtl/>
        </w:rPr>
        <w:t>2021؛</w:t>
      </w:r>
    </w:p>
    <w:p w14:paraId="1BC57900" w14:textId="40BD75AD" w:rsidR="00093E03" w:rsidRPr="00B31F42" w:rsidRDefault="007F2255" w:rsidP="00093E03">
      <w:pPr>
        <w:pStyle w:val="SingleTxtGA"/>
        <w:rPr>
          <w:rFonts w:eastAsiaTheme="minorEastAsia"/>
          <w:lang w:eastAsia="zh-TW"/>
        </w:rPr>
      </w:pPr>
      <w:r w:rsidRPr="00B31F42">
        <w:rPr>
          <w:rFonts w:eastAsiaTheme="minorEastAsia"/>
          <w:rtl/>
        </w:rPr>
        <w:lastRenderedPageBreak/>
        <w:tab/>
        <w:t>(</w:t>
      </w:r>
      <w:r w:rsidR="00093E03" w:rsidRPr="00B31F42">
        <w:rPr>
          <w:rFonts w:eastAsiaTheme="minorEastAsia"/>
          <w:rtl/>
        </w:rPr>
        <w:t>د)</w:t>
      </w:r>
      <w:r w:rsidR="00093E03" w:rsidRPr="00B31F42">
        <w:rPr>
          <w:rFonts w:eastAsiaTheme="minorEastAsia"/>
          <w:rtl/>
        </w:rPr>
        <w:tab/>
        <w:t>قانون السلطة القضائية المتعلق بتنظيم ومهام النظام القضائي وتعزيز استقلاليته، في عام 2021؛</w:t>
      </w:r>
    </w:p>
    <w:p w14:paraId="01BFB4D8" w14:textId="38F3DA69" w:rsidR="00093E03" w:rsidRPr="00B31F42" w:rsidRDefault="007F2255" w:rsidP="00093E03">
      <w:pPr>
        <w:pStyle w:val="SingleTxtGA"/>
        <w:rPr>
          <w:rFonts w:eastAsiaTheme="minorEastAsia"/>
          <w:lang w:eastAsia="zh-TW"/>
        </w:rPr>
      </w:pPr>
      <w:r w:rsidRPr="00B31F42">
        <w:rPr>
          <w:rFonts w:eastAsiaTheme="minorEastAsia"/>
          <w:rtl/>
        </w:rPr>
        <w:tab/>
        <w:t>(</w:t>
      </w:r>
      <w:r w:rsidR="00093E03" w:rsidRPr="00B31F42">
        <w:rPr>
          <w:rFonts w:eastAsiaTheme="minorEastAsia"/>
          <w:rtl/>
        </w:rPr>
        <w:t>هـ)</w:t>
      </w:r>
      <w:r w:rsidR="00093E03" w:rsidRPr="00B31F42">
        <w:rPr>
          <w:rFonts w:eastAsiaTheme="minorEastAsia"/>
          <w:rtl/>
        </w:rPr>
        <w:tab/>
        <w:t>قانون حماية البيانات الشخصية، الذي ينظم جمع ومعالجة واستخدام معلومات التعريف الشخصية وتحديد فئاتها وحقوق ومسؤوليات صاحب البيانات، في عام 2021؛</w:t>
      </w:r>
    </w:p>
    <w:p w14:paraId="32896CA8" w14:textId="1909757D" w:rsidR="00093E03" w:rsidRPr="00B31F42" w:rsidRDefault="007F2255" w:rsidP="00093E03">
      <w:pPr>
        <w:pStyle w:val="SingleTxtGA"/>
        <w:rPr>
          <w:rFonts w:eastAsiaTheme="minorEastAsia"/>
          <w:lang w:eastAsia="zh-TW"/>
        </w:rPr>
      </w:pPr>
      <w:r w:rsidRPr="00B31F42">
        <w:rPr>
          <w:rFonts w:eastAsiaTheme="minorEastAsia"/>
          <w:rtl/>
        </w:rPr>
        <w:tab/>
        <w:t>(</w:t>
      </w:r>
      <w:r w:rsidR="00093E03" w:rsidRPr="00B31F42">
        <w:rPr>
          <w:rFonts w:eastAsiaTheme="minorEastAsia"/>
          <w:rtl/>
        </w:rPr>
        <w:t>و)</w:t>
      </w:r>
      <w:r w:rsidR="00093E03" w:rsidRPr="00B31F42">
        <w:rPr>
          <w:rFonts w:eastAsiaTheme="minorEastAsia"/>
          <w:rtl/>
        </w:rPr>
        <w:tab/>
        <w:t>مراجعة قانون الأحزاب السياسية، الذي أدخل حوافز مالية لتشجيع الأحزاب السياسية على دعم المزيد من المرشحات في عام 2024؛</w:t>
      </w:r>
    </w:p>
    <w:p w14:paraId="5D1A26A0" w14:textId="0F28E43A" w:rsidR="00093E03" w:rsidRPr="00B31F42" w:rsidRDefault="007F2255" w:rsidP="00093E03">
      <w:pPr>
        <w:pStyle w:val="SingleTxtGA"/>
        <w:rPr>
          <w:rFonts w:eastAsiaTheme="minorEastAsia"/>
          <w:lang w:eastAsia="zh-TW"/>
        </w:rPr>
      </w:pPr>
      <w:r w:rsidRPr="00B31F42">
        <w:rPr>
          <w:rFonts w:eastAsiaTheme="minorEastAsia"/>
          <w:rtl/>
        </w:rPr>
        <w:tab/>
        <w:t>(</w:t>
      </w:r>
      <w:r w:rsidR="00093E03" w:rsidRPr="00B31F42">
        <w:rPr>
          <w:rFonts w:eastAsiaTheme="minorEastAsia"/>
          <w:rtl/>
        </w:rPr>
        <w:t>ز)</w:t>
      </w:r>
      <w:r w:rsidR="00093E03" w:rsidRPr="00B31F42">
        <w:rPr>
          <w:rFonts w:eastAsiaTheme="minorEastAsia"/>
          <w:rtl/>
        </w:rPr>
        <w:tab/>
        <w:t>التعديلات على قانون الانتخابات البرلمانية، التي رفعت حصة المرشحات إلى 30 في المائة وألزمت القوائم الحزبية باتباع نظام ترتيب يراعي التكافؤ بين الجنسين، في عام 2023؛</w:t>
      </w:r>
    </w:p>
    <w:p w14:paraId="4F489E71" w14:textId="51A42ABD" w:rsidR="00093E03" w:rsidRPr="00B31F42" w:rsidRDefault="007F2255" w:rsidP="00093E03">
      <w:pPr>
        <w:pStyle w:val="SingleTxtGA"/>
        <w:rPr>
          <w:rFonts w:eastAsiaTheme="minorEastAsia"/>
          <w:lang w:eastAsia="zh-TW"/>
        </w:rPr>
      </w:pPr>
      <w:r w:rsidRPr="00B31F42">
        <w:rPr>
          <w:rFonts w:eastAsiaTheme="minorEastAsia"/>
          <w:rtl/>
        </w:rPr>
        <w:tab/>
        <w:t>(</w:t>
      </w:r>
      <w:r w:rsidR="00093E03" w:rsidRPr="00B31F42">
        <w:rPr>
          <w:rFonts w:eastAsiaTheme="minorEastAsia"/>
          <w:rtl/>
        </w:rPr>
        <w:t>ح)</w:t>
      </w:r>
      <w:r w:rsidR="00093E03" w:rsidRPr="00B31F42">
        <w:rPr>
          <w:rFonts w:eastAsiaTheme="minorEastAsia"/>
          <w:rtl/>
        </w:rPr>
        <w:tab/>
        <w:t>تنقيح قانون اللجنة الوطنية لحقوق الإنسان في منغوليا، الذي ينص، في جملة أمور، على إنشاء الآلية الوقائية الوطنية المتعلقة بالتعذيب وسوء المعاملة، في عام 2020؛</w:t>
      </w:r>
    </w:p>
    <w:p w14:paraId="2FF3387B" w14:textId="2A63316F" w:rsidR="00093E03" w:rsidRPr="00B31F42" w:rsidRDefault="007F2255" w:rsidP="00093E03">
      <w:pPr>
        <w:pStyle w:val="SingleTxtGA"/>
        <w:rPr>
          <w:rFonts w:eastAsiaTheme="minorEastAsia"/>
          <w:lang w:eastAsia="zh-TW"/>
        </w:rPr>
      </w:pPr>
      <w:r w:rsidRPr="00B31F42">
        <w:rPr>
          <w:rFonts w:eastAsiaTheme="minorEastAsia"/>
          <w:rtl/>
        </w:rPr>
        <w:tab/>
      </w:r>
      <w:r w:rsidRPr="00B31F42">
        <w:rPr>
          <w:rFonts w:eastAsiaTheme="minorEastAsia" w:hint="cs"/>
          <w:rtl/>
        </w:rPr>
        <w:t>(</w:t>
      </w:r>
      <w:r w:rsidR="00093E03" w:rsidRPr="00B31F42">
        <w:rPr>
          <w:rFonts w:eastAsiaTheme="minorEastAsia"/>
          <w:rtl/>
        </w:rPr>
        <w:t>ط)</w:t>
      </w:r>
      <w:r w:rsidR="00093E03" w:rsidRPr="00B31F42">
        <w:rPr>
          <w:rFonts w:eastAsiaTheme="minorEastAsia"/>
          <w:rtl/>
        </w:rPr>
        <w:tab/>
        <w:t>البرنامج الوطني لمكافحة الفساد 2023-2030، في عام 2023؛</w:t>
      </w:r>
    </w:p>
    <w:p w14:paraId="20CAA1F3" w14:textId="3958AC9A" w:rsidR="00093E03" w:rsidRPr="00B31F42" w:rsidRDefault="007F2255" w:rsidP="00093E03">
      <w:pPr>
        <w:pStyle w:val="SingleTxtGA"/>
        <w:rPr>
          <w:rFonts w:eastAsiaTheme="minorEastAsia"/>
          <w:lang w:eastAsia="zh-TW"/>
        </w:rPr>
      </w:pPr>
      <w:r w:rsidRPr="00B31F42">
        <w:rPr>
          <w:rFonts w:eastAsiaTheme="minorEastAsia"/>
          <w:rtl/>
        </w:rPr>
        <w:tab/>
        <w:t>(</w:t>
      </w:r>
      <w:r w:rsidR="00093E03" w:rsidRPr="00B31F42">
        <w:rPr>
          <w:rFonts w:eastAsiaTheme="minorEastAsia"/>
          <w:rtl/>
        </w:rPr>
        <w:t>ي)</w:t>
      </w:r>
      <w:r w:rsidR="00093E03" w:rsidRPr="00B31F42">
        <w:rPr>
          <w:rFonts w:eastAsiaTheme="minorEastAsia"/>
          <w:rtl/>
        </w:rPr>
        <w:tab/>
        <w:t>البرنامج الوطني لمكافحة الاتجار بالبشر، في عام 2017؛</w:t>
      </w:r>
    </w:p>
    <w:p w14:paraId="18B3A3E6" w14:textId="1E3A931B" w:rsidR="00093E03" w:rsidRPr="00B31F42" w:rsidRDefault="007F2255" w:rsidP="00093E03">
      <w:pPr>
        <w:pStyle w:val="SingleTxtGA"/>
        <w:rPr>
          <w:rFonts w:eastAsiaTheme="minorEastAsia"/>
          <w:lang w:eastAsia="zh-TW"/>
        </w:rPr>
      </w:pPr>
      <w:r w:rsidRPr="00B31F42">
        <w:rPr>
          <w:rFonts w:eastAsiaTheme="minorEastAsia"/>
          <w:rtl/>
        </w:rPr>
        <w:tab/>
        <w:t>(</w:t>
      </w:r>
      <w:r w:rsidR="00093E03" w:rsidRPr="00B31F42">
        <w:rPr>
          <w:rFonts w:eastAsiaTheme="minorEastAsia"/>
          <w:rtl/>
        </w:rPr>
        <w:t>ك)</w:t>
      </w:r>
      <w:r w:rsidR="00093E03" w:rsidRPr="00B31F42">
        <w:rPr>
          <w:rFonts w:eastAsiaTheme="minorEastAsia"/>
          <w:rtl/>
        </w:rPr>
        <w:tab/>
        <w:t>البرنامج الوطني للمساواة بين الجنسين للفترة 2017-2021، في عام 2017.</w:t>
      </w:r>
    </w:p>
    <w:p w14:paraId="3EA36002" w14:textId="63460FB6" w:rsidR="00093E03" w:rsidRPr="00B31F42" w:rsidRDefault="007F2255" w:rsidP="0080492A">
      <w:pPr>
        <w:pStyle w:val="H1GA"/>
        <w:rPr>
          <w:lang w:eastAsia="zh-TW"/>
        </w:rPr>
      </w:pPr>
      <w:r w:rsidRPr="00B31F42">
        <w:rPr>
          <w:rtl/>
        </w:rPr>
        <w:tab/>
      </w:r>
      <w:r w:rsidR="00093E03" w:rsidRPr="00B31F42">
        <w:rPr>
          <w:rtl/>
        </w:rPr>
        <w:t>جيم-</w:t>
      </w:r>
      <w:r w:rsidR="00093E03" w:rsidRPr="00B31F42">
        <w:rPr>
          <w:rtl/>
        </w:rPr>
        <w:tab/>
        <w:t>دواعي القلق الرئيسية والتوصيات</w:t>
      </w:r>
    </w:p>
    <w:p w14:paraId="1CA70213" w14:textId="77777777" w:rsidR="00093E03" w:rsidRPr="00B31F42" w:rsidRDefault="00093E03" w:rsidP="007F2255">
      <w:pPr>
        <w:pStyle w:val="H23GA"/>
        <w:rPr>
          <w:rFonts w:eastAsiaTheme="minorEastAsia"/>
          <w:lang w:eastAsia="zh-TW"/>
        </w:rPr>
      </w:pPr>
      <w:r w:rsidRPr="00B31F42">
        <w:rPr>
          <w:rFonts w:eastAsiaTheme="minorEastAsia"/>
          <w:rtl/>
        </w:rPr>
        <w:tab/>
      </w:r>
      <w:r w:rsidRPr="00B31F42">
        <w:rPr>
          <w:rFonts w:eastAsiaTheme="minorEastAsia"/>
          <w:rtl/>
        </w:rPr>
        <w:tab/>
        <w:t>تنفيذ العهد</w:t>
      </w:r>
    </w:p>
    <w:p w14:paraId="4E07421B" w14:textId="77777777" w:rsidR="00093E03" w:rsidRPr="00B31F42" w:rsidRDefault="00093E03" w:rsidP="00093E03">
      <w:pPr>
        <w:pStyle w:val="SingleTxtGA"/>
        <w:rPr>
          <w:rFonts w:eastAsiaTheme="minorEastAsia"/>
          <w:lang w:eastAsia="zh-TW"/>
        </w:rPr>
      </w:pPr>
      <w:r w:rsidRPr="00B31F42">
        <w:rPr>
          <w:rFonts w:eastAsiaTheme="minorEastAsia"/>
          <w:rtl/>
        </w:rPr>
        <w:t>4-</w:t>
      </w:r>
      <w:r w:rsidRPr="00B31F42">
        <w:rPr>
          <w:rFonts w:eastAsiaTheme="minorEastAsia"/>
          <w:rtl/>
        </w:rPr>
        <w:tab/>
        <w:t xml:space="preserve">تلاحظ اللجنة المعلومات التي قدمتها الدولة الطرف بشأن التطبيق المحلي للعهد، بما في ذلك أربع قضايا بتت فيها المحكمة العليا في عام 2023. غير أنها تأسف لأن تطبيق العهد في المحاكم الوطنية لا يزال محدوداً، كما أقرت الدولة الطرف. وتلاحظ اللجنة أيضاً أن بلاغاً واحداً فقط قُدِّم إلى اللجنة بموجب البروتوكول الاختياري الأول وتأسف لعدم تقديم معلومات عن التدابير المتخذة لتوعية الجمهور عموماً بالعهد وبهذا البروتوكول الاختياري (المادة 2). </w:t>
      </w:r>
    </w:p>
    <w:p w14:paraId="077FF049" w14:textId="77777777" w:rsidR="00093E03" w:rsidRPr="00B31F42" w:rsidRDefault="00093E03" w:rsidP="00093E03">
      <w:pPr>
        <w:pStyle w:val="SingleTxtGA"/>
        <w:rPr>
          <w:rFonts w:eastAsiaTheme="minorEastAsia"/>
          <w:lang w:eastAsia="zh-TW"/>
        </w:rPr>
      </w:pPr>
      <w:r w:rsidRPr="00B31F42">
        <w:rPr>
          <w:rFonts w:eastAsiaTheme="minorEastAsia"/>
          <w:rtl/>
        </w:rPr>
        <w:t>5-</w:t>
      </w:r>
      <w:r w:rsidRPr="00B31F42">
        <w:rPr>
          <w:rFonts w:eastAsiaTheme="minorEastAsia"/>
          <w:rtl/>
        </w:rPr>
        <w:tab/>
      </w:r>
      <w:r w:rsidRPr="00B31F42">
        <w:rPr>
          <w:rFonts w:eastAsiaTheme="minorEastAsia"/>
          <w:b/>
          <w:bCs/>
          <w:rtl/>
        </w:rPr>
        <w:t>ينبغي أن تكثف الدولة الطرف جهودها الرامية إلى تعزيز التطبيق الفعال لأحكام العهد أمام المحاكم المحلية، بما في ذلك من خلال التدريب المؤسسي للمحامين والمدعين العامين والقضاة على المعاهدات الدولية لحقوق الإنسان.</w:t>
      </w:r>
      <w:r w:rsidRPr="00B31F42">
        <w:rPr>
          <w:rFonts w:eastAsiaTheme="minorEastAsia"/>
          <w:rtl/>
        </w:rPr>
        <w:t xml:space="preserve"> </w:t>
      </w:r>
      <w:r w:rsidRPr="00B31F42">
        <w:rPr>
          <w:rFonts w:eastAsiaTheme="minorEastAsia"/>
          <w:b/>
          <w:bCs/>
          <w:rtl/>
        </w:rPr>
        <w:t>وينبغي أن تتخذ التدابير المناسبة لزيادة الوعي بالعهد بين عامة الجمهور، بما في ذلك إمكانية تقديم شكاوى فردية إلى اللجنة بموجب البروتوكول الاختياري الأول.</w:t>
      </w:r>
      <w:r w:rsidRPr="00B31F42">
        <w:rPr>
          <w:rFonts w:eastAsiaTheme="minorEastAsia"/>
          <w:rtl/>
        </w:rPr>
        <w:t xml:space="preserve"> </w:t>
      </w:r>
    </w:p>
    <w:p w14:paraId="5231D844" w14:textId="77777777" w:rsidR="00093E03" w:rsidRPr="00B31F42" w:rsidRDefault="00093E03" w:rsidP="007F2255">
      <w:pPr>
        <w:pStyle w:val="H23GA"/>
        <w:rPr>
          <w:lang w:eastAsia="zh-TW"/>
        </w:rPr>
      </w:pPr>
      <w:r w:rsidRPr="00B31F42">
        <w:rPr>
          <w:rtl/>
        </w:rPr>
        <w:tab/>
      </w:r>
      <w:r w:rsidRPr="00B31F42">
        <w:rPr>
          <w:rtl/>
        </w:rPr>
        <w:tab/>
        <w:t>المؤسّسة الوطنية لحقوق الإنسان</w:t>
      </w:r>
    </w:p>
    <w:p w14:paraId="5D4287EF" w14:textId="3BBC0272" w:rsidR="00093E03" w:rsidRPr="00B31F42" w:rsidRDefault="00093E03" w:rsidP="00093E03">
      <w:pPr>
        <w:pStyle w:val="SingleTxtGA"/>
        <w:rPr>
          <w:rFonts w:eastAsiaTheme="minorEastAsia"/>
          <w:lang w:eastAsia="zh-TW"/>
        </w:rPr>
      </w:pPr>
      <w:r w:rsidRPr="00B31F42">
        <w:rPr>
          <w:rFonts w:eastAsiaTheme="minorEastAsia"/>
          <w:rtl/>
        </w:rPr>
        <w:t>6-</w:t>
      </w:r>
      <w:r w:rsidRPr="00B31F42">
        <w:rPr>
          <w:rFonts w:eastAsiaTheme="minorEastAsia"/>
          <w:rtl/>
        </w:rPr>
        <w:tab/>
      </w:r>
      <w:r w:rsidRPr="00B31F42">
        <w:rPr>
          <w:rFonts w:eastAsiaTheme="minorEastAsia"/>
          <w:spacing w:val="2"/>
          <w:rtl/>
        </w:rPr>
        <w:t xml:space="preserve">ترحب اللجنة باعتماد قانون اللجنة الوطنية لحقوق الإنسان المنقح في عام 2020، الذي عزز استقلالية اللجنة وسيادة قرارها وولايتها، بما في ذلك من خلال إنشاء الآلية الوطنية لمنع التعذيب. </w:t>
      </w:r>
      <w:r w:rsidRPr="00B31F42">
        <w:rPr>
          <w:rFonts w:eastAsiaTheme="minorEastAsia"/>
          <w:rtl/>
        </w:rPr>
        <w:t>وترحب اللجنة أيض</w:t>
      </w:r>
      <w:r w:rsidR="003D7AC8" w:rsidRPr="00B31F42">
        <w:rPr>
          <w:rFonts w:eastAsiaTheme="minorEastAsia"/>
          <w:rtl/>
        </w:rPr>
        <w:t xml:space="preserve">اً </w:t>
      </w:r>
      <w:r w:rsidRPr="00B31F42">
        <w:rPr>
          <w:rFonts w:eastAsiaTheme="minorEastAsia"/>
          <w:rtl/>
        </w:rPr>
        <w:t>بالولاية الموسعة الممنوحة للجنة بموجب قانون المركز القانوني للمدافعين عن حقوق الإنسان (2021)</w:t>
      </w:r>
      <w:r w:rsidRPr="00B31F42">
        <w:rPr>
          <w:rFonts w:eastAsiaTheme="minorEastAsia"/>
          <w:spacing w:val="2"/>
          <w:rtl/>
        </w:rPr>
        <w:t xml:space="preserve"> </w:t>
      </w:r>
      <w:r w:rsidRPr="00B31F42">
        <w:rPr>
          <w:rFonts w:eastAsiaTheme="minorEastAsia"/>
          <w:rtl/>
        </w:rPr>
        <w:t>وقانون حماية البيانات الشخصية (2021). ومع ذلك، تشعر اللجنة بالقلق لأن المادة</w:t>
      </w:r>
      <w:r w:rsidR="00B31F42">
        <w:rPr>
          <w:rFonts w:eastAsiaTheme="minorEastAsia" w:hint="cs"/>
          <w:rtl/>
        </w:rPr>
        <w:t> </w:t>
      </w:r>
      <w:r w:rsidRPr="00B31F42">
        <w:rPr>
          <w:rFonts w:eastAsiaTheme="minorEastAsia"/>
          <w:rtl/>
        </w:rPr>
        <w:t>22-2 من قانون اللجنة الوطنية لحقوق الإنسان المنقح قيَّد، على ما يبدو، ودون مبرر، سلطةَ اللجنة في التحقيق في الشكاوى الفردية المتعلقة بالقضايا الجنائية والمدنية التي فُصل فيها والتي ما زالت قيد النظر. وتأسف اللجنة لعدم تقديم الدولة الطرف معلومات عن التدابير المتخذة لتعزيز التنوع والتعددية في تكوين اللجنة ومجلس المجتمع المدني التابع لها (المادة 2).</w:t>
      </w:r>
    </w:p>
    <w:p w14:paraId="5C65D6DB" w14:textId="77777777" w:rsidR="00093E03" w:rsidRPr="00B31F42" w:rsidRDefault="00093E03" w:rsidP="00093E03">
      <w:pPr>
        <w:pStyle w:val="SingleTxtGA"/>
        <w:rPr>
          <w:rFonts w:eastAsiaTheme="minorEastAsia"/>
          <w:lang w:eastAsia="zh-TW"/>
        </w:rPr>
      </w:pPr>
      <w:r w:rsidRPr="00B31F42">
        <w:rPr>
          <w:rFonts w:eastAsiaTheme="minorEastAsia"/>
          <w:rtl/>
        </w:rPr>
        <w:lastRenderedPageBreak/>
        <w:t>7-</w:t>
      </w:r>
      <w:r w:rsidRPr="00B31F42">
        <w:rPr>
          <w:rFonts w:eastAsiaTheme="minorEastAsia"/>
          <w:rtl/>
        </w:rPr>
        <w:tab/>
      </w:r>
      <w:r w:rsidRPr="00B31F42">
        <w:rPr>
          <w:rFonts w:eastAsiaTheme="minorEastAsia"/>
          <w:b/>
          <w:bCs/>
          <w:rtl/>
        </w:rPr>
        <w:t>ينبغي أن تنظر الدولة الطرف في تنقيح قانون اللجنة الوطنية لحقوق الإنسان لتوضيح اختصاص اللجنة في الشكاوى المتعلقة بالانتهاكات المزعومة للحقوق الإجرائية في القضايا الجنائية والمدنية التي فُصل فيها وتلك التي ما زالت قيد النظر.</w:t>
      </w:r>
      <w:r w:rsidRPr="00B31F42">
        <w:rPr>
          <w:rFonts w:eastAsiaTheme="minorEastAsia"/>
          <w:rtl/>
        </w:rPr>
        <w:t xml:space="preserve"> </w:t>
      </w:r>
      <w:r w:rsidRPr="00B31F42">
        <w:rPr>
          <w:rFonts w:eastAsiaTheme="minorEastAsia"/>
          <w:b/>
          <w:bCs/>
          <w:rtl/>
        </w:rPr>
        <w:t>وينبغي أن تتخذ الدولة الطرف أيضاً التدابير المناسبة لتعزيز التنوع والتعددية في تكوين اللجنة ومجلس المجتمع المدني التابع لها، بسبل منها، على سبيل المثال، ضمان التوعية العامة على نطاق واسع بالشواغر، بما في ذلك التوعية في أوساط المجموعات الإثنية والأقليات.</w:t>
      </w:r>
    </w:p>
    <w:p w14:paraId="49F07323" w14:textId="77777777" w:rsidR="00093E03" w:rsidRPr="00B31F42" w:rsidRDefault="00093E03" w:rsidP="007F2255">
      <w:pPr>
        <w:pStyle w:val="H23GA"/>
        <w:rPr>
          <w:lang w:eastAsia="zh-TW"/>
        </w:rPr>
      </w:pPr>
      <w:r w:rsidRPr="00B31F42">
        <w:rPr>
          <w:rtl/>
        </w:rPr>
        <w:tab/>
      </w:r>
      <w:r w:rsidRPr="00B31F42">
        <w:rPr>
          <w:rtl/>
        </w:rPr>
        <w:tab/>
        <w:t>تدابير مكافحة الفساد</w:t>
      </w:r>
    </w:p>
    <w:p w14:paraId="287DEEEA" w14:textId="77777777" w:rsidR="00093E03" w:rsidRPr="00B31F42" w:rsidRDefault="00093E03" w:rsidP="00093E03">
      <w:pPr>
        <w:pStyle w:val="SingleTxtGA"/>
        <w:rPr>
          <w:rFonts w:eastAsiaTheme="minorEastAsia"/>
          <w:lang w:eastAsia="zh-TW"/>
        </w:rPr>
      </w:pPr>
      <w:r w:rsidRPr="00B31F42">
        <w:rPr>
          <w:rFonts w:eastAsiaTheme="minorEastAsia"/>
          <w:rtl/>
        </w:rPr>
        <w:t>8-</w:t>
      </w:r>
      <w:r w:rsidRPr="00B31F42">
        <w:rPr>
          <w:rFonts w:eastAsiaTheme="minorEastAsia"/>
          <w:rtl/>
        </w:rPr>
        <w:tab/>
        <w:t>تلاحظ اللجنة التدابير التي اتخذتها الدولة الطرف لمكافحة الفساد، بما في ذلك اعتماد عقوبات أشد صرامة على الجرائم المتصلة بالفساد في القانون الجنائي وإصلاحات تطبيق قانون التقادم، لكنها تشعر بالقلق إزاء التقارير التي تفيد بتفشي الفساد في الدولة الطرف، بما في ذلك الفساد الذي يتورط فيه مسؤولون عموميون وسياسيون على مستوى عالٍ. وتلاحظ اللجنة المعلومات الإحصائية المقدمة، التي تشير إلى ارتفاع عدد القضايا المحالة إلى المحاكم، لكنها تأسف لعدم وجود معلومات عن الإدانات والعقوبات الصادرة. وبينما تقر اللجنة بالتدابير المتخذة أو المزمع اتخاذها لتعزيز الهيئة المستقلة لمكافحة الفساد، فإنها تشعر بالقلق إزاء التقارير التي تفيد بأن استقلالها وفعاليتها يعوقهما عدم كفاية الموارد والضغوط السياسية من السلطة التنفيذية (المادتان 2 و25).</w:t>
      </w:r>
    </w:p>
    <w:p w14:paraId="024361C0" w14:textId="6DF7FFCE" w:rsidR="00093E03" w:rsidRPr="00B31F42" w:rsidRDefault="00093E03" w:rsidP="00093E03">
      <w:pPr>
        <w:pStyle w:val="SingleTxtGA"/>
        <w:rPr>
          <w:rFonts w:eastAsiaTheme="minorEastAsia"/>
          <w:lang w:eastAsia="zh-TW"/>
        </w:rPr>
      </w:pPr>
      <w:r w:rsidRPr="00B31F42">
        <w:rPr>
          <w:rFonts w:eastAsiaTheme="minorEastAsia"/>
          <w:rtl/>
        </w:rPr>
        <w:t>9-</w:t>
      </w:r>
      <w:r w:rsidRPr="00B31F42">
        <w:rPr>
          <w:rFonts w:eastAsiaTheme="minorEastAsia"/>
          <w:rtl/>
        </w:rPr>
        <w:tab/>
      </w:r>
      <w:r w:rsidRPr="00B31F42">
        <w:rPr>
          <w:rFonts w:eastAsiaTheme="minorEastAsia"/>
          <w:b/>
          <w:bCs/>
          <w:rtl/>
        </w:rPr>
        <w:t>ينبغي أن تكثف الدولة الطرف جهودها لمنع الفساد واستئصاله على جميع المستويات، ولا</w:t>
      </w:r>
      <w:r w:rsidR="003D7AC8" w:rsidRPr="00B31F42">
        <w:rPr>
          <w:rFonts w:eastAsiaTheme="minorEastAsia" w:hint="cs"/>
          <w:b/>
          <w:bCs/>
          <w:rtl/>
        </w:rPr>
        <w:t> </w:t>
      </w:r>
      <w:r w:rsidRPr="00B31F42">
        <w:rPr>
          <w:rFonts w:eastAsiaTheme="minorEastAsia"/>
          <w:b/>
          <w:bCs/>
          <w:rtl/>
        </w:rPr>
        <w:t>سيما</w:t>
      </w:r>
      <w:r w:rsidR="003D7AC8" w:rsidRPr="00B31F42">
        <w:rPr>
          <w:rFonts w:eastAsiaTheme="minorEastAsia" w:hint="cs"/>
          <w:b/>
          <w:bCs/>
          <w:rtl/>
        </w:rPr>
        <w:t> </w:t>
      </w:r>
      <w:r w:rsidRPr="00B31F42">
        <w:rPr>
          <w:rFonts w:eastAsiaTheme="minorEastAsia"/>
          <w:b/>
          <w:bCs/>
          <w:rtl/>
        </w:rPr>
        <w:t>ما يلي:</w:t>
      </w:r>
    </w:p>
    <w:p w14:paraId="6E09B4F3" w14:textId="18DF9895" w:rsidR="00093E03" w:rsidRPr="00B31F42" w:rsidRDefault="007F2255" w:rsidP="00093E03">
      <w:pPr>
        <w:pStyle w:val="SingleTxtGA"/>
        <w:rPr>
          <w:rFonts w:eastAsiaTheme="minorEastAsia"/>
          <w:lang w:eastAsia="zh-TW"/>
        </w:rPr>
      </w:pPr>
      <w:r w:rsidRPr="00B31F42">
        <w:rPr>
          <w:rFonts w:eastAsiaTheme="minorEastAsia"/>
          <w:rtl/>
        </w:rPr>
        <w:tab/>
        <w:t>(</w:t>
      </w:r>
      <w:r w:rsidR="00093E03" w:rsidRPr="00B31F42">
        <w:rPr>
          <w:rFonts w:eastAsiaTheme="minorEastAsia"/>
          <w:rtl/>
        </w:rPr>
        <w:t>أ)</w:t>
      </w:r>
      <w:r w:rsidR="00093E03" w:rsidRPr="00B31F42">
        <w:rPr>
          <w:rFonts w:eastAsiaTheme="minorEastAsia"/>
          <w:rtl/>
        </w:rPr>
        <w:tab/>
      </w:r>
      <w:r w:rsidR="00093E03" w:rsidRPr="00B31F42">
        <w:rPr>
          <w:rFonts w:eastAsiaTheme="minorEastAsia"/>
          <w:b/>
          <w:bCs/>
          <w:rtl/>
        </w:rPr>
        <w:t>الإنفاذ الفعال لتشريعات مكافحة الفساد، بما في ذلك اتخاذ التدابير المناسبة لتعزيز استقلالية الهيئة المستقلة لمكافحة الفساد وفعاليتها؛</w:t>
      </w:r>
    </w:p>
    <w:p w14:paraId="056FC2F2" w14:textId="03C409CC" w:rsidR="00093E03" w:rsidRPr="00B31F42" w:rsidRDefault="007F2255" w:rsidP="00093E03">
      <w:pPr>
        <w:pStyle w:val="SingleTxtGA"/>
        <w:rPr>
          <w:rFonts w:eastAsiaTheme="minorEastAsia"/>
          <w:lang w:eastAsia="zh-TW"/>
        </w:rPr>
      </w:pPr>
      <w:r w:rsidRPr="00B31F42">
        <w:rPr>
          <w:rFonts w:eastAsiaTheme="minorEastAsia"/>
          <w:b/>
          <w:bCs/>
          <w:rtl/>
        </w:rPr>
        <w:tab/>
      </w:r>
      <w:r w:rsidRPr="00B31F42">
        <w:rPr>
          <w:rFonts w:eastAsiaTheme="minorEastAsia"/>
          <w:rtl/>
        </w:rPr>
        <w:t>(</w:t>
      </w:r>
      <w:r w:rsidR="00093E03" w:rsidRPr="00B31F42">
        <w:rPr>
          <w:rFonts w:eastAsiaTheme="minorEastAsia"/>
          <w:rtl/>
        </w:rPr>
        <w:t>ب)</w:t>
      </w:r>
      <w:r w:rsidR="00093E03" w:rsidRPr="00B31F42">
        <w:rPr>
          <w:rFonts w:eastAsiaTheme="minorEastAsia"/>
          <w:rtl/>
        </w:rPr>
        <w:tab/>
      </w:r>
      <w:r w:rsidR="00093E03" w:rsidRPr="00B31F42">
        <w:rPr>
          <w:rFonts w:eastAsiaTheme="minorEastAsia"/>
          <w:b/>
          <w:bCs/>
          <w:rtl/>
        </w:rPr>
        <w:t>ضمان إجراء تحقيق فوري وشامل وحيادي في جميع مزاعم الفساد، ومقاضاة الجناة ومعاقبتهم بعقوبات تتناسب وخطورة جريمتهم إذا ثبتت إدانتهم، وإعطاء الأولوية للتحقيق في الفساد الذي يتورط فيه سياسيون وموظفون العموميون على مستوى عالٍ، وملاحقتهم قضائيا</w:t>
      </w:r>
      <w:r w:rsidR="0080492A" w:rsidRPr="00B31F42">
        <w:rPr>
          <w:rFonts w:eastAsiaTheme="minorEastAsia" w:hint="cs"/>
          <w:b/>
          <w:bCs/>
          <w:rtl/>
        </w:rPr>
        <w:t>ً</w:t>
      </w:r>
      <w:r w:rsidR="00093E03" w:rsidRPr="00B31F42">
        <w:rPr>
          <w:rFonts w:eastAsiaTheme="minorEastAsia"/>
          <w:b/>
          <w:bCs/>
          <w:rtl/>
        </w:rPr>
        <w:t>؛</w:t>
      </w:r>
    </w:p>
    <w:p w14:paraId="2B968147" w14:textId="4AE1645B" w:rsidR="00093E03" w:rsidRPr="00B31F42" w:rsidRDefault="007F2255" w:rsidP="00093E03">
      <w:pPr>
        <w:pStyle w:val="SingleTxtGA"/>
        <w:rPr>
          <w:rFonts w:eastAsiaTheme="minorEastAsia"/>
          <w:lang w:eastAsia="zh-TW"/>
        </w:rPr>
      </w:pPr>
      <w:r w:rsidRPr="00B31F42">
        <w:rPr>
          <w:rFonts w:eastAsiaTheme="minorEastAsia"/>
          <w:rtl/>
        </w:rPr>
        <w:tab/>
        <w:t>(</w:t>
      </w:r>
      <w:r w:rsidR="00093E03" w:rsidRPr="00B31F42">
        <w:rPr>
          <w:rFonts w:eastAsiaTheme="minorEastAsia"/>
          <w:rtl/>
        </w:rPr>
        <w:t>ج)</w:t>
      </w:r>
      <w:r w:rsidR="00093E03" w:rsidRPr="00B31F42">
        <w:rPr>
          <w:rFonts w:eastAsiaTheme="minorEastAsia"/>
          <w:rtl/>
        </w:rPr>
        <w:tab/>
      </w:r>
      <w:r w:rsidR="00093E03" w:rsidRPr="00B31F42">
        <w:rPr>
          <w:rFonts w:eastAsiaTheme="minorEastAsia"/>
          <w:b/>
          <w:bCs/>
          <w:rtl/>
        </w:rPr>
        <w:t>توفير تدريب فعال لموظفي إنفاذ القانون والمدعين العامين والقضاة بشأن كشف جرائم الفساد، والجرائم ذات الصلة، والتحقيق فيها ومقاضاة مرتكبيها؛</w:t>
      </w:r>
    </w:p>
    <w:p w14:paraId="47EA3F95" w14:textId="310A4D54" w:rsidR="00093E03" w:rsidRPr="00B31F42" w:rsidRDefault="007F2255" w:rsidP="00093E03">
      <w:pPr>
        <w:pStyle w:val="SingleTxtGA"/>
        <w:rPr>
          <w:rFonts w:eastAsiaTheme="minorEastAsia"/>
          <w:lang w:eastAsia="zh-TW"/>
        </w:rPr>
      </w:pPr>
      <w:r w:rsidRPr="00B31F42">
        <w:rPr>
          <w:rFonts w:eastAsiaTheme="minorEastAsia"/>
          <w:b/>
          <w:bCs/>
          <w:rtl/>
        </w:rPr>
        <w:tab/>
      </w:r>
      <w:r w:rsidRPr="00B31F42">
        <w:rPr>
          <w:rFonts w:eastAsiaTheme="minorEastAsia"/>
          <w:rtl/>
        </w:rPr>
        <w:t>(</w:t>
      </w:r>
      <w:r w:rsidR="00093E03" w:rsidRPr="00B31F42">
        <w:rPr>
          <w:rFonts w:eastAsiaTheme="minorEastAsia"/>
          <w:rtl/>
        </w:rPr>
        <w:t>د)</w:t>
      </w:r>
      <w:r w:rsidR="00093E03" w:rsidRPr="00B31F42">
        <w:rPr>
          <w:rFonts w:eastAsiaTheme="minorEastAsia"/>
          <w:rtl/>
        </w:rPr>
        <w:tab/>
      </w:r>
      <w:r w:rsidR="00093E03" w:rsidRPr="00B31F42">
        <w:rPr>
          <w:rFonts w:eastAsiaTheme="minorEastAsia"/>
          <w:b/>
          <w:bCs/>
          <w:rtl/>
        </w:rPr>
        <w:t>ضمان حماية فعالة للمبلغين عن المخالفات والشهود، بسبل منها اعتماد تشريعات وإنشاء آليات للحماية؛</w:t>
      </w:r>
    </w:p>
    <w:p w14:paraId="00961937" w14:textId="29BCD1DE" w:rsidR="00093E03" w:rsidRPr="00B31F42" w:rsidRDefault="007F2255" w:rsidP="00093E03">
      <w:pPr>
        <w:pStyle w:val="SingleTxtGA"/>
        <w:rPr>
          <w:rFonts w:eastAsiaTheme="minorEastAsia"/>
          <w:lang w:eastAsia="zh-TW"/>
        </w:rPr>
      </w:pPr>
      <w:r w:rsidRPr="00B31F42">
        <w:rPr>
          <w:rFonts w:eastAsiaTheme="minorEastAsia"/>
          <w:rtl/>
        </w:rPr>
        <w:tab/>
        <w:t>(</w:t>
      </w:r>
      <w:r w:rsidR="00093E03" w:rsidRPr="00B31F42">
        <w:rPr>
          <w:rFonts w:eastAsiaTheme="minorEastAsia"/>
          <w:rtl/>
        </w:rPr>
        <w:t>هـ)</w:t>
      </w:r>
      <w:r w:rsidR="00093E03" w:rsidRPr="00B31F42">
        <w:rPr>
          <w:rFonts w:eastAsiaTheme="minorEastAsia"/>
          <w:rtl/>
        </w:rPr>
        <w:tab/>
      </w:r>
      <w:r w:rsidR="00093E03" w:rsidRPr="00B31F42">
        <w:rPr>
          <w:rFonts w:eastAsiaTheme="minorEastAsia"/>
          <w:b/>
          <w:bCs/>
          <w:rtl/>
        </w:rPr>
        <w:t>ضمان شرح القرارات الإجرائية والنتائج الرئيسية لقضايا الفساد الرفيعة المستوى أو</w:t>
      </w:r>
      <w:r w:rsidR="003D7AC8" w:rsidRPr="00B31F42">
        <w:rPr>
          <w:rFonts w:eastAsiaTheme="minorEastAsia" w:hint="cs"/>
          <w:b/>
          <w:bCs/>
          <w:rtl/>
        </w:rPr>
        <w:t> </w:t>
      </w:r>
      <w:r w:rsidR="00093E03" w:rsidRPr="00B31F42">
        <w:rPr>
          <w:rFonts w:eastAsiaTheme="minorEastAsia"/>
          <w:b/>
          <w:bCs/>
          <w:rtl/>
        </w:rPr>
        <w:t>البارزة للجمهور من خلال تدابير إعلامية مناسبة.</w:t>
      </w:r>
      <w:r w:rsidR="00093E03" w:rsidRPr="00B31F42">
        <w:rPr>
          <w:rFonts w:eastAsiaTheme="minorEastAsia"/>
          <w:rtl/>
        </w:rPr>
        <w:t xml:space="preserve"> </w:t>
      </w:r>
    </w:p>
    <w:p w14:paraId="1951FD8B" w14:textId="77777777" w:rsidR="00093E03" w:rsidRPr="00B31F42" w:rsidRDefault="00093E03" w:rsidP="007F2255">
      <w:pPr>
        <w:pStyle w:val="H23GA"/>
        <w:rPr>
          <w:lang w:eastAsia="zh-TW"/>
        </w:rPr>
      </w:pPr>
      <w:r w:rsidRPr="00B31F42">
        <w:rPr>
          <w:rtl/>
        </w:rPr>
        <w:tab/>
      </w:r>
      <w:r w:rsidRPr="00B31F42">
        <w:rPr>
          <w:rtl/>
        </w:rPr>
        <w:tab/>
        <w:t>حالات الطوارئ</w:t>
      </w:r>
    </w:p>
    <w:p w14:paraId="79787790" w14:textId="77777777" w:rsidR="00093E03" w:rsidRPr="00B31F42" w:rsidRDefault="00093E03" w:rsidP="00093E03">
      <w:pPr>
        <w:pStyle w:val="SingleTxtGA"/>
        <w:rPr>
          <w:rFonts w:eastAsiaTheme="minorEastAsia"/>
          <w:lang w:eastAsia="zh-TW"/>
        </w:rPr>
      </w:pPr>
      <w:r w:rsidRPr="00B31F42">
        <w:rPr>
          <w:rFonts w:eastAsiaTheme="minorEastAsia"/>
          <w:rtl/>
        </w:rPr>
        <w:t>10-</w:t>
      </w:r>
      <w:r w:rsidRPr="00B31F42">
        <w:rPr>
          <w:rFonts w:eastAsiaTheme="minorEastAsia"/>
          <w:rtl/>
        </w:rPr>
        <w:tab/>
        <w:t xml:space="preserve">ترحب اللجنة بالتعديلات التي أُدخلت على قانون حالة الطوارئ لعام 2020، التي تضمنت حماية حقوق الإنسان والاعتراف بالعديد من الحقوق غير القابلة للتقييد، لكنها تأسف لعدم تلقي معلومات من الدولة الطرف عن الكيفية التي يحظر بها إطارها القانوني المتعلق بحالات الطوارئ تعليقَ جميع الحقوق غير القابلة للتقييد المدرجة في المادة 4(2) من العهد. وتقر اللجنة بالتدابير التي اتخذتها الدولة الطرف لحماية الأشخاص أثناء جائحة فيروس كورونا (كوفيد-19)، بما في ذلك اعتماد قانون الوقاية من جائحة كوفيد-19 ومكافحتها والحد من تأثيرها في 29 نيسان/أبريل 2020، لكنها تأسف لعدم تقديم </w:t>
      </w:r>
      <w:r w:rsidRPr="00B31F42">
        <w:rPr>
          <w:rFonts w:eastAsiaTheme="minorEastAsia"/>
          <w:rtl/>
        </w:rPr>
        <w:lastRenderedPageBreak/>
        <w:t>معلومات عن القيود المفروضة على الحقوق في هذا السياق، وكذلك عن التقارير التي تفيد بعدم اتباع الإجراءات في العديد من الحالات وتطبيق بعض القيود بشكل انتقائي (المادة 4).</w:t>
      </w:r>
    </w:p>
    <w:p w14:paraId="1D8FD241" w14:textId="744F422D" w:rsidR="00093E03" w:rsidRPr="00B31F42" w:rsidRDefault="00093E03" w:rsidP="00093E03">
      <w:pPr>
        <w:pStyle w:val="SingleTxtGA"/>
        <w:rPr>
          <w:rFonts w:eastAsiaTheme="minorEastAsia"/>
          <w:b/>
          <w:bCs/>
          <w:lang w:eastAsia="zh-TW"/>
        </w:rPr>
      </w:pPr>
      <w:r w:rsidRPr="00B31F42">
        <w:rPr>
          <w:rFonts w:eastAsiaTheme="minorEastAsia"/>
          <w:rtl/>
        </w:rPr>
        <w:t>11-</w:t>
      </w:r>
      <w:r w:rsidRPr="00B31F42">
        <w:rPr>
          <w:rFonts w:eastAsiaTheme="minorEastAsia"/>
          <w:rtl/>
        </w:rPr>
        <w:tab/>
      </w:r>
      <w:r w:rsidRPr="00B31F42">
        <w:rPr>
          <w:rFonts w:eastAsiaTheme="minorEastAsia"/>
          <w:b/>
          <w:bCs/>
          <w:rtl/>
        </w:rPr>
        <w:t>ينبغي أن تنظر الدولة الطرف في تعديل المادة 19(2) من الدستور وقانون حالة الطوارئ</w:t>
      </w:r>
      <w:r w:rsidR="007F2255" w:rsidRPr="00B31F42">
        <w:rPr>
          <w:rFonts w:eastAsiaTheme="minorEastAsia" w:hint="cs"/>
          <w:b/>
          <w:bCs/>
          <w:rtl/>
        </w:rPr>
        <w:t> </w:t>
      </w:r>
      <w:r w:rsidRPr="00B31F42">
        <w:rPr>
          <w:rFonts w:eastAsiaTheme="minorEastAsia"/>
          <w:b/>
          <w:bCs/>
          <w:rtl/>
        </w:rPr>
        <w:t xml:space="preserve">(1995) لضمان امتثالهما الكامل لمتطلبات المادة 4 من العهد، كما فسرتها اللجنة في تعليقها العام رقم 29(2001) بشأن عدم التقيد بأحكام العهد أثناء حالات الطوارئ. وعلى وجه الخصوص، ينبغي للدولة الطرف ضمان أن تكون أية تدابير تُتخذ في سياق حالة طوارئ معلنة أو فعلية تدابيرَ مؤقتة ومتناسبة وضرورية للغاية وخاضعة للمراجعة القضائية. وفي هذا الصدد، ينبغي أن تقيّم الدولة الطرف القيود المفروضة على الحقوق المدنية والسياسية التي اعتُمدت استجابةً لجائحة كوفيد-19، وأن تنفذ توصيات اللجنة الوطنية لحقوق الإنسان للحد من القيود المفروضة على الحقوق أثناء حالات الطوارئ العامة في المستقبل. </w:t>
      </w:r>
    </w:p>
    <w:p w14:paraId="3181B7F1" w14:textId="77777777" w:rsidR="00093E03" w:rsidRPr="00B31F42" w:rsidRDefault="00093E03" w:rsidP="007F2255">
      <w:pPr>
        <w:pStyle w:val="H23GA"/>
        <w:rPr>
          <w:lang w:eastAsia="zh-TW"/>
        </w:rPr>
      </w:pPr>
      <w:r w:rsidRPr="00B31F42">
        <w:rPr>
          <w:rtl/>
        </w:rPr>
        <w:tab/>
      </w:r>
      <w:r w:rsidRPr="00B31F42">
        <w:rPr>
          <w:rtl/>
        </w:rPr>
        <w:tab/>
        <w:t>إطار مكافحة التمييز</w:t>
      </w:r>
    </w:p>
    <w:p w14:paraId="587A7875" w14:textId="74206369" w:rsidR="00093E03" w:rsidRPr="00B31F42" w:rsidRDefault="00093E03" w:rsidP="00093E03">
      <w:pPr>
        <w:pStyle w:val="SingleTxtGA"/>
        <w:rPr>
          <w:rFonts w:eastAsiaTheme="minorEastAsia"/>
          <w:lang w:eastAsia="zh-TW"/>
        </w:rPr>
      </w:pPr>
      <w:r w:rsidRPr="00B31F42">
        <w:rPr>
          <w:rFonts w:eastAsiaTheme="minorEastAsia"/>
          <w:rtl/>
        </w:rPr>
        <w:t>12-</w:t>
      </w:r>
      <w:r w:rsidRPr="00B31F42">
        <w:rPr>
          <w:rFonts w:eastAsiaTheme="minorEastAsia"/>
          <w:rtl/>
        </w:rPr>
        <w:tab/>
        <w:t>تلاحظ اللجنة أن التمييز محظور بموجب القانون الجنائي والعديد من القوانين القطاعية وتلاحظ تطوير وتوفير التدريب بشأن التمييز للموظفين العموميين، لكنها تشعر بالقلق إزاء انخفاض عدد حالات التمييز المبلغ عنها والملاحقات الجنائية ذات الصلة، مما يدل على أن تعريف التمييز ضيق للغاية وأن عبء الإثبات مفرط. وبالإشارة إلى ملاحظاتها الختامية السابقة</w:t>
      </w:r>
      <w:r w:rsidR="007F2255" w:rsidRPr="00B31F42">
        <w:rPr>
          <w:rStyle w:val="FootnoteReference"/>
          <w:rFonts w:eastAsiaTheme="minorEastAsia"/>
          <w:sz w:val="22"/>
          <w:rtl/>
        </w:rPr>
        <w:t>(</w:t>
      </w:r>
      <w:r w:rsidR="007F2255" w:rsidRPr="00B31F42">
        <w:rPr>
          <w:rStyle w:val="FootnoteReference"/>
          <w:rFonts w:eastAsiaTheme="minorEastAsia"/>
          <w:sz w:val="22"/>
          <w:rtl/>
        </w:rPr>
        <w:footnoteReference w:id="6"/>
      </w:r>
      <w:r w:rsidR="007F2255" w:rsidRPr="00B31F42">
        <w:rPr>
          <w:rStyle w:val="FootnoteReference"/>
          <w:rFonts w:eastAsiaTheme="minorEastAsia"/>
          <w:sz w:val="22"/>
          <w:rtl/>
        </w:rPr>
        <w:t>)</w:t>
      </w:r>
      <w:r w:rsidR="007F2255" w:rsidRPr="00B31F42">
        <w:rPr>
          <w:rFonts w:eastAsiaTheme="minorEastAsia" w:hint="cs"/>
          <w:rtl/>
        </w:rPr>
        <w:t>،</w:t>
      </w:r>
      <w:r w:rsidRPr="00B31F42">
        <w:rPr>
          <w:rFonts w:eastAsiaTheme="minorEastAsia"/>
          <w:rtl/>
        </w:rPr>
        <w:t> لا تزال اللجنة تشعر بالقلق إزاء عدم وجود تشريع شامل لمكافحة التمييز (المادتان 2 و26).</w:t>
      </w:r>
    </w:p>
    <w:p w14:paraId="6D6C0D86" w14:textId="77777777" w:rsidR="00093E03" w:rsidRPr="00B31F42" w:rsidRDefault="00093E03" w:rsidP="00093E03">
      <w:pPr>
        <w:pStyle w:val="SingleTxtGA"/>
        <w:rPr>
          <w:rFonts w:eastAsiaTheme="minorEastAsia"/>
          <w:lang w:eastAsia="zh-TW"/>
        </w:rPr>
      </w:pPr>
      <w:r w:rsidRPr="00B31F42">
        <w:rPr>
          <w:rFonts w:eastAsiaTheme="minorEastAsia"/>
          <w:rtl/>
        </w:rPr>
        <w:t>13-</w:t>
      </w:r>
      <w:r w:rsidRPr="00B31F42">
        <w:rPr>
          <w:rFonts w:eastAsiaTheme="minorEastAsia"/>
          <w:rtl/>
        </w:rPr>
        <w:tab/>
      </w:r>
      <w:r w:rsidRPr="00B31F42">
        <w:rPr>
          <w:rFonts w:eastAsiaTheme="minorEastAsia"/>
          <w:b/>
          <w:bCs/>
          <w:rtl/>
        </w:rPr>
        <w:t>ينبغي أن تعتمد الدولة الطرف، دون تأخير، تشريعاً شاملاً لمكافحة التمييز يحظر التمييز المباشر وغير المباشر في المجالين العام والخاص، بما في ذلك التمييز على أساس الميل الجنسي والهوية الجنسانية، ويوفر سبل انتصاف فعالة في الإجراءات القضائية والإدارية.</w:t>
      </w:r>
      <w:r w:rsidRPr="00B31F42">
        <w:rPr>
          <w:rFonts w:eastAsiaTheme="minorEastAsia"/>
          <w:rtl/>
        </w:rPr>
        <w:t xml:space="preserve"> </w:t>
      </w:r>
      <w:r w:rsidRPr="00B31F42">
        <w:rPr>
          <w:rFonts w:eastAsiaTheme="minorEastAsia"/>
          <w:b/>
          <w:bCs/>
          <w:rtl/>
        </w:rPr>
        <w:t>وينبغي أن تضفي الدولة الطرف الطابع المؤسسي على تدريب الموظفين العموميين على مكافحة التمييز، بمن فيهم المدعون العامون والقضاة والموظفون المكلفون بإنفاذ القانون، وأن تمول هذا التدريب تمويلاً كافياً، وأن تعزز التدابير الرامية إلى توعية عامة الجمهور بقانون التمييز وسبل الانتصاف المتاحة للضحايا.</w:t>
      </w:r>
      <w:r w:rsidRPr="00B31F42">
        <w:rPr>
          <w:rFonts w:eastAsiaTheme="minorEastAsia"/>
          <w:rtl/>
        </w:rPr>
        <w:t xml:space="preserve"> </w:t>
      </w:r>
    </w:p>
    <w:p w14:paraId="654FB288" w14:textId="77777777" w:rsidR="00093E03" w:rsidRPr="00B31F42" w:rsidRDefault="00093E03" w:rsidP="007F2255">
      <w:pPr>
        <w:pStyle w:val="H23GA"/>
        <w:rPr>
          <w:lang w:eastAsia="zh-TW"/>
        </w:rPr>
      </w:pPr>
      <w:r w:rsidRPr="00B31F42">
        <w:rPr>
          <w:rtl/>
        </w:rPr>
        <w:tab/>
      </w:r>
      <w:r w:rsidRPr="00B31F42">
        <w:rPr>
          <w:rtl/>
        </w:rPr>
        <w:tab/>
        <w:t>التمييز على أساس الميل الجنسي والهوية الجنسانية</w:t>
      </w:r>
    </w:p>
    <w:p w14:paraId="3D80F821" w14:textId="2C0B4E40" w:rsidR="00093E03" w:rsidRPr="00B31F42" w:rsidRDefault="00093E03" w:rsidP="00093E03">
      <w:pPr>
        <w:pStyle w:val="SingleTxtGA"/>
        <w:rPr>
          <w:rFonts w:eastAsiaTheme="minorEastAsia"/>
          <w:lang w:eastAsia="zh-TW"/>
        </w:rPr>
      </w:pPr>
      <w:r w:rsidRPr="00B31F42">
        <w:rPr>
          <w:rFonts w:eastAsiaTheme="minorEastAsia"/>
          <w:rtl/>
        </w:rPr>
        <w:t>14-</w:t>
      </w:r>
      <w:r w:rsidRPr="00B31F42">
        <w:rPr>
          <w:rFonts w:eastAsiaTheme="minorEastAsia"/>
          <w:rtl/>
        </w:rPr>
        <w:tab/>
        <w:t>في حين أن اللجنة تشير إلى ملاحظاتها الختامية السابقة</w:t>
      </w:r>
      <w:r w:rsidR="007F2255" w:rsidRPr="00B31F42">
        <w:rPr>
          <w:rStyle w:val="FootnoteReference"/>
          <w:rFonts w:eastAsiaTheme="minorEastAsia"/>
          <w:sz w:val="22"/>
          <w:rtl/>
        </w:rPr>
        <w:t>(</w:t>
      </w:r>
      <w:r w:rsidR="007F2255" w:rsidRPr="00B31F42">
        <w:rPr>
          <w:rStyle w:val="FootnoteReference"/>
          <w:rFonts w:eastAsiaTheme="minorEastAsia"/>
          <w:sz w:val="22"/>
          <w:rtl/>
        </w:rPr>
        <w:footnoteReference w:id="7"/>
      </w:r>
      <w:r w:rsidR="007F2255" w:rsidRPr="00B31F42">
        <w:rPr>
          <w:rStyle w:val="FootnoteReference"/>
          <w:rFonts w:eastAsiaTheme="minorEastAsia"/>
          <w:sz w:val="22"/>
          <w:rtl/>
        </w:rPr>
        <w:t>)</w:t>
      </w:r>
      <w:r w:rsidRPr="00B31F42">
        <w:rPr>
          <w:rFonts w:eastAsiaTheme="minorEastAsia"/>
          <w:rtl/>
        </w:rPr>
        <w:t xml:space="preserve"> وإلى المعلومات التي قدمتها الدولة </w:t>
      </w:r>
      <w:r w:rsidRPr="00B31F42">
        <w:rPr>
          <w:rFonts w:eastAsiaTheme="minorEastAsia"/>
          <w:spacing w:val="-2"/>
          <w:rtl/>
        </w:rPr>
        <w:t>الطرف في إطار إجراء المتابعة</w:t>
      </w:r>
      <w:r w:rsidR="007F2255" w:rsidRPr="00B31F42">
        <w:rPr>
          <w:rStyle w:val="FootnoteReference"/>
          <w:rFonts w:eastAsiaTheme="minorEastAsia"/>
          <w:spacing w:val="-2"/>
          <w:sz w:val="22"/>
          <w:rtl/>
        </w:rPr>
        <w:t>(</w:t>
      </w:r>
      <w:r w:rsidR="007F2255" w:rsidRPr="00B31F42">
        <w:rPr>
          <w:rStyle w:val="FootnoteReference"/>
          <w:rFonts w:eastAsiaTheme="minorEastAsia"/>
          <w:spacing w:val="-2"/>
          <w:sz w:val="22"/>
          <w:rtl/>
        </w:rPr>
        <w:footnoteReference w:id="8"/>
      </w:r>
      <w:r w:rsidR="007F2255" w:rsidRPr="00B31F42">
        <w:rPr>
          <w:rStyle w:val="FootnoteReference"/>
          <w:rFonts w:eastAsiaTheme="minorEastAsia"/>
          <w:spacing w:val="-2"/>
          <w:sz w:val="22"/>
          <w:rtl/>
        </w:rPr>
        <w:t>)</w:t>
      </w:r>
      <w:r w:rsidR="007F2255" w:rsidRPr="00B31F42">
        <w:rPr>
          <w:rFonts w:eastAsiaTheme="minorEastAsia" w:hint="cs"/>
          <w:spacing w:val="-2"/>
          <w:rtl/>
        </w:rPr>
        <w:t>،</w:t>
      </w:r>
      <w:r w:rsidRPr="00B31F42">
        <w:rPr>
          <w:rFonts w:eastAsiaTheme="minorEastAsia"/>
          <w:spacing w:val="-2"/>
          <w:rtl/>
        </w:rPr>
        <w:t> فإنها لا تزال تشعر بالقلق إزاء استمرار ورود تقارير عن استمرار التحيز</w:t>
      </w:r>
      <w:r w:rsidRPr="00B31F42">
        <w:rPr>
          <w:rFonts w:eastAsiaTheme="minorEastAsia"/>
          <w:rtl/>
        </w:rPr>
        <w:t xml:space="preserve"> والتمييز والمضايقة والاعتداءات ضد المثليات والمثليين ومزدوجي الميل الجنسي ومغايري الهوية الجنسانية وحاملي صفات الجنسين وعدم المساءلة عن هذه الأفعال. ويساور اللجنة القلق إزاء التقارير التي تفيد بأن غالبية جرائم الكراهية التي تستهدف المثليات والمثليين ومزدوجي الميل الجنسي ومغايري الهوية الجنسانية وحاملي صفات الجنسين لا يُبلغ عنها بسبب الخوف من التمييز والإساءة من جانب موظفي إنفاذ القانون وانعدام الثقة في نظام العدالة. ولا يزال القلق يساور اللجنة إزاء العقبات التي تعترض ممارسة المثليات والمثليين ومزدوجي الميل الجنسي ومغايري الهوية الجنسانية وحاملي صفات الجنسين لحرية التجمع، واستمرار عدم الاعتراف القانوني بالأزواج المثليين وعدم حمايتهم (المواد 2 و6 و7 و21 و26).</w:t>
      </w:r>
    </w:p>
    <w:p w14:paraId="17BBD2F9" w14:textId="77777777" w:rsidR="00093E03" w:rsidRPr="00B31F42" w:rsidRDefault="00093E03" w:rsidP="00093E03">
      <w:pPr>
        <w:pStyle w:val="SingleTxtGA"/>
        <w:rPr>
          <w:rFonts w:eastAsiaTheme="minorEastAsia"/>
          <w:lang w:eastAsia="zh-TW"/>
        </w:rPr>
      </w:pPr>
      <w:r w:rsidRPr="00B31F42">
        <w:rPr>
          <w:rFonts w:eastAsiaTheme="minorEastAsia"/>
          <w:rtl/>
        </w:rPr>
        <w:lastRenderedPageBreak/>
        <w:t>15-</w:t>
      </w:r>
      <w:r w:rsidRPr="00B31F42">
        <w:rPr>
          <w:rFonts w:eastAsiaTheme="minorEastAsia"/>
          <w:rtl/>
        </w:rPr>
        <w:tab/>
      </w:r>
      <w:r w:rsidRPr="00B31F42">
        <w:rPr>
          <w:rFonts w:eastAsiaTheme="minorEastAsia"/>
          <w:b/>
          <w:bCs/>
          <w:rtl/>
        </w:rPr>
        <w:t>ينبغي أن تقوم الدولة الطرف بما يلي:</w:t>
      </w:r>
    </w:p>
    <w:p w14:paraId="1B994ACA" w14:textId="1CF14D54" w:rsidR="00093E03" w:rsidRPr="00B31F42" w:rsidRDefault="007F2255" w:rsidP="00093E03">
      <w:pPr>
        <w:pStyle w:val="SingleTxtGA"/>
        <w:rPr>
          <w:rFonts w:eastAsiaTheme="minorEastAsia"/>
          <w:lang w:eastAsia="zh-TW"/>
        </w:rPr>
      </w:pPr>
      <w:r w:rsidRPr="00B31F42">
        <w:rPr>
          <w:rFonts w:eastAsiaTheme="minorEastAsia"/>
          <w:rtl/>
        </w:rPr>
        <w:tab/>
        <w:t>(</w:t>
      </w:r>
      <w:r w:rsidR="00093E03" w:rsidRPr="00B31F42">
        <w:rPr>
          <w:rFonts w:eastAsiaTheme="minorEastAsia"/>
          <w:rtl/>
        </w:rPr>
        <w:t>أ)</w:t>
      </w:r>
      <w:r w:rsidR="00093E03" w:rsidRPr="00B31F42">
        <w:rPr>
          <w:rFonts w:eastAsiaTheme="minorEastAsia"/>
          <w:rtl/>
        </w:rPr>
        <w:tab/>
      </w:r>
      <w:r w:rsidR="00093E03" w:rsidRPr="00B31F42">
        <w:rPr>
          <w:rFonts w:eastAsiaTheme="minorEastAsia"/>
          <w:b/>
          <w:bCs/>
          <w:rtl/>
        </w:rPr>
        <w:t>تكثيف جهودها لمكافحة القوالب النمطية والتحيز ضد المثليات والمثليين ومزدوجي الميل الجنسي ومغايري الهوية الجنسانية وحاملي صفات الجنسين؛</w:t>
      </w:r>
    </w:p>
    <w:p w14:paraId="62D6E0ED" w14:textId="58128A12" w:rsidR="00093E03" w:rsidRPr="00B31F42" w:rsidRDefault="007F2255" w:rsidP="00093E03">
      <w:pPr>
        <w:pStyle w:val="SingleTxtGA"/>
        <w:rPr>
          <w:rFonts w:eastAsiaTheme="minorEastAsia"/>
          <w:lang w:eastAsia="zh-TW"/>
        </w:rPr>
      </w:pPr>
      <w:r w:rsidRPr="00B31F42">
        <w:rPr>
          <w:rFonts w:eastAsiaTheme="minorEastAsia"/>
          <w:rtl/>
        </w:rPr>
        <w:tab/>
        <w:t>(</w:t>
      </w:r>
      <w:r w:rsidR="00093E03" w:rsidRPr="00B31F42">
        <w:rPr>
          <w:rFonts w:eastAsiaTheme="minorEastAsia"/>
          <w:rtl/>
        </w:rPr>
        <w:t>ب)</w:t>
      </w:r>
      <w:r w:rsidR="00093E03" w:rsidRPr="00B31F42">
        <w:rPr>
          <w:rFonts w:eastAsiaTheme="minorEastAsia"/>
          <w:rtl/>
        </w:rPr>
        <w:tab/>
      </w:r>
      <w:r w:rsidR="00093E03" w:rsidRPr="00B31F42">
        <w:rPr>
          <w:rFonts w:eastAsiaTheme="minorEastAsia"/>
          <w:b/>
          <w:bCs/>
          <w:rtl/>
        </w:rPr>
        <w:t>ضمان التحقيق في حالات التمييز والعنف ضد المثليات والمثليين ومزدوجي الميل الجنسي ومغايري الهوية الجنسانية وحاملي صفات الجنسين، ومقاضاة الجناة، وإنزال عقوبات تتناسب مع الأفعال المرتكبة في حال إدانتهم، وتوفير سبل انتصاف فعالة للضحايا؛</w:t>
      </w:r>
      <w:r w:rsidR="00093E03" w:rsidRPr="00B31F42">
        <w:rPr>
          <w:rFonts w:eastAsiaTheme="minorEastAsia"/>
          <w:rtl/>
        </w:rPr>
        <w:t xml:space="preserve"> </w:t>
      </w:r>
    </w:p>
    <w:p w14:paraId="687FD11E" w14:textId="787133EF" w:rsidR="00093E03" w:rsidRPr="00B31F42" w:rsidRDefault="007F2255" w:rsidP="00093E03">
      <w:pPr>
        <w:pStyle w:val="SingleTxtGA"/>
        <w:rPr>
          <w:rFonts w:eastAsiaTheme="minorEastAsia"/>
          <w:spacing w:val="2"/>
          <w:lang w:eastAsia="zh-TW"/>
        </w:rPr>
      </w:pPr>
      <w:r w:rsidRPr="00B31F42">
        <w:rPr>
          <w:rFonts w:eastAsiaTheme="minorEastAsia"/>
          <w:spacing w:val="2"/>
          <w:rtl/>
        </w:rPr>
        <w:tab/>
        <w:t>(</w:t>
      </w:r>
      <w:r w:rsidR="00093E03" w:rsidRPr="00B31F42">
        <w:rPr>
          <w:rFonts w:eastAsiaTheme="minorEastAsia"/>
          <w:spacing w:val="2"/>
          <w:rtl/>
        </w:rPr>
        <w:t>ج)</w:t>
      </w:r>
      <w:r w:rsidR="00093E03" w:rsidRPr="00B31F42">
        <w:rPr>
          <w:rFonts w:eastAsiaTheme="minorEastAsia"/>
          <w:spacing w:val="2"/>
          <w:rtl/>
        </w:rPr>
        <w:tab/>
      </w:r>
      <w:r w:rsidR="00093E03" w:rsidRPr="00B31F42">
        <w:rPr>
          <w:rFonts w:eastAsiaTheme="minorEastAsia"/>
          <w:b/>
          <w:bCs/>
          <w:spacing w:val="2"/>
          <w:rtl/>
        </w:rPr>
        <w:t>كفالة حرية التجمع السلمي للمثليات والمثليين ومزدوجي الميل الجنسي ومغايري الهوية الجنسانية وحاملي صفات الجنسين، بما في ذلك مسيرة المساواة السنوية في ميدان تشينغيس، مع ضمان أن تمتثل أي قيود مفروضة للمتطلبات الصارمة للمادة 21 من العهد وألا</w:t>
      </w:r>
      <w:r w:rsidR="005A35F1" w:rsidRPr="00B31F42">
        <w:rPr>
          <w:rFonts w:eastAsiaTheme="minorEastAsia" w:hint="cs"/>
          <w:b/>
          <w:bCs/>
          <w:spacing w:val="2"/>
          <w:rtl/>
        </w:rPr>
        <w:t> </w:t>
      </w:r>
      <w:r w:rsidR="00093E03" w:rsidRPr="00B31F42">
        <w:rPr>
          <w:rFonts w:eastAsiaTheme="minorEastAsia"/>
          <w:b/>
          <w:bCs/>
          <w:spacing w:val="2"/>
          <w:rtl/>
        </w:rPr>
        <w:t>تطبق بطريقة تمييزية؛</w:t>
      </w:r>
      <w:r w:rsidR="00093E03" w:rsidRPr="00B31F42">
        <w:rPr>
          <w:rFonts w:eastAsiaTheme="minorEastAsia"/>
          <w:spacing w:val="2"/>
          <w:rtl/>
        </w:rPr>
        <w:t xml:space="preserve"> </w:t>
      </w:r>
    </w:p>
    <w:p w14:paraId="0A8650C1" w14:textId="134FE3D7" w:rsidR="00093E03" w:rsidRPr="00B31F42" w:rsidRDefault="007F2255" w:rsidP="00093E03">
      <w:pPr>
        <w:pStyle w:val="SingleTxtGA"/>
        <w:rPr>
          <w:rFonts w:eastAsiaTheme="minorEastAsia"/>
          <w:lang w:eastAsia="zh-TW"/>
        </w:rPr>
      </w:pPr>
      <w:r w:rsidRPr="00B31F42">
        <w:rPr>
          <w:rFonts w:eastAsiaTheme="minorEastAsia"/>
          <w:rtl/>
        </w:rPr>
        <w:tab/>
        <w:t>(</w:t>
      </w:r>
      <w:r w:rsidR="00093E03" w:rsidRPr="00B31F42">
        <w:rPr>
          <w:rFonts w:eastAsiaTheme="minorEastAsia"/>
          <w:rtl/>
        </w:rPr>
        <w:t>د)</w:t>
      </w:r>
      <w:r w:rsidR="00093E03" w:rsidRPr="00B31F42">
        <w:rPr>
          <w:rFonts w:eastAsiaTheme="minorEastAsia"/>
          <w:rtl/>
        </w:rPr>
        <w:tab/>
      </w:r>
      <w:r w:rsidR="00093E03" w:rsidRPr="00B31F42">
        <w:rPr>
          <w:rFonts w:eastAsiaTheme="minorEastAsia"/>
          <w:b/>
          <w:bCs/>
          <w:rtl/>
        </w:rPr>
        <w:t>النظر في اعتماد تشريع للاعتراف والحماية القانونية للأزواج المثليين؛</w:t>
      </w:r>
      <w:bookmarkStart w:id="1" w:name="_Hlk193294262"/>
      <w:bookmarkEnd w:id="1"/>
    </w:p>
    <w:p w14:paraId="5DD4C252" w14:textId="09B60EBD" w:rsidR="00093E03" w:rsidRPr="00B31F42" w:rsidRDefault="007F2255" w:rsidP="00093E03">
      <w:pPr>
        <w:pStyle w:val="SingleTxtGA"/>
        <w:rPr>
          <w:rFonts w:eastAsiaTheme="minorEastAsia"/>
          <w:lang w:eastAsia="zh-TW"/>
        </w:rPr>
      </w:pPr>
      <w:r w:rsidRPr="00B31F42">
        <w:rPr>
          <w:rFonts w:eastAsiaTheme="minorEastAsia"/>
          <w:rtl/>
        </w:rPr>
        <w:tab/>
        <w:t>(</w:t>
      </w:r>
      <w:r w:rsidR="00093E03" w:rsidRPr="00B31F42">
        <w:rPr>
          <w:rFonts w:eastAsiaTheme="minorEastAsia"/>
          <w:rtl/>
        </w:rPr>
        <w:t>هـ)</w:t>
      </w:r>
      <w:r w:rsidR="00093E03" w:rsidRPr="00B31F42">
        <w:rPr>
          <w:rFonts w:eastAsiaTheme="minorEastAsia"/>
          <w:rtl/>
        </w:rPr>
        <w:tab/>
      </w:r>
      <w:r w:rsidR="00093E03" w:rsidRPr="00B31F42">
        <w:rPr>
          <w:rFonts w:eastAsiaTheme="minorEastAsia"/>
          <w:b/>
          <w:bCs/>
          <w:rtl/>
        </w:rPr>
        <w:t>ضمان التشاور الفعال مع منظمات المجتمع المدني التي تعمل في مجال قضايا المثليات والمثليين ومزدوجي الميل الجنسي ومغايري الهوية الجنسية وحاملي صفات الجنسين في وضع التشريعات والسياسات المناهضة للتميي</w:t>
      </w:r>
      <w:r w:rsidR="008D076B" w:rsidRPr="00B31F42">
        <w:rPr>
          <w:rFonts w:eastAsiaTheme="minorEastAsia" w:hint="cs"/>
          <w:b/>
          <w:bCs/>
          <w:rtl/>
        </w:rPr>
        <w:t>ز</w:t>
      </w:r>
      <w:r w:rsidR="00093E03" w:rsidRPr="00B31F42">
        <w:rPr>
          <w:rFonts w:eastAsiaTheme="minorEastAsia"/>
          <w:b/>
          <w:bCs/>
          <w:rtl/>
        </w:rPr>
        <w:t>.</w:t>
      </w:r>
    </w:p>
    <w:p w14:paraId="462FA532" w14:textId="77777777" w:rsidR="00093E03" w:rsidRPr="00B31F42" w:rsidRDefault="00093E03" w:rsidP="007F2255">
      <w:pPr>
        <w:pStyle w:val="H23GA"/>
        <w:rPr>
          <w:lang w:eastAsia="zh-TW"/>
        </w:rPr>
      </w:pPr>
      <w:r w:rsidRPr="00B31F42">
        <w:rPr>
          <w:rtl/>
        </w:rPr>
        <w:tab/>
      </w:r>
      <w:r w:rsidRPr="00B31F42">
        <w:rPr>
          <w:rtl/>
        </w:rPr>
        <w:tab/>
        <w:t>المساواة بين الجنسين</w:t>
      </w:r>
    </w:p>
    <w:p w14:paraId="2CE14E1A" w14:textId="699A5D5A" w:rsidR="00093E03" w:rsidRPr="00B31F42" w:rsidRDefault="00093E03" w:rsidP="00093E03">
      <w:pPr>
        <w:pStyle w:val="SingleTxtGA"/>
        <w:rPr>
          <w:rFonts w:eastAsiaTheme="minorEastAsia"/>
          <w:lang w:eastAsia="zh-TW"/>
        </w:rPr>
      </w:pPr>
      <w:r w:rsidRPr="00B31F42">
        <w:rPr>
          <w:rFonts w:eastAsiaTheme="minorEastAsia"/>
          <w:rtl/>
        </w:rPr>
        <w:t>16-</w:t>
      </w:r>
      <w:r w:rsidRPr="00B31F42">
        <w:rPr>
          <w:rFonts w:eastAsiaTheme="minorEastAsia"/>
          <w:rtl/>
        </w:rPr>
        <w:tab/>
        <w:t>ترحب اللجنة بالتعديلات التي أدخلت على تشريعات الدولة الطرف بهدف زيادة تمثيل المرأة في البرلمان ومشاركتها في هياكل صنع القرار في الأحزاب السياسية، بما في ذلك التعديلات التي أدخلت على قانون الانتخابات البرلمانية، والتي رفعت حصة المرأة في قوائم مرشحي الأحزاب السياسية من 20 إلى 30 في المائة، مع زيادة أخرى إلى 40 في المائة في عام 2028. ومع ذلك، تشعر اللجنة بالقلق إزاء ما ورد من تقارير تفيد بأن النساء لا يُشجَّعن على دخول عالم السياسة بسبب التنميط الجنساني والتحرش بالسياسيات. ويساورها القلق أيضاً لأن المرأة لا تزال ممثلة تمثيلاً ناقصاً في الحياة السياسية والعامة، بما</w:t>
      </w:r>
      <w:r w:rsidR="003D7AC8" w:rsidRPr="00B31F42">
        <w:rPr>
          <w:rFonts w:eastAsiaTheme="minorEastAsia" w:hint="cs"/>
          <w:rtl/>
        </w:rPr>
        <w:t> </w:t>
      </w:r>
      <w:r w:rsidRPr="00B31F42">
        <w:rPr>
          <w:rFonts w:eastAsiaTheme="minorEastAsia"/>
          <w:rtl/>
        </w:rPr>
        <w:t>في ذلك على المستوى المحلي (المواد 2 و3 و25 و26).</w:t>
      </w:r>
    </w:p>
    <w:p w14:paraId="5A7DF43D" w14:textId="2596BFCA" w:rsidR="00093E03" w:rsidRPr="00B31F42" w:rsidRDefault="00093E03" w:rsidP="00093E03">
      <w:pPr>
        <w:pStyle w:val="SingleTxtGA"/>
        <w:rPr>
          <w:rFonts w:eastAsiaTheme="minorEastAsia"/>
          <w:b/>
          <w:bCs/>
          <w:lang w:eastAsia="zh-TW"/>
        </w:rPr>
      </w:pPr>
      <w:r w:rsidRPr="00B31F42">
        <w:rPr>
          <w:rFonts w:eastAsiaTheme="minorEastAsia"/>
          <w:rtl/>
        </w:rPr>
        <w:t>17-</w:t>
      </w:r>
      <w:r w:rsidRPr="00B31F42">
        <w:rPr>
          <w:rFonts w:eastAsiaTheme="minorEastAsia"/>
          <w:rtl/>
        </w:rPr>
        <w:tab/>
      </w:r>
      <w:r w:rsidRPr="00B31F42">
        <w:rPr>
          <w:rFonts w:eastAsiaTheme="minorEastAsia"/>
          <w:b/>
          <w:bCs/>
          <w:rtl/>
        </w:rPr>
        <w:t>ينبغي أن تكفل الدولة الطرف التنفيذ الفعال للحصص الجنسانية والتدابير ذات الصلة لزيادة مشاركة المرأة وتمثيلها في الحياة السياسية على الصعيدين الوطني والمحلي، بما في ذلك من خلال الإنفاذ الصارم للعقوبات في حالة عدم الامتثال. وينبغي أن تنفذ الدولة الطرف أيض</w:t>
      </w:r>
      <w:r w:rsidR="003D7AC8" w:rsidRPr="00B31F42">
        <w:rPr>
          <w:rFonts w:eastAsiaTheme="minorEastAsia"/>
          <w:b/>
          <w:bCs/>
          <w:rtl/>
        </w:rPr>
        <w:t xml:space="preserve">اً </w:t>
      </w:r>
      <w:r w:rsidRPr="00B31F42">
        <w:rPr>
          <w:rFonts w:eastAsiaTheme="minorEastAsia"/>
          <w:b/>
          <w:bCs/>
          <w:rtl/>
        </w:rPr>
        <w:t>تدابير مناسبة لمكافحة التحرش بالسياسيات والتصدي للقوالب النمطية الجنسانية السلبية، بما في ذلك من خلال حملات إعلامية عامة لتعزيز المساواة بين الجنسين.</w:t>
      </w:r>
    </w:p>
    <w:p w14:paraId="2D0FBC3A" w14:textId="77777777" w:rsidR="00093E03" w:rsidRPr="00B31F42" w:rsidRDefault="00093E03" w:rsidP="007F2255">
      <w:pPr>
        <w:pStyle w:val="H23GA"/>
        <w:rPr>
          <w:lang w:eastAsia="zh-TW"/>
        </w:rPr>
      </w:pPr>
      <w:r w:rsidRPr="00B31F42">
        <w:rPr>
          <w:rtl/>
        </w:rPr>
        <w:tab/>
      </w:r>
      <w:r w:rsidRPr="00B31F42">
        <w:rPr>
          <w:rtl/>
        </w:rPr>
        <w:tab/>
        <w:t xml:space="preserve">تغير المناخ والتدهور البيئي </w:t>
      </w:r>
    </w:p>
    <w:p w14:paraId="4FB4BE68" w14:textId="77777777" w:rsidR="00093E03" w:rsidRPr="00B31F42" w:rsidRDefault="00093E03" w:rsidP="00093E03">
      <w:pPr>
        <w:pStyle w:val="SingleTxtGA"/>
        <w:rPr>
          <w:rFonts w:eastAsiaTheme="minorEastAsia"/>
          <w:lang w:eastAsia="zh-TW"/>
        </w:rPr>
      </w:pPr>
      <w:r w:rsidRPr="00B31F42">
        <w:rPr>
          <w:rFonts w:eastAsiaTheme="minorEastAsia"/>
          <w:rtl/>
        </w:rPr>
        <w:t>18-</w:t>
      </w:r>
      <w:r w:rsidRPr="00B31F42">
        <w:rPr>
          <w:rFonts w:eastAsiaTheme="minorEastAsia"/>
          <w:rtl/>
        </w:rPr>
        <w:tab/>
        <w:t xml:space="preserve">تقر اللجنة بالخطوات التي اتخذتها الدولة الطرف لمنع وتخفيف آثار تغير المناخ والتدهور البيئي. ومع ذلك، فإنها تشعر بالقلق إزاء خطورة التهديدات المرتبطة بهما على الحياة والصحة وسبل العيش. وبينما تلاحظ اللجنة الجهود التي تبذلها الدولة الطرف لتعزيز نظم التدفئة الأنظف والأكثر كفاءة، بما في ذلك من خلال دعم أسعار مصادر الطاقة غير الفحمية للتدفئة والحوافز الضريبية للشركات، فإنها تشعر بالقلق بوجه خاص إزاء ارتفاع عدد الوفيات التي تعزى إلى تلوث الهواء الخارجي والداخلي على حد سواء، لا سيما في المناطق الحضرية مثل أولانباتار، حيث يمثل الأطفال والنساء وكبار السن نسبة غير متناسبة من الضحايا (المادة 6). </w:t>
      </w:r>
    </w:p>
    <w:p w14:paraId="63F9849B" w14:textId="793AD923" w:rsidR="00093E03" w:rsidRPr="00B31F42" w:rsidRDefault="00093E03" w:rsidP="00093E03">
      <w:pPr>
        <w:pStyle w:val="SingleTxtGA"/>
        <w:rPr>
          <w:rFonts w:eastAsiaTheme="minorEastAsia"/>
          <w:lang w:eastAsia="zh-TW"/>
        </w:rPr>
      </w:pPr>
      <w:r w:rsidRPr="00B31F42">
        <w:rPr>
          <w:rFonts w:eastAsiaTheme="minorEastAsia"/>
          <w:rtl/>
        </w:rPr>
        <w:lastRenderedPageBreak/>
        <w:t>19-</w:t>
      </w:r>
      <w:r w:rsidRPr="00B31F42">
        <w:rPr>
          <w:rFonts w:eastAsiaTheme="minorEastAsia"/>
          <w:rtl/>
        </w:rPr>
        <w:tab/>
      </w:r>
      <w:r w:rsidRPr="00B31F42">
        <w:rPr>
          <w:rFonts w:ascii="Times New Roman Bold" w:eastAsiaTheme="minorEastAsia" w:hAnsi="Times New Roman Bold"/>
          <w:b/>
          <w:bCs/>
          <w:rtl/>
        </w:rPr>
        <w:t xml:space="preserve">ينبغي أن تتخذ الدولة الطرف الخطوات المناسبة لضمان الاستخدام المستدام للموارد الطبيعية </w:t>
      </w:r>
      <w:r w:rsidRPr="00B31F42">
        <w:rPr>
          <w:rFonts w:ascii="Times New Roman Bold" w:eastAsiaTheme="minorEastAsia" w:hAnsi="Times New Roman Bold"/>
          <w:b/>
          <w:bCs/>
          <w:spacing w:val="-2"/>
          <w:rtl/>
        </w:rPr>
        <w:t>واعتماد نهج تحوطي لحماية الأشخاص، بمن فيهم الفئات الأكثر ضعفاً، من الآثار السلبية لتغير المناخ</w:t>
      </w:r>
      <w:r w:rsidRPr="00B31F42">
        <w:rPr>
          <w:rFonts w:ascii="Times New Roman Bold" w:eastAsiaTheme="minorEastAsia" w:hAnsi="Times New Roman Bold"/>
          <w:b/>
          <w:bCs/>
          <w:rtl/>
        </w:rPr>
        <w:t xml:space="preserve"> والتدهور البيئي والكوارث الطبيعية.</w:t>
      </w:r>
      <w:r w:rsidRPr="00B31F42">
        <w:rPr>
          <w:rFonts w:ascii="Times New Roman Bold" w:eastAsiaTheme="minorEastAsia" w:hAnsi="Times New Roman Bold"/>
          <w:rtl/>
        </w:rPr>
        <w:t xml:space="preserve"> </w:t>
      </w:r>
      <w:r w:rsidRPr="00B31F42">
        <w:rPr>
          <w:rFonts w:ascii="Times New Roman Bold" w:eastAsiaTheme="minorEastAsia" w:hAnsi="Times New Roman Bold"/>
          <w:b/>
          <w:bCs/>
          <w:rtl/>
        </w:rPr>
        <w:t>وفي ضوء الفقرة 62 من تعليق اللجنة العام رقم 36(2018)</w:t>
      </w:r>
      <w:r w:rsidRPr="00B31F42">
        <w:rPr>
          <w:rFonts w:eastAsiaTheme="minorEastAsia"/>
          <w:b/>
          <w:bCs/>
          <w:rtl/>
        </w:rPr>
        <w:t xml:space="preserve"> بشأن </w:t>
      </w:r>
      <w:r w:rsidRPr="00B31F42">
        <w:rPr>
          <w:rFonts w:ascii="Times New Roman Bold" w:eastAsiaTheme="minorEastAsia" w:hAnsi="Times New Roman Bold"/>
          <w:b/>
          <w:bCs/>
          <w:spacing w:val="-2"/>
          <w:rtl/>
        </w:rPr>
        <w:t>الحق في الحياة، ينبغي أن تتخذ الدولة الطرف، على وجه الخصوص، تدابير فعالة للحد من عدد الوفيات</w:t>
      </w:r>
      <w:r w:rsidRPr="00B31F42">
        <w:rPr>
          <w:rFonts w:eastAsiaTheme="minorEastAsia"/>
          <w:b/>
          <w:bCs/>
          <w:rtl/>
        </w:rPr>
        <w:t xml:space="preserve"> الناجمة عن تلوث الهواء الداخلي والخارجي، بما في ذلك من خلال التنفيذ الفعال للوائح المتعلقة بحرق الوقود الأحفوري وتدابير الحد من الاعتماد على حرق الوقود الأحفوري الصلب لتدفئة المساكن.</w:t>
      </w:r>
      <w:r w:rsidRPr="00B31F42">
        <w:rPr>
          <w:rFonts w:eastAsiaTheme="minorEastAsia"/>
          <w:rtl/>
        </w:rPr>
        <w:t xml:space="preserve"> </w:t>
      </w:r>
    </w:p>
    <w:p w14:paraId="76610C91" w14:textId="77777777" w:rsidR="00093E03" w:rsidRPr="00B31F42" w:rsidRDefault="00093E03" w:rsidP="007F2255">
      <w:pPr>
        <w:pStyle w:val="H23GA"/>
        <w:rPr>
          <w:lang w:eastAsia="zh-TW"/>
        </w:rPr>
      </w:pPr>
      <w:r w:rsidRPr="00B31F42">
        <w:rPr>
          <w:rtl/>
        </w:rPr>
        <w:tab/>
      </w:r>
      <w:r w:rsidRPr="00B31F42">
        <w:rPr>
          <w:rtl/>
        </w:rPr>
        <w:tab/>
        <w:t xml:space="preserve">حظر التعذيب وغيره من ضروب المعاملة أو العقوبة القاسية أو اللاإنسانية أو المهينة </w:t>
      </w:r>
    </w:p>
    <w:p w14:paraId="042C03DA" w14:textId="77777777" w:rsidR="00093E03" w:rsidRPr="00B31F42" w:rsidRDefault="00093E03" w:rsidP="0031793B">
      <w:pPr>
        <w:pStyle w:val="SingleTxtGA"/>
        <w:spacing w:line="350" w:lineRule="exact"/>
        <w:rPr>
          <w:rFonts w:eastAsiaTheme="minorEastAsia"/>
          <w:lang w:eastAsia="zh-TW"/>
        </w:rPr>
      </w:pPr>
      <w:r w:rsidRPr="00B31F42">
        <w:rPr>
          <w:rFonts w:eastAsiaTheme="minorEastAsia"/>
          <w:rtl/>
        </w:rPr>
        <w:t>20-</w:t>
      </w:r>
      <w:r w:rsidRPr="00B31F42">
        <w:rPr>
          <w:rFonts w:eastAsiaTheme="minorEastAsia"/>
          <w:rtl/>
        </w:rPr>
        <w:tab/>
        <w:t>ترحب اللجنة بإنشاء آلية وطنية لمنع التعذيب في عام 2022، لكنها تشعر بالقلق إزاء ما وردها من تقارير عن استمرار أعمال التعذيب وسوء المعاملة على أيدي موظفي الدولة، ولا سيما أثناء الاستجواب لدى الشرطة، وانخفاض معدل الملاحقات القضائية والتساهل في العقوبات المفروضة في بعض هذه الحالات. وبينما تلاحظ اللجنة خطط الدولة الطرف لتعديل تشريعاتها المتعلقة بالتعذيب وسوء المعاملة، فإنها تشعر بالقلق لأن تعريف التعذيب في القانون الجنائي لا يتطابق تماماً مع العهد والمعايير الدولية الأخرى ولأن العديد من القضايا تُرفض نتيجة تطبيق قانون التقادم في قضايا التعذيب. وتلاحظ اللجنة خطط الدولة الطرف لإنشاء وحدة تحقيق خاصة داخل النيابة العامة للدولة، لكنها تأسف لعدم وجود معلومات عن الضمانات القائمة لكفالة استقلالية الوحدة وفعاليتها (المادتان 2 و7).</w:t>
      </w:r>
    </w:p>
    <w:p w14:paraId="279C6856" w14:textId="2C3B49D4" w:rsidR="00093E03" w:rsidRPr="00B31F42" w:rsidRDefault="00093E03" w:rsidP="00093E03">
      <w:pPr>
        <w:pStyle w:val="SingleTxtGA"/>
        <w:rPr>
          <w:rFonts w:eastAsiaTheme="minorEastAsia"/>
          <w:lang w:eastAsia="zh-TW"/>
        </w:rPr>
      </w:pPr>
      <w:r w:rsidRPr="00B31F42">
        <w:rPr>
          <w:rFonts w:eastAsiaTheme="minorEastAsia"/>
          <w:rtl/>
        </w:rPr>
        <w:t>21-</w:t>
      </w:r>
      <w:r w:rsidRPr="00B31F42">
        <w:rPr>
          <w:rFonts w:eastAsiaTheme="minorEastAsia"/>
          <w:rtl/>
        </w:rPr>
        <w:tab/>
      </w:r>
      <w:r w:rsidRPr="00B31F42">
        <w:rPr>
          <w:rFonts w:eastAsiaTheme="minorEastAsia"/>
          <w:b/>
          <w:bCs/>
          <w:rtl/>
        </w:rPr>
        <w:t>ينبغي أن تتخذ الدولة الطرف تدابير قوية للقضاء على التعذيب وسوء المعاملة، بطرق منها</w:t>
      </w:r>
      <w:r w:rsidR="007F2255" w:rsidRPr="00B31F42">
        <w:rPr>
          <w:rFonts w:eastAsiaTheme="minorEastAsia" w:hint="cs"/>
          <w:b/>
          <w:bCs/>
          <w:rtl/>
        </w:rPr>
        <w:t> </w:t>
      </w:r>
      <w:r w:rsidRPr="00B31F42">
        <w:rPr>
          <w:rFonts w:eastAsiaTheme="minorEastAsia"/>
          <w:b/>
          <w:bCs/>
          <w:rtl/>
        </w:rPr>
        <w:t>ما</w:t>
      </w:r>
      <w:r w:rsidR="007F2255" w:rsidRPr="00B31F42">
        <w:rPr>
          <w:rFonts w:eastAsiaTheme="minorEastAsia" w:hint="cs"/>
          <w:b/>
          <w:bCs/>
          <w:rtl/>
        </w:rPr>
        <w:t> </w:t>
      </w:r>
      <w:r w:rsidRPr="00B31F42">
        <w:rPr>
          <w:rFonts w:eastAsiaTheme="minorEastAsia"/>
          <w:b/>
          <w:bCs/>
          <w:rtl/>
        </w:rPr>
        <w:t>يلي:</w:t>
      </w:r>
      <w:r w:rsidRPr="00B31F42">
        <w:rPr>
          <w:rFonts w:eastAsiaTheme="minorEastAsia"/>
          <w:rtl/>
        </w:rPr>
        <w:t xml:space="preserve"> </w:t>
      </w:r>
    </w:p>
    <w:p w14:paraId="365B702D" w14:textId="6A91D794" w:rsidR="00093E03" w:rsidRPr="00B31F42" w:rsidRDefault="007F2255" w:rsidP="00093E03">
      <w:pPr>
        <w:pStyle w:val="SingleTxtGA"/>
        <w:rPr>
          <w:rFonts w:eastAsiaTheme="minorEastAsia"/>
          <w:lang w:eastAsia="zh-TW"/>
        </w:rPr>
      </w:pPr>
      <w:r w:rsidRPr="00B31F42">
        <w:rPr>
          <w:rFonts w:eastAsiaTheme="minorEastAsia"/>
          <w:rtl/>
        </w:rPr>
        <w:tab/>
        <w:t>(</w:t>
      </w:r>
      <w:r w:rsidR="00093E03" w:rsidRPr="00B31F42">
        <w:rPr>
          <w:rFonts w:eastAsiaTheme="minorEastAsia"/>
          <w:rtl/>
        </w:rPr>
        <w:t>أ)</w:t>
      </w:r>
      <w:r w:rsidR="00093E03" w:rsidRPr="00B31F42">
        <w:rPr>
          <w:rFonts w:eastAsiaTheme="minorEastAsia"/>
          <w:rtl/>
        </w:rPr>
        <w:tab/>
      </w:r>
      <w:r w:rsidR="00093E03" w:rsidRPr="00B31F42">
        <w:rPr>
          <w:rFonts w:eastAsiaTheme="minorEastAsia"/>
          <w:b/>
          <w:bCs/>
          <w:rtl/>
        </w:rPr>
        <w:t>تنقيح تشريعاتها بغية ضمان أن تتضمن تعريف</w:t>
      </w:r>
      <w:r w:rsidR="003D7AC8" w:rsidRPr="00B31F42">
        <w:rPr>
          <w:rFonts w:eastAsiaTheme="minorEastAsia"/>
          <w:b/>
          <w:bCs/>
          <w:rtl/>
        </w:rPr>
        <w:t xml:space="preserve">اً </w:t>
      </w:r>
      <w:r w:rsidR="00093E03" w:rsidRPr="00B31F42">
        <w:rPr>
          <w:rFonts w:eastAsiaTheme="minorEastAsia"/>
          <w:b/>
          <w:bCs/>
          <w:rtl/>
        </w:rPr>
        <w:t>للتعذيب يمتثل امتثال</w:t>
      </w:r>
      <w:r w:rsidR="003D7AC8" w:rsidRPr="00B31F42">
        <w:rPr>
          <w:rFonts w:eastAsiaTheme="minorEastAsia"/>
          <w:b/>
          <w:bCs/>
          <w:rtl/>
        </w:rPr>
        <w:t xml:space="preserve">اً </w:t>
      </w:r>
      <w:r w:rsidR="00093E03" w:rsidRPr="00B31F42">
        <w:rPr>
          <w:rFonts w:eastAsiaTheme="minorEastAsia"/>
          <w:b/>
          <w:bCs/>
          <w:rtl/>
        </w:rPr>
        <w:t>تام</w:t>
      </w:r>
      <w:r w:rsidR="003D7AC8" w:rsidRPr="00B31F42">
        <w:rPr>
          <w:rFonts w:eastAsiaTheme="minorEastAsia"/>
          <w:b/>
          <w:bCs/>
          <w:rtl/>
        </w:rPr>
        <w:t xml:space="preserve">اً </w:t>
      </w:r>
      <w:r w:rsidR="00093E03" w:rsidRPr="00B31F42">
        <w:rPr>
          <w:rFonts w:eastAsiaTheme="minorEastAsia"/>
          <w:b/>
          <w:bCs/>
          <w:rtl/>
        </w:rPr>
        <w:t>للمادة 1 من اتفاقية مناهضة التعذيب وغيره من ضروب المعاملة أو العقوبة القاسية أو اللاإنسانية أو المهينة وتوافقها مع المادة 7 من العهد؛</w:t>
      </w:r>
      <w:r w:rsidR="00093E03" w:rsidRPr="00B31F42">
        <w:rPr>
          <w:rFonts w:eastAsiaTheme="minorEastAsia"/>
          <w:rtl/>
        </w:rPr>
        <w:t xml:space="preserve"> </w:t>
      </w:r>
    </w:p>
    <w:p w14:paraId="6CEB4C61" w14:textId="7D6CF065" w:rsidR="00093E03" w:rsidRPr="00B31F42" w:rsidRDefault="007F2255" w:rsidP="00093E03">
      <w:pPr>
        <w:pStyle w:val="SingleTxtGA"/>
        <w:rPr>
          <w:rFonts w:eastAsiaTheme="minorEastAsia"/>
          <w:lang w:eastAsia="zh-TW"/>
        </w:rPr>
      </w:pPr>
      <w:r w:rsidRPr="00B31F42">
        <w:rPr>
          <w:rFonts w:eastAsiaTheme="minorEastAsia"/>
          <w:rtl/>
        </w:rPr>
        <w:tab/>
        <w:t>(</w:t>
      </w:r>
      <w:r w:rsidR="00093E03" w:rsidRPr="00B31F42">
        <w:rPr>
          <w:rFonts w:eastAsiaTheme="minorEastAsia"/>
          <w:rtl/>
        </w:rPr>
        <w:t>ب)</w:t>
      </w:r>
      <w:r w:rsidR="00093E03" w:rsidRPr="00B31F42">
        <w:rPr>
          <w:rFonts w:eastAsiaTheme="minorEastAsia"/>
          <w:rtl/>
        </w:rPr>
        <w:tab/>
      </w:r>
      <w:r w:rsidR="00093E03" w:rsidRPr="00B31F42">
        <w:rPr>
          <w:rFonts w:eastAsiaTheme="minorEastAsia"/>
          <w:b/>
          <w:bCs/>
          <w:rtl/>
        </w:rPr>
        <w:t>اعتماد القانون المنشئ لآلية مستقلة للتحقيق في أعمال التعذيب وسوء المعاملة التي يرتكبها موظفون عموميون، بما يضمن عدم وجود علاقة مؤسسية أو هرمية بين المحققين في الآلية ومرتكبي هذه الأعمال المزعومين؛</w:t>
      </w:r>
      <w:r w:rsidR="00093E03" w:rsidRPr="00B31F42">
        <w:rPr>
          <w:rFonts w:eastAsiaTheme="minorEastAsia"/>
          <w:rtl/>
        </w:rPr>
        <w:t xml:space="preserve"> </w:t>
      </w:r>
    </w:p>
    <w:p w14:paraId="19DE23DF" w14:textId="722AD9B9" w:rsidR="00093E03" w:rsidRPr="00B31F42" w:rsidRDefault="007F2255" w:rsidP="00093E03">
      <w:pPr>
        <w:pStyle w:val="SingleTxtGA"/>
        <w:rPr>
          <w:rFonts w:eastAsiaTheme="minorEastAsia"/>
          <w:lang w:eastAsia="zh-TW"/>
        </w:rPr>
      </w:pPr>
      <w:r w:rsidRPr="00B31F42">
        <w:rPr>
          <w:rFonts w:eastAsiaTheme="minorEastAsia"/>
          <w:rtl/>
        </w:rPr>
        <w:tab/>
        <w:t>(</w:t>
      </w:r>
      <w:r w:rsidR="00093E03" w:rsidRPr="00B31F42">
        <w:rPr>
          <w:rFonts w:eastAsiaTheme="minorEastAsia"/>
          <w:rtl/>
        </w:rPr>
        <w:t>ج)</w:t>
      </w:r>
      <w:r w:rsidR="00093E03" w:rsidRPr="00B31F42">
        <w:rPr>
          <w:rFonts w:eastAsiaTheme="minorEastAsia"/>
          <w:rtl/>
        </w:rPr>
        <w:tab/>
      </w:r>
      <w:r w:rsidR="00093E03" w:rsidRPr="00B31F42">
        <w:rPr>
          <w:rFonts w:eastAsiaTheme="minorEastAsia"/>
          <w:b/>
          <w:bCs/>
          <w:rtl/>
        </w:rPr>
        <w:t>إجراء تحقيقات سريعة ومستفيضة وفعالة وشفافة ونزيهة في جميع ادعاءات التعذيب وسوء المعاملة، بما يتماشى مع دليل التقصي والتوثيق الفعالين للتعذيب وغيره من ضروب المعاملة أو</w:t>
      </w:r>
      <w:r w:rsidRPr="00B31F42">
        <w:rPr>
          <w:rFonts w:eastAsiaTheme="minorEastAsia" w:hint="cs"/>
          <w:b/>
          <w:bCs/>
          <w:rtl/>
        </w:rPr>
        <w:t> </w:t>
      </w:r>
      <w:r w:rsidR="00093E03" w:rsidRPr="00B31F42">
        <w:rPr>
          <w:rFonts w:eastAsiaTheme="minorEastAsia"/>
          <w:b/>
          <w:bCs/>
          <w:rtl/>
        </w:rPr>
        <w:t>العقوبة القاسية أو اللاإنسانية أو المهينة (بروتوكول اسطنبول)، وضمان مقاضاة الجناة وإنزال العقوبات المناسبة بهم في حال إدانتهم، وحصول الضحايا على التعويض الكامل؛</w:t>
      </w:r>
      <w:r w:rsidR="00093E03" w:rsidRPr="00B31F42">
        <w:rPr>
          <w:rFonts w:eastAsiaTheme="minorEastAsia"/>
          <w:rtl/>
        </w:rPr>
        <w:t xml:space="preserve"> </w:t>
      </w:r>
    </w:p>
    <w:p w14:paraId="7A12D496" w14:textId="5FB24299" w:rsidR="00093E03" w:rsidRPr="00B31F42" w:rsidRDefault="007F2255" w:rsidP="00093E03">
      <w:pPr>
        <w:pStyle w:val="SingleTxtGA"/>
        <w:rPr>
          <w:rFonts w:eastAsiaTheme="minorEastAsia"/>
          <w:lang w:eastAsia="zh-TW"/>
        </w:rPr>
      </w:pPr>
      <w:r w:rsidRPr="00B31F42">
        <w:rPr>
          <w:rFonts w:eastAsiaTheme="minorEastAsia"/>
          <w:rtl/>
        </w:rPr>
        <w:tab/>
        <w:t>(</w:t>
      </w:r>
      <w:r w:rsidR="00093E03" w:rsidRPr="00B31F42">
        <w:rPr>
          <w:rFonts w:eastAsiaTheme="minorEastAsia"/>
          <w:rtl/>
        </w:rPr>
        <w:t>د)</w:t>
      </w:r>
      <w:r w:rsidR="00093E03" w:rsidRPr="00B31F42">
        <w:rPr>
          <w:rFonts w:eastAsiaTheme="minorEastAsia"/>
          <w:rtl/>
        </w:rPr>
        <w:tab/>
      </w:r>
      <w:r w:rsidR="00093E03" w:rsidRPr="00B31F42">
        <w:rPr>
          <w:rFonts w:eastAsiaTheme="minorEastAsia"/>
          <w:b/>
          <w:bCs/>
          <w:rtl/>
        </w:rPr>
        <w:t>اتخاذ جميع التدابير اللازمة لمنع التعذيب وغيره من ضروب المعاملة أو العقوبة القاسية أو اللاإنسانية أو المهينة، بسُبل منها تعزيز التدريب على حقوق الإنسان لفائدة القضاة والمدعين العامين والموظفين المكلفين بإنفاذ القانون والعاملين في مجال الصحة والطب الشرعي، بما في ذلك التدريب على المعايير الدولية لحقوق الإنسان، مثل مبادئ المقابلة الفعالة في سياق التحقيقات وجمع المعلومات (مبادئ منديز).</w:t>
      </w:r>
    </w:p>
    <w:p w14:paraId="3F726FA2" w14:textId="0813CEC4" w:rsidR="00093E03" w:rsidRPr="00B31F42" w:rsidRDefault="00093E03" w:rsidP="0031793B">
      <w:pPr>
        <w:pStyle w:val="SingleTxtGA"/>
        <w:spacing w:line="350" w:lineRule="exact"/>
        <w:rPr>
          <w:rFonts w:eastAsiaTheme="minorEastAsia"/>
          <w:lang w:eastAsia="zh-TW"/>
        </w:rPr>
      </w:pPr>
      <w:r w:rsidRPr="00B31F42">
        <w:rPr>
          <w:rFonts w:eastAsiaTheme="minorEastAsia"/>
          <w:rtl/>
        </w:rPr>
        <w:t>22-</w:t>
      </w:r>
      <w:r w:rsidRPr="00B31F42">
        <w:rPr>
          <w:rFonts w:eastAsiaTheme="minorEastAsia"/>
          <w:rtl/>
        </w:rPr>
        <w:tab/>
        <w:t>وإذ تشير اللجنة إلى ملاحظاتها الختامية السابقة</w:t>
      </w:r>
      <w:r w:rsidR="007F2255" w:rsidRPr="00B31F42">
        <w:rPr>
          <w:rStyle w:val="FootnoteReference"/>
          <w:rFonts w:eastAsiaTheme="minorEastAsia"/>
          <w:sz w:val="22"/>
          <w:rtl/>
        </w:rPr>
        <w:t>(</w:t>
      </w:r>
      <w:r w:rsidR="007F2255" w:rsidRPr="00B31F42">
        <w:rPr>
          <w:rStyle w:val="FootnoteReference"/>
          <w:rFonts w:eastAsiaTheme="minorEastAsia"/>
          <w:sz w:val="22"/>
          <w:rtl/>
        </w:rPr>
        <w:footnoteReference w:id="9"/>
      </w:r>
      <w:r w:rsidR="007F2255" w:rsidRPr="00B31F42">
        <w:rPr>
          <w:rStyle w:val="FootnoteReference"/>
          <w:rFonts w:eastAsiaTheme="minorEastAsia"/>
          <w:sz w:val="22"/>
          <w:rtl/>
        </w:rPr>
        <w:t>)</w:t>
      </w:r>
      <w:r w:rsidR="007F2255" w:rsidRPr="00B31F42">
        <w:rPr>
          <w:rFonts w:eastAsiaTheme="minorEastAsia" w:hint="cs"/>
          <w:rtl/>
        </w:rPr>
        <w:t>،</w:t>
      </w:r>
      <w:r w:rsidRPr="00B31F42">
        <w:rPr>
          <w:rFonts w:eastAsiaTheme="minorEastAsia"/>
          <w:rtl/>
        </w:rPr>
        <w:t> فإنها لا تزال تشعر بالقلق إزاء لجوء الدولة الطرف إلى الحبس الانفرادي. وفي حالة السجناء المحكوم عليهم بالسجن المؤبد، تلاحظ اللجنة أنه يجوز لرئيس مرفق السجون، بالتشاور مع المدعي العام، أن يحبس سجينين اثنين مع</w:t>
      </w:r>
      <w:r w:rsidR="003D7AC8" w:rsidRPr="00B31F42">
        <w:rPr>
          <w:rFonts w:eastAsiaTheme="minorEastAsia"/>
          <w:rtl/>
        </w:rPr>
        <w:t xml:space="preserve">اً، </w:t>
      </w:r>
      <w:r w:rsidRPr="00B31F42">
        <w:rPr>
          <w:rFonts w:eastAsiaTheme="minorEastAsia"/>
          <w:rtl/>
        </w:rPr>
        <w:t xml:space="preserve">لكنها لا تزال تشعر </w:t>
      </w:r>
      <w:r w:rsidRPr="00B31F42">
        <w:rPr>
          <w:rFonts w:eastAsiaTheme="minorEastAsia"/>
          <w:rtl/>
        </w:rPr>
        <w:lastRenderedPageBreak/>
        <w:t>بالقلق لأن القانون ينص على إخضاع هؤلاء السجناء للحبس الانفرادي لمدة 10 سنوات على الأقل. وتشعر اللجنة بالقلق أيضاً إزاء إمكانية إخضاع فئات أخرى من السجناء لفترات تصل إلى 30 يوماً - وفي حالات استثنائية تصل إلى 60 يوماً للسجناء الذكور - من الحبس الانفرادي كتدبير تأديبي، يحتجزون خلالها مع من يقضون أحكاماً بالسجن المؤبد (المادة 7).</w:t>
      </w:r>
    </w:p>
    <w:p w14:paraId="24317E7B" w14:textId="4E6AA53E" w:rsidR="00093E03" w:rsidRPr="00B31F42" w:rsidRDefault="00093E03" w:rsidP="00093E03">
      <w:pPr>
        <w:pStyle w:val="SingleTxtGA"/>
        <w:rPr>
          <w:rFonts w:eastAsiaTheme="minorEastAsia"/>
          <w:lang w:eastAsia="zh-TW"/>
        </w:rPr>
      </w:pPr>
      <w:r w:rsidRPr="00B31F42">
        <w:rPr>
          <w:rFonts w:eastAsiaTheme="minorEastAsia"/>
          <w:rtl/>
        </w:rPr>
        <w:t>23-</w:t>
      </w:r>
      <w:r w:rsidRPr="00B31F42">
        <w:rPr>
          <w:rFonts w:eastAsiaTheme="minorEastAsia"/>
          <w:rtl/>
        </w:rPr>
        <w:tab/>
      </w:r>
      <w:r w:rsidRPr="00B31F42">
        <w:rPr>
          <w:rFonts w:eastAsiaTheme="minorEastAsia"/>
          <w:b/>
          <w:bCs/>
          <w:rtl/>
        </w:rPr>
        <w:t>ينبغي أن توائم الدولة الطرف جميع التشريعات والممارسات المتعلقة بالحبس الانفرادي مع</w:t>
      </w:r>
      <w:r w:rsidR="00B31F42">
        <w:rPr>
          <w:rFonts w:eastAsiaTheme="minorEastAsia" w:hint="cs"/>
          <w:b/>
          <w:bCs/>
          <w:rtl/>
        </w:rPr>
        <w:t> </w:t>
      </w:r>
      <w:r w:rsidRPr="00B31F42">
        <w:rPr>
          <w:rFonts w:eastAsiaTheme="minorEastAsia"/>
          <w:b/>
          <w:bCs/>
          <w:rtl/>
        </w:rPr>
        <w:t>العهد والمعايير الدولية الواردة في قواعد الأمم المتحدة النموذجية الدنيا لمعاملة السجناء (قواعد</w:t>
      </w:r>
      <w:r w:rsidR="00B31F42">
        <w:rPr>
          <w:rFonts w:eastAsiaTheme="minorEastAsia" w:hint="cs"/>
          <w:b/>
          <w:bCs/>
          <w:rtl/>
        </w:rPr>
        <w:t> </w:t>
      </w:r>
      <w:r w:rsidRPr="00B31F42">
        <w:rPr>
          <w:rFonts w:eastAsiaTheme="minorEastAsia"/>
          <w:b/>
          <w:bCs/>
          <w:rtl/>
        </w:rPr>
        <w:t>نيلسون مانديلا).</w:t>
      </w:r>
      <w:r w:rsidRPr="00B31F42">
        <w:rPr>
          <w:rFonts w:eastAsiaTheme="minorEastAsia"/>
          <w:rtl/>
        </w:rPr>
        <w:t xml:space="preserve"> </w:t>
      </w:r>
      <w:r w:rsidRPr="00B31F42">
        <w:rPr>
          <w:rFonts w:eastAsiaTheme="minorEastAsia"/>
          <w:b/>
          <w:bCs/>
          <w:rtl/>
        </w:rPr>
        <w:t>وينبغي أن يشمل ذلك ضمان عدم فرض الحبس الانفرادي إلا في حالات استثنائية، كملاذ أخير، ولأقصر فترة زمنية ممكنة (لا تتجاوز 15 يوما</w:t>
      </w:r>
      <w:r w:rsidR="00F70C8C" w:rsidRPr="00B31F42">
        <w:rPr>
          <w:rFonts w:eastAsiaTheme="minorEastAsia" w:hint="cs"/>
          <w:b/>
          <w:bCs/>
          <w:rtl/>
        </w:rPr>
        <w:t>ً</w:t>
      </w:r>
      <w:r w:rsidRPr="00B31F42">
        <w:rPr>
          <w:rFonts w:eastAsiaTheme="minorEastAsia"/>
          <w:b/>
          <w:bCs/>
          <w:rtl/>
        </w:rPr>
        <w:t>) وخاضعة لمراجعة مستقلة.</w:t>
      </w:r>
    </w:p>
    <w:p w14:paraId="19CE0C5A" w14:textId="77777777" w:rsidR="00093E03" w:rsidRPr="00B31F42" w:rsidRDefault="00093E03" w:rsidP="007F2255">
      <w:pPr>
        <w:pStyle w:val="H23GA"/>
        <w:rPr>
          <w:lang w:eastAsia="zh-TW"/>
        </w:rPr>
      </w:pPr>
      <w:r w:rsidRPr="00B31F42">
        <w:rPr>
          <w:rtl/>
        </w:rPr>
        <w:tab/>
      </w:r>
      <w:r w:rsidRPr="00B31F42">
        <w:rPr>
          <w:rtl/>
        </w:rPr>
        <w:tab/>
        <w:t>حرية الشخص وأمنه</w:t>
      </w:r>
    </w:p>
    <w:p w14:paraId="10BCA01B" w14:textId="2463EA8B" w:rsidR="00093E03" w:rsidRPr="00B31F42" w:rsidRDefault="00093E03" w:rsidP="00093E03">
      <w:pPr>
        <w:pStyle w:val="SingleTxtGA"/>
        <w:rPr>
          <w:rFonts w:eastAsiaTheme="minorEastAsia"/>
          <w:lang w:eastAsia="zh-TW"/>
        </w:rPr>
      </w:pPr>
      <w:r w:rsidRPr="00B31F42">
        <w:rPr>
          <w:rFonts w:eastAsiaTheme="minorEastAsia"/>
          <w:rtl/>
        </w:rPr>
        <w:t>24-</w:t>
      </w:r>
      <w:r w:rsidRPr="00B31F42">
        <w:rPr>
          <w:rFonts w:eastAsiaTheme="minorEastAsia"/>
          <w:rtl/>
        </w:rPr>
        <w:tab/>
        <w:t>تقر</w:t>
      </w:r>
      <w:r w:rsidR="004036ED" w:rsidRPr="00B31F42">
        <w:rPr>
          <w:rFonts w:eastAsiaTheme="minorEastAsia"/>
          <w:rtl/>
        </w:rPr>
        <w:t xml:space="preserve"> </w:t>
      </w:r>
      <w:r w:rsidRPr="00B31F42">
        <w:rPr>
          <w:rFonts w:eastAsiaTheme="minorEastAsia"/>
          <w:rtl/>
        </w:rPr>
        <w:t>اللجنة</w:t>
      </w:r>
      <w:r w:rsidR="004036ED" w:rsidRPr="00B31F42">
        <w:rPr>
          <w:rFonts w:eastAsiaTheme="minorEastAsia"/>
          <w:rtl/>
        </w:rPr>
        <w:t xml:space="preserve"> </w:t>
      </w:r>
      <w:r w:rsidRPr="00B31F42">
        <w:rPr>
          <w:rFonts w:eastAsiaTheme="minorEastAsia"/>
          <w:rtl/>
        </w:rPr>
        <w:t>بالتعديلات</w:t>
      </w:r>
      <w:r w:rsidR="004036ED" w:rsidRPr="00B31F42">
        <w:rPr>
          <w:rFonts w:eastAsiaTheme="minorEastAsia"/>
          <w:rtl/>
        </w:rPr>
        <w:t xml:space="preserve"> </w:t>
      </w:r>
      <w:r w:rsidRPr="00B31F42">
        <w:rPr>
          <w:rFonts w:eastAsiaTheme="minorEastAsia"/>
          <w:rtl/>
        </w:rPr>
        <w:t>التي</w:t>
      </w:r>
      <w:r w:rsidR="004036ED" w:rsidRPr="00B31F42">
        <w:rPr>
          <w:rFonts w:eastAsiaTheme="minorEastAsia"/>
          <w:rtl/>
        </w:rPr>
        <w:t xml:space="preserve"> </w:t>
      </w:r>
      <w:r w:rsidRPr="00B31F42">
        <w:rPr>
          <w:rFonts w:eastAsiaTheme="minorEastAsia"/>
          <w:rtl/>
        </w:rPr>
        <w:t>اعتمدتها</w:t>
      </w:r>
      <w:r w:rsidR="004036ED" w:rsidRPr="00B31F42">
        <w:rPr>
          <w:rFonts w:eastAsiaTheme="minorEastAsia"/>
          <w:rtl/>
        </w:rPr>
        <w:t xml:space="preserve"> </w:t>
      </w:r>
      <w:r w:rsidRPr="00B31F42">
        <w:rPr>
          <w:rFonts w:eastAsiaTheme="minorEastAsia"/>
          <w:rtl/>
        </w:rPr>
        <w:t>الدولة</w:t>
      </w:r>
      <w:r w:rsidR="004036ED" w:rsidRPr="00B31F42">
        <w:rPr>
          <w:rFonts w:eastAsiaTheme="minorEastAsia"/>
          <w:rtl/>
        </w:rPr>
        <w:t xml:space="preserve"> </w:t>
      </w:r>
      <w:r w:rsidRPr="00B31F42">
        <w:rPr>
          <w:rFonts w:eastAsiaTheme="minorEastAsia"/>
          <w:rtl/>
        </w:rPr>
        <w:t>الطرف</w:t>
      </w:r>
      <w:r w:rsidR="004036ED" w:rsidRPr="00B31F42">
        <w:rPr>
          <w:rFonts w:eastAsiaTheme="minorEastAsia"/>
          <w:rtl/>
        </w:rPr>
        <w:t xml:space="preserve"> </w:t>
      </w:r>
      <w:r w:rsidRPr="00B31F42">
        <w:rPr>
          <w:rFonts w:eastAsiaTheme="minorEastAsia"/>
          <w:rtl/>
        </w:rPr>
        <w:t>لتحسين</w:t>
      </w:r>
      <w:r w:rsidR="004036ED" w:rsidRPr="00B31F42">
        <w:rPr>
          <w:rFonts w:eastAsiaTheme="minorEastAsia"/>
          <w:rtl/>
        </w:rPr>
        <w:t xml:space="preserve"> </w:t>
      </w:r>
      <w:r w:rsidRPr="00B31F42">
        <w:rPr>
          <w:rFonts w:eastAsiaTheme="minorEastAsia"/>
          <w:rtl/>
        </w:rPr>
        <w:t>الإطار</w:t>
      </w:r>
      <w:r w:rsidR="004036ED" w:rsidRPr="00B31F42">
        <w:rPr>
          <w:rFonts w:eastAsiaTheme="minorEastAsia"/>
          <w:rtl/>
        </w:rPr>
        <w:t xml:space="preserve"> </w:t>
      </w:r>
      <w:r w:rsidRPr="00B31F42">
        <w:rPr>
          <w:rFonts w:eastAsiaTheme="minorEastAsia"/>
          <w:rtl/>
        </w:rPr>
        <w:t>القانوني</w:t>
      </w:r>
      <w:r w:rsidR="004036ED" w:rsidRPr="00B31F42">
        <w:rPr>
          <w:rFonts w:eastAsiaTheme="minorEastAsia"/>
          <w:rtl/>
        </w:rPr>
        <w:t xml:space="preserve"> </w:t>
      </w:r>
      <w:r w:rsidRPr="00B31F42">
        <w:rPr>
          <w:rFonts w:eastAsiaTheme="minorEastAsia"/>
          <w:rtl/>
        </w:rPr>
        <w:t>الذي</w:t>
      </w:r>
      <w:r w:rsidR="004036ED" w:rsidRPr="00B31F42">
        <w:rPr>
          <w:rFonts w:eastAsiaTheme="minorEastAsia"/>
          <w:rtl/>
        </w:rPr>
        <w:t xml:space="preserve"> </w:t>
      </w:r>
      <w:r w:rsidRPr="00B31F42">
        <w:rPr>
          <w:rFonts w:eastAsiaTheme="minorEastAsia"/>
          <w:rtl/>
        </w:rPr>
        <w:t>يحكم</w:t>
      </w:r>
      <w:r w:rsidR="004036ED" w:rsidRPr="00B31F42">
        <w:rPr>
          <w:rFonts w:eastAsiaTheme="minorEastAsia"/>
          <w:rtl/>
        </w:rPr>
        <w:t xml:space="preserve"> </w:t>
      </w:r>
      <w:r w:rsidRPr="00B31F42">
        <w:rPr>
          <w:rFonts w:eastAsiaTheme="minorEastAsia"/>
          <w:rtl/>
        </w:rPr>
        <w:t>الاعتقال</w:t>
      </w:r>
      <w:r w:rsidR="004036ED" w:rsidRPr="00B31F42">
        <w:rPr>
          <w:rFonts w:eastAsiaTheme="minorEastAsia"/>
          <w:rtl/>
        </w:rPr>
        <w:t xml:space="preserve"> </w:t>
      </w:r>
      <w:r w:rsidRPr="00B31F42">
        <w:rPr>
          <w:rFonts w:eastAsiaTheme="minorEastAsia"/>
          <w:rtl/>
        </w:rPr>
        <w:t>والاحتجاز</w:t>
      </w:r>
      <w:r w:rsidR="004036ED" w:rsidRPr="00B31F42">
        <w:rPr>
          <w:rFonts w:eastAsiaTheme="minorEastAsia"/>
          <w:rtl/>
        </w:rPr>
        <w:t xml:space="preserve"> </w:t>
      </w:r>
      <w:r w:rsidRPr="00B31F42">
        <w:rPr>
          <w:rFonts w:eastAsiaTheme="minorEastAsia"/>
          <w:rtl/>
        </w:rPr>
        <w:t>قبل</w:t>
      </w:r>
      <w:r w:rsidR="004036ED" w:rsidRPr="00B31F42">
        <w:rPr>
          <w:rFonts w:eastAsiaTheme="minorEastAsia"/>
          <w:rtl/>
        </w:rPr>
        <w:t xml:space="preserve"> </w:t>
      </w:r>
      <w:r w:rsidRPr="00B31F42">
        <w:rPr>
          <w:rFonts w:eastAsiaTheme="minorEastAsia"/>
          <w:rtl/>
        </w:rPr>
        <w:t>المحاكمة</w:t>
      </w:r>
      <w:r w:rsidR="004036ED" w:rsidRPr="00B31F42">
        <w:rPr>
          <w:rFonts w:eastAsiaTheme="minorEastAsia"/>
          <w:rtl/>
        </w:rPr>
        <w:t xml:space="preserve"> </w:t>
      </w:r>
      <w:r w:rsidRPr="00B31F42">
        <w:rPr>
          <w:rFonts w:eastAsiaTheme="minorEastAsia"/>
          <w:rtl/>
        </w:rPr>
        <w:t>وإدخال</w:t>
      </w:r>
      <w:r w:rsidR="004036ED" w:rsidRPr="00B31F42">
        <w:rPr>
          <w:rFonts w:eastAsiaTheme="minorEastAsia"/>
          <w:rtl/>
        </w:rPr>
        <w:t xml:space="preserve"> </w:t>
      </w:r>
      <w:r w:rsidRPr="00B31F42">
        <w:rPr>
          <w:rFonts w:eastAsiaTheme="minorEastAsia"/>
          <w:rtl/>
        </w:rPr>
        <w:t>بدائل</w:t>
      </w:r>
      <w:r w:rsidR="004036ED" w:rsidRPr="00B31F42">
        <w:rPr>
          <w:rFonts w:eastAsiaTheme="minorEastAsia"/>
          <w:rtl/>
        </w:rPr>
        <w:t xml:space="preserve"> </w:t>
      </w:r>
      <w:r w:rsidRPr="00B31F42">
        <w:rPr>
          <w:rFonts w:eastAsiaTheme="minorEastAsia"/>
          <w:rtl/>
        </w:rPr>
        <w:t>للاحتجاز،</w:t>
      </w:r>
      <w:r w:rsidR="004036ED" w:rsidRPr="00B31F42">
        <w:rPr>
          <w:rFonts w:eastAsiaTheme="minorEastAsia"/>
          <w:rtl/>
        </w:rPr>
        <w:t xml:space="preserve"> </w:t>
      </w:r>
      <w:r w:rsidRPr="00B31F42">
        <w:rPr>
          <w:rFonts w:eastAsiaTheme="minorEastAsia"/>
          <w:rtl/>
        </w:rPr>
        <w:t>مثل</w:t>
      </w:r>
      <w:r w:rsidR="004036ED" w:rsidRPr="00B31F42">
        <w:rPr>
          <w:rFonts w:eastAsiaTheme="minorEastAsia"/>
          <w:rtl/>
        </w:rPr>
        <w:t xml:space="preserve"> </w:t>
      </w:r>
      <w:r w:rsidRPr="00B31F42">
        <w:rPr>
          <w:rFonts w:eastAsiaTheme="minorEastAsia"/>
          <w:rtl/>
        </w:rPr>
        <w:t>القيود</w:t>
      </w:r>
      <w:r w:rsidR="004036ED" w:rsidRPr="00B31F42">
        <w:rPr>
          <w:rFonts w:eastAsiaTheme="minorEastAsia"/>
          <w:rtl/>
        </w:rPr>
        <w:t xml:space="preserve"> </w:t>
      </w:r>
      <w:r w:rsidRPr="00B31F42">
        <w:rPr>
          <w:rFonts w:eastAsiaTheme="minorEastAsia"/>
          <w:rtl/>
        </w:rPr>
        <w:t>المفروضة</w:t>
      </w:r>
      <w:r w:rsidR="004036ED" w:rsidRPr="00B31F42">
        <w:rPr>
          <w:rFonts w:eastAsiaTheme="minorEastAsia"/>
          <w:rtl/>
        </w:rPr>
        <w:t xml:space="preserve"> </w:t>
      </w:r>
      <w:r w:rsidRPr="00B31F42">
        <w:rPr>
          <w:rFonts w:eastAsiaTheme="minorEastAsia"/>
          <w:rtl/>
        </w:rPr>
        <w:t>على</w:t>
      </w:r>
      <w:r w:rsidR="004036ED" w:rsidRPr="00B31F42">
        <w:rPr>
          <w:rFonts w:eastAsiaTheme="minorEastAsia"/>
          <w:rtl/>
        </w:rPr>
        <w:t xml:space="preserve"> </w:t>
      </w:r>
      <w:r w:rsidRPr="00B31F42">
        <w:rPr>
          <w:rFonts w:eastAsiaTheme="minorEastAsia"/>
          <w:rtl/>
        </w:rPr>
        <w:t>السفر.</w:t>
      </w:r>
      <w:r w:rsidR="004036ED" w:rsidRPr="00B31F42">
        <w:rPr>
          <w:rFonts w:eastAsiaTheme="minorEastAsia"/>
          <w:rtl/>
        </w:rPr>
        <w:t xml:space="preserve"> </w:t>
      </w:r>
      <w:r w:rsidRPr="00B31F42">
        <w:rPr>
          <w:rFonts w:eastAsiaTheme="minorEastAsia"/>
          <w:rtl/>
        </w:rPr>
        <w:t>ومع</w:t>
      </w:r>
      <w:r w:rsidR="004036ED" w:rsidRPr="00B31F42">
        <w:rPr>
          <w:rFonts w:eastAsiaTheme="minorEastAsia"/>
          <w:rtl/>
        </w:rPr>
        <w:t xml:space="preserve"> </w:t>
      </w:r>
      <w:r w:rsidRPr="00B31F42">
        <w:rPr>
          <w:rFonts w:eastAsiaTheme="minorEastAsia"/>
          <w:rtl/>
        </w:rPr>
        <w:t>ذلك،</w:t>
      </w:r>
      <w:r w:rsidR="004036ED" w:rsidRPr="00B31F42">
        <w:rPr>
          <w:rFonts w:eastAsiaTheme="minorEastAsia"/>
          <w:rtl/>
        </w:rPr>
        <w:t xml:space="preserve"> </w:t>
      </w:r>
      <w:r w:rsidRPr="00B31F42">
        <w:rPr>
          <w:rFonts w:eastAsiaTheme="minorEastAsia"/>
          <w:rtl/>
        </w:rPr>
        <w:t>يساور</w:t>
      </w:r>
      <w:r w:rsidR="004036ED" w:rsidRPr="00B31F42">
        <w:rPr>
          <w:rFonts w:eastAsiaTheme="minorEastAsia"/>
          <w:rtl/>
        </w:rPr>
        <w:t xml:space="preserve"> </w:t>
      </w:r>
      <w:r w:rsidRPr="00B31F42">
        <w:rPr>
          <w:rFonts w:eastAsiaTheme="minorEastAsia"/>
          <w:spacing w:val="-2"/>
          <w:rtl/>
        </w:rPr>
        <w:t>اللجنة</w:t>
      </w:r>
      <w:r w:rsidR="004036ED" w:rsidRPr="00B31F42">
        <w:rPr>
          <w:rFonts w:eastAsiaTheme="minorEastAsia"/>
          <w:spacing w:val="-2"/>
          <w:rtl/>
        </w:rPr>
        <w:t xml:space="preserve"> </w:t>
      </w:r>
      <w:r w:rsidRPr="00B31F42">
        <w:rPr>
          <w:rFonts w:eastAsiaTheme="minorEastAsia"/>
          <w:spacing w:val="-2"/>
          <w:rtl/>
        </w:rPr>
        <w:t>القلق</w:t>
      </w:r>
      <w:r w:rsidR="004036ED" w:rsidRPr="00B31F42">
        <w:rPr>
          <w:rFonts w:eastAsiaTheme="minorEastAsia"/>
          <w:spacing w:val="-2"/>
          <w:rtl/>
        </w:rPr>
        <w:t xml:space="preserve"> </w:t>
      </w:r>
      <w:r w:rsidRPr="00B31F42">
        <w:rPr>
          <w:rFonts w:eastAsiaTheme="minorEastAsia"/>
          <w:spacing w:val="-2"/>
          <w:rtl/>
        </w:rPr>
        <w:t>إزاء</w:t>
      </w:r>
      <w:r w:rsidR="004036ED" w:rsidRPr="00B31F42">
        <w:rPr>
          <w:rFonts w:eastAsiaTheme="minorEastAsia"/>
          <w:spacing w:val="-2"/>
          <w:rtl/>
        </w:rPr>
        <w:t xml:space="preserve"> </w:t>
      </w:r>
      <w:r w:rsidRPr="00B31F42">
        <w:rPr>
          <w:rFonts w:eastAsiaTheme="minorEastAsia"/>
          <w:spacing w:val="-2"/>
          <w:rtl/>
        </w:rPr>
        <w:t>التقارير</w:t>
      </w:r>
      <w:r w:rsidR="004036ED" w:rsidRPr="00B31F42">
        <w:rPr>
          <w:rFonts w:eastAsiaTheme="minorEastAsia"/>
          <w:spacing w:val="-2"/>
          <w:rtl/>
        </w:rPr>
        <w:t xml:space="preserve"> </w:t>
      </w:r>
      <w:r w:rsidRPr="00B31F42">
        <w:rPr>
          <w:rFonts w:eastAsiaTheme="minorEastAsia"/>
          <w:spacing w:val="-2"/>
          <w:rtl/>
        </w:rPr>
        <w:t>التي</w:t>
      </w:r>
      <w:r w:rsidR="004036ED" w:rsidRPr="00B31F42">
        <w:rPr>
          <w:rFonts w:eastAsiaTheme="minorEastAsia"/>
          <w:spacing w:val="-2"/>
          <w:rtl/>
        </w:rPr>
        <w:t xml:space="preserve"> </w:t>
      </w:r>
      <w:r w:rsidRPr="00B31F42">
        <w:rPr>
          <w:rFonts w:eastAsiaTheme="minorEastAsia"/>
          <w:spacing w:val="-2"/>
          <w:rtl/>
        </w:rPr>
        <w:t>تشير</w:t>
      </w:r>
      <w:r w:rsidR="004036ED" w:rsidRPr="00B31F42">
        <w:rPr>
          <w:rFonts w:eastAsiaTheme="minorEastAsia"/>
          <w:spacing w:val="-2"/>
          <w:rtl/>
        </w:rPr>
        <w:t xml:space="preserve"> </w:t>
      </w:r>
      <w:r w:rsidRPr="00B31F42">
        <w:rPr>
          <w:rFonts w:eastAsiaTheme="minorEastAsia"/>
          <w:spacing w:val="-2"/>
          <w:rtl/>
        </w:rPr>
        <w:t>إلى</w:t>
      </w:r>
      <w:r w:rsidR="004036ED" w:rsidRPr="00B31F42">
        <w:rPr>
          <w:rFonts w:eastAsiaTheme="minorEastAsia"/>
          <w:spacing w:val="-2"/>
          <w:rtl/>
        </w:rPr>
        <w:t xml:space="preserve"> </w:t>
      </w:r>
      <w:r w:rsidRPr="00B31F42">
        <w:rPr>
          <w:rFonts w:eastAsiaTheme="minorEastAsia"/>
          <w:spacing w:val="-2"/>
          <w:rtl/>
        </w:rPr>
        <w:t>أن</w:t>
      </w:r>
      <w:r w:rsidR="004036ED" w:rsidRPr="00B31F42">
        <w:rPr>
          <w:rFonts w:eastAsiaTheme="minorEastAsia"/>
          <w:spacing w:val="-2"/>
          <w:rtl/>
        </w:rPr>
        <w:t xml:space="preserve"> </w:t>
      </w:r>
      <w:r w:rsidRPr="00B31F42">
        <w:rPr>
          <w:rFonts w:eastAsiaTheme="minorEastAsia"/>
          <w:spacing w:val="-2"/>
          <w:rtl/>
        </w:rPr>
        <w:t>جهاز</w:t>
      </w:r>
      <w:r w:rsidR="004036ED" w:rsidRPr="00B31F42">
        <w:rPr>
          <w:rFonts w:eastAsiaTheme="minorEastAsia"/>
          <w:spacing w:val="-2"/>
          <w:rtl/>
        </w:rPr>
        <w:t xml:space="preserve"> </w:t>
      </w:r>
      <w:r w:rsidRPr="00B31F42">
        <w:rPr>
          <w:rFonts w:eastAsiaTheme="minorEastAsia"/>
          <w:spacing w:val="-2"/>
          <w:rtl/>
        </w:rPr>
        <w:t>المخابرات</w:t>
      </w:r>
      <w:r w:rsidR="004036ED" w:rsidRPr="00B31F42">
        <w:rPr>
          <w:rFonts w:eastAsiaTheme="minorEastAsia"/>
          <w:spacing w:val="-2"/>
          <w:rtl/>
        </w:rPr>
        <w:t xml:space="preserve"> </w:t>
      </w:r>
      <w:r w:rsidRPr="00B31F42">
        <w:rPr>
          <w:rFonts w:eastAsiaTheme="minorEastAsia"/>
          <w:spacing w:val="-2"/>
          <w:rtl/>
        </w:rPr>
        <w:t>العامة</w:t>
      </w:r>
      <w:r w:rsidR="004036ED" w:rsidRPr="00B31F42">
        <w:rPr>
          <w:rFonts w:eastAsiaTheme="minorEastAsia"/>
          <w:spacing w:val="-2"/>
          <w:rtl/>
        </w:rPr>
        <w:t xml:space="preserve"> </w:t>
      </w:r>
      <w:r w:rsidRPr="00B31F42">
        <w:rPr>
          <w:rFonts w:eastAsiaTheme="minorEastAsia"/>
          <w:spacing w:val="-2"/>
          <w:rtl/>
        </w:rPr>
        <w:t>والهيئة</w:t>
      </w:r>
      <w:r w:rsidR="004036ED" w:rsidRPr="00B31F42">
        <w:rPr>
          <w:rFonts w:eastAsiaTheme="minorEastAsia"/>
          <w:spacing w:val="-2"/>
          <w:rtl/>
        </w:rPr>
        <w:t xml:space="preserve"> </w:t>
      </w:r>
      <w:r w:rsidRPr="00B31F42">
        <w:rPr>
          <w:rFonts w:eastAsiaTheme="minorEastAsia"/>
          <w:spacing w:val="-2"/>
          <w:rtl/>
        </w:rPr>
        <w:t>المستقلة</w:t>
      </w:r>
      <w:r w:rsidR="004036ED" w:rsidRPr="00B31F42">
        <w:rPr>
          <w:rFonts w:eastAsiaTheme="minorEastAsia"/>
          <w:spacing w:val="-2"/>
          <w:rtl/>
        </w:rPr>
        <w:t xml:space="preserve"> </w:t>
      </w:r>
      <w:r w:rsidRPr="00B31F42">
        <w:rPr>
          <w:rFonts w:eastAsiaTheme="minorEastAsia"/>
          <w:spacing w:val="-2"/>
          <w:rtl/>
        </w:rPr>
        <w:t>لمكافحة</w:t>
      </w:r>
      <w:r w:rsidR="004036ED" w:rsidRPr="00B31F42">
        <w:rPr>
          <w:rFonts w:eastAsiaTheme="minorEastAsia"/>
          <w:spacing w:val="-2"/>
          <w:rtl/>
        </w:rPr>
        <w:t xml:space="preserve"> </w:t>
      </w:r>
      <w:r w:rsidRPr="00B31F42">
        <w:rPr>
          <w:rFonts w:eastAsiaTheme="minorEastAsia"/>
          <w:spacing w:val="-2"/>
          <w:rtl/>
        </w:rPr>
        <w:t>الفساد</w:t>
      </w:r>
      <w:r w:rsidR="004036ED" w:rsidRPr="00B31F42">
        <w:rPr>
          <w:rFonts w:eastAsiaTheme="minorEastAsia"/>
          <w:spacing w:val="-2"/>
          <w:rtl/>
        </w:rPr>
        <w:t xml:space="preserve"> </w:t>
      </w:r>
      <w:r w:rsidRPr="00B31F42">
        <w:rPr>
          <w:rFonts w:eastAsiaTheme="minorEastAsia"/>
          <w:spacing w:val="-2"/>
          <w:rtl/>
        </w:rPr>
        <w:t>يقومان</w:t>
      </w:r>
      <w:r w:rsidR="004036ED" w:rsidRPr="00B31F42">
        <w:rPr>
          <w:rFonts w:eastAsiaTheme="minorEastAsia"/>
          <w:rtl/>
        </w:rPr>
        <w:t xml:space="preserve"> </w:t>
      </w:r>
      <w:r w:rsidRPr="00B31F42">
        <w:rPr>
          <w:rFonts w:eastAsiaTheme="minorEastAsia"/>
          <w:rtl/>
        </w:rPr>
        <w:t>بالعديد</w:t>
      </w:r>
      <w:r w:rsidR="004036ED" w:rsidRPr="00B31F42">
        <w:rPr>
          <w:rFonts w:eastAsiaTheme="minorEastAsia"/>
          <w:rtl/>
        </w:rPr>
        <w:t xml:space="preserve"> </w:t>
      </w:r>
      <w:r w:rsidRPr="00B31F42">
        <w:rPr>
          <w:rFonts w:eastAsiaTheme="minorEastAsia"/>
          <w:rtl/>
        </w:rPr>
        <w:t>من</w:t>
      </w:r>
      <w:r w:rsidR="004036ED" w:rsidRPr="00B31F42">
        <w:rPr>
          <w:rFonts w:eastAsiaTheme="minorEastAsia"/>
          <w:rtl/>
        </w:rPr>
        <w:t xml:space="preserve"> </w:t>
      </w:r>
      <w:r w:rsidRPr="00B31F42">
        <w:rPr>
          <w:rFonts w:eastAsiaTheme="minorEastAsia"/>
          <w:rtl/>
        </w:rPr>
        <w:t>الاعتقالات</w:t>
      </w:r>
      <w:r w:rsidR="004036ED" w:rsidRPr="00B31F42">
        <w:rPr>
          <w:rFonts w:eastAsiaTheme="minorEastAsia"/>
          <w:rtl/>
        </w:rPr>
        <w:t xml:space="preserve"> </w:t>
      </w:r>
      <w:r w:rsidRPr="00B31F42">
        <w:rPr>
          <w:rFonts w:eastAsiaTheme="minorEastAsia"/>
          <w:rtl/>
        </w:rPr>
        <w:t>دون</w:t>
      </w:r>
      <w:r w:rsidR="004036ED" w:rsidRPr="00B31F42">
        <w:rPr>
          <w:rFonts w:eastAsiaTheme="minorEastAsia"/>
          <w:rtl/>
        </w:rPr>
        <w:t xml:space="preserve"> </w:t>
      </w:r>
      <w:r w:rsidRPr="00B31F42">
        <w:rPr>
          <w:rFonts w:eastAsiaTheme="minorEastAsia"/>
          <w:rtl/>
        </w:rPr>
        <w:t>أمر</w:t>
      </w:r>
      <w:r w:rsidR="004036ED" w:rsidRPr="00B31F42">
        <w:rPr>
          <w:rFonts w:eastAsiaTheme="minorEastAsia"/>
          <w:rtl/>
        </w:rPr>
        <w:t xml:space="preserve"> </w:t>
      </w:r>
      <w:r w:rsidRPr="00B31F42">
        <w:rPr>
          <w:rFonts w:eastAsiaTheme="minorEastAsia"/>
          <w:rtl/>
        </w:rPr>
        <w:t>من</w:t>
      </w:r>
      <w:r w:rsidR="004036ED" w:rsidRPr="00B31F42">
        <w:rPr>
          <w:rFonts w:eastAsiaTheme="minorEastAsia"/>
          <w:rtl/>
        </w:rPr>
        <w:t xml:space="preserve"> </w:t>
      </w:r>
      <w:r w:rsidRPr="00B31F42">
        <w:rPr>
          <w:rFonts w:eastAsiaTheme="minorEastAsia"/>
          <w:rtl/>
        </w:rPr>
        <w:t>المحكمة،</w:t>
      </w:r>
      <w:r w:rsidR="004036ED" w:rsidRPr="00B31F42">
        <w:rPr>
          <w:rFonts w:eastAsiaTheme="minorEastAsia"/>
          <w:rtl/>
        </w:rPr>
        <w:t xml:space="preserve"> </w:t>
      </w:r>
      <w:r w:rsidRPr="00B31F42">
        <w:rPr>
          <w:rFonts w:eastAsiaTheme="minorEastAsia"/>
          <w:rtl/>
        </w:rPr>
        <w:t>وأن</w:t>
      </w:r>
      <w:r w:rsidR="004036ED" w:rsidRPr="00B31F42">
        <w:rPr>
          <w:rFonts w:eastAsiaTheme="minorEastAsia"/>
          <w:rtl/>
        </w:rPr>
        <w:t xml:space="preserve"> </w:t>
      </w:r>
      <w:r w:rsidRPr="00B31F42">
        <w:rPr>
          <w:rFonts w:eastAsiaTheme="minorEastAsia"/>
          <w:rtl/>
        </w:rPr>
        <w:t>عدم</w:t>
      </w:r>
      <w:r w:rsidR="004036ED" w:rsidRPr="00B31F42">
        <w:rPr>
          <w:rFonts w:eastAsiaTheme="minorEastAsia"/>
          <w:rtl/>
        </w:rPr>
        <w:t xml:space="preserve"> </w:t>
      </w:r>
      <w:r w:rsidRPr="00B31F42">
        <w:rPr>
          <w:rFonts w:eastAsiaTheme="minorEastAsia"/>
          <w:rtl/>
        </w:rPr>
        <w:t>وجود</w:t>
      </w:r>
      <w:r w:rsidR="004036ED" w:rsidRPr="00B31F42">
        <w:rPr>
          <w:rFonts w:eastAsiaTheme="minorEastAsia"/>
          <w:rtl/>
        </w:rPr>
        <w:t xml:space="preserve"> </w:t>
      </w:r>
      <w:r w:rsidRPr="00B31F42">
        <w:rPr>
          <w:rFonts w:eastAsiaTheme="minorEastAsia"/>
          <w:rtl/>
        </w:rPr>
        <w:t>إجراءات</w:t>
      </w:r>
      <w:r w:rsidR="004036ED" w:rsidRPr="00B31F42">
        <w:rPr>
          <w:rFonts w:eastAsiaTheme="minorEastAsia"/>
          <w:rtl/>
        </w:rPr>
        <w:t xml:space="preserve"> </w:t>
      </w:r>
      <w:r w:rsidRPr="00B31F42">
        <w:rPr>
          <w:rFonts w:eastAsiaTheme="minorEastAsia"/>
          <w:rtl/>
        </w:rPr>
        <w:t>واضحة</w:t>
      </w:r>
      <w:r w:rsidR="004036ED" w:rsidRPr="00B31F42">
        <w:rPr>
          <w:rFonts w:eastAsiaTheme="minorEastAsia"/>
          <w:rtl/>
        </w:rPr>
        <w:t xml:space="preserve"> </w:t>
      </w:r>
      <w:r w:rsidRPr="00B31F42">
        <w:rPr>
          <w:rFonts w:eastAsiaTheme="minorEastAsia"/>
          <w:rtl/>
        </w:rPr>
        <w:t>تتعلق</w:t>
      </w:r>
      <w:r w:rsidR="004036ED" w:rsidRPr="00B31F42">
        <w:rPr>
          <w:rFonts w:eastAsiaTheme="minorEastAsia"/>
          <w:rtl/>
        </w:rPr>
        <w:t xml:space="preserve"> </w:t>
      </w:r>
      <w:r w:rsidRPr="00B31F42">
        <w:rPr>
          <w:rFonts w:eastAsiaTheme="minorEastAsia"/>
          <w:rtl/>
        </w:rPr>
        <w:t>باستخدام</w:t>
      </w:r>
      <w:r w:rsidR="004036ED" w:rsidRPr="00B31F42">
        <w:rPr>
          <w:rFonts w:eastAsiaTheme="minorEastAsia"/>
          <w:rtl/>
        </w:rPr>
        <w:t xml:space="preserve"> </w:t>
      </w:r>
      <w:r w:rsidRPr="00B31F42">
        <w:rPr>
          <w:rFonts w:eastAsiaTheme="minorEastAsia"/>
          <w:rtl/>
        </w:rPr>
        <w:t>بدائل</w:t>
      </w:r>
      <w:r w:rsidR="004036ED" w:rsidRPr="00B31F42">
        <w:rPr>
          <w:rFonts w:eastAsiaTheme="minorEastAsia"/>
          <w:rtl/>
        </w:rPr>
        <w:t xml:space="preserve"> </w:t>
      </w:r>
      <w:r w:rsidRPr="00B31F42">
        <w:rPr>
          <w:rFonts w:eastAsiaTheme="minorEastAsia"/>
          <w:spacing w:val="-2"/>
          <w:rtl/>
        </w:rPr>
        <w:t>الاحتجاز</w:t>
      </w:r>
      <w:r w:rsidR="004036ED" w:rsidRPr="00B31F42">
        <w:rPr>
          <w:rFonts w:eastAsiaTheme="minorEastAsia"/>
          <w:spacing w:val="-2"/>
          <w:rtl/>
        </w:rPr>
        <w:t xml:space="preserve"> </w:t>
      </w:r>
      <w:r w:rsidRPr="00B31F42">
        <w:rPr>
          <w:rFonts w:eastAsiaTheme="minorEastAsia"/>
          <w:spacing w:val="-2"/>
          <w:rtl/>
        </w:rPr>
        <w:t>السابق</w:t>
      </w:r>
      <w:r w:rsidR="004036ED" w:rsidRPr="00B31F42">
        <w:rPr>
          <w:rFonts w:eastAsiaTheme="minorEastAsia"/>
          <w:spacing w:val="-2"/>
          <w:rtl/>
        </w:rPr>
        <w:t xml:space="preserve"> </w:t>
      </w:r>
      <w:r w:rsidRPr="00B31F42">
        <w:rPr>
          <w:rFonts w:eastAsiaTheme="minorEastAsia"/>
          <w:spacing w:val="-2"/>
          <w:rtl/>
        </w:rPr>
        <w:t>للمحاكمة</w:t>
      </w:r>
      <w:r w:rsidR="004036ED" w:rsidRPr="00B31F42">
        <w:rPr>
          <w:rFonts w:eastAsiaTheme="minorEastAsia"/>
          <w:spacing w:val="-2"/>
          <w:rtl/>
        </w:rPr>
        <w:t xml:space="preserve"> </w:t>
      </w:r>
      <w:r w:rsidRPr="00B31F42">
        <w:rPr>
          <w:rFonts w:eastAsiaTheme="minorEastAsia"/>
          <w:spacing w:val="-2"/>
          <w:rtl/>
        </w:rPr>
        <w:t>يؤدي</w:t>
      </w:r>
      <w:r w:rsidR="004036ED" w:rsidRPr="00B31F42">
        <w:rPr>
          <w:rFonts w:eastAsiaTheme="minorEastAsia"/>
          <w:spacing w:val="-2"/>
          <w:rtl/>
        </w:rPr>
        <w:t xml:space="preserve"> </w:t>
      </w:r>
      <w:r w:rsidRPr="00B31F42">
        <w:rPr>
          <w:rFonts w:eastAsiaTheme="minorEastAsia"/>
          <w:spacing w:val="-2"/>
          <w:rtl/>
        </w:rPr>
        <w:t>إلى</w:t>
      </w:r>
      <w:r w:rsidR="004036ED" w:rsidRPr="00B31F42">
        <w:rPr>
          <w:rFonts w:eastAsiaTheme="minorEastAsia"/>
          <w:spacing w:val="-2"/>
          <w:rtl/>
        </w:rPr>
        <w:t xml:space="preserve"> </w:t>
      </w:r>
      <w:r w:rsidRPr="00B31F42">
        <w:rPr>
          <w:rFonts w:eastAsiaTheme="minorEastAsia"/>
          <w:spacing w:val="-2"/>
          <w:rtl/>
        </w:rPr>
        <w:t>تطبيق</w:t>
      </w:r>
      <w:r w:rsidR="004036ED" w:rsidRPr="00B31F42">
        <w:rPr>
          <w:rFonts w:eastAsiaTheme="minorEastAsia"/>
          <w:spacing w:val="-2"/>
          <w:rtl/>
        </w:rPr>
        <w:t xml:space="preserve"> </w:t>
      </w:r>
      <w:r w:rsidRPr="00B31F42">
        <w:rPr>
          <w:rFonts w:eastAsiaTheme="minorEastAsia"/>
          <w:spacing w:val="-2"/>
          <w:rtl/>
        </w:rPr>
        <w:t>محدود</w:t>
      </w:r>
      <w:r w:rsidR="004036ED" w:rsidRPr="00B31F42">
        <w:rPr>
          <w:rFonts w:eastAsiaTheme="minorEastAsia"/>
          <w:spacing w:val="-2"/>
          <w:rtl/>
        </w:rPr>
        <w:t xml:space="preserve"> </w:t>
      </w:r>
      <w:r w:rsidRPr="00B31F42">
        <w:rPr>
          <w:rFonts w:eastAsiaTheme="minorEastAsia"/>
          <w:spacing w:val="-2"/>
          <w:rtl/>
        </w:rPr>
        <w:t>لهذه</w:t>
      </w:r>
      <w:r w:rsidR="004036ED" w:rsidRPr="00B31F42">
        <w:rPr>
          <w:rFonts w:eastAsiaTheme="minorEastAsia"/>
          <w:spacing w:val="-2"/>
          <w:rtl/>
        </w:rPr>
        <w:t xml:space="preserve"> </w:t>
      </w:r>
      <w:r w:rsidRPr="00B31F42">
        <w:rPr>
          <w:rFonts w:eastAsiaTheme="minorEastAsia"/>
          <w:spacing w:val="-2"/>
          <w:rtl/>
        </w:rPr>
        <w:t>التدابير،</w:t>
      </w:r>
      <w:r w:rsidR="004036ED" w:rsidRPr="00B31F42">
        <w:rPr>
          <w:rFonts w:eastAsiaTheme="minorEastAsia"/>
          <w:spacing w:val="-2"/>
          <w:rtl/>
        </w:rPr>
        <w:t xml:space="preserve"> </w:t>
      </w:r>
      <w:r w:rsidRPr="00B31F42">
        <w:rPr>
          <w:rFonts w:eastAsiaTheme="minorEastAsia"/>
          <w:spacing w:val="-2"/>
          <w:rtl/>
        </w:rPr>
        <w:t>حتى</w:t>
      </w:r>
      <w:r w:rsidR="004036ED" w:rsidRPr="00B31F42">
        <w:rPr>
          <w:rFonts w:eastAsiaTheme="minorEastAsia"/>
          <w:spacing w:val="-2"/>
          <w:rtl/>
        </w:rPr>
        <w:t xml:space="preserve"> </w:t>
      </w:r>
      <w:r w:rsidRPr="00B31F42">
        <w:rPr>
          <w:rFonts w:eastAsiaTheme="minorEastAsia"/>
          <w:spacing w:val="-2"/>
          <w:rtl/>
        </w:rPr>
        <w:t>بالنسبة</w:t>
      </w:r>
      <w:r w:rsidR="004036ED" w:rsidRPr="00B31F42">
        <w:rPr>
          <w:rFonts w:eastAsiaTheme="minorEastAsia"/>
          <w:spacing w:val="-2"/>
          <w:rtl/>
        </w:rPr>
        <w:t xml:space="preserve"> </w:t>
      </w:r>
      <w:r w:rsidRPr="00B31F42">
        <w:rPr>
          <w:rFonts w:eastAsiaTheme="minorEastAsia"/>
          <w:spacing w:val="-2"/>
          <w:rtl/>
        </w:rPr>
        <w:t>للمتهمين</w:t>
      </w:r>
      <w:r w:rsidR="004036ED" w:rsidRPr="00B31F42">
        <w:rPr>
          <w:rFonts w:eastAsiaTheme="minorEastAsia"/>
          <w:spacing w:val="-2"/>
          <w:rtl/>
        </w:rPr>
        <w:t xml:space="preserve"> </w:t>
      </w:r>
      <w:r w:rsidRPr="00B31F42">
        <w:rPr>
          <w:rFonts w:eastAsiaTheme="minorEastAsia"/>
          <w:spacing w:val="-2"/>
          <w:rtl/>
        </w:rPr>
        <w:t>بجرائم</w:t>
      </w:r>
      <w:r w:rsidR="004036ED" w:rsidRPr="00B31F42">
        <w:rPr>
          <w:rFonts w:eastAsiaTheme="minorEastAsia"/>
          <w:spacing w:val="-2"/>
          <w:rtl/>
        </w:rPr>
        <w:t xml:space="preserve"> </w:t>
      </w:r>
      <w:r w:rsidRPr="00B31F42">
        <w:rPr>
          <w:rFonts w:eastAsiaTheme="minorEastAsia"/>
          <w:spacing w:val="-2"/>
          <w:rtl/>
        </w:rPr>
        <w:t>لا</w:t>
      </w:r>
      <w:r w:rsidR="004036ED" w:rsidRPr="00B31F42">
        <w:rPr>
          <w:rFonts w:eastAsiaTheme="minorEastAsia" w:hint="cs"/>
          <w:spacing w:val="-2"/>
          <w:rtl/>
        </w:rPr>
        <w:t xml:space="preserve"> </w:t>
      </w:r>
      <w:r w:rsidRPr="00B31F42">
        <w:rPr>
          <w:rFonts w:eastAsiaTheme="minorEastAsia"/>
          <w:spacing w:val="-2"/>
          <w:rtl/>
        </w:rPr>
        <w:t>تستوجب</w:t>
      </w:r>
      <w:r w:rsidR="004036ED" w:rsidRPr="00B31F42">
        <w:rPr>
          <w:rFonts w:eastAsiaTheme="minorEastAsia"/>
          <w:rtl/>
        </w:rPr>
        <w:t xml:space="preserve"> </w:t>
      </w:r>
      <w:r w:rsidRPr="00B31F42">
        <w:rPr>
          <w:rFonts w:eastAsiaTheme="minorEastAsia"/>
          <w:rtl/>
        </w:rPr>
        <w:t>السجن.</w:t>
      </w:r>
      <w:r w:rsidR="004036ED" w:rsidRPr="00B31F42">
        <w:rPr>
          <w:rFonts w:eastAsiaTheme="minorEastAsia"/>
          <w:rtl/>
        </w:rPr>
        <w:t xml:space="preserve"> </w:t>
      </w:r>
      <w:r w:rsidRPr="00B31F42">
        <w:rPr>
          <w:rFonts w:eastAsiaTheme="minorEastAsia"/>
          <w:rtl/>
        </w:rPr>
        <w:t>وتشعر</w:t>
      </w:r>
      <w:r w:rsidR="004036ED" w:rsidRPr="00B31F42">
        <w:rPr>
          <w:rFonts w:eastAsiaTheme="minorEastAsia"/>
          <w:rtl/>
        </w:rPr>
        <w:t xml:space="preserve"> </w:t>
      </w:r>
      <w:r w:rsidRPr="00B31F42">
        <w:rPr>
          <w:rFonts w:eastAsiaTheme="minorEastAsia"/>
          <w:rtl/>
        </w:rPr>
        <w:t>اللجنة</w:t>
      </w:r>
      <w:r w:rsidR="004036ED" w:rsidRPr="00B31F42">
        <w:rPr>
          <w:rFonts w:eastAsiaTheme="minorEastAsia"/>
          <w:rtl/>
        </w:rPr>
        <w:t xml:space="preserve"> </w:t>
      </w:r>
      <w:r w:rsidRPr="00B31F42">
        <w:rPr>
          <w:rFonts w:eastAsiaTheme="minorEastAsia"/>
          <w:rtl/>
        </w:rPr>
        <w:t>بالقلق</w:t>
      </w:r>
      <w:r w:rsidR="004036ED" w:rsidRPr="00B31F42">
        <w:rPr>
          <w:rFonts w:eastAsiaTheme="minorEastAsia"/>
          <w:rtl/>
        </w:rPr>
        <w:t xml:space="preserve"> </w:t>
      </w:r>
      <w:r w:rsidRPr="00B31F42">
        <w:rPr>
          <w:rFonts w:eastAsiaTheme="minorEastAsia"/>
          <w:rtl/>
        </w:rPr>
        <w:t>أيضاً</w:t>
      </w:r>
      <w:r w:rsidR="004036ED" w:rsidRPr="00B31F42">
        <w:rPr>
          <w:rFonts w:eastAsiaTheme="minorEastAsia"/>
          <w:rtl/>
        </w:rPr>
        <w:t xml:space="preserve"> </w:t>
      </w:r>
      <w:r w:rsidRPr="00B31F42">
        <w:rPr>
          <w:rFonts w:eastAsiaTheme="minorEastAsia"/>
          <w:rtl/>
        </w:rPr>
        <w:t>إزاء</w:t>
      </w:r>
      <w:r w:rsidR="004036ED" w:rsidRPr="00B31F42">
        <w:rPr>
          <w:rFonts w:eastAsiaTheme="minorEastAsia"/>
          <w:rtl/>
        </w:rPr>
        <w:t xml:space="preserve"> </w:t>
      </w:r>
      <w:r w:rsidRPr="00B31F42">
        <w:rPr>
          <w:rFonts w:eastAsiaTheme="minorEastAsia"/>
          <w:rtl/>
        </w:rPr>
        <w:t>التقارير</w:t>
      </w:r>
      <w:r w:rsidR="004036ED" w:rsidRPr="00B31F42">
        <w:rPr>
          <w:rFonts w:eastAsiaTheme="minorEastAsia"/>
          <w:rtl/>
        </w:rPr>
        <w:t xml:space="preserve"> </w:t>
      </w:r>
      <w:r w:rsidRPr="00B31F42">
        <w:rPr>
          <w:rFonts w:eastAsiaTheme="minorEastAsia"/>
          <w:rtl/>
        </w:rPr>
        <w:t>التي</w:t>
      </w:r>
      <w:r w:rsidR="004036ED" w:rsidRPr="00B31F42">
        <w:rPr>
          <w:rFonts w:eastAsiaTheme="minorEastAsia"/>
          <w:rtl/>
        </w:rPr>
        <w:t xml:space="preserve"> </w:t>
      </w:r>
      <w:r w:rsidRPr="00B31F42">
        <w:rPr>
          <w:rFonts w:eastAsiaTheme="minorEastAsia"/>
          <w:rtl/>
        </w:rPr>
        <w:t>تفيد</w:t>
      </w:r>
      <w:r w:rsidR="004036ED" w:rsidRPr="00B31F42">
        <w:rPr>
          <w:rFonts w:eastAsiaTheme="minorEastAsia"/>
          <w:rtl/>
        </w:rPr>
        <w:t xml:space="preserve"> </w:t>
      </w:r>
      <w:r w:rsidRPr="00B31F42">
        <w:rPr>
          <w:rFonts w:eastAsiaTheme="minorEastAsia"/>
          <w:rtl/>
        </w:rPr>
        <w:t>بأن</w:t>
      </w:r>
      <w:r w:rsidR="004036ED" w:rsidRPr="00B31F42">
        <w:rPr>
          <w:rFonts w:eastAsiaTheme="minorEastAsia"/>
          <w:rtl/>
        </w:rPr>
        <w:t xml:space="preserve"> </w:t>
      </w:r>
      <w:r w:rsidRPr="00B31F42">
        <w:rPr>
          <w:rFonts w:eastAsiaTheme="minorEastAsia"/>
          <w:rtl/>
        </w:rPr>
        <w:t>محامي</w:t>
      </w:r>
      <w:r w:rsidR="004036ED" w:rsidRPr="00B31F42">
        <w:rPr>
          <w:rFonts w:eastAsiaTheme="minorEastAsia"/>
          <w:rtl/>
        </w:rPr>
        <w:t xml:space="preserve"> </w:t>
      </w:r>
      <w:r w:rsidRPr="00B31F42">
        <w:rPr>
          <w:rFonts w:eastAsiaTheme="minorEastAsia"/>
          <w:rtl/>
        </w:rPr>
        <w:t>الدفاع</w:t>
      </w:r>
      <w:r w:rsidR="004036ED" w:rsidRPr="00B31F42">
        <w:rPr>
          <w:rFonts w:eastAsiaTheme="minorEastAsia"/>
          <w:rtl/>
        </w:rPr>
        <w:t xml:space="preserve"> </w:t>
      </w:r>
      <w:r w:rsidRPr="00B31F42">
        <w:rPr>
          <w:rFonts w:eastAsiaTheme="minorEastAsia"/>
          <w:rtl/>
        </w:rPr>
        <w:t>لا</w:t>
      </w:r>
      <w:r w:rsidR="004036ED" w:rsidRPr="00B31F42">
        <w:rPr>
          <w:rFonts w:eastAsiaTheme="minorEastAsia"/>
          <w:rtl/>
        </w:rPr>
        <w:t xml:space="preserve"> </w:t>
      </w:r>
      <w:r w:rsidRPr="00B31F42">
        <w:rPr>
          <w:rFonts w:eastAsiaTheme="minorEastAsia"/>
          <w:rtl/>
        </w:rPr>
        <w:t>يتمتعون،</w:t>
      </w:r>
      <w:r w:rsidR="004036ED" w:rsidRPr="00B31F42">
        <w:rPr>
          <w:rFonts w:eastAsiaTheme="minorEastAsia"/>
          <w:rtl/>
        </w:rPr>
        <w:t xml:space="preserve"> </w:t>
      </w:r>
      <w:r w:rsidRPr="00B31F42">
        <w:rPr>
          <w:rFonts w:eastAsiaTheme="minorEastAsia"/>
          <w:rtl/>
        </w:rPr>
        <w:t>في</w:t>
      </w:r>
      <w:r w:rsidR="004036ED" w:rsidRPr="00B31F42">
        <w:rPr>
          <w:rFonts w:eastAsiaTheme="minorEastAsia" w:hint="cs"/>
          <w:rtl/>
        </w:rPr>
        <w:t xml:space="preserve"> </w:t>
      </w:r>
      <w:r w:rsidRPr="00B31F42">
        <w:rPr>
          <w:rFonts w:eastAsiaTheme="minorEastAsia"/>
          <w:rtl/>
        </w:rPr>
        <w:t>الممارسة</w:t>
      </w:r>
      <w:r w:rsidR="004036ED" w:rsidRPr="00B31F42">
        <w:rPr>
          <w:rFonts w:eastAsiaTheme="minorEastAsia"/>
          <w:rtl/>
        </w:rPr>
        <w:t xml:space="preserve"> </w:t>
      </w:r>
      <w:r w:rsidRPr="00B31F42">
        <w:rPr>
          <w:rFonts w:eastAsiaTheme="minorEastAsia"/>
          <w:rtl/>
        </w:rPr>
        <w:t>العملية،</w:t>
      </w:r>
      <w:r w:rsidR="004036ED" w:rsidRPr="00B31F42">
        <w:rPr>
          <w:rFonts w:eastAsiaTheme="minorEastAsia"/>
          <w:rtl/>
        </w:rPr>
        <w:t xml:space="preserve"> </w:t>
      </w:r>
      <w:r w:rsidRPr="00B31F42">
        <w:rPr>
          <w:rFonts w:eastAsiaTheme="minorEastAsia"/>
          <w:rtl/>
        </w:rPr>
        <w:t>بإمكانية</w:t>
      </w:r>
      <w:r w:rsidR="004036ED" w:rsidRPr="00B31F42">
        <w:rPr>
          <w:rFonts w:eastAsiaTheme="minorEastAsia"/>
          <w:rtl/>
        </w:rPr>
        <w:t xml:space="preserve"> </w:t>
      </w:r>
      <w:r w:rsidRPr="00B31F42">
        <w:rPr>
          <w:rFonts w:eastAsiaTheme="minorEastAsia"/>
          <w:rtl/>
        </w:rPr>
        <w:t>الاطلاع</w:t>
      </w:r>
      <w:r w:rsidR="004036ED" w:rsidRPr="00B31F42">
        <w:rPr>
          <w:rFonts w:eastAsiaTheme="minorEastAsia"/>
          <w:rtl/>
        </w:rPr>
        <w:t xml:space="preserve"> </w:t>
      </w:r>
      <w:r w:rsidRPr="00B31F42">
        <w:rPr>
          <w:rFonts w:eastAsiaTheme="minorEastAsia"/>
          <w:rtl/>
        </w:rPr>
        <w:t>الكامل</w:t>
      </w:r>
      <w:r w:rsidR="004036ED" w:rsidRPr="00B31F42">
        <w:rPr>
          <w:rFonts w:eastAsiaTheme="minorEastAsia"/>
          <w:rtl/>
        </w:rPr>
        <w:t xml:space="preserve"> </w:t>
      </w:r>
      <w:r w:rsidRPr="00B31F42">
        <w:rPr>
          <w:rFonts w:eastAsiaTheme="minorEastAsia"/>
          <w:rtl/>
        </w:rPr>
        <w:t>على</w:t>
      </w:r>
      <w:r w:rsidR="004036ED" w:rsidRPr="00B31F42">
        <w:rPr>
          <w:rFonts w:eastAsiaTheme="minorEastAsia"/>
          <w:rtl/>
        </w:rPr>
        <w:t xml:space="preserve"> </w:t>
      </w:r>
      <w:r w:rsidRPr="00B31F42">
        <w:rPr>
          <w:rFonts w:eastAsiaTheme="minorEastAsia"/>
          <w:rtl/>
        </w:rPr>
        <w:t>ملفات</w:t>
      </w:r>
      <w:r w:rsidR="004036ED" w:rsidRPr="00B31F42">
        <w:rPr>
          <w:rFonts w:eastAsiaTheme="minorEastAsia"/>
          <w:rtl/>
        </w:rPr>
        <w:t xml:space="preserve"> </w:t>
      </w:r>
      <w:r w:rsidRPr="00B31F42">
        <w:rPr>
          <w:rFonts w:eastAsiaTheme="minorEastAsia"/>
          <w:rtl/>
        </w:rPr>
        <w:t>قضايا</w:t>
      </w:r>
      <w:r w:rsidR="004036ED" w:rsidRPr="00B31F42">
        <w:rPr>
          <w:rFonts w:eastAsiaTheme="minorEastAsia"/>
          <w:rtl/>
        </w:rPr>
        <w:t xml:space="preserve"> </w:t>
      </w:r>
      <w:r w:rsidRPr="00B31F42">
        <w:rPr>
          <w:rFonts w:eastAsiaTheme="minorEastAsia"/>
          <w:rtl/>
        </w:rPr>
        <w:t>موكليهم</w:t>
      </w:r>
      <w:r w:rsidR="004036ED" w:rsidRPr="00B31F42">
        <w:rPr>
          <w:rFonts w:eastAsiaTheme="minorEastAsia"/>
          <w:rtl/>
        </w:rPr>
        <w:t xml:space="preserve"> </w:t>
      </w:r>
      <w:r w:rsidRPr="00B31F42">
        <w:rPr>
          <w:rFonts w:eastAsiaTheme="minorEastAsia"/>
          <w:rtl/>
        </w:rPr>
        <w:t>للطعن</w:t>
      </w:r>
      <w:r w:rsidR="004036ED" w:rsidRPr="00B31F42">
        <w:rPr>
          <w:rFonts w:eastAsiaTheme="minorEastAsia"/>
          <w:rtl/>
        </w:rPr>
        <w:t xml:space="preserve"> </w:t>
      </w:r>
      <w:r w:rsidRPr="00B31F42">
        <w:rPr>
          <w:rFonts w:eastAsiaTheme="minorEastAsia"/>
          <w:rtl/>
        </w:rPr>
        <w:t>في</w:t>
      </w:r>
      <w:r w:rsidR="004036ED" w:rsidRPr="00B31F42">
        <w:rPr>
          <w:rFonts w:eastAsiaTheme="minorEastAsia"/>
          <w:rtl/>
        </w:rPr>
        <w:t xml:space="preserve"> </w:t>
      </w:r>
      <w:r w:rsidRPr="00B31F42">
        <w:rPr>
          <w:rFonts w:eastAsiaTheme="minorEastAsia"/>
          <w:rtl/>
        </w:rPr>
        <w:t>الحبس</w:t>
      </w:r>
      <w:r w:rsidR="004036ED" w:rsidRPr="00B31F42">
        <w:rPr>
          <w:rFonts w:eastAsiaTheme="minorEastAsia"/>
          <w:rtl/>
        </w:rPr>
        <w:t xml:space="preserve"> </w:t>
      </w:r>
      <w:r w:rsidRPr="00B31F42">
        <w:rPr>
          <w:rFonts w:eastAsiaTheme="minorEastAsia"/>
          <w:rtl/>
        </w:rPr>
        <w:t>الاحتياطي</w:t>
      </w:r>
      <w:r w:rsidR="004036ED" w:rsidRPr="00B31F42">
        <w:rPr>
          <w:rFonts w:eastAsiaTheme="minorEastAsia" w:hint="cs"/>
          <w:rtl/>
        </w:rPr>
        <w:t xml:space="preserve"> </w:t>
      </w:r>
      <w:r w:rsidRPr="00B31F42">
        <w:rPr>
          <w:rFonts w:eastAsiaTheme="minorEastAsia"/>
          <w:rtl/>
        </w:rPr>
        <w:t>بسبب</w:t>
      </w:r>
      <w:r w:rsidR="004036ED" w:rsidRPr="00B31F42">
        <w:rPr>
          <w:rFonts w:eastAsiaTheme="minorEastAsia"/>
          <w:rtl/>
        </w:rPr>
        <w:t xml:space="preserve"> </w:t>
      </w:r>
      <w:r w:rsidRPr="00B31F42">
        <w:rPr>
          <w:rFonts w:eastAsiaTheme="minorEastAsia"/>
          <w:rtl/>
        </w:rPr>
        <w:t>النص</w:t>
      </w:r>
      <w:r w:rsidR="004036ED" w:rsidRPr="00B31F42">
        <w:rPr>
          <w:rFonts w:eastAsiaTheme="minorEastAsia"/>
          <w:rtl/>
        </w:rPr>
        <w:t xml:space="preserve"> </w:t>
      </w:r>
      <w:r w:rsidRPr="00B31F42">
        <w:rPr>
          <w:rFonts w:eastAsiaTheme="minorEastAsia"/>
          <w:rtl/>
        </w:rPr>
        <w:t>في</w:t>
      </w:r>
      <w:r w:rsidR="004036ED" w:rsidRPr="00B31F42">
        <w:rPr>
          <w:rFonts w:eastAsiaTheme="minorEastAsia"/>
          <w:rtl/>
        </w:rPr>
        <w:t xml:space="preserve"> </w:t>
      </w:r>
      <w:r w:rsidRPr="00B31F42">
        <w:rPr>
          <w:rFonts w:eastAsiaTheme="minorEastAsia"/>
          <w:rtl/>
        </w:rPr>
        <w:t>قانون</w:t>
      </w:r>
      <w:r w:rsidR="004036ED" w:rsidRPr="00B31F42">
        <w:rPr>
          <w:rFonts w:eastAsiaTheme="minorEastAsia"/>
          <w:rtl/>
        </w:rPr>
        <w:t xml:space="preserve"> </w:t>
      </w:r>
      <w:r w:rsidRPr="00B31F42">
        <w:rPr>
          <w:rFonts w:eastAsiaTheme="minorEastAsia"/>
          <w:rtl/>
        </w:rPr>
        <w:t>الإجراءات</w:t>
      </w:r>
      <w:r w:rsidR="004036ED" w:rsidRPr="00B31F42">
        <w:rPr>
          <w:rFonts w:eastAsiaTheme="minorEastAsia"/>
          <w:rtl/>
        </w:rPr>
        <w:t xml:space="preserve"> </w:t>
      </w:r>
      <w:r w:rsidRPr="00B31F42">
        <w:rPr>
          <w:rFonts w:eastAsiaTheme="minorEastAsia"/>
          <w:rtl/>
        </w:rPr>
        <w:t>الجنائية</w:t>
      </w:r>
      <w:r w:rsidR="004036ED" w:rsidRPr="00B31F42">
        <w:rPr>
          <w:rFonts w:eastAsiaTheme="minorEastAsia"/>
          <w:rtl/>
        </w:rPr>
        <w:t xml:space="preserve"> </w:t>
      </w:r>
      <w:r w:rsidRPr="00B31F42">
        <w:rPr>
          <w:rFonts w:eastAsiaTheme="minorEastAsia"/>
          <w:rtl/>
        </w:rPr>
        <w:t>(2017)</w:t>
      </w:r>
      <w:r w:rsidR="004036ED" w:rsidRPr="00B31F42">
        <w:rPr>
          <w:rFonts w:eastAsiaTheme="minorEastAsia"/>
          <w:rtl/>
        </w:rPr>
        <w:t xml:space="preserve"> </w:t>
      </w:r>
      <w:r w:rsidRPr="00B31F42">
        <w:rPr>
          <w:rFonts w:eastAsiaTheme="minorEastAsia"/>
          <w:rtl/>
        </w:rPr>
        <w:t>على</w:t>
      </w:r>
      <w:r w:rsidR="004036ED" w:rsidRPr="00B31F42">
        <w:rPr>
          <w:rFonts w:eastAsiaTheme="minorEastAsia"/>
          <w:rtl/>
        </w:rPr>
        <w:t xml:space="preserve"> </w:t>
      </w:r>
      <w:r w:rsidRPr="00B31F42">
        <w:rPr>
          <w:rFonts w:eastAsiaTheme="minorEastAsia"/>
          <w:rtl/>
        </w:rPr>
        <w:t>وجوب</w:t>
      </w:r>
      <w:r w:rsidR="004036ED" w:rsidRPr="00B31F42">
        <w:rPr>
          <w:rFonts w:eastAsiaTheme="minorEastAsia"/>
          <w:rtl/>
        </w:rPr>
        <w:t xml:space="preserve"> </w:t>
      </w:r>
      <w:r w:rsidRPr="00B31F42">
        <w:rPr>
          <w:rFonts w:eastAsiaTheme="minorEastAsia"/>
          <w:rtl/>
        </w:rPr>
        <w:t>إتاحة</w:t>
      </w:r>
      <w:r w:rsidR="004036ED" w:rsidRPr="00B31F42">
        <w:rPr>
          <w:rFonts w:eastAsiaTheme="minorEastAsia"/>
          <w:rtl/>
        </w:rPr>
        <w:t xml:space="preserve"> </w:t>
      </w:r>
      <w:r w:rsidRPr="00B31F42">
        <w:rPr>
          <w:rFonts w:eastAsiaTheme="minorEastAsia"/>
          <w:rtl/>
        </w:rPr>
        <w:t>الاطلاع</w:t>
      </w:r>
      <w:r w:rsidR="004036ED" w:rsidRPr="00B31F42">
        <w:rPr>
          <w:rFonts w:eastAsiaTheme="minorEastAsia"/>
          <w:rtl/>
        </w:rPr>
        <w:t xml:space="preserve"> </w:t>
      </w:r>
      <w:r w:rsidRPr="00B31F42">
        <w:rPr>
          <w:rFonts w:eastAsiaTheme="minorEastAsia"/>
          <w:rtl/>
        </w:rPr>
        <w:t>الكامل</w:t>
      </w:r>
      <w:r w:rsidR="004036ED" w:rsidRPr="00B31F42">
        <w:rPr>
          <w:rFonts w:eastAsiaTheme="minorEastAsia"/>
          <w:rtl/>
        </w:rPr>
        <w:t xml:space="preserve"> </w:t>
      </w:r>
      <w:r w:rsidRPr="00B31F42">
        <w:rPr>
          <w:rFonts w:eastAsiaTheme="minorEastAsia"/>
          <w:rtl/>
        </w:rPr>
        <w:t>على</w:t>
      </w:r>
      <w:r w:rsidR="004036ED" w:rsidRPr="00B31F42">
        <w:rPr>
          <w:rFonts w:eastAsiaTheme="minorEastAsia"/>
          <w:rtl/>
        </w:rPr>
        <w:t xml:space="preserve"> </w:t>
      </w:r>
      <w:r w:rsidRPr="00B31F42">
        <w:rPr>
          <w:rFonts w:eastAsiaTheme="minorEastAsia"/>
          <w:rtl/>
        </w:rPr>
        <w:t>ملفات</w:t>
      </w:r>
      <w:r w:rsidR="004036ED" w:rsidRPr="00B31F42">
        <w:rPr>
          <w:rFonts w:eastAsiaTheme="minorEastAsia"/>
          <w:rtl/>
        </w:rPr>
        <w:t xml:space="preserve"> </w:t>
      </w:r>
      <w:r w:rsidRPr="00B31F42">
        <w:rPr>
          <w:rFonts w:eastAsiaTheme="minorEastAsia"/>
          <w:rtl/>
        </w:rPr>
        <w:t>القضايا</w:t>
      </w:r>
      <w:r w:rsidR="004036ED" w:rsidRPr="00B31F42">
        <w:rPr>
          <w:rFonts w:eastAsiaTheme="minorEastAsia"/>
          <w:rtl/>
        </w:rPr>
        <w:t xml:space="preserve"> </w:t>
      </w:r>
      <w:r w:rsidRPr="00B31F42">
        <w:rPr>
          <w:rFonts w:eastAsiaTheme="minorEastAsia"/>
          <w:rtl/>
        </w:rPr>
        <w:t>عند</w:t>
      </w:r>
      <w:r w:rsidR="004036ED" w:rsidRPr="00B31F42">
        <w:rPr>
          <w:rFonts w:eastAsiaTheme="minorEastAsia"/>
          <w:rtl/>
        </w:rPr>
        <w:t xml:space="preserve"> </w:t>
      </w:r>
      <w:r w:rsidRPr="00B31F42">
        <w:rPr>
          <w:rFonts w:eastAsiaTheme="minorEastAsia"/>
          <w:rtl/>
        </w:rPr>
        <w:t>الانتهاء</w:t>
      </w:r>
      <w:r w:rsidR="004036ED" w:rsidRPr="00B31F42">
        <w:rPr>
          <w:rFonts w:eastAsiaTheme="minorEastAsia"/>
          <w:rtl/>
        </w:rPr>
        <w:t xml:space="preserve"> </w:t>
      </w:r>
      <w:r w:rsidRPr="00B31F42">
        <w:rPr>
          <w:rFonts w:eastAsiaTheme="minorEastAsia"/>
          <w:rtl/>
        </w:rPr>
        <w:t>من</w:t>
      </w:r>
      <w:r w:rsidR="004036ED" w:rsidRPr="00B31F42">
        <w:rPr>
          <w:rFonts w:eastAsiaTheme="minorEastAsia"/>
          <w:rtl/>
        </w:rPr>
        <w:t xml:space="preserve"> </w:t>
      </w:r>
      <w:r w:rsidRPr="00B31F42">
        <w:rPr>
          <w:rFonts w:eastAsiaTheme="minorEastAsia"/>
          <w:rtl/>
        </w:rPr>
        <w:t>التحقيق،</w:t>
      </w:r>
      <w:r w:rsidR="004036ED" w:rsidRPr="00B31F42">
        <w:rPr>
          <w:rFonts w:eastAsiaTheme="minorEastAsia"/>
          <w:rtl/>
        </w:rPr>
        <w:t xml:space="preserve"> </w:t>
      </w:r>
      <w:r w:rsidRPr="00B31F42">
        <w:rPr>
          <w:rFonts w:eastAsiaTheme="minorEastAsia"/>
          <w:rtl/>
        </w:rPr>
        <w:t>في</w:t>
      </w:r>
      <w:r w:rsidR="004036ED" w:rsidRPr="00B31F42">
        <w:rPr>
          <w:rFonts w:eastAsiaTheme="minorEastAsia"/>
          <w:rtl/>
        </w:rPr>
        <w:t xml:space="preserve"> </w:t>
      </w:r>
      <w:r w:rsidRPr="00B31F42">
        <w:rPr>
          <w:rFonts w:eastAsiaTheme="minorEastAsia"/>
          <w:rtl/>
        </w:rPr>
        <w:t>حين</w:t>
      </w:r>
      <w:r w:rsidR="004036ED" w:rsidRPr="00B31F42">
        <w:rPr>
          <w:rFonts w:eastAsiaTheme="minorEastAsia"/>
          <w:rtl/>
        </w:rPr>
        <w:t xml:space="preserve"> </w:t>
      </w:r>
      <w:r w:rsidRPr="00B31F42">
        <w:rPr>
          <w:rFonts w:eastAsiaTheme="minorEastAsia"/>
          <w:rtl/>
        </w:rPr>
        <w:t>أن</w:t>
      </w:r>
      <w:r w:rsidR="004036ED" w:rsidRPr="00B31F42">
        <w:rPr>
          <w:rFonts w:eastAsiaTheme="minorEastAsia"/>
          <w:rtl/>
        </w:rPr>
        <w:t xml:space="preserve"> </w:t>
      </w:r>
      <w:r w:rsidRPr="00B31F42">
        <w:rPr>
          <w:rFonts w:eastAsiaTheme="minorEastAsia"/>
          <w:rtl/>
        </w:rPr>
        <w:t>فرض</w:t>
      </w:r>
      <w:r w:rsidR="004036ED" w:rsidRPr="00B31F42">
        <w:rPr>
          <w:rFonts w:eastAsiaTheme="minorEastAsia"/>
          <w:rtl/>
        </w:rPr>
        <w:t xml:space="preserve"> </w:t>
      </w:r>
      <w:r w:rsidRPr="00B31F42">
        <w:rPr>
          <w:rFonts w:eastAsiaTheme="minorEastAsia"/>
          <w:rtl/>
        </w:rPr>
        <w:t>الحبس</w:t>
      </w:r>
      <w:r w:rsidR="004036ED" w:rsidRPr="00B31F42">
        <w:rPr>
          <w:rFonts w:eastAsiaTheme="minorEastAsia"/>
          <w:rtl/>
        </w:rPr>
        <w:t xml:space="preserve"> </w:t>
      </w:r>
      <w:r w:rsidRPr="00B31F42">
        <w:rPr>
          <w:rFonts w:eastAsiaTheme="minorEastAsia"/>
          <w:rtl/>
        </w:rPr>
        <w:t>الاحتياطي</w:t>
      </w:r>
      <w:r w:rsidR="004036ED" w:rsidRPr="00B31F42">
        <w:rPr>
          <w:rFonts w:eastAsiaTheme="minorEastAsia"/>
          <w:rtl/>
        </w:rPr>
        <w:t xml:space="preserve"> </w:t>
      </w:r>
      <w:r w:rsidRPr="00B31F42">
        <w:rPr>
          <w:rFonts w:eastAsiaTheme="minorEastAsia"/>
          <w:rtl/>
        </w:rPr>
        <w:t>عادة</w:t>
      </w:r>
      <w:r w:rsidR="004036ED" w:rsidRPr="00B31F42">
        <w:rPr>
          <w:rFonts w:eastAsiaTheme="minorEastAsia"/>
          <w:rtl/>
        </w:rPr>
        <w:t xml:space="preserve"> </w:t>
      </w:r>
      <w:r w:rsidRPr="00B31F42">
        <w:rPr>
          <w:rFonts w:eastAsiaTheme="minorEastAsia"/>
          <w:rtl/>
        </w:rPr>
        <w:t>ما</w:t>
      </w:r>
      <w:r w:rsidR="004036ED" w:rsidRPr="00B31F42">
        <w:rPr>
          <w:rFonts w:eastAsiaTheme="minorEastAsia"/>
          <w:rtl/>
        </w:rPr>
        <w:t xml:space="preserve"> </w:t>
      </w:r>
      <w:r w:rsidRPr="00B31F42">
        <w:rPr>
          <w:rFonts w:eastAsiaTheme="minorEastAsia"/>
          <w:rtl/>
        </w:rPr>
        <w:t>يتقرر</w:t>
      </w:r>
      <w:r w:rsidR="004036ED" w:rsidRPr="00B31F42">
        <w:rPr>
          <w:rFonts w:eastAsiaTheme="minorEastAsia"/>
          <w:rtl/>
        </w:rPr>
        <w:t xml:space="preserve"> </w:t>
      </w:r>
      <w:r w:rsidRPr="00B31F42">
        <w:rPr>
          <w:rFonts w:eastAsiaTheme="minorEastAsia"/>
          <w:rtl/>
        </w:rPr>
        <w:t>أثناء</w:t>
      </w:r>
      <w:r w:rsidR="004036ED" w:rsidRPr="00B31F42">
        <w:rPr>
          <w:rFonts w:eastAsiaTheme="minorEastAsia"/>
          <w:rtl/>
        </w:rPr>
        <w:t xml:space="preserve"> </w:t>
      </w:r>
      <w:r w:rsidRPr="00B31F42">
        <w:rPr>
          <w:rFonts w:eastAsiaTheme="minorEastAsia"/>
          <w:rtl/>
        </w:rPr>
        <w:t>التحقيقات</w:t>
      </w:r>
      <w:r w:rsidR="004036ED" w:rsidRPr="00B31F42">
        <w:rPr>
          <w:rFonts w:eastAsiaTheme="minorEastAsia"/>
          <w:rtl/>
        </w:rPr>
        <w:t xml:space="preserve"> </w:t>
      </w:r>
      <w:r w:rsidRPr="00B31F42">
        <w:rPr>
          <w:rFonts w:eastAsiaTheme="minorEastAsia"/>
          <w:rtl/>
        </w:rPr>
        <w:t>(المادة</w:t>
      </w:r>
      <w:r w:rsidR="004036ED" w:rsidRPr="00B31F42">
        <w:rPr>
          <w:rFonts w:eastAsiaTheme="minorEastAsia"/>
          <w:rtl/>
        </w:rPr>
        <w:t xml:space="preserve"> </w:t>
      </w:r>
      <w:r w:rsidRPr="00B31F42">
        <w:rPr>
          <w:rFonts w:eastAsiaTheme="minorEastAsia"/>
          <w:rtl/>
        </w:rPr>
        <w:t>9).</w:t>
      </w:r>
      <w:r w:rsidR="004036ED" w:rsidRPr="00B31F42">
        <w:rPr>
          <w:rFonts w:eastAsiaTheme="minorEastAsia"/>
          <w:rtl/>
        </w:rPr>
        <w:t xml:space="preserve"> </w:t>
      </w:r>
    </w:p>
    <w:p w14:paraId="2F56E342" w14:textId="77777777" w:rsidR="00093E03" w:rsidRPr="00B31F42" w:rsidRDefault="00093E03" w:rsidP="00093E03">
      <w:pPr>
        <w:pStyle w:val="SingleTxtGA"/>
        <w:rPr>
          <w:rFonts w:eastAsiaTheme="minorEastAsia"/>
          <w:lang w:eastAsia="zh-TW"/>
        </w:rPr>
      </w:pPr>
      <w:r w:rsidRPr="00B31F42">
        <w:rPr>
          <w:rFonts w:eastAsiaTheme="minorEastAsia"/>
          <w:rtl/>
        </w:rPr>
        <w:t>25-</w:t>
      </w:r>
      <w:r w:rsidRPr="00B31F42">
        <w:rPr>
          <w:rFonts w:eastAsiaTheme="minorEastAsia"/>
          <w:rtl/>
        </w:rPr>
        <w:tab/>
      </w:r>
      <w:r w:rsidRPr="00B31F42">
        <w:rPr>
          <w:rFonts w:eastAsiaTheme="minorEastAsia"/>
          <w:b/>
          <w:bCs/>
          <w:rtl/>
        </w:rPr>
        <w:t>ينبغي أن تقوم الدولة الطرف بما يلي:</w:t>
      </w:r>
    </w:p>
    <w:p w14:paraId="33591E57" w14:textId="44756577" w:rsidR="00093E03" w:rsidRPr="00B31F42" w:rsidRDefault="007F2255" w:rsidP="00093E03">
      <w:pPr>
        <w:pStyle w:val="SingleTxtGA"/>
        <w:rPr>
          <w:rFonts w:eastAsiaTheme="minorEastAsia"/>
          <w:lang w:eastAsia="zh-TW"/>
        </w:rPr>
      </w:pPr>
      <w:r w:rsidRPr="00B31F42">
        <w:rPr>
          <w:rFonts w:eastAsiaTheme="minorEastAsia"/>
          <w:rtl/>
        </w:rPr>
        <w:tab/>
        <w:t>(</w:t>
      </w:r>
      <w:r w:rsidR="00093E03" w:rsidRPr="00B31F42">
        <w:rPr>
          <w:rFonts w:eastAsiaTheme="minorEastAsia"/>
          <w:rtl/>
        </w:rPr>
        <w:t>أ)</w:t>
      </w:r>
      <w:r w:rsidR="00093E03" w:rsidRPr="00B31F42">
        <w:rPr>
          <w:rFonts w:eastAsiaTheme="minorEastAsia"/>
          <w:rtl/>
        </w:rPr>
        <w:tab/>
      </w:r>
      <w:r w:rsidR="00093E03" w:rsidRPr="00B31F42">
        <w:rPr>
          <w:rFonts w:eastAsiaTheme="minorEastAsia"/>
          <w:b/>
          <w:bCs/>
          <w:rtl/>
        </w:rPr>
        <w:t>اتخاذ جميع التدابير اللازمة لإلزام الموظفين المكلفين بإنفاذ القانون بالحصول على أمر توقيف صادر عن سلطة قضائية قبل تنفيذ عملية التوقيف، باستثناء حالات توقيف الأشخاص في حالة تلبس أثناء ارتكابهم الجريمة؛</w:t>
      </w:r>
    </w:p>
    <w:p w14:paraId="7CEDAE64" w14:textId="481D9908" w:rsidR="00093E03" w:rsidRPr="00B31F42" w:rsidRDefault="007F2255" w:rsidP="00093E03">
      <w:pPr>
        <w:pStyle w:val="SingleTxtGA"/>
        <w:rPr>
          <w:rFonts w:eastAsiaTheme="minorEastAsia"/>
          <w:lang w:eastAsia="zh-TW"/>
        </w:rPr>
      </w:pPr>
      <w:r w:rsidRPr="00B31F42">
        <w:rPr>
          <w:rFonts w:eastAsiaTheme="minorEastAsia"/>
          <w:rtl/>
        </w:rPr>
        <w:tab/>
        <w:t>(</w:t>
      </w:r>
      <w:r w:rsidR="00093E03" w:rsidRPr="00B31F42">
        <w:rPr>
          <w:rFonts w:eastAsiaTheme="minorEastAsia"/>
          <w:rtl/>
        </w:rPr>
        <w:t>ب)</w:t>
      </w:r>
      <w:r w:rsidR="00093E03" w:rsidRPr="00B31F42">
        <w:rPr>
          <w:rFonts w:eastAsiaTheme="minorEastAsia"/>
          <w:rtl/>
        </w:rPr>
        <w:tab/>
      </w:r>
      <w:r w:rsidR="00093E03" w:rsidRPr="00B31F42">
        <w:rPr>
          <w:rFonts w:eastAsiaTheme="minorEastAsia"/>
          <w:b/>
          <w:bCs/>
          <w:rtl/>
        </w:rPr>
        <w:t>زيادة جهودها الرامية إلى تعزيز وتنفيذ بدائل الاحتجاز، بما في ذلك عن طريق وضع قواعد وإجراءات واضحة لتطبيق بدائل الاحتجاز السابق للمحاكمة، مثل المراقبة المجتمعية؛</w:t>
      </w:r>
    </w:p>
    <w:p w14:paraId="45483AC6" w14:textId="6D43AD89" w:rsidR="00093E03" w:rsidRPr="00B31F42" w:rsidRDefault="007F2255" w:rsidP="00093E03">
      <w:pPr>
        <w:pStyle w:val="SingleTxtGA"/>
        <w:rPr>
          <w:rFonts w:eastAsiaTheme="minorEastAsia"/>
          <w:lang w:eastAsia="zh-TW"/>
        </w:rPr>
      </w:pPr>
      <w:r w:rsidRPr="00B31F42">
        <w:rPr>
          <w:rFonts w:eastAsiaTheme="minorEastAsia"/>
          <w:rtl/>
        </w:rPr>
        <w:tab/>
        <w:t>(</w:t>
      </w:r>
      <w:r w:rsidR="00093E03" w:rsidRPr="00B31F42">
        <w:rPr>
          <w:rFonts w:eastAsiaTheme="minorEastAsia"/>
          <w:rtl/>
        </w:rPr>
        <w:t>ج)</w:t>
      </w:r>
      <w:r w:rsidR="00093E03" w:rsidRPr="00B31F42">
        <w:rPr>
          <w:rFonts w:eastAsiaTheme="minorEastAsia"/>
          <w:rtl/>
        </w:rPr>
        <w:tab/>
      </w:r>
      <w:r w:rsidR="00093E03" w:rsidRPr="00B31F42">
        <w:rPr>
          <w:rFonts w:eastAsiaTheme="minorEastAsia"/>
          <w:b/>
          <w:bCs/>
          <w:rtl/>
        </w:rPr>
        <w:t>مراجعة دورية لطول مدة الاحتجاز قبل المحاكمة بهدف تحديد ما إذا كان لا يزال ضروري</w:t>
      </w:r>
      <w:r w:rsidR="003D7AC8" w:rsidRPr="00B31F42">
        <w:rPr>
          <w:rFonts w:eastAsiaTheme="minorEastAsia"/>
          <w:b/>
          <w:bCs/>
          <w:rtl/>
        </w:rPr>
        <w:t xml:space="preserve">اً </w:t>
      </w:r>
      <w:r w:rsidR="00093E03" w:rsidRPr="00B31F42">
        <w:rPr>
          <w:rFonts w:eastAsiaTheme="minorEastAsia"/>
          <w:b/>
          <w:bCs/>
          <w:rtl/>
        </w:rPr>
        <w:t>وما إذا كانت تكفل الحق في المحاكمة في غضون فترة زمنية معقولة؛</w:t>
      </w:r>
    </w:p>
    <w:p w14:paraId="7F038EEC" w14:textId="3DB7C637" w:rsidR="00093E03" w:rsidRPr="00B31F42" w:rsidRDefault="007F2255" w:rsidP="00093E03">
      <w:pPr>
        <w:pStyle w:val="SingleTxtGA"/>
        <w:rPr>
          <w:rFonts w:eastAsiaTheme="minorEastAsia"/>
          <w:lang w:eastAsia="zh-TW"/>
        </w:rPr>
      </w:pPr>
      <w:r w:rsidRPr="00B31F42">
        <w:rPr>
          <w:rFonts w:eastAsiaTheme="minorEastAsia"/>
          <w:rtl/>
        </w:rPr>
        <w:tab/>
        <w:t>(</w:t>
      </w:r>
      <w:r w:rsidR="00093E03" w:rsidRPr="00B31F42">
        <w:rPr>
          <w:rFonts w:eastAsiaTheme="minorEastAsia"/>
          <w:rtl/>
        </w:rPr>
        <w:t>د)</w:t>
      </w:r>
      <w:r w:rsidR="00093E03" w:rsidRPr="00B31F42">
        <w:rPr>
          <w:rFonts w:eastAsiaTheme="minorEastAsia"/>
          <w:rtl/>
        </w:rPr>
        <w:tab/>
      </w:r>
      <w:r w:rsidR="00093E03" w:rsidRPr="00B31F42">
        <w:rPr>
          <w:rFonts w:eastAsiaTheme="minorEastAsia"/>
          <w:b/>
          <w:bCs/>
          <w:rtl/>
        </w:rPr>
        <w:t>تعديل قانون الإجراءات الجنائية (2017) لضمان تمكين محامي الدفاع من الاطلاع على ملفات قضايا موكليهم منذ بداية مرحلة التحقيق، والطعن في قانونية الحبس الاحتياطي عند</w:t>
      </w:r>
      <w:r w:rsidRPr="00B31F42">
        <w:rPr>
          <w:rFonts w:eastAsiaTheme="minorEastAsia" w:hint="cs"/>
          <w:b/>
          <w:bCs/>
          <w:rtl/>
        </w:rPr>
        <w:t> </w:t>
      </w:r>
      <w:r w:rsidR="00093E03" w:rsidRPr="00B31F42">
        <w:rPr>
          <w:rFonts w:eastAsiaTheme="minorEastAsia"/>
          <w:b/>
          <w:bCs/>
          <w:rtl/>
        </w:rPr>
        <w:t>الاقتضاء.</w:t>
      </w:r>
    </w:p>
    <w:p w14:paraId="468F0180" w14:textId="77777777" w:rsidR="00093E03" w:rsidRPr="00B31F42" w:rsidRDefault="00093E03" w:rsidP="007F2255">
      <w:pPr>
        <w:pStyle w:val="H23GA"/>
        <w:rPr>
          <w:lang w:eastAsia="zh-TW"/>
        </w:rPr>
      </w:pPr>
      <w:r w:rsidRPr="00B31F42">
        <w:rPr>
          <w:rtl/>
        </w:rPr>
        <w:tab/>
      </w:r>
      <w:r w:rsidRPr="00B31F42">
        <w:rPr>
          <w:rtl/>
        </w:rPr>
        <w:tab/>
        <w:t>الظروف في أماكن الحرمان من الحرية</w:t>
      </w:r>
    </w:p>
    <w:p w14:paraId="77395873" w14:textId="77777777" w:rsidR="00093E03" w:rsidRPr="00B31F42" w:rsidRDefault="00093E03" w:rsidP="00093E03">
      <w:pPr>
        <w:pStyle w:val="SingleTxtGA"/>
        <w:rPr>
          <w:rFonts w:eastAsiaTheme="minorEastAsia"/>
          <w:lang w:eastAsia="zh-TW"/>
        </w:rPr>
      </w:pPr>
      <w:r w:rsidRPr="00B31F42">
        <w:rPr>
          <w:rFonts w:eastAsiaTheme="minorEastAsia"/>
          <w:rtl/>
        </w:rPr>
        <w:t>26-</w:t>
      </w:r>
      <w:r w:rsidRPr="00B31F42">
        <w:rPr>
          <w:rFonts w:eastAsiaTheme="minorEastAsia"/>
          <w:rtl/>
        </w:rPr>
        <w:tab/>
        <w:t xml:space="preserve">ترحب اللجنة بالتدابير التي اتخذت أو التي يجري اتخاذها لتحسين الظروف المادية في أماكن الحرمان من الحرية، بما في ذلك من خلال بناء مرافق الاحتجاز قبل المحاكمة، لكنها لا تزال تشعر بالقلق إزاء التقارير التي تفيد باستمرار سوء الظروف المادية في مراكز الاحتجاز قبل المحاكمة والسجون، وعدم ضمان الحصول على الرعاية الصحية الملائمة بشكل منهجي، ولا سيما في سجن النساء في أولانباتار. وتلاحظ اللجنة أنه يجري تشييد مبنى جديد في مركز التعليم الخاص وإعادة تأهيل الأحداث </w:t>
      </w:r>
      <w:r w:rsidRPr="00B31F42">
        <w:rPr>
          <w:rFonts w:eastAsiaTheme="minorEastAsia"/>
          <w:rtl/>
        </w:rPr>
        <w:lastRenderedPageBreak/>
        <w:t>الجانحين، لكنها تشعر بالقلق إزاء التقارير التي تفيد بسوء الأوضاع المادية في المرافق الحالية وما وردها من تقارير عن عدم وجود مرافق منفصلة لاحتجاز الأحداث قبل المحاكمة مع إتاحة إمكانية الوصول إلى الأنشطة التعليمية والترفيهية المناسبة (المادة 10).</w:t>
      </w:r>
    </w:p>
    <w:p w14:paraId="6E032285" w14:textId="77777777" w:rsidR="00093E03" w:rsidRPr="00B31F42" w:rsidRDefault="00093E03" w:rsidP="00093E03">
      <w:pPr>
        <w:pStyle w:val="SingleTxtGA"/>
        <w:rPr>
          <w:rFonts w:eastAsiaTheme="minorEastAsia"/>
          <w:lang w:eastAsia="zh-TW"/>
        </w:rPr>
      </w:pPr>
      <w:r w:rsidRPr="00B31F42">
        <w:rPr>
          <w:rFonts w:eastAsiaTheme="minorEastAsia"/>
          <w:rtl/>
        </w:rPr>
        <w:t>27-</w:t>
      </w:r>
      <w:r w:rsidRPr="00B31F42">
        <w:rPr>
          <w:rFonts w:eastAsiaTheme="minorEastAsia"/>
          <w:rtl/>
        </w:rPr>
        <w:tab/>
      </w:r>
      <w:r w:rsidRPr="00B31F42">
        <w:rPr>
          <w:rFonts w:eastAsiaTheme="minorEastAsia"/>
          <w:b/>
          <w:bCs/>
          <w:rtl/>
        </w:rPr>
        <w:t xml:space="preserve">ينبغي أن تواصل الدولة الطرف جهودها لضمان توافق الظروف في أماكن الحرمان من الحرية </w:t>
      </w:r>
      <w:r w:rsidRPr="00B31F42">
        <w:rPr>
          <w:rFonts w:ascii="Times New Roman Bold" w:eastAsiaTheme="minorEastAsia" w:hAnsi="Times New Roman Bold"/>
          <w:b/>
          <w:bCs/>
          <w:spacing w:val="-2"/>
          <w:rtl/>
        </w:rPr>
        <w:t>مع المعايير الدولية لحقوق الإنسان، بما في ذلك قواعد الأمم المتحدة النموذجية الدنيا لمعاملة السجناء</w:t>
      </w:r>
      <w:r w:rsidRPr="00B31F42">
        <w:rPr>
          <w:rFonts w:eastAsiaTheme="minorEastAsia"/>
          <w:b/>
          <w:bCs/>
          <w:rtl/>
        </w:rPr>
        <w:t xml:space="preserve"> (قواعد نيلسون مانديلا)، وقواعد الأمم المتحدة لمعاملة السجينات والتدابير غير الاحتجازية للمجرمات (قواعد بانكوك)، وقواعد الأمم المتحدة بشأن حماية الأحداث المجردين من حريتهم (قواعد هافانا).</w:t>
      </w:r>
      <w:r w:rsidRPr="00B31F42">
        <w:rPr>
          <w:rFonts w:eastAsiaTheme="minorEastAsia"/>
          <w:rtl/>
        </w:rPr>
        <w:t xml:space="preserve"> </w:t>
      </w:r>
    </w:p>
    <w:p w14:paraId="09503424" w14:textId="77777777" w:rsidR="00093E03" w:rsidRPr="00B31F42" w:rsidRDefault="00093E03" w:rsidP="007F2255">
      <w:pPr>
        <w:pStyle w:val="H23GA"/>
        <w:rPr>
          <w:lang w:eastAsia="zh-TW"/>
        </w:rPr>
      </w:pPr>
      <w:r w:rsidRPr="00B31F42">
        <w:rPr>
          <w:rtl/>
        </w:rPr>
        <w:tab/>
      </w:r>
      <w:r w:rsidRPr="00B31F42">
        <w:rPr>
          <w:rtl/>
        </w:rPr>
        <w:tab/>
        <w:t>الاتجار بالبشر والعمل القسري</w:t>
      </w:r>
    </w:p>
    <w:p w14:paraId="64ED0B3D" w14:textId="427A16E5" w:rsidR="00093E03" w:rsidRPr="00B31F42" w:rsidRDefault="00093E03" w:rsidP="00093E03">
      <w:pPr>
        <w:pStyle w:val="SingleTxtGA"/>
        <w:rPr>
          <w:rFonts w:eastAsiaTheme="minorEastAsia"/>
          <w:lang w:eastAsia="zh-TW"/>
        </w:rPr>
      </w:pPr>
      <w:r w:rsidRPr="00B31F42">
        <w:rPr>
          <w:rFonts w:eastAsiaTheme="minorEastAsia"/>
          <w:rtl/>
        </w:rPr>
        <w:t>28-</w:t>
      </w:r>
      <w:r w:rsidRPr="00B31F42">
        <w:rPr>
          <w:rFonts w:eastAsiaTheme="minorEastAsia"/>
          <w:rtl/>
        </w:rPr>
        <w:tab/>
        <w:t>تلاحظ اللجنة الخطوات التي اتخذتها الدولة الطرف لمنع الاتجار بالأشخاص ومكافحته، بما في ذلك وضع منهج تدريبي بشأن التحقيق في جريمة الاتجار بالأشخاص الذي يركز على الضحايا، وما</w:t>
      </w:r>
      <w:r w:rsidR="003D7AC8" w:rsidRPr="00B31F42">
        <w:rPr>
          <w:rFonts w:eastAsiaTheme="minorEastAsia" w:hint="cs"/>
          <w:rtl/>
        </w:rPr>
        <w:t> </w:t>
      </w:r>
      <w:r w:rsidRPr="00B31F42">
        <w:rPr>
          <w:rFonts w:eastAsiaTheme="minorEastAsia"/>
          <w:rtl/>
        </w:rPr>
        <w:t>يتصل بذلك من تدريب للقضاة والمدعين العامين وضباط الشرطة. ومع ذلك، لا يزال القلق يساور اللجنة إزاء استمرار انتشار الاتجار بالأشخاص لأغراض الاستغلال في العمل والاستغلال الجنسي، وتلاحظ استمرار أوجه القصور في تحديد هوية الضحايا والتقارير التي تفيد بتعرض الضحايا، ولا سيما النساء والفتيات ضحايا الاتجار لأغراض الجنس، للاعتقال والاحتجاز بسبب أفعال ارتُكبت كنتيجة مباشرة للاتجار بهم. وتأسف اللجنة لنقص المعلومات المقدمة عن التدابير الرامية إلى منع الاتجار الذي ينطوي على الزواج القسري والتصدي له (المواد 3 و7 و8 و24).</w:t>
      </w:r>
    </w:p>
    <w:p w14:paraId="74D50BE8" w14:textId="77777777" w:rsidR="00093E03" w:rsidRPr="00B31F42" w:rsidRDefault="00093E03" w:rsidP="00093E03">
      <w:pPr>
        <w:pStyle w:val="SingleTxtGA"/>
        <w:rPr>
          <w:rFonts w:eastAsiaTheme="minorEastAsia"/>
          <w:lang w:eastAsia="zh-TW"/>
        </w:rPr>
      </w:pPr>
      <w:r w:rsidRPr="00B31F42">
        <w:rPr>
          <w:rFonts w:eastAsiaTheme="minorEastAsia"/>
          <w:rtl/>
        </w:rPr>
        <w:t>29-</w:t>
      </w:r>
      <w:r w:rsidRPr="00B31F42">
        <w:rPr>
          <w:rFonts w:eastAsiaTheme="minorEastAsia"/>
          <w:rtl/>
        </w:rPr>
        <w:tab/>
      </w:r>
      <w:r w:rsidRPr="00B31F42">
        <w:rPr>
          <w:rFonts w:eastAsiaTheme="minorEastAsia"/>
          <w:b/>
          <w:bCs/>
          <w:rtl/>
        </w:rPr>
        <w:t>ينبغي أن تواصل الدولة الطرف تعزيز جهودها الرامية إلى منع الاتجار بالأشخاص ومكافحته بفعالية، بما في ذلك الاتجار لأغراض الاستغلال في العمل والاستغلال الجنسي، بوسائل منها ما يلي:</w:t>
      </w:r>
    </w:p>
    <w:p w14:paraId="2C36C0F0" w14:textId="79ABDC42" w:rsidR="00093E03" w:rsidRPr="00B31F42" w:rsidRDefault="007F2255" w:rsidP="00093E03">
      <w:pPr>
        <w:pStyle w:val="SingleTxtGA"/>
        <w:rPr>
          <w:rFonts w:eastAsiaTheme="minorEastAsia"/>
          <w:b/>
          <w:bCs/>
          <w:lang w:eastAsia="zh-TW"/>
        </w:rPr>
      </w:pPr>
      <w:r w:rsidRPr="00B31F42">
        <w:rPr>
          <w:rFonts w:eastAsiaTheme="minorEastAsia"/>
          <w:rtl/>
        </w:rPr>
        <w:tab/>
        <w:t>(</w:t>
      </w:r>
      <w:r w:rsidR="00093E03" w:rsidRPr="00B31F42">
        <w:rPr>
          <w:rFonts w:eastAsiaTheme="minorEastAsia"/>
          <w:rtl/>
        </w:rPr>
        <w:t>أ)</w:t>
      </w:r>
      <w:r w:rsidR="00093E03" w:rsidRPr="00B31F42">
        <w:rPr>
          <w:rFonts w:eastAsiaTheme="minorEastAsia"/>
          <w:rtl/>
        </w:rPr>
        <w:tab/>
      </w:r>
      <w:r w:rsidR="00093E03" w:rsidRPr="00B31F42">
        <w:rPr>
          <w:rFonts w:eastAsiaTheme="minorEastAsia"/>
          <w:b/>
          <w:bCs/>
          <w:rtl/>
        </w:rPr>
        <w:t xml:space="preserve">ضمان التحديد الفعال لهوية ضحايا الاتجار بالأشخاص؛ </w:t>
      </w:r>
    </w:p>
    <w:p w14:paraId="4B948231" w14:textId="0A858A67" w:rsidR="00093E03" w:rsidRPr="00B31F42" w:rsidRDefault="007F2255" w:rsidP="00093E03">
      <w:pPr>
        <w:pStyle w:val="SingleTxtGA"/>
        <w:rPr>
          <w:rFonts w:eastAsiaTheme="minorEastAsia"/>
          <w:lang w:eastAsia="zh-TW"/>
        </w:rPr>
      </w:pPr>
      <w:r w:rsidRPr="00B31F42">
        <w:rPr>
          <w:rFonts w:eastAsiaTheme="minorEastAsia"/>
          <w:rtl/>
        </w:rPr>
        <w:tab/>
        <w:t>(</w:t>
      </w:r>
      <w:r w:rsidR="00093E03" w:rsidRPr="00B31F42">
        <w:rPr>
          <w:rFonts w:eastAsiaTheme="minorEastAsia"/>
          <w:rtl/>
        </w:rPr>
        <w:t>ب)</w:t>
      </w:r>
      <w:r w:rsidR="00093E03" w:rsidRPr="00B31F42">
        <w:rPr>
          <w:rFonts w:eastAsiaTheme="minorEastAsia"/>
          <w:rtl/>
        </w:rPr>
        <w:tab/>
      </w:r>
      <w:r w:rsidR="00093E03" w:rsidRPr="00B31F42">
        <w:rPr>
          <w:rFonts w:eastAsiaTheme="minorEastAsia"/>
          <w:b/>
          <w:bCs/>
          <w:rtl/>
        </w:rPr>
        <w:t>ضمان عدم تجريم ضحايا الاتجار بالبشر على الأفعال غير المشروعة الناتجة عن</w:t>
      </w:r>
      <w:r w:rsidR="00096C7A" w:rsidRPr="00B31F42">
        <w:rPr>
          <w:rFonts w:eastAsiaTheme="minorEastAsia" w:hint="cs"/>
          <w:b/>
          <w:bCs/>
          <w:rtl/>
        </w:rPr>
        <w:t> </w:t>
      </w:r>
      <w:r w:rsidR="00093E03" w:rsidRPr="00B31F42">
        <w:rPr>
          <w:rFonts w:eastAsiaTheme="minorEastAsia"/>
          <w:b/>
          <w:bCs/>
          <w:rtl/>
        </w:rPr>
        <w:t>استغلالهم؛</w:t>
      </w:r>
    </w:p>
    <w:p w14:paraId="1B5364D3" w14:textId="237141F8" w:rsidR="00093E03" w:rsidRPr="00B31F42" w:rsidRDefault="007F2255" w:rsidP="00093E03">
      <w:pPr>
        <w:pStyle w:val="SingleTxtGA"/>
        <w:rPr>
          <w:rFonts w:eastAsiaTheme="minorEastAsia"/>
          <w:lang w:eastAsia="zh-TW"/>
        </w:rPr>
      </w:pPr>
      <w:r w:rsidRPr="00B31F42">
        <w:rPr>
          <w:rFonts w:eastAsiaTheme="minorEastAsia"/>
          <w:rtl/>
        </w:rPr>
        <w:tab/>
        <w:t>(</w:t>
      </w:r>
      <w:r w:rsidR="00093E03" w:rsidRPr="00B31F42">
        <w:rPr>
          <w:rFonts w:eastAsiaTheme="minorEastAsia"/>
          <w:rtl/>
        </w:rPr>
        <w:t>ج)</w:t>
      </w:r>
      <w:r w:rsidR="00093E03" w:rsidRPr="00B31F42">
        <w:rPr>
          <w:rFonts w:eastAsiaTheme="minorEastAsia"/>
          <w:rtl/>
        </w:rPr>
        <w:tab/>
      </w:r>
      <w:r w:rsidR="00093E03" w:rsidRPr="00B31F42">
        <w:rPr>
          <w:rFonts w:eastAsiaTheme="minorEastAsia"/>
          <w:b/>
          <w:bCs/>
          <w:rtl/>
        </w:rPr>
        <w:t>التحقيق في جميع حالات الاتجار بالبشر على نحو فوري وشامل، ومقاضاة الجناة المشتبه فيهم، وفرض عقوبات مناسبة ورادعة في حالة إدانتهم؛</w:t>
      </w:r>
      <w:r w:rsidR="00093E03" w:rsidRPr="00B31F42">
        <w:rPr>
          <w:rFonts w:eastAsiaTheme="minorEastAsia"/>
          <w:rtl/>
        </w:rPr>
        <w:t xml:space="preserve"> </w:t>
      </w:r>
    </w:p>
    <w:p w14:paraId="694FB004" w14:textId="3BB9F1E9" w:rsidR="00093E03" w:rsidRPr="00B31F42" w:rsidRDefault="007F2255" w:rsidP="00093E03">
      <w:pPr>
        <w:pStyle w:val="SingleTxtGA"/>
        <w:rPr>
          <w:rFonts w:eastAsiaTheme="minorEastAsia"/>
          <w:lang w:eastAsia="zh-TW"/>
        </w:rPr>
      </w:pPr>
      <w:r w:rsidRPr="00B31F42">
        <w:rPr>
          <w:rFonts w:eastAsiaTheme="minorEastAsia"/>
          <w:rtl/>
        </w:rPr>
        <w:tab/>
        <w:t>(</w:t>
      </w:r>
      <w:r w:rsidR="00093E03" w:rsidRPr="00B31F42">
        <w:rPr>
          <w:rFonts w:eastAsiaTheme="minorEastAsia"/>
          <w:rtl/>
        </w:rPr>
        <w:t>د)</w:t>
      </w:r>
      <w:r w:rsidR="00093E03" w:rsidRPr="00B31F42">
        <w:rPr>
          <w:rFonts w:eastAsiaTheme="minorEastAsia"/>
          <w:rtl/>
        </w:rPr>
        <w:tab/>
      </w:r>
      <w:r w:rsidR="00093E03" w:rsidRPr="00B31F42">
        <w:rPr>
          <w:rFonts w:eastAsiaTheme="minorEastAsia"/>
          <w:b/>
          <w:bCs/>
          <w:rtl/>
        </w:rPr>
        <w:t>ضمان تمكين الضحايا من سبل حماية فعالة ومن خدمات المساعدة والجبر التام، بما</w:t>
      </w:r>
      <w:r w:rsidR="003D7AC8" w:rsidRPr="00B31F42">
        <w:rPr>
          <w:rFonts w:eastAsiaTheme="minorEastAsia" w:hint="cs"/>
          <w:b/>
          <w:bCs/>
          <w:rtl/>
        </w:rPr>
        <w:t> </w:t>
      </w:r>
      <w:r w:rsidR="00093E03" w:rsidRPr="00B31F42">
        <w:rPr>
          <w:rFonts w:eastAsiaTheme="minorEastAsia"/>
          <w:b/>
          <w:bCs/>
          <w:rtl/>
        </w:rPr>
        <w:t>في ذلك إعادة التأهيل والتعويض الكافي؛</w:t>
      </w:r>
    </w:p>
    <w:p w14:paraId="31208097" w14:textId="765910DF" w:rsidR="00093E03" w:rsidRPr="00B31F42" w:rsidRDefault="007F2255" w:rsidP="00093E03">
      <w:pPr>
        <w:pStyle w:val="SingleTxtGA"/>
        <w:rPr>
          <w:rFonts w:eastAsiaTheme="minorEastAsia"/>
          <w:lang w:eastAsia="zh-TW"/>
        </w:rPr>
      </w:pPr>
      <w:r w:rsidRPr="00B31F42">
        <w:rPr>
          <w:rFonts w:eastAsiaTheme="minorEastAsia"/>
          <w:rtl/>
        </w:rPr>
        <w:tab/>
        <w:t>(</w:t>
      </w:r>
      <w:r w:rsidR="00093E03" w:rsidRPr="00B31F42">
        <w:rPr>
          <w:rFonts w:eastAsiaTheme="minorEastAsia"/>
          <w:rtl/>
        </w:rPr>
        <w:t>هـ)</w:t>
      </w:r>
      <w:r w:rsidR="00093E03" w:rsidRPr="00B31F42">
        <w:rPr>
          <w:rFonts w:eastAsiaTheme="minorEastAsia"/>
          <w:rtl/>
        </w:rPr>
        <w:tab/>
      </w:r>
      <w:r w:rsidR="00093E03" w:rsidRPr="00B31F42">
        <w:rPr>
          <w:rFonts w:eastAsiaTheme="minorEastAsia"/>
          <w:b/>
          <w:bCs/>
          <w:rtl/>
        </w:rPr>
        <w:t>إضفاء الطابع المؤسسي على التدريب المتخصص</w:t>
      </w:r>
      <w:r w:rsidRPr="00B31F42">
        <w:rPr>
          <w:rFonts w:eastAsiaTheme="minorEastAsia"/>
          <w:b/>
          <w:bCs/>
          <w:rtl/>
        </w:rPr>
        <w:t xml:space="preserve"> </w:t>
      </w:r>
      <w:r w:rsidR="00093E03" w:rsidRPr="00B31F42">
        <w:rPr>
          <w:rFonts w:eastAsiaTheme="minorEastAsia"/>
          <w:b/>
          <w:bCs/>
          <w:rtl/>
        </w:rPr>
        <w:t>وتوسيع نطاقه ليشمل جميع أصحاب المصلحة المعنيين، خاصة في المناطق الريفية.</w:t>
      </w:r>
    </w:p>
    <w:p w14:paraId="46F1F35A" w14:textId="4799866B" w:rsidR="00093E03" w:rsidRPr="00B31F42" w:rsidRDefault="00093E03" w:rsidP="00093E03">
      <w:pPr>
        <w:pStyle w:val="SingleTxtGA"/>
        <w:rPr>
          <w:rFonts w:eastAsiaTheme="minorEastAsia"/>
          <w:spacing w:val="-2"/>
          <w:lang w:eastAsia="zh-TW"/>
        </w:rPr>
      </w:pPr>
      <w:r w:rsidRPr="00B31F42">
        <w:rPr>
          <w:rFonts w:eastAsiaTheme="minorEastAsia"/>
          <w:spacing w:val="-2"/>
          <w:rtl/>
        </w:rPr>
        <w:t>30-</w:t>
      </w:r>
      <w:r w:rsidRPr="00B31F42">
        <w:rPr>
          <w:rFonts w:eastAsiaTheme="minorEastAsia"/>
          <w:spacing w:val="-2"/>
          <w:rtl/>
        </w:rPr>
        <w:tab/>
        <w:t>وتحيط</w:t>
      </w:r>
      <w:r w:rsidR="004036ED" w:rsidRPr="00B31F42">
        <w:rPr>
          <w:rFonts w:eastAsiaTheme="minorEastAsia"/>
          <w:spacing w:val="-2"/>
          <w:rtl/>
        </w:rPr>
        <w:t xml:space="preserve"> </w:t>
      </w:r>
      <w:r w:rsidRPr="00B31F42">
        <w:rPr>
          <w:rFonts w:eastAsiaTheme="minorEastAsia"/>
          <w:spacing w:val="-2"/>
          <w:rtl/>
        </w:rPr>
        <w:t>اللجنة</w:t>
      </w:r>
      <w:r w:rsidR="004036ED" w:rsidRPr="00B31F42">
        <w:rPr>
          <w:rFonts w:eastAsiaTheme="minorEastAsia"/>
          <w:spacing w:val="-2"/>
          <w:rtl/>
        </w:rPr>
        <w:t xml:space="preserve"> </w:t>
      </w:r>
      <w:r w:rsidRPr="00B31F42">
        <w:rPr>
          <w:rFonts w:eastAsiaTheme="minorEastAsia"/>
          <w:spacing w:val="-2"/>
          <w:rtl/>
        </w:rPr>
        <w:t>علماً</w:t>
      </w:r>
      <w:r w:rsidR="004036ED" w:rsidRPr="00B31F42">
        <w:rPr>
          <w:rFonts w:eastAsiaTheme="minorEastAsia"/>
          <w:spacing w:val="-2"/>
          <w:rtl/>
        </w:rPr>
        <w:t xml:space="preserve"> </w:t>
      </w:r>
      <w:r w:rsidRPr="00B31F42">
        <w:rPr>
          <w:rFonts w:eastAsiaTheme="minorEastAsia"/>
          <w:spacing w:val="-2"/>
          <w:rtl/>
        </w:rPr>
        <w:t>بالمعلومات</w:t>
      </w:r>
      <w:r w:rsidR="004036ED" w:rsidRPr="00B31F42">
        <w:rPr>
          <w:rFonts w:eastAsiaTheme="minorEastAsia"/>
          <w:spacing w:val="-2"/>
          <w:rtl/>
        </w:rPr>
        <w:t xml:space="preserve"> </w:t>
      </w:r>
      <w:r w:rsidRPr="00B31F42">
        <w:rPr>
          <w:rFonts w:eastAsiaTheme="minorEastAsia"/>
          <w:spacing w:val="-2"/>
          <w:rtl/>
        </w:rPr>
        <w:t>الإحصائية</w:t>
      </w:r>
      <w:r w:rsidR="004036ED" w:rsidRPr="00B31F42">
        <w:rPr>
          <w:rFonts w:eastAsiaTheme="minorEastAsia"/>
          <w:spacing w:val="-2"/>
          <w:rtl/>
        </w:rPr>
        <w:t xml:space="preserve"> </w:t>
      </w:r>
      <w:r w:rsidRPr="00B31F42">
        <w:rPr>
          <w:rFonts w:eastAsiaTheme="minorEastAsia"/>
          <w:spacing w:val="-2"/>
          <w:rtl/>
        </w:rPr>
        <w:t>المتعلقة</w:t>
      </w:r>
      <w:r w:rsidR="004036ED" w:rsidRPr="00B31F42">
        <w:rPr>
          <w:rFonts w:eastAsiaTheme="minorEastAsia"/>
          <w:spacing w:val="-2"/>
          <w:rtl/>
        </w:rPr>
        <w:t xml:space="preserve"> </w:t>
      </w:r>
      <w:r w:rsidRPr="00B31F42">
        <w:rPr>
          <w:rFonts w:eastAsiaTheme="minorEastAsia"/>
          <w:spacing w:val="-2"/>
          <w:rtl/>
        </w:rPr>
        <w:t>بانتهاكات</w:t>
      </w:r>
      <w:r w:rsidR="004036ED" w:rsidRPr="00B31F42">
        <w:rPr>
          <w:rFonts w:eastAsiaTheme="minorEastAsia"/>
          <w:spacing w:val="-2"/>
          <w:rtl/>
        </w:rPr>
        <w:t xml:space="preserve"> </w:t>
      </w:r>
      <w:r w:rsidRPr="00B31F42">
        <w:rPr>
          <w:rFonts w:eastAsiaTheme="minorEastAsia"/>
          <w:spacing w:val="-2"/>
          <w:rtl/>
        </w:rPr>
        <w:t>قانون</w:t>
      </w:r>
      <w:r w:rsidR="004036ED" w:rsidRPr="00B31F42">
        <w:rPr>
          <w:rFonts w:eastAsiaTheme="minorEastAsia"/>
          <w:spacing w:val="-2"/>
          <w:rtl/>
        </w:rPr>
        <w:t xml:space="preserve"> </w:t>
      </w:r>
      <w:r w:rsidRPr="00B31F42">
        <w:rPr>
          <w:rFonts w:eastAsiaTheme="minorEastAsia"/>
          <w:spacing w:val="-2"/>
          <w:rtl/>
        </w:rPr>
        <w:t>العمل</w:t>
      </w:r>
      <w:r w:rsidR="004036ED" w:rsidRPr="00B31F42">
        <w:rPr>
          <w:rFonts w:eastAsiaTheme="minorEastAsia"/>
          <w:spacing w:val="-2"/>
          <w:rtl/>
        </w:rPr>
        <w:t xml:space="preserve"> </w:t>
      </w:r>
      <w:r w:rsidRPr="00B31F42">
        <w:rPr>
          <w:rFonts w:eastAsiaTheme="minorEastAsia"/>
          <w:spacing w:val="-2"/>
          <w:rtl/>
        </w:rPr>
        <w:t>التي</w:t>
      </w:r>
      <w:r w:rsidR="004036ED" w:rsidRPr="00B31F42">
        <w:rPr>
          <w:rFonts w:eastAsiaTheme="minorEastAsia"/>
          <w:spacing w:val="-2"/>
          <w:rtl/>
        </w:rPr>
        <w:t xml:space="preserve"> </w:t>
      </w:r>
      <w:r w:rsidRPr="00B31F42">
        <w:rPr>
          <w:rFonts w:eastAsiaTheme="minorEastAsia"/>
          <w:spacing w:val="-2"/>
          <w:rtl/>
        </w:rPr>
        <w:t>اكتشفها</w:t>
      </w:r>
      <w:r w:rsidR="004036ED" w:rsidRPr="00B31F42">
        <w:rPr>
          <w:rFonts w:eastAsiaTheme="minorEastAsia"/>
          <w:spacing w:val="-2"/>
          <w:rtl/>
        </w:rPr>
        <w:t xml:space="preserve"> </w:t>
      </w:r>
      <w:r w:rsidRPr="00B31F42">
        <w:rPr>
          <w:rFonts w:eastAsiaTheme="minorEastAsia"/>
          <w:spacing w:val="-2"/>
          <w:rtl/>
        </w:rPr>
        <w:t>المفتشون</w:t>
      </w:r>
      <w:r w:rsidR="004036ED" w:rsidRPr="00B31F42">
        <w:rPr>
          <w:rFonts w:eastAsiaTheme="minorEastAsia"/>
          <w:spacing w:val="-2"/>
          <w:rtl/>
        </w:rPr>
        <w:t xml:space="preserve"> </w:t>
      </w:r>
      <w:r w:rsidRPr="00B31F42">
        <w:rPr>
          <w:rFonts w:eastAsiaTheme="minorEastAsia"/>
          <w:rtl/>
        </w:rPr>
        <w:t>والغرامات</w:t>
      </w:r>
      <w:r w:rsidR="004036ED" w:rsidRPr="00B31F42">
        <w:rPr>
          <w:rFonts w:eastAsiaTheme="minorEastAsia"/>
          <w:rtl/>
        </w:rPr>
        <w:t xml:space="preserve"> </w:t>
      </w:r>
      <w:r w:rsidRPr="00B31F42">
        <w:rPr>
          <w:rFonts w:eastAsiaTheme="minorEastAsia"/>
          <w:rtl/>
        </w:rPr>
        <w:t>المفروضة،</w:t>
      </w:r>
      <w:r w:rsidR="004036ED" w:rsidRPr="00B31F42">
        <w:rPr>
          <w:rFonts w:eastAsiaTheme="minorEastAsia"/>
          <w:rtl/>
        </w:rPr>
        <w:t xml:space="preserve"> </w:t>
      </w:r>
      <w:r w:rsidRPr="00B31F42">
        <w:rPr>
          <w:rFonts w:eastAsiaTheme="minorEastAsia"/>
          <w:rtl/>
        </w:rPr>
        <w:t>وتلاحظ</w:t>
      </w:r>
      <w:r w:rsidR="004036ED" w:rsidRPr="00B31F42">
        <w:rPr>
          <w:rFonts w:eastAsiaTheme="minorEastAsia"/>
          <w:rtl/>
        </w:rPr>
        <w:t xml:space="preserve"> </w:t>
      </w:r>
      <w:r w:rsidRPr="00B31F42">
        <w:rPr>
          <w:rFonts w:eastAsiaTheme="minorEastAsia"/>
          <w:rtl/>
        </w:rPr>
        <w:t>أن</w:t>
      </w:r>
      <w:r w:rsidR="004036ED" w:rsidRPr="00B31F42">
        <w:rPr>
          <w:rFonts w:eastAsiaTheme="minorEastAsia"/>
          <w:rtl/>
        </w:rPr>
        <w:t xml:space="preserve"> </w:t>
      </w:r>
      <w:r w:rsidRPr="00B31F42">
        <w:rPr>
          <w:rFonts w:eastAsiaTheme="minorEastAsia"/>
          <w:rtl/>
        </w:rPr>
        <w:t>مفتشي</w:t>
      </w:r>
      <w:r w:rsidR="004036ED" w:rsidRPr="00B31F42">
        <w:rPr>
          <w:rFonts w:eastAsiaTheme="minorEastAsia"/>
          <w:rtl/>
        </w:rPr>
        <w:t xml:space="preserve"> </w:t>
      </w:r>
      <w:r w:rsidRPr="00B31F42">
        <w:rPr>
          <w:rFonts w:eastAsiaTheme="minorEastAsia"/>
          <w:rtl/>
        </w:rPr>
        <w:t>العمل</w:t>
      </w:r>
      <w:r w:rsidR="004036ED" w:rsidRPr="00B31F42">
        <w:rPr>
          <w:rFonts w:eastAsiaTheme="minorEastAsia"/>
          <w:rtl/>
        </w:rPr>
        <w:t xml:space="preserve"> </w:t>
      </w:r>
      <w:r w:rsidRPr="00B31F42">
        <w:rPr>
          <w:rFonts w:eastAsiaTheme="minorEastAsia"/>
          <w:rtl/>
        </w:rPr>
        <w:t>وأصحاب</w:t>
      </w:r>
      <w:r w:rsidR="004036ED" w:rsidRPr="00B31F42">
        <w:rPr>
          <w:rFonts w:eastAsiaTheme="minorEastAsia"/>
          <w:rtl/>
        </w:rPr>
        <w:t xml:space="preserve"> </w:t>
      </w:r>
      <w:r w:rsidRPr="00B31F42">
        <w:rPr>
          <w:rFonts w:eastAsiaTheme="minorEastAsia"/>
          <w:rtl/>
        </w:rPr>
        <w:t>المصلحة</w:t>
      </w:r>
      <w:r w:rsidR="004036ED" w:rsidRPr="00B31F42">
        <w:rPr>
          <w:rFonts w:eastAsiaTheme="minorEastAsia"/>
          <w:rtl/>
        </w:rPr>
        <w:t xml:space="preserve"> </w:t>
      </w:r>
      <w:r w:rsidRPr="00B31F42">
        <w:rPr>
          <w:rFonts w:eastAsiaTheme="minorEastAsia"/>
          <w:rtl/>
        </w:rPr>
        <w:t>المعنيين</w:t>
      </w:r>
      <w:r w:rsidR="004036ED" w:rsidRPr="00B31F42">
        <w:rPr>
          <w:rFonts w:eastAsiaTheme="minorEastAsia"/>
          <w:rtl/>
        </w:rPr>
        <w:t xml:space="preserve"> </w:t>
      </w:r>
      <w:r w:rsidRPr="00B31F42">
        <w:rPr>
          <w:rFonts w:eastAsiaTheme="minorEastAsia"/>
          <w:rtl/>
        </w:rPr>
        <w:t>في</w:t>
      </w:r>
      <w:r w:rsidR="004036ED" w:rsidRPr="00B31F42">
        <w:rPr>
          <w:rFonts w:eastAsiaTheme="minorEastAsia"/>
          <w:rtl/>
        </w:rPr>
        <w:t xml:space="preserve"> </w:t>
      </w:r>
      <w:r w:rsidRPr="00B31F42">
        <w:rPr>
          <w:rFonts w:eastAsiaTheme="minorEastAsia"/>
          <w:rtl/>
        </w:rPr>
        <w:t>مواقع</w:t>
      </w:r>
      <w:r w:rsidR="004036ED" w:rsidRPr="00B31F42">
        <w:rPr>
          <w:rFonts w:eastAsiaTheme="minorEastAsia"/>
          <w:rtl/>
        </w:rPr>
        <w:t xml:space="preserve"> </w:t>
      </w:r>
      <w:r w:rsidRPr="00B31F42">
        <w:rPr>
          <w:rFonts w:eastAsiaTheme="minorEastAsia"/>
          <w:rtl/>
        </w:rPr>
        <w:t>الصناعات</w:t>
      </w:r>
      <w:r w:rsidR="004036ED" w:rsidRPr="00B31F42">
        <w:rPr>
          <w:rFonts w:eastAsiaTheme="minorEastAsia"/>
          <w:rtl/>
        </w:rPr>
        <w:t xml:space="preserve"> </w:t>
      </w:r>
      <w:r w:rsidRPr="00B31F42">
        <w:rPr>
          <w:rFonts w:eastAsiaTheme="minorEastAsia"/>
          <w:spacing w:val="-2"/>
          <w:rtl/>
        </w:rPr>
        <w:t>الاستخراجية</w:t>
      </w:r>
      <w:r w:rsidR="004036ED" w:rsidRPr="00B31F42">
        <w:rPr>
          <w:rFonts w:eastAsiaTheme="minorEastAsia"/>
          <w:spacing w:val="-2"/>
          <w:rtl/>
        </w:rPr>
        <w:t xml:space="preserve"> </w:t>
      </w:r>
      <w:r w:rsidRPr="00B31F42">
        <w:rPr>
          <w:rFonts w:eastAsiaTheme="minorEastAsia"/>
          <w:spacing w:val="-2"/>
          <w:rtl/>
        </w:rPr>
        <w:t>يتلقون</w:t>
      </w:r>
      <w:r w:rsidR="004036ED" w:rsidRPr="00B31F42">
        <w:rPr>
          <w:rFonts w:eastAsiaTheme="minorEastAsia"/>
          <w:spacing w:val="-2"/>
          <w:rtl/>
        </w:rPr>
        <w:t xml:space="preserve"> </w:t>
      </w:r>
      <w:r w:rsidRPr="00B31F42">
        <w:rPr>
          <w:rFonts w:eastAsiaTheme="minorEastAsia"/>
          <w:spacing w:val="-2"/>
          <w:rtl/>
        </w:rPr>
        <w:t>التدريب</w:t>
      </w:r>
      <w:r w:rsidR="004036ED" w:rsidRPr="00B31F42">
        <w:rPr>
          <w:rFonts w:eastAsiaTheme="minorEastAsia"/>
          <w:spacing w:val="-2"/>
          <w:rtl/>
        </w:rPr>
        <w:t xml:space="preserve"> </w:t>
      </w:r>
      <w:r w:rsidRPr="00B31F42">
        <w:rPr>
          <w:rFonts w:eastAsiaTheme="minorEastAsia"/>
          <w:spacing w:val="-2"/>
          <w:rtl/>
        </w:rPr>
        <w:t>بهدف</w:t>
      </w:r>
      <w:r w:rsidR="004036ED" w:rsidRPr="00B31F42">
        <w:rPr>
          <w:rFonts w:eastAsiaTheme="minorEastAsia"/>
          <w:spacing w:val="-2"/>
          <w:rtl/>
        </w:rPr>
        <w:t xml:space="preserve"> </w:t>
      </w:r>
      <w:r w:rsidRPr="00B31F42">
        <w:rPr>
          <w:rFonts w:eastAsiaTheme="minorEastAsia"/>
          <w:spacing w:val="-2"/>
          <w:rtl/>
        </w:rPr>
        <w:t>تحسين</w:t>
      </w:r>
      <w:r w:rsidR="004036ED" w:rsidRPr="00B31F42">
        <w:rPr>
          <w:rFonts w:eastAsiaTheme="minorEastAsia"/>
          <w:spacing w:val="-2"/>
          <w:rtl/>
        </w:rPr>
        <w:t xml:space="preserve"> </w:t>
      </w:r>
      <w:r w:rsidRPr="00B31F42">
        <w:rPr>
          <w:rFonts w:eastAsiaTheme="minorEastAsia"/>
          <w:spacing w:val="-2"/>
          <w:rtl/>
        </w:rPr>
        <w:t>تحديد</w:t>
      </w:r>
      <w:r w:rsidR="004036ED" w:rsidRPr="00B31F42">
        <w:rPr>
          <w:rFonts w:eastAsiaTheme="minorEastAsia"/>
          <w:spacing w:val="-2"/>
          <w:rtl/>
        </w:rPr>
        <w:t xml:space="preserve"> </w:t>
      </w:r>
      <w:r w:rsidRPr="00B31F42">
        <w:rPr>
          <w:rFonts w:eastAsiaTheme="minorEastAsia"/>
          <w:spacing w:val="-2"/>
          <w:rtl/>
        </w:rPr>
        <w:t>العمل</w:t>
      </w:r>
      <w:r w:rsidR="004036ED" w:rsidRPr="00B31F42">
        <w:rPr>
          <w:rFonts w:eastAsiaTheme="minorEastAsia"/>
          <w:spacing w:val="-2"/>
          <w:rtl/>
        </w:rPr>
        <w:t xml:space="preserve"> </w:t>
      </w:r>
      <w:r w:rsidRPr="00B31F42">
        <w:rPr>
          <w:rFonts w:eastAsiaTheme="minorEastAsia"/>
          <w:spacing w:val="-2"/>
          <w:rtl/>
        </w:rPr>
        <w:t>القسري</w:t>
      </w:r>
      <w:r w:rsidR="004036ED" w:rsidRPr="00B31F42">
        <w:rPr>
          <w:rFonts w:eastAsiaTheme="minorEastAsia"/>
          <w:spacing w:val="-2"/>
          <w:rtl/>
        </w:rPr>
        <w:t xml:space="preserve"> </w:t>
      </w:r>
      <w:r w:rsidRPr="00B31F42">
        <w:rPr>
          <w:rFonts w:eastAsiaTheme="minorEastAsia"/>
          <w:spacing w:val="-2"/>
          <w:rtl/>
        </w:rPr>
        <w:t>والإبلاغ</w:t>
      </w:r>
      <w:r w:rsidR="004036ED" w:rsidRPr="00B31F42">
        <w:rPr>
          <w:rFonts w:eastAsiaTheme="minorEastAsia"/>
          <w:spacing w:val="-2"/>
          <w:rtl/>
        </w:rPr>
        <w:t xml:space="preserve"> </w:t>
      </w:r>
      <w:r w:rsidRPr="00B31F42">
        <w:rPr>
          <w:rFonts w:eastAsiaTheme="minorEastAsia"/>
          <w:spacing w:val="-2"/>
          <w:rtl/>
        </w:rPr>
        <w:t>عنه.</w:t>
      </w:r>
      <w:r w:rsidR="004036ED" w:rsidRPr="00B31F42">
        <w:rPr>
          <w:rFonts w:eastAsiaTheme="minorEastAsia"/>
          <w:spacing w:val="-2"/>
          <w:rtl/>
        </w:rPr>
        <w:t xml:space="preserve"> </w:t>
      </w:r>
      <w:r w:rsidRPr="00B31F42">
        <w:rPr>
          <w:rFonts w:eastAsiaTheme="minorEastAsia"/>
          <w:spacing w:val="-2"/>
          <w:rtl/>
        </w:rPr>
        <w:t>وتشير</w:t>
      </w:r>
      <w:r w:rsidR="004036ED" w:rsidRPr="00B31F42">
        <w:rPr>
          <w:rFonts w:eastAsiaTheme="minorEastAsia"/>
          <w:spacing w:val="-2"/>
          <w:rtl/>
        </w:rPr>
        <w:t xml:space="preserve"> </w:t>
      </w:r>
      <w:r w:rsidRPr="00B31F42">
        <w:rPr>
          <w:rFonts w:eastAsiaTheme="minorEastAsia"/>
          <w:spacing w:val="-2"/>
          <w:rtl/>
        </w:rPr>
        <w:t>اللجنة</w:t>
      </w:r>
      <w:r w:rsidR="004036ED" w:rsidRPr="00B31F42">
        <w:rPr>
          <w:rFonts w:eastAsiaTheme="minorEastAsia"/>
          <w:spacing w:val="-2"/>
          <w:rtl/>
        </w:rPr>
        <w:t xml:space="preserve"> </w:t>
      </w:r>
      <w:r w:rsidRPr="00B31F42">
        <w:rPr>
          <w:rFonts w:eastAsiaTheme="minorEastAsia"/>
          <w:spacing w:val="-2"/>
          <w:rtl/>
        </w:rPr>
        <w:t>إلى</w:t>
      </w:r>
      <w:r w:rsidR="004036ED" w:rsidRPr="00B31F42">
        <w:rPr>
          <w:rFonts w:eastAsiaTheme="minorEastAsia"/>
          <w:spacing w:val="-2"/>
          <w:rtl/>
        </w:rPr>
        <w:t xml:space="preserve"> </w:t>
      </w:r>
      <w:r w:rsidRPr="00B31F42">
        <w:rPr>
          <w:rFonts w:eastAsiaTheme="minorEastAsia"/>
          <w:spacing w:val="-2"/>
          <w:rtl/>
        </w:rPr>
        <w:t>ملاحظاتها</w:t>
      </w:r>
      <w:r w:rsidR="004036ED" w:rsidRPr="00B31F42">
        <w:rPr>
          <w:rFonts w:eastAsiaTheme="minorEastAsia"/>
          <w:rtl/>
        </w:rPr>
        <w:t xml:space="preserve"> </w:t>
      </w:r>
      <w:r w:rsidRPr="00B31F42">
        <w:rPr>
          <w:rFonts w:eastAsiaTheme="minorEastAsia"/>
          <w:rtl/>
        </w:rPr>
        <w:t>الختامية</w:t>
      </w:r>
      <w:r w:rsidR="004036ED" w:rsidRPr="00B31F42">
        <w:rPr>
          <w:rFonts w:eastAsiaTheme="minorEastAsia"/>
          <w:rtl/>
        </w:rPr>
        <w:t xml:space="preserve"> </w:t>
      </w:r>
      <w:r w:rsidRPr="00B31F42">
        <w:rPr>
          <w:rFonts w:eastAsiaTheme="minorEastAsia"/>
          <w:rtl/>
        </w:rPr>
        <w:t>السابقة</w:t>
      </w:r>
      <w:r w:rsidR="007F2255" w:rsidRPr="00B31F42">
        <w:rPr>
          <w:rStyle w:val="FootnoteReference"/>
          <w:rFonts w:eastAsiaTheme="minorEastAsia"/>
          <w:sz w:val="22"/>
          <w:rtl/>
        </w:rPr>
        <w:t>(</w:t>
      </w:r>
      <w:r w:rsidR="007F2255" w:rsidRPr="00B31F42">
        <w:rPr>
          <w:rStyle w:val="FootnoteReference"/>
          <w:rFonts w:eastAsiaTheme="minorEastAsia"/>
          <w:sz w:val="22"/>
          <w:rtl/>
        </w:rPr>
        <w:footnoteReference w:id="10"/>
      </w:r>
      <w:r w:rsidR="007F2255" w:rsidRPr="00B31F42">
        <w:rPr>
          <w:rStyle w:val="FootnoteReference"/>
          <w:rFonts w:eastAsiaTheme="minorEastAsia"/>
          <w:sz w:val="22"/>
          <w:rtl/>
        </w:rPr>
        <w:t>)</w:t>
      </w:r>
      <w:r w:rsidR="007F2255" w:rsidRPr="00B31F42">
        <w:rPr>
          <w:rFonts w:eastAsiaTheme="minorEastAsia" w:hint="cs"/>
          <w:rtl/>
        </w:rPr>
        <w:t>،</w:t>
      </w:r>
      <w:r w:rsidR="004036ED" w:rsidRPr="00B31F42">
        <w:rPr>
          <w:rFonts w:eastAsiaTheme="minorEastAsia"/>
          <w:rtl/>
        </w:rPr>
        <w:t xml:space="preserve"> </w:t>
      </w:r>
      <w:r w:rsidRPr="00B31F42">
        <w:rPr>
          <w:rFonts w:eastAsiaTheme="minorEastAsia"/>
          <w:rtl/>
        </w:rPr>
        <w:t>وتؤكد</w:t>
      </w:r>
      <w:r w:rsidR="004036ED" w:rsidRPr="00B31F42">
        <w:rPr>
          <w:rFonts w:eastAsiaTheme="minorEastAsia"/>
          <w:rtl/>
        </w:rPr>
        <w:t xml:space="preserve"> </w:t>
      </w:r>
      <w:r w:rsidRPr="00B31F42">
        <w:rPr>
          <w:rFonts w:eastAsiaTheme="minorEastAsia"/>
          <w:rtl/>
        </w:rPr>
        <w:t>أنها</w:t>
      </w:r>
      <w:r w:rsidR="004036ED" w:rsidRPr="00B31F42">
        <w:rPr>
          <w:rFonts w:eastAsiaTheme="minorEastAsia"/>
          <w:rtl/>
        </w:rPr>
        <w:t xml:space="preserve"> </w:t>
      </w:r>
      <w:r w:rsidRPr="00B31F42">
        <w:rPr>
          <w:rFonts w:eastAsiaTheme="minorEastAsia"/>
          <w:rtl/>
        </w:rPr>
        <w:t>لا</w:t>
      </w:r>
      <w:r w:rsidR="004036ED" w:rsidRPr="00B31F42">
        <w:rPr>
          <w:rFonts w:eastAsiaTheme="minorEastAsia"/>
          <w:rtl/>
        </w:rPr>
        <w:t xml:space="preserve"> </w:t>
      </w:r>
      <w:r w:rsidRPr="00B31F42">
        <w:rPr>
          <w:rFonts w:eastAsiaTheme="minorEastAsia"/>
          <w:rtl/>
        </w:rPr>
        <w:t>تزال</w:t>
      </w:r>
      <w:r w:rsidR="004036ED" w:rsidRPr="00B31F42">
        <w:rPr>
          <w:rFonts w:eastAsiaTheme="minorEastAsia"/>
          <w:rtl/>
        </w:rPr>
        <w:t xml:space="preserve"> </w:t>
      </w:r>
      <w:r w:rsidRPr="00B31F42">
        <w:rPr>
          <w:rFonts w:eastAsiaTheme="minorEastAsia"/>
          <w:rtl/>
        </w:rPr>
        <w:t>تشعر</w:t>
      </w:r>
      <w:r w:rsidR="004036ED" w:rsidRPr="00B31F42">
        <w:rPr>
          <w:rFonts w:eastAsiaTheme="minorEastAsia"/>
          <w:rtl/>
        </w:rPr>
        <w:t xml:space="preserve"> </w:t>
      </w:r>
      <w:r w:rsidRPr="00B31F42">
        <w:rPr>
          <w:rFonts w:eastAsiaTheme="minorEastAsia"/>
          <w:rtl/>
        </w:rPr>
        <w:t>بالقلق</w:t>
      </w:r>
      <w:r w:rsidR="004036ED" w:rsidRPr="00B31F42">
        <w:rPr>
          <w:rFonts w:eastAsiaTheme="minorEastAsia"/>
          <w:rtl/>
        </w:rPr>
        <w:t xml:space="preserve"> </w:t>
      </w:r>
      <w:r w:rsidRPr="00B31F42">
        <w:rPr>
          <w:rFonts w:eastAsiaTheme="minorEastAsia"/>
          <w:rtl/>
        </w:rPr>
        <w:t>إزاء</w:t>
      </w:r>
      <w:r w:rsidR="004036ED" w:rsidRPr="00B31F42">
        <w:rPr>
          <w:rFonts w:eastAsiaTheme="minorEastAsia"/>
          <w:rtl/>
        </w:rPr>
        <w:t xml:space="preserve"> </w:t>
      </w:r>
      <w:r w:rsidRPr="00B31F42">
        <w:rPr>
          <w:rFonts w:eastAsiaTheme="minorEastAsia"/>
          <w:rtl/>
        </w:rPr>
        <w:t>الادعاءات</w:t>
      </w:r>
      <w:r w:rsidR="004036ED" w:rsidRPr="00B31F42">
        <w:rPr>
          <w:rFonts w:eastAsiaTheme="minorEastAsia"/>
          <w:rtl/>
        </w:rPr>
        <w:t xml:space="preserve"> </w:t>
      </w:r>
      <w:r w:rsidRPr="00B31F42">
        <w:rPr>
          <w:rFonts w:eastAsiaTheme="minorEastAsia"/>
          <w:rtl/>
        </w:rPr>
        <w:t>المتعلقة</w:t>
      </w:r>
      <w:r w:rsidR="004036ED" w:rsidRPr="00B31F42">
        <w:rPr>
          <w:rFonts w:eastAsiaTheme="minorEastAsia"/>
          <w:rtl/>
        </w:rPr>
        <w:t xml:space="preserve"> </w:t>
      </w:r>
      <w:r w:rsidRPr="00B31F42">
        <w:rPr>
          <w:rFonts w:eastAsiaTheme="minorEastAsia"/>
          <w:rtl/>
        </w:rPr>
        <w:t>بالمهاجرين</w:t>
      </w:r>
      <w:r w:rsidR="004036ED" w:rsidRPr="00B31F42">
        <w:rPr>
          <w:rFonts w:eastAsiaTheme="minorEastAsia"/>
          <w:rtl/>
        </w:rPr>
        <w:t xml:space="preserve"> </w:t>
      </w:r>
      <w:r w:rsidRPr="00B31F42">
        <w:rPr>
          <w:rFonts w:eastAsiaTheme="minorEastAsia"/>
          <w:rtl/>
        </w:rPr>
        <w:t>الذين</w:t>
      </w:r>
      <w:r w:rsidR="004036ED" w:rsidRPr="00B31F42">
        <w:rPr>
          <w:rFonts w:eastAsiaTheme="minorEastAsia"/>
          <w:rtl/>
        </w:rPr>
        <w:t xml:space="preserve"> </w:t>
      </w:r>
      <w:r w:rsidRPr="00B31F42">
        <w:rPr>
          <w:rFonts w:eastAsiaTheme="minorEastAsia"/>
          <w:rtl/>
        </w:rPr>
        <w:t>يعملون</w:t>
      </w:r>
      <w:r w:rsidR="004036ED" w:rsidRPr="00B31F42">
        <w:rPr>
          <w:rFonts w:eastAsiaTheme="minorEastAsia"/>
          <w:rtl/>
        </w:rPr>
        <w:t xml:space="preserve"> </w:t>
      </w:r>
      <w:r w:rsidRPr="00B31F42">
        <w:rPr>
          <w:rFonts w:eastAsiaTheme="minorEastAsia"/>
          <w:rtl/>
        </w:rPr>
        <w:t>في</w:t>
      </w:r>
      <w:r w:rsidR="004036ED" w:rsidRPr="00B31F42">
        <w:rPr>
          <w:rFonts w:eastAsiaTheme="minorEastAsia"/>
          <w:rtl/>
        </w:rPr>
        <w:t xml:space="preserve"> </w:t>
      </w:r>
      <w:r w:rsidRPr="00B31F42">
        <w:rPr>
          <w:rFonts w:eastAsiaTheme="minorEastAsia"/>
          <w:rtl/>
        </w:rPr>
        <w:t>ظروف</w:t>
      </w:r>
      <w:r w:rsidR="004036ED" w:rsidRPr="00B31F42">
        <w:rPr>
          <w:rFonts w:eastAsiaTheme="minorEastAsia"/>
          <w:rtl/>
        </w:rPr>
        <w:t xml:space="preserve"> </w:t>
      </w:r>
      <w:r w:rsidRPr="00B31F42">
        <w:rPr>
          <w:rFonts w:eastAsiaTheme="minorEastAsia"/>
          <w:rtl/>
        </w:rPr>
        <w:t>ترقى</w:t>
      </w:r>
      <w:r w:rsidR="004036ED" w:rsidRPr="00B31F42">
        <w:rPr>
          <w:rFonts w:eastAsiaTheme="minorEastAsia"/>
          <w:rtl/>
        </w:rPr>
        <w:t xml:space="preserve"> </w:t>
      </w:r>
      <w:r w:rsidRPr="00B31F42">
        <w:rPr>
          <w:rFonts w:eastAsiaTheme="minorEastAsia"/>
          <w:rtl/>
        </w:rPr>
        <w:t>إلى</w:t>
      </w:r>
      <w:r w:rsidR="004036ED" w:rsidRPr="00B31F42">
        <w:rPr>
          <w:rFonts w:eastAsiaTheme="minorEastAsia"/>
          <w:rtl/>
        </w:rPr>
        <w:t xml:space="preserve"> </w:t>
      </w:r>
      <w:r w:rsidRPr="00B31F42">
        <w:rPr>
          <w:rFonts w:eastAsiaTheme="minorEastAsia"/>
          <w:rtl/>
        </w:rPr>
        <w:t>العمل</w:t>
      </w:r>
      <w:r w:rsidR="004036ED" w:rsidRPr="00B31F42">
        <w:rPr>
          <w:rFonts w:eastAsiaTheme="minorEastAsia"/>
          <w:rtl/>
        </w:rPr>
        <w:t xml:space="preserve"> </w:t>
      </w:r>
      <w:r w:rsidRPr="00B31F42">
        <w:rPr>
          <w:rFonts w:eastAsiaTheme="minorEastAsia"/>
          <w:rtl/>
        </w:rPr>
        <w:t>القسري</w:t>
      </w:r>
      <w:r w:rsidR="004036ED" w:rsidRPr="00B31F42">
        <w:rPr>
          <w:rFonts w:eastAsiaTheme="minorEastAsia"/>
          <w:rtl/>
        </w:rPr>
        <w:t xml:space="preserve"> </w:t>
      </w:r>
      <w:r w:rsidRPr="00B31F42">
        <w:rPr>
          <w:rFonts w:eastAsiaTheme="minorEastAsia"/>
          <w:rtl/>
        </w:rPr>
        <w:t>في</w:t>
      </w:r>
      <w:r w:rsidR="004036ED" w:rsidRPr="00B31F42">
        <w:rPr>
          <w:rFonts w:eastAsiaTheme="minorEastAsia"/>
          <w:rtl/>
        </w:rPr>
        <w:t xml:space="preserve"> </w:t>
      </w:r>
      <w:r w:rsidRPr="00B31F42">
        <w:rPr>
          <w:rFonts w:eastAsiaTheme="minorEastAsia"/>
          <w:rtl/>
        </w:rPr>
        <w:t>قطاعي</w:t>
      </w:r>
      <w:r w:rsidR="004036ED" w:rsidRPr="00B31F42">
        <w:rPr>
          <w:rFonts w:eastAsiaTheme="minorEastAsia"/>
          <w:rtl/>
        </w:rPr>
        <w:t xml:space="preserve"> </w:t>
      </w:r>
      <w:r w:rsidRPr="00B31F42">
        <w:rPr>
          <w:rFonts w:eastAsiaTheme="minorEastAsia"/>
          <w:rtl/>
        </w:rPr>
        <w:t>التعدين</w:t>
      </w:r>
      <w:r w:rsidR="004036ED" w:rsidRPr="00B31F42">
        <w:rPr>
          <w:rFonts w:eastAsiaTheme="minorEastAsia"/>
          <w:rtl/>
        </w:rPr>
        <w:t xml:space="preserve"> </w:t>
      </w:r>
      <w:r w:rsidRPr="00B31F42">
        <w:rPr>
          <w:rFonts w:eastAsiaTheme="minorEastAsia"/>
          <w:rtl/>
        </w:rPr>
        <w:t>والبناء</w:t>
      </w:r>
      <w:r w:rsidR="004036ED" w:rsidRPr="00B31F42">
        <w:rPr>
          <w:rFonts w:eastAsiaTheme="minorEastAsia"/>
          <w:rtl/>
        </w:rPr>
        <w:t xml:space="preserve"> </w:t>
      </w:r>
      <w:r w:rsidRPr="00B31F42">
        <w:rPr>
          <w:rFonts w:eastAsiaTheme="minorEastAsia"/>
          <w:rtl/>
        </w:rPr>
        <w:t>وغيرهما</w:t>
      </w:r>
      <w:r w:rsidR="004036ED" w:rsidRPr="00B31F42">
        <w:rPr>
          <w:rFonts w:eastAsiaTheme="minorEastAsia"/>
          <w:rtl/>
        </w:rPr>
        <w:t xml:space="preserve"> </w:t>
      </w:r>
      <w:r w:rsidRPr="00B31F42">
        <w:rPr>
          <w:rFonts w:eastAsiaTheme="minorEastAsia"/>
          <w:rtl/>
        </w:rPr>
        <w:t>من</w:t>
      </w:r>
      <w:r w:rsidR="004036ED" w:rsidRPr="00B31F42">
        <w:rPr>
          <w:rFonts w:eastAsiaTheme="minorEastAsia"/>
          <w:rtl/>
        </w:rPr>
        <w:t xml:space="preserve"> </w:t>
      </w:r>
      <w:r w:rsidRPr="00B31F42">
        <w:rPr>
          <w:rFonts w:eastAsiaTheme="minorEastAsia"/>
          <w:rtl/>
        </w:rPr>
        <w:t>القطاعات،</w:t>
      </w:r>
      <w:r w:rsidR="004036ED" w:rsidRPr="00B31F42">
        <w:rPr>
          <w:rFonts w:eastAsiaTheme="minorEastAsia"/>
          <w:rtl/>
        </w:rPr>
        <w:t xml:space="preserve"> </w:t>
      </w:r>
      <w:r w:rsidRPr="00B31F42">
        <w:rPr>
          <w:rFonts w:eastAsiaTheme="minorEastAsia"/>
          <w:rtl/>
        </w:rPr>
        <w:t>وإزاء</w:t>
      </w:r>
      <w:r w:rsidR="004036ED" w:rsidRPr="00B31F42">
        <w:rPr>
          <w:rFonts w:eastAsiaTheme="minorEastAsia"/>
          <w:rtl/>
        </w:rPr>
        <w:t xml:space="preserve"> </w:t>
      </w:r>
      <w:r w:rsidRPr="00B31F42">
        <w:rPr>
          <w:rFonts w:eastAsiaTheme="minorEastAsia"/>
          <w:rtl/>
        </w:rPr>
        <w:t>ما</w:t>
      </w:r>
      <w:r w:rsidR="004036ED" w:rsidRPr="00B31F42">
        <w:rPr>
          <w:rFonts w:eastAsiaTheme="minorEastAsia" w:hint="cs"/>
          <w:rtl/>
        </w:rPr>
        <w:t> </w:t>
      </w:r>
      <w:r w:rsidRPr="00B31F42">
        <w:rPr>
          <w:rFonts w:eastAsiaTheme="minorEastAsia"/>
          <w:rtl/>
        </w:rPr>
        <w:t>وردها</w:t>
      </w:r>
      <w:r w:rsidR="004036ED" w:rsidRPr="00B31F42">
        <w:rPr>
          <w:rFonts w:eastAsiaTheme="minorEastAsia"/>
          <w:rtl/>
        </w:rPr>
        <w:t xml:space="preserve"> </w:t>
      </w:r>
      <w:r w:rsidRPr="00B31F42">
        <w:rPr>
          <w:rFonts w:eastAsiaTheme="minorEastAsia"/>
          <w:rtl/>
        </w:rPr>
        <w:t>من</w:t>
      </w:r>
      <w:r w:rsidR="004036ED" w:rsidRPr="00B31F42">
        <w:rPr>
          <w:rFonts w:eastAsiaTheme="minorEastAsia"/>
          <w:rtl/>
        </w:rPr>
        <w:t xml:space="preserve"> </w:t>
      </w:r>
      <w:r w:rsidRPr="00B31F42">
        <w:rPr>
          <w:rFonts w:eastAsiaTheme="minorEastAsia"/>
          <w:rtl/>
        </w:rPr>
        <w:t>أوجه</w:t>
      </w:r>
      <w:r w:rsidR="004036ED" w:rsidRPr="00B31F42">
        <w:rPr>
          <w:rFonts w:eastAsiaTheme="minorEastAsia"/>
          <w:rtl/>
        </w:rPr>
        <w:t xml:space="preserve"> </w:t>
      </w:r>
      <w:r w:rsidRPr="00B31F42">
        <w:rPr>
          <w:rFonts w:eastAsiaTheme="minorEastAsia"/>
          <w:rtl/>
        </w:rPr>
        <w:t>قصور</w:t>
      </w:r>
      <w:r w:rsidR="004036ED" w:rsidRPr="00B31F42">
        <w:rPr>
          <w:rFonts w:eastAsiaTheme="minorEastAsia"/>
          <w:rtl/>
        </w:rPr>
        <w:t xml:space="preserve"> </w:t>
      </w:r>
      <w:r w:rsidRPr="00B31F42">
        <w:rPr>
          <w:rFonts w:eastAsiaTheme="minorEastAsia"/>
          <w:rtl/>
        </w:rPr>
        <w:t>في</w:t>
      </w:r>
      <w:r w:rsidR="004036ED" w:rsidRPr="00B31F42">
        <w:rPr>
          <w:rFonts w:eastAsiaTheme="minorEastAsia"/>
          <w:rtl/>
        </w:rPr>
        <w:t xml:space="preserve"> </w:t>
      </w:r>
      <w:r w:rsidRPr="00B31F42">
        <w:rPr>
          <w:rFonts w:eastAsiaTheme="minorEastAsia"/>
          <w:rtl/>
        </w:rPr>
        <w:t>تحديد</w:t>
      </w:r>
      <w:r w:rsidR="004036ED" w:rsidRPr="00B31F42">
        <w:rPr>
          <w:rFonts w:eastAsiaTheme="minorEastAsia"/>
          <w:rtl/>
        </w:rPr>
        <w:t xml:space="preserve"> </w:t>
      </w:r>
      <w:r w:rsidRPr="00B31F42">
        <w:rPr>
          <w:rFonts w:eastAsiaTheme="minorEastAsia"/>
          <w:rtl/>
        </w:rPr>
        <w:t>هوية</w:t>
      </w:r>
      <w:r w:rsidR="004036ED" w:rsidRPr="00B31F42">
        <w:rPr>
          <w:rFonts w:eastAsiaTheme="minorEastAsia"/>
          <w:rtl/>
        </w:rPr>
        <w:t xml:space="preserve"> </w:t>
      </w:r>
      <w:r w:rsidRPr="00B31F42">
        <w:rPr>
          <w:rFonts w:eastAsiaTheme="minorEastAsia"/>
          <w:rtl/>
        </w:rPr>
        <w:t>الذكور</w:t>
      </w:r>
      <w:r w:rsidR="004036ED" w:rsidRPr="00B31F42">
        <w:rPr>
          <w:rFonts w:eastAsiaTheme="minorEastAsia"/>
          <w:rtl/>
        </w:rPr>
        <w:t xml:space="preserve"> </w:t>
      </w:r>
      <w:r w:rsidRPr="00B31F42">
        <w:rPr>
          <w:rFonts w:eastAsiaTheme="minorEastAsia"/>
          <w:rtl/>
        </w:rPr>
        <w:t>ضحايا</w:t>
      </w:r>
      <w:r w:rsidR="004036ED" w:rsidRPr="00B31F42">
        <w:rPr>
          <w:rFonts w:eastAsiaTheme="minorEastAsia"/>
          <w:rtl/>
        </w:rPr>
        <w:t xml:space="preserve"> </w:t>
      </w:r>
      <w:r w:rsidRPr="00B31F42">
        <w:rPr>
          <w:rFonts w:eastAsiaTheme="minorEastAsia"/>
          <w:rtl/>
        </w:rPr>
        <w:t>الاتجار</w:t>
      </w:r>
      <w:r w:rsidR="004036ED" w:rsidRPr="00B31F42">
        <w:rPr>
          <w:rFonts w:eastAsiaTheme="minorEastAsia"/>
          <w:rtl/>
        </w:rPr>
        <w:t xml:space="preserve"> </w:t>
      </w:r>
      <w:r w:rsidRPr="00B31F42">
        <w:rPr>
          <w:rFonts w:eastAsiaTheme="minorEastAsia"/>
          <w:rtl/>
        </w:rPr>
        <w:t>لأغراض</w:t>
      </w:r>
      <w:r w:rsidR="004036ED" w:rsidRPr="00B31F42">
        <w:rPr>
          <w:rFonts w:eastAsiaTheme="minorEastAsia"/>
          <w:rtl/>
        </w:rPr>
        <w:t xml:space="preserve"> </w:t>
      </w:r>
      <w:r w:rsidRPr="00B31F42">
        <w:rPr>
          <w:rFonts w:eastAsiaTheme="minorEastAsia"/>
          <w:rtl/>
        </w:rPr>
        <w:t>الاستغلال</w:t>
      </w:r>
      <w:r w:rsidR="004036ED" w:rsidRPr="00B31F42">
        <w:rPr>
          <w:rFonts w:eastAsiaTheme="minorEastAsia"/>
          <w:rtl/>
        </w:rPr>
        <w:t xml:space="preserve"> </w:t>
      </w:r>
      <w:r w:rsidRPr="00B31F42">
        <w:rPr>
          <w:rFonts w:eastAsiaTheme="minorEastAsia"/>
          <w:rtl/>
        </w:rPr>
        <w:t>في</w:t>
      </w:r>
      <w:r w:rsidR="004036ED" w:rsidRPr="00B31F42">
        <w:rPr>
          <w:rFonts w:eastAsiaTheme="minorEastAsia"/>
          <w:rtl/>
        </w:rPr>
        <w:t xml:space="preserve"> </w:t>
      </w:r>
      <w:r w:rsidRPr="00B31F42">
        <w:rPr>
          <w:rFonts w:eastAsiaTheme="minorEastAsia"/>
          <w:rtl/>
        </w:rPr>
        <w:t>العمل</w:t>
      </w:r>
      <w:r w:rsidR="004036ED" w:rsidRPr="00B31F42">
        <w:rPr>
          <w:rFonts w:eastAsiaTheme="minorEastAsia" w:hint="cs"/>
          <w:rtl/>
        </w:rPr>
        <w:t xml:space="preserve"> </w:t>
      </w:r>
      <w:r w:rsidRPr="00B31F42">
        <w:rPr>
          <w:rFonts w:eastAsiaTheme="minorEastAsia"/>
          <w:rtl/>
        </w:rPr>
        <w:t>(المادة</w:t>
      </w:r>
      <w:r w:rsidR="004036ED" w:rsidRPr="00B31F42">
        <w:rPr>
          <w:rFonts w:eastAsiaTheme="minorEastAsia"/>
          <w:rtl/>
        </w:rPr>
        <w:t xml:space="preserve"> </w:t>
      </w:r>
      <w:r w:rsidRPr="00B31F42">
        <w:rPr>
          <w:rFonts w:eastAsiaTheme="minorEastAsia"/>
          <w:rtl/>
        </w:rPr>
        <w:t>8).</w:t>
      </w:r>
      <w:r w:rsidR="004036ED" w:rsidRPr="00B31F42">
        <w:rPr>
          <w:rFonts w:eastAsiaTheme="minorEastAsia"/>
          <w:spacing w:val="-2"/>
          <w:rtl/>
        </w:rPr>
        <w:t xml:space="preserve"> </w:t>
      </w:r>
    </w:p>
    <w:p w14:paraId="4B119D02" w14:textId="4CD53DAD" w:rsidR="00093E03" w:rsidRPr="00B31F42" w:rsidRDefault="00093E03" w:rsidP="00093E03">
      <w:pPr>
        <w:pStyle w:val="SingleTxtGA"/>
        <w:rPr>
          <w:rFonts w:eastAsiaTheme="minorEastAsia"/>
          <w:lang w:eastAsia="zh-TW"/>
        </w:rPr>
      </w:pPr>
      <w:r w:rsidRPr="00B31F42">
        <w:rPr>
          <w:rFonts w:eastAsiaTheme="minorEastAsia"/>
          <w:rtl/>
        </w:rPr>
        <w:lastRenderedPageBreak/>
        <w:t>31-</w:t>
      </w:r>
      <w:r w:rsidRPr="00B31F42">
        <w:rPr>
          <w:rFonts w:eastAsiaTheme="minorEastAsia"/>
          <w:rtl/>
        </w:rPr>
        <w:tab/>
      </w:r>
      <w:r w:rsidRPr="00B31F42">
        <w:rPr>
          <w:rFonts w:eastAsiaTheme="minorEastAsia"/>
          <w:b/>
          <w:bCs/>
          <w:rtl/>
        </w:rPr>
        <w:t>مع الإشارة إلى التوصية السابقة للجنة</w:t>
      </w:r>
      <w:r w:rsidR="007F2255" w:rsidRPr="00B31F42">
        <w:rPr>
          <w:rStyle w:val="FootnoteReference"/>
          <w:rFonts w:eastAsiaTheme="minorEastAsia"/>
          <w:sz w:val="22"/>
          <w:rtl/>
        </w:rPr>
        <w:t>(</w:t>
      </w:r>
      <w:r w:rsidR="007F2255" w:rsidRPr="00B31F42">
        <w:rPr>
          <w:rStyle w:val="FootnoteReference"/>
          <w:rFonts w:eastAsiaTheme="minorEastAsia"/>
          <w:sz w:val="22"/>
          <w:rtl/>
        </w:rPr>
        <w:footnoteReference w:id="11"/>
      </w:r>
      <w:r w:rsidR="007F2255" w:rsidRPr="00B31F42">
        <w:rPr>
          <w:rStyle w:val="FootnoteReference"/>
          <w:rFonts w:eastAsiaTheme="minorEastAsia"/>
          <w:sz w:val="22"/>
          <w:rtl/>
        </w:rPr>
        <w:t>)</w:t>
      </w:r>
      <w:r w:rsidR="007F2255" w:rsidRPr="00B31F42">
        <w:rPr>
          <w:rFonts w:eastAsiaTheme="minorEastAsia" w:hint="cs"/>
          <w:b/>
          <w:bCs/>
          <w:rtl/>
        </w:rPr>
        <w:t>،</w:t>
      </w:r>
      <w:r w:rsidRPr="00B31F42">
        <w:rPr>
          <w:rFonts w:eastAsiaTheme="minorEastAsia"/>
          <w:b/>
          <w:bCs/>
          <w:rtl/>
        </w:rPr>
        <w:t> ينبغي أن تضاعف الدولة الطرف جهودها الرامية إلى إنفاذ حظر العمل الجبري وتوفير الحماية للعمال المهاجرين، بما في ذلك عن طريق تعزيز قدرة مفتشي العمل على تحديد العمل الجبري والتصدي له. وينبغي أن تعزز الدولة الطرف عملية تحديد هوية ضحايا الاتجار الذكور لأغراض الاستغلال في العمل، بما في ذلك عن طريق تعزيز التدريب وزيادة عدد عمليات التفتيش غير المعلنة، ولا سيما في قطاعي التعدين والبناء.</w:t>
      </w:r>
    </w:p>
    <w:p w14:paraId="7DC14358" w14:textId="77777777" w:rsidR="00093E03" w:rsidRPr="00B31F42" w:rsidRDefault="00093E03" w:rsidP="007F2255">
      <w:pPr>
        <w:pStyle w:val="H23GA"/>
        <w:rPr>
          <w:lang w:eastAsia="zh-TW"/>
        </w:rPr>
      </w:pPr>
      <w:r w:rsidRPr="00B31F42">
        <w:rPr>
          <w:rtl/>
        </w:rPr>
        <w:tab/>
      </w:r>
      <w:r w:rsidRPr="00B31F42">
        <w:rPr>
          <w:rtl/>
        </w:rPr>
        <w:tab/>
        <w:t>معاملة اللاجئين وطالبي اللجوء</w:t>
      </w:r>
    </w:p>
    <w:p w14:paraId="7A417D34" w14:textId="77777777" w:rsidR="00093E03" w:rsidRPr="00B31F42" w:rsidRDefault="00093E03" w:rsidP="00093E03">
      <w:pPr>
        <w:pStyle w:val="SingleTxtGA"/>
        <w:rPr>
          <w:rFonts w:eastAsiaTheme="minorEastAsia"/>
          <w:lang w:eastAsia="zh-TW"/>
        </w:rPr>
      </w:pPr>
      <w:r w:rsidRPr="00B31F42">
        <w:rPr>
          <w:rFonts w:eastAsiaTheme="minorEastAsia"/>
          <w:rtl/>
        </w:rPr>
        <w:t>32-</w:t>
      </w:r>
      <w:r w:rsidRPr="00B31F42">
        <w:rPr>
          <w:rFonts w:eastAsiaTheme="minorEastAsia"/>
          <w:rtl/>
        </w:rPr>
        <w:tab/>
        <w:t>تشعر اللجنة بالقلق إزاء عدم وجود تشريعات وإجراءات لحماية حقوق ملتمسي اللجوء واللاجئين وإزاء الحالات المبلغ عنها لترحيل ملتمسي اللجوء في انتهاك لمبدأ عدم الإعادة القسرية. وتشعر اللجنة بالقلق أيضاً لأن تشريعات الدولة الطرف لا تمنح تصاريح إقامة أو أي وضع قانوني محدد آخر لطالبي اللجوء أو الأشخاص المعترف بهم كلاجئين من قبل مفوضية الأمم المتحدة السامية لشؤون اللاجئين، ونتيجة لذلك، لا يحصلون عموماً على الخدمات الأساسية التي توفرها الحكومة مثل الرعاية الصحية والتعليم، ولا يحصلون على تصاريح عمل (المواد 6 و7 و9 و13).</w:t>
      </w:r>
    </w:p>
    <w:p w14:paraId="3D6D2602" w14:textId="51F6A54A" w:rsidR="00093E03" w:rsidRPr="00B31F42" w:rsidRDefault="00093E03" w:rsidP="00093E03">
      <w:pPr>
        <w:pStyle w:val="SingleTxtGA"/>
        <w:rPr>
          <w:rFonts w:eastAsiaTheme="minorEastAsia"/>
          <w:lang w:eastAsia="zh-TW"/>
        </w:rPr>
      </w:pPr>
      <w:r w:rsidRPr="00B31F42">
        <w:rPr>
          <w:rFonts w:eastAsiaTheme="minorEastAsia"/>
          <w:rtl/>
        </w:rPr>
        <w:t>33-</w:t>
      </w:r>
      <w:r w:rsidRPr="00B31F42">
        <w:rPr>
          <w:rFonts w:eastAsiaTheme="minorEastAsia"/>
          <w:rtl/>
        </w:rPr>
        <w:tab/>
      </w:r>
      <w:r w:rsidRPr="00B31F42">
        <w:rPr>
          <w:rFonts w:eastAsiaTheme="minorEastAsia"/>
          <w:b/>
          <w:bCs/>
          <w:rtl/>
        </w:rPr>
        <w:t>ينبغي أن تعزز الدولة الطرف حماية اللاجئين وملتمسي اللجوء، من دون تمييز.</w:t>
      </w:r>
      <w:r w:rsidRPr="00B31F42">
        <w:rPr>
          <w:rFonts w:eastAsiaTheme="minorEastAsia"/>
          <w:rtl/>
        </w:rPr>
        <w:t xml:space="preserve"> </w:t>
      </w:r>
      <w:r w:rsidRPr="00B31F42">
        <w:rPr>
          <w:rFonts w:eastAsiaTheme="minorEastAsia"/>
          <w:b/>
          <w:bCs/>
          <w:rtl/>
        </w:rPr>
        <w:t>وعلى وجه الخصوص، ينبغي أن تنظر في اعتماد قانون عام بشأن اللجوء ووضع اللاجئين، وفقاً للمعايير الدولية ذات الصلة، وتوضيح الضمانات الإجرائية المتاحة لجميع طالبي اللجوء، وضمان حصول اللاجئين وطالبي اللجوء على الخدمات الأساسية دون تمييز وعلى قدم المساواة مع غيرهم.</w:t>
      </w:r>
      <w:r w:rsidRPr="00B31F42">
        <w:rPr>
          <w:rFonts w:eastAsiaTheme="minorEastAsia"/>
          <w:rtl/>
        </w:rPr>
        <w:t xml:space="preserve"> </w:t>
      </w:r>
      <w:r w:rsidRPr="00B31F42">
        <w:rPr>
          <w:rFonts w:eastAsiaTheme="minorEastAsia"/>
          <w:b/>
          <w:bCs/>
          <w:rtl/>
        </w:rPr>
        <w:t>وينبغي أن تنظر الدولة الطرف أيض</w:t>
      </w:r>
      <w:r w:rsidR="003D7AC8" w:rsidRPr="00B31F42">
        <w:rPr>
          <w:rFonts w:eastAsiaTheme="minorEastAsia"/>
          <w:b/>
          <w:bCs/>
          <w:rtl/>
        </w:rPr>
        <w:t xml:space="preserve">اً </w:t>
      </w:r>
      <w:r w:rsidRPr="00B31F42">
        <w:rPr>
          <w:rFonts w:eastAsiaTheme="minorEastAsia"/>
          <w:b/>
          <w:bCs/>
          <w:rtl/>
        </w:rPr>
        <w:t>في الانضمام إلى الاتفاقية الخاصة بوضع اللاجئين لعام 1951 والبروتوكول الخاص بوضع اللاجئين لعام 1967.</w:t>
      </w:r>
    </w:p>
    <w:p w14:paraId="1F57E6C8" w14:textId="77777777" w:rsidR="00093E03" w:rsidRPr="00B31F42" w:rsidRDefault="00093E03" w:rsidP="007F2255">
      <w:pPr>
        <w:pStyle w:val="H23GA"/>
        <w:rPr>
          <w:lang w:eastAsia="zh-TW"/>
        </w:rPr>
      </w:pPr>
      <w:r w:rsidRPr="00B31F42">
        <w:rPr>
          <w:rtl/>
        </w:rPr>
        <w:tab/>
      </w:r>
      <w:r w:rsidRPr="00B31F42">
        <w:rPr>
          <w:rtl/>
        </w:rPr>
        <w:tab/>
        <w:t>انعدام الجنسية</w:t>
      </w:r>
    </w:p>
    <w:p w14:paraId="0A3D4826" w14:textId="7BE95DB2" w:rsidR="00093E03" w:rsidRPr="00B31F42" w:rsidRDefault="00093E03" w:rsidP="00093E03">
      <w:pPr>
        <w:pStyle w:val="SingleTxtGA"/>
        <w:rPr>
          <w:rFonts w:eastAsiaTheme="minorEastAsia"/>
          <w:lang w:eastAsia="zh-TW"/>
        </w:rPr>
      </w:pPr>
      <w:r w:rsidRPr="00B31F42">
        <w:rPr>
          <w:rFonts w:eastAsiaTheme="minorEastAsia"/>
          <w:rtl/>
        </w:rPr>
        <w:t>34-</w:t>
      </w:r>
      <w:r w:rsidRPr="00B31F42">
        <w:rPr>
          <w:rFonts w:eastAsiaTheme="minorEastAsia"/>
          <w:rtl/>
        </w:rPr>
        <w:tab/>
        <w:t>تلاحظ اللجنة أنه يجوز للأطفال عديمي الجنسية المولودين على أراضي الدولة الطرف لأبوين عديمي الجنسية أن يصبحوا مواطنين منغوليين عند بلوغهم سن 16 عاماً، لكنها تشعر بالقلق لأن هذا الإجراء ليس إجراءً تلقائياً، ولأن اكتساب الجنسية غير مضمون ولأنه يترك هؤلاء الأطفال عديمي الجنسية إلى أن يبلغوا سن 16 عاماً. وتشعر اللجنة بالقلق أيضاً لأن الالتزامات القانونية التي تفرض على الأفراد بالتخلي عن جنسيتهم عند تقديم طلب الحصول على الجنسية المنغولية يمكن أن تؤدي إلى انعدام</w:t>
      </w:r>
      <w:r w:rsidR="007F2255" w:rsidRPr="00B31F42">
        <w:rPr>
          <w:rFonts w:eastAsiaTheme="minorEastAsia" w:hint="cs"/>
          <w:rtl/>
        </w:rPr>
        <w:t> </w:t>
      </w:r>
      <w:r w:rsidRPr="00B31F42">
        <w:rPr>
          <w:rFonts w:eastAsiaTheme="minorEastAsia"/>
          <w:rtl/>
        </w:rPr>
        <w:t>الجنسية، إذ لا يوجد ضمان لمنح الجنسية المنغولية حتى عندما يتخلى الأفراد عن جنسيتهم السابقة (المواد 2 و16 و24 و26).</w:t>
      </w:r>
    </w:p>
    <w:p w14:paraId="6C0583D6" w14:textId="0EA29FFE" w:rsidR="00093E03" w:rsidRPr="00B31F42" w:rsidRDefault="00093E03" w:rsidP="00093E03">
      <w:pPr>
        <w:pStyle w:val="SingleTxtGA"/>
        <w:rPr>
          <w:rFonts w:eastAsiaTheme="minorEastAsia"/>
          <w:lang w:eastAsia="zh-TW"/>
        </w:rPr>
      </w:pPr>
      <w:r w:rsidRPr="00B31F42">
        <w:rPr>
          <w:rFonts w:eastAsiaTheme="minorEastAsia"/>
          <w:rtl/>
        </w:rPr>
        <w:t>35-</w:t>
      </w:r>
      <w:r w:rsidRPr="00B31F42">
        <w:rPr>
          <w:rFonts w:eastAsiaTheme="minorEastAsia"/>
          <w:rtl/>
        </w:rPr>
        <w:tab/>
      </w:r>
      <w:r w:rsidRPr="00B31F42">
        <w:rPr>
          <w:rFonts w:eastAsiaTheme="minorEastAsia"/>
          <w:b/>
          <w:bCs/>
          <w:rtl/>
        </w:rPr>
        <w:t>ينبغي أن تتخذ الدولة الطرف التدابير التشريعية اللازمة لكفالة أن توفر التشريعات المتعلقة بالجنسية ضمانات كافية لمنع حالات انعدام الجنسية، امتثالاً للمعايير الدولية.</w:t>
      </w:r>
      <w:r w:rsidRPr="00B31F42">
        <w:rPr>
          <w:rFonts w:eastAsiaTheme="minorEastAsia"/>
          <w:rtl/>
        </w:rPr>
        <w:t xml:space="preserve"> </w:t>
      </w:r>
      <w:r w:rsidRPr="00B31F42">
        <w:rPr>
          <w:rFonts w:eastAsiaTheme="minorEastAsia"/>
          <w:b/>
          <w:bCs/>
          <w:rtl/>
        </w:rPr>
        <w:t>وينبغي أن تنظر الدولة الطرف أيض</w:t>
      </w:r>
      <w:r w:rsidR="003D7AC8" w:rsidRPr="00B31F42">
        <w:rPr>
          <w:rFonts w:eastAsiaTheme="minorEastAsia"/>
          <w:b/>
          <w:bCs/>
          <w:rtl/>
        </w:rPr>
        <w:t xml:space="preserve">اً </w:t>
      </w:r>
      <w:r w:rsidRPr="00B31F42">
        <w:rPr>
          <w:rFonts w:eastAsiaTheme="minorEastAsia"/>
          <w:b/>
          <w:bCs/>
          <w:rtl/>
        </w:rPr>
        <w:t>في الانضمام إلى الاتفاقية المتعلقة بوضع الأشخاص عديمي الجنسية لعام 1954 واتفاقية خفض حالات انعدام الجنسية لعام 1961.</w:t>
      </w:r>
    </w:p>
    <w:p w14:paraId="2A9FA520" w14:textId="77777777" w:rsidR="00093E03" w:rsidRPr="00B31F42" w:rsidRDefault="00093E03" w:rsidP="007F2255">
      <w:pPr>
        <w:pStyle w:val="H23GA"/>
        <w:rPr>
          <w:lang w:eastAsia="zh-TW"/>
        </w:rPr>
      </w:pPr>
      <w:r w:rsidRPr="00B31F42">
        <w:rPr>
          <w:rtl/>
        </w:rPr>
        <w:tab/>
      </w:r>
      <w:r w:rsidRPr="00B31F42">
        <w:rPr>
          <w:rtl/>
        </w:rPr>
        <w:tab/>
        <w:t>استقلال السلطة القضائية</w:t>
      </w:r>
    </w:p>
    <w:p w14:paraId="498E842E" w14:textId="39F5D0FC" w:rsidR="00093E03" w:rsidRPr="00B31F42" w:rsidRDefault="00093E03" w:rsidP="00093E03">
      <w:pPr>
        <w:pStyle w:val="SingleTxtGA"/>
        <w:rPr>
          <w:rFonts w:eastAsiaTheme="minorEastAsia"/>
          <w:lang w:eastAsia="zh-TW"/>
        </w:rPr>
      </w:pPr>
      <w:r w:rsidRPr="00B31F42">
        <w:rPr>
          <w:rFonts w:eastAsiaTheme="minorEastAsia"/>
          <w:rtl/>
        </w:rPr>
        <w:t>36-</w:t>
      </w:r>
      <w:r w:rsidRPr="00B31F42">
        <w:rPr>
          <w:rFonts w:eastAsiaTheme="minorEastAsia"/>
          <w:rtl/>
        </w:rPr>
        <w:tab/>
        <w:t xml:space="preserve">ترحب اللجنة بالتدابير التي اتخذتها الدولة الطرف خلال الفترة المشمولة بالتقرير لتعزيز استقلال القضاة والمدعين العامين، ولا سيما الإصلاح الدستوري لعام 2019، واعتماد قانون منقح بشأن السلطة القضائية في كانون الثاني/يناير 2021. وتعرب اللجنة عن تقديرها للتدابير المتخذة بموجب قانون </w:t>
      </w:r>
      <w:r w:rsidRPr="00B31F42">
        <w:rPr>
          <w:rFonts w:eastAsiaTheme="minorEastAsia"/>
          <w:rtl/>
        </w:rPr>
        <w:lastRenderedPageBreak/>
        <w:t>عام</w:t>
      </w:r>
      <w:r w:rsidR="007F2255" w:rsidRPr="00B31F42">
        <w:rPr>
          <w:rFonts w:eastAsiaTheme="minorEastAsia" w:hint="cs"/>
          <w:rtl/>
        </w:rPr>
        <w:t> </w:t>
      </w:r>
      <w:r w:rsidRPr="00B31F42">
        <w:rPr>
          <w:rFonts w:eastAsiaTheme="minorEastAsia"/>
          <w:rtl/>
        </w:rPr>
        <w:t>2021 لتعزيز استقلالية الآليات التأديبية المطبقة على القضاة، لكنها تأسف لعدم تقديم الدولة الطرف معلومات محددة عن الكيفية التي يضمن بها هذا القانون حق القضاة في الدفاع والطعن الفعال في القرارات التي تعتمدها اللجنة التأديبية التابعة للسلطة القضائية. وتأسف اللجنة أيضاً لعدم تلقيها معلومات عن سبل الانتصاف التي أتيحت للقضاة الذين أوقفوا عن العمل أو عُزلوا من مناصبهم في عامي 2013 و2019، دون أسباب قانونية وجيهة، حسبما أفادت التقارير، بما في ذلك ما إذا كانوا قد أعيدوا إلى مناصبهم (المادة 14).</w:t>
      </w:r>
    </w:p>
    <w:p w14:paraId="7B71C474" w14:textId="36222874" w:rsidR="00093E03" w:rsidRPr="00B31F42" w:rsidRDefault="00093E03" w:rsidP="00093E03">
      <w:pPr>
        <w:pStyle w:val="SingleTxtGA"/>
        <w:rPr>
          <w:rFonts w:eastAsiaTheme="minorEastAsia"/>
          <w:spacing w:val="-2"/>
          <w:lang w:eastAsia="zh-TW"/>
        </w:rPr>
      </w:pPr>
      <w:r w:rsidRPr="00B31F42">
        <w:rPr>
          <w:rFonts w:eastAsiaTheme="minorEastAsia"/>
          <w:spacing w:val="-2"/>
          <w:rtl/>
        </w:rPr>
        <w:t>37-</w:t>
      </w:r>
      <w:r w:rsidRPr="00B31F42">
        <w:rPr>
          <w:rFonts w:eastAsiaTheme="minorEastAsia"/>
          <w:spacing w:val="-2"/>
          <w:rtl/>
        </w:rPr>
        <w:tab/>
      </w:r>
      <w:r w:rsidRPr="00B31F42">
        <w:rPr>
          <w:rFonts w:eastAsiaTheme="minorEastAsia"/>
          <w:b/>
          <w:bCs/>
          <w:spacing w:val="-2"/>
          <w:rtl/>
        </w:rPr>
        <w:t xml:space="preserve">ينبغي أن تواصل الدولة الطرف تعزيز الإطار القانوني لضمان استقلال القضاء، بما في ذلك عن طريق ضمان أن تكفل الآليات التأديبية المعمول بها حق القضاة في الدفاع وفي الطعن الفعال في </w:t>
      </w:r>
      <w:r w:rsidRPr="00B31F42">
        <w:rPr>
          <w:rFonts w:ascii="Times New Roman Bold" w:eastAsiaTheme="minorEastAsia" w:hAnsi="Times New Roman Bold"/>
          <w:b/>
          <w:bCs/>
          <w:spacing w:val="-2"/>
          <w:rtl/>
        </w:rPr>
        <w:t xml:space="preserve">القرارات </w:t>
      </w:r>
      <w:r w:rsidRPr="00B31F42">
        <w:rPr>
          <w:rFonts w:ascii="Times New Roman Bold" w:eastAsiaTheme="minorEastAsia" w:hAnsi="Times New Roman Bold"/>
          <w:b/>
          <w:bCs/>
          <w:rtl/>
        </w:rPr>
        <w:t>التي تعتمدها اللجنة التأديبية التابعة للسلطة القضائية.</w:t>
      </w:r>
      <w:r w:rsidRPr="00B31F42">
        <w:rPr>
          <w:rFonts w:ascii="Times New Roman Bold" w:eastAsiaTheme="minorEastAsia" w:hAnsi="Times New Roman Bold"/>
          <w:rtl/>
        </w:rPr>
        <w:t xml:space="preserve"> </w:t>
      </w:r>
      <w:r w:rsidRPr="00B31F42">
        <w:rPr>
          <w:rFonts w:ascii="Times New Roman Bold" w:eastAsiaTheme="minorEastAsia" w:hAnsi="Times New Roman Bold"/>
          <w:b/>
          <w:bCs/>
          <w:rtl/>
        </w:rPr>
        <w:t>وينبغي للدولة الطرف أيضاً أن تتخذ خطوات فورية للبت في قضايا القضاة الذين أوقفوا عن العمل أو أقيلوا من مناصبهم عامي 2013 و2019،</w:t>
      </w:r>
      <w:r w:rsidRPr="00B31F42">
        <w:rPr>
          <w:rFonts w:eastAsiaTheme="minorEastAsia"/>
          <w:b/>
          <w:bCs/>
          <w:rtl/>
        </w:rPr>
        <w:t xml:space="preserve"> دون</w:t>
      </w:r>
      <w:r w:rsidR="003D7AC8" w:rsidRPr="00B31F42">
        <w:rPr>
          <w:rFonts w:eastAsiaTheme="minorEastAsia" w:hint="cs"/>
          <w:b/>
          <w:bCs/>
          <w:rtl/>
        </w:rPr>
        <w:t> </w:t>
      </w:r>
      <w:r w:rsidRPr="00B31F42">
        <w:rPr>
          <w:rFonts w:eastAsiaTheme="minorEastAsia"/>
          <w:b/>
          <w:bCs/>
          <w:rtl/>
        </w:rPr>
        <w:t>أسباب قانونية وجيهة، حسبما أفادت التقارير، وضمان حصولهم على سبل انتصاف فعالة.</w:t>
      </w:r>
    </w:p>
    <w:p w14:paraId="568A9DFC" w14:textId="77777777" w:rsidR="00093E03" w:rsidRPr="00B31F42" w:rsidRDefault="00093E03" w:rsidP="007F2255">
      <w:pPr>
        <w:pStyle w:val="H23GA"/>
        <w:rPr>
          <w:lang w:eastAsia="zh-TW"/>
        </w:rPr>
      </w:pPr>
      <w:r w:rsidRPr="00B31F42">
        <w:rPr>
          <w:rtl/>
        </w:rPr>
        <w:tab/>
      </w:r>
      <w:r w:rsidRPr="00B31F42">
        <w:rPr>
          <w:rtl/>
        </w:rPr>
        <w:tab/>
        <w:t>الحق في الخصوصية</w:t>
      </w:r>
    </w:p>
    <w:p w14:paraId="1EDBB287" w14:textId="01DC0AC6" w:rsidR="00093E03" w:rsidRPr="00B31F42" w:rsidRDefault="00093E03" w:rsidP="00093E03">
      <w:pPr>
        <w:pStyle w:val="SingleTxtGA"/>
        <w:rPr>
          <w:rFonts w:eastAsiaTheme="minorEastAsia"/>
          <w:lang w:eastAsia="zh-TW"/>
        </w:rPr>
      </w:pPr>
      <w:r w:rsidRPr="00B31F42">
        <w:rPr>
          <w:rFonts w:eastAsiaTheme="minorEastAsia"/>
          <w:rtl/>
        </w:rPr>
        <w:t>38-</w:t>
      </w:r>
      <w:r w:rsidRPr="00B31F42">
        <w:rPr>
          <w:rFonts w:eastAsiaTheme="minorEastAsia"/>
          <w:rtl/>
        </w:rPr>
        <w:tab/>
        <w:t>ترحب اللجنة باعتماد قانون حماية البيانات الشخصية في عام 2021، لكنها تأسف لعدم ورود معلومات من الدولة الطرف بشأن التقارير المتعلقة بالاستخدام غير المصرح به للمعلومات الشخصية خلال الفترة المشمولة بالتقرير، وبشأن إنفاذ قانون حماية البيانات الشخصية منذ سَنِّه في عام 2021، بما</w:t>
      </w:r>
      <w:r w:rsidR="003D7AC8" w:rsidRPr="00B31F42">
        <w:rPr>
          <w:rFonts w:eastAsiaTheme="minorEastAsia" w:hint="cs"/>
          <w:rtl/>
        </w:rPr>
        <w:t> </w:t>
      </w:r>
      <w:r w:rsidRPr="00B31F42">
        <w:rPr>
          <w:rFonts w:eastAsiaTheme="minorEastAsia"/>
          <w:rtl/>
        </w:rPr>
        <w:t>في ذلك سبل الانتصاف المقدمة لمن تعرضوا لانتهاكات خصوصية البيانات. وتشعر اللجنة بالقلق أيضاً إزاء التقارير التي تفيد بأن الوعي بقانون خصوصية البيانات وفهمه لا يزالان منخفضين، سواء داخل الحكومة أو بين عامة السكان (المادة 17).</w:t>
      </w:r>
    </w:p>
    <w:p w14:paraId="6D5CA0AF" w14:textId="77777777" w:rsidR="00093E03" w:rsidRPr="00B31F42" w:rsidRDefault="00093E03" w:rsidP="00093E03">
      <w:pPr>
        <w:pStyle w:val="SingleTxtGA"/>
        <w:rPr>
          <w:rFonts w:eastAsiaTheme="minorEastAsia"/>
          <w:lang w:eastAsia="zh-TW"/>
        </w:rPr>
      </w:pPr>
      <w:r w:rsidRPr="00B31F42">
        <w:rPr>
          <w:rFonts w:eastAsiaTheme="minorEastAsia"/>
          <w:rtl/>
        </w:rPr>
        <w:t>39-</w:t>
      </w:r>
      <w:r w:rsidRPr="00B31F42">
        <w:rPr>
          <w:rFonts w:eastAsiaTheme="minorEastAsia"/>
          <w:rtl/>
        </w:rPr>
        <w:tab/>
      </w:r>
      <w:r w:rsidRPr="00B31F42">
        <w:rPr>
          <w:rFonts w:eastAsiaTheme="minorEastAsia"/>
          <w:b/>
          <w:bCs/>
          <w:rtl/>
        </w:rPr>
        <w:t>ينبغي أن تضمن الدولة الطرف التنفيذ الفعال لقانون حماية البيانات الشخصية، الذي اعتُمد في عام 2021، بما في ذلك ضمان الوصول إلى سبل الانتصاف الفعالة في الحالات التي تُنتهك فيها حقوق الخصوصية.</w:t>
      </w:r>
      <w:r w:rsidRPr="00B31F42">
        <w:rPr>
          <w:rFonts w:eastAsiaTheme="minorEastAsia"/>
          <w:rtl/>
        </w:rPr>
        <w:t xml:space="preserve"> و</w:t>
      </w:r>
      <w:r w:rsidRPr="00B31F42">
        <w:rPr>
          <w:rFonts w:eastAsiaTheme="minorEastAsia"/>
          <w:b/>
          <w:bCs/>
          <w:rtl/>
        </w:rPr>
        <w:t>ينبغي أن تتخذ الدولة الطرف التدابير المناسبة لإذكاء الوعي وفهم قوانين خصوصية البيانات والحقوق وسبل الانتصاف المتاحة لانتهاكات الخصوصية بين الوكالات الحكومية والسلطة القضائية وأجهزة إنفاذ القانون، وكذلك عامة السكان.</w:t>
      </w:r>
    </w:p>
    <w:p w14:paraId="158D49E5" w14:textId="77777777" w:rsidR="00093E03" w:rsidRPr="00B31F42" w:rsidRDefault="00093E03" w:rsidP="007F2255">
      <w:pPr>
        <w:pStyle w:val="H23GA"/>
        <w:rPr>
          <w:lang w:eastAsia="zh-TW"/>
        </w:rPr>
      </w:pPr>
      <w:r w:rsidRPr="00B31F42">
        <w:rPr>
          <w:rtl/>
        </w:rPr>
        <w:tab/>
      </w:r>
      <w:r w:rsidRPr="00B31F42">
        <w:rPr>
          <w:rtl/>
        </w:rPr>
        <w:tab/>
        <w:t>حرية الوجدان والمعتقد الديني</w:t>
      </w:r>
    </w:p>
    <w:p w14:paraId="68589474" w14:textId="0CCAC528" w:rsidR="00093E03" w:rsidRPr="00B31F42" w:rsidRDefault="00093E03" w:rsidP="00093E03">
      <w:pPr>
        <w:pStyle w:val="SingleTxtGA"/>
        <w:rPr>
          <w:rFonts w:eastAsiaTheme="minorEastAsia"/>
          <w:lang w:eastAsia="zh-TW"/>
        </w:rPr>
      </w:pPr>
      <w:r w:rsidRPr="00B31F42">
        <w:rPr>
          <w:rFonts w:eastAsiaTheme="minorEastAsia"/>
          <w:rtl/>
        </w:rPr>
        <w:t>40-</w:t>
      </w:r>
      <w:r w:rsidRPr="00B31F42">
        <w:rPr>
          <w:rFonts w:eastAsiaTheme="minorEastAsia"/>
          <w:rtl/>
        </w:rPr>
        <w:tab/>
        <w:t>تثني اللجنة على الدولة الطرف لتكريسها حرية الوجدان والمعتقد الديني في دستورها وتشريعاتها، لكنها تشعر بالقلق إزاء التقارير التي تفيد بأن السلطات المحلية تطبق إجراءات تسجيل الجماعات الدينية بشكل غير متسق. فعلى سبيل المثال، كان هناك رفض متكرر لتسجيل جماعات شهود يهوه في</w:t>
      </w:r>
      <w:r w:rsidR="0098167B" w:rsidRPr="00B31F42">
        <w:rPr>
          <w:rFonts w:eastAsiaTheme="minorEastAsia" w:hint="cs"/>
          <w:rtl/>
        </w:rPr>
        <w:t xml:space="preserve"> </w:t>
      </w:r>
      <w:r w:rsidR="0098167B" w:rsidRPr="00B31F42">
        <w:rPr>
          <w:rFonts w:eastAsiaTheme="minorEastAsia"/>
          <w:rtl/>
        </w:rPr>
        <w:t>أولانباتار</w:t>
      </w:r>
      <w:r w:rsidRPr="00B31F42">
        <w:rPr>
          <w:rFonts w:eastAsiaTheme="minorEastAsia"/>
          <w:rtl/>
        </w:rPr>
        <w:t xml:space="preserve"> وتأخير في معالجة طلباتها. وتشعر اللجنة بالقلق أيضاً لأن بعض أحكام القانون المنغولي تعوق حرية ممارسة المعتقد الديني للرعايا الأجانب، مثل اشتراط أن يكون رئيس المنظمة الدينية مواطناً منغولياً أو</w:t>
      </w:r>
      <w:r w:rsidR="004036ED" w:rsidRPr="00B31F42">
        <w:rPr>
          <w:rFonts w:eastAsiaTheme="minorEastAsia" w:hint="cs"/>
          <w:rtl/>
        </w:rPr>
        <w:t> </w:t>
      </w:r>
      <w:r w:rsidRPr="00B31F42">
        <w:rPr>
          <w:rFonts w:eastAsiaTheme="minorEastAsia"/>
          <w:rtl/>
        </w:rPr>
        <w:t>تحديد نسبة مئوية لموظفي الجماعات الدينية الأجنبية الذين يجب أن يكونوا مواطنين منغوليين</w:t>
      </w:r>
      <w:r w:rsidR="004036ED" w:rsidRPr="00B31F42">
        <w:rPr>
          <w:rFonts w:eastAsiaTheme="minorEastAsia" w:hint="cs"/>
          <w:rtl/>
        </w:rPr>
        <w:t xml:space="preserve"> </w:t>
      </w:r>
      <w:r w:rsidRPr="00B31F42">
        <w:rPr>
          <w:rFonts w:eastAsiaTheme="minorEastAsia"/>
          <w:rtl/>
        </w:rPr>
        <w:t>(المادة</w:t>
      </w:r>
      <w:r w:rsidR="007F2255" w:rsidRPr="00B31F42">
        <w:rPr>
          <w:rFonts w:eastAsiaTheme="minorEastAsia" w:hint="cs"/>
          <w:rtl/>
        </w:rPr>
        <w:t> </w:t>
      </w:r>
      <w:r w:rsidRPr="00B31F42">
        <w:rPr>
          <w:rFonts w:eastAsiaTheme="minorEastAsia"/>
          <w:rtl/>
        </w:rPr>
        <w:t xml:space="preserve">18). </w:t>
      </w:r>
    </w:p>
    <w:p w14:paraId="2944242C" w14:textId="77777777" w:rsidR="00093E03" w:rsidRPr="00B31F42" w:rsidRDefault="00093E03" w:rsidP="00093E03">
      <w:pPr>
        <w:pStyle w:val="SingleTxtGA"/>
        <w:rPr>
          <w:rFonts w:eastAsiaTheme="minorEastAsia"/>
          <w:lang w:eastAsia="zh-TW"/>
        </w:rPr>
      </w:pPr>
      <w:r w:rsidRPr="00B31F42">
        <w:rPr>
          <w:rFonts w:eastAsiaTheme="minorEastAsia"/>
          <w:rtl/>
        </w:rPr>
        <w:t>41-</w:t>
      </w:r>
      <w:r w:rsidRPr="00B31F42">
        <w:rPr>
          <w:rFonts w:eastAsiaTheme="minorEastAsia"/>
          <w:rtl/>
        </w:rPr>
        <w:tab/>
      </w:r>
      <w:r w:rsidRPr="00B31F42">
        <w:rPr>
          <w:rFonts w:eastAsiaTheme="minorEastAsia"/>
          <w:b/>
          <w:bCs/>
          <w:rtl/>
        </w:rPr>
        <w:t>ينبغي أن تتخذ الدولة الطرف التدابير الملائمة لضمان تطبيق القوانين والإجراءات التي تنظم تسجيل الجماعات الدينية تطبيقاً متسقاً وسريعاً ودون تمييز، وألا ينطوي ذلك على متطلبات إدارية مرهقة.</w:t>
      </w:r>
      <w:r w:rsidRPr="00B31F42">
        <w:rPr>
          <w:rFonts w:eastAsiaTheme="minorEastAsia"/>
          <w:rtl/>
        </w:rPr>
        <w:t xml:space="preserve"> </w:t>
      </w:r>
      <w:r w:rsidRPr="00B31F42">
        <w:rPr>
          <w:rFonts w:eastAsiaTheme="minorEastAsia"/>
          <w:b/>
          <w:bCs/>
          <w:rtl/>
        </w:rPr>
        <w:t>ومع التنويه إلى أنه يجري حالياً إعداد مشروع منقح لقانون العلاقات بين الدولة والمؤسسات الدينية، ينبغي أن تنظر الدولة الطرف في إدراج أحكام تلغي أو تعدل الشروط التي تعيق حرية ممارسة المواطنين الأجانب لمعتقداتهم الدينية.</w:t>
      </w:r>
    </w:p>
    <w:p w14:paraId="362C7364" w14:textId="77777777" w:rsidR="00093E03" w:rsidRPr="00B31F42" w:rsidRDefault="00093E03" w:rsidP="00093E03">
      <w:pPr>
        <w:pStyle w:val="SingleTxtGA"/>
        <w:rPr>
          <w:rFonts w:eastAsiaTheme="minorEastAsia"/>
          <w:lang w:eastAsia="zh-TW"/>
        </w:rPr>
      </w:pPr>
      <w:r w:rsidRPr="00B31F42">
        <w:rPr>
          <w:rFonts w:eastAsiaTheme="minorEastAsia"/>
          <w:rtl/>
        </w:rPr>
        <w:lastRenderedPageBreak/>
        <w:t>42-</w:t>
      </w:r>
      <w:r w:rsidRPr="00B31F42">
        <w:rPr>
          <w:rFonts w:eastAsiaTheme="minorEastAsia"/>
          <w:rtl/>
        </w:rPr>
        <w:tab/>
        <w:t>تلاحظ اللجنة أن الدولة الطرف تعترف، من حيث المبدأ، بالحق في الاستنكاف الضميري من الخدمة العسكرية، لكنها تشعر بالقلق إزاء التقارير التي تفيد بأن مدة الخدمة البديلة للمستنكفين ضميرياً تبلغ ضعف مدة الخدمة العسكرية، وأن التدريب المقدم كجزء من الخدمة البديلة يقوم به أفراد القوات المسلحة. وإذ تلاحظ اللجنة توافر خيار دفع مبلغ من المال للوفاء بواجب الخدمة العسكرية بموجب قانون الخدمة العسكرية، فإنها تشعر بالقلق لأن هذا الخيار لا يتماشى مع العهد، سواء من حيث إلزام المستنكفين ضميرياً بدعم الجيش أو من حيث تأثيره السلبي على الأفراد ذوي القدرة المحدودة على الدفع (المادة 18).</w:t>
      </w:r>
    </w:p>
    <w:p w14:paraId="6253A123" w14:textId="77777777" w:rsidR="00093E03" w:rsidRPr="00B31F42" w:rsidRDefault="00093E03" w:rsidP="00093E03">
      <w:pPr>
        <w:pStyle w:val="SingleTxtGA"/>
        <w:rPr>
          <w:rFonts w:eastAsiaTheme="minorEastAsia"/>
          <w:lang w:eastAsia="zh-TW"/>
        </w:rPr>
      </w:pPr>
      <w:r w:rsidRPr="00B31F42">
        <w:rPr>
          <w:rFonts w:eastAsiaTheme="minorEastAsia"/>
          <w:rtl/>
        </w:rPr>
        <w:t>43-</w:t>
      </w:r>
      <w:r w:rsidRPr="00B31F42">
        <w:rPr>
          <w:rFonts w:eastAsiaTheme="minorEastAsia"/>
          <w:rtl/>
        </w:rPr>
        <w:tab/>
      </w:r>
      <w:r w:rsidRPr="00B31F42">
        <w:rPr>
          <w:rFonts w:eastAsiaTheme="minorEastAsia"/>
          <w:b/>
          <w:bCs/>
          <w:rtl/>
        </w:rPr>
        <w:t>ينبغي أن تبادر الدولة الطرف، على الفور، إلى اتخاذ جميع التدابير اللازمة لضمان أن يكون الحق في الاستنكاف الضميري من الخدمة العسكرية مكفولاً في القانون والممارسة وأن تكون الخدمة البديلة متاحة لجميع المستنكفين ضميرياً، دون تمييز، وألا تكون عقابية أو تمييزية من حيث طبيعتها أو تكلفتها أو مدتها.</w:t>
      </w:r>
    </w:p>
    <w:p w14:paraId="3D59A570" w14:textId="77777777" w:rsidR="00093E03" w:rsidRPr="00B31F42" w:rsidRDefault="00093E03" w:rsidP="007F2255">
      <w:pPr>
        <w:pStyle w:val="H23GA"/>
        <w:rPr>
          <w:lang w:eastAsia="zh-TW"/>
        </w:rPr>
      </w:pPr>
      <w:r w:rsidRPr="00B31F42">
        <w:rPr>
          <w:rtl/>
        </w:rPr>
        <w:tab/>
      </w:r>
      <w:r w:rsidRPr="00B31F42">
        <w:rPr>
          <w:rtl/>
        </w:rPr>
        <w:tab/>
        <w:t xml:space="preserve">حرية التعبير </w:t>
      </w:r>
    </w:p>
    <w:p w14:paraId="332C9ED8" w14:textId="53FB2DE8" w:rsidR="00093E03" w:rsidRPr="00B31F42" w:rsidRDefault="00093E03" w:rsidP="0031793B">
      <w:pPr>
        <w:pStyle w:val="SingleTxtGA"/>
        <w:spacing w:line="354" w:lineRule="exact"/>
        <w:rPr>
          <w:rFonts w:eastAsiaTheme="minorEastAsia"/>
          <w:lang w:eastAsia="zh-TW"/>
        </w:rPr>
      </w:pPr>
      <w:r w:rsidRPr="00B31F42">
        <w:rPr>
          <w:rFonts w:eastAsiaTheme="minorEastAsia"/>
          <w:rtl/>
        </w:rPr>
        <w:t>44-</w:t>
      </w:r>
      <w:r w:rsidRPr="00B31F42">
        <w:rPr>
          <w:rFonts w:eastAsiaTheme="minorEastAsia"/>
          <w:rtl/>
        </w:rPr>
        <w:tab/>
        <w:t>إن اللجنة، إذ تشير إلى ملاحظاتها الختامية السابقة</w:t>
      </w:r>
      <w:r w:rsidR="007F2255" w:rsidRPr="00B31F42">
        <w:rPr>
          <w:rStyle w:val="FootnoteReference"/>
          <w:rFonts w:eastAsiaTheme="minorEastAsia"/>
          <w:sz w:val="22"/>
          <w:rtl/>
        </w:rPr>
        <w:t>(</w:t>
      </w:r>
      <w:r w:rsidR="007F2255" w:rsidRPr="00B31F42">
        <w:rPr>
          <w:rStyle w:val="FootnoteReference"/>
          <w:rFonts w:eastAsiaTheme="minorEastAsia"/>
          <w:sz w:val="22"/>
          <w:rtl/>
        </w:rPr>
        <w:footnoteReference w:id="12"/>
      </w:r>
      <w:r w:rsidR="007F2255" w:rsidRPr="00B31F42">
        <w:rPr>
          <w:rStyle w:val="FootnoteReference"/>
          <w:rFonts w:eastAsiaTheme="minorEastAsia"/>
          <w:sz w:val="22"/>
          <w:rtl/>
        </w:rPr>
        <w:t>)</w:t>
      </w:r>
      <w:r w:rsidR="007F2255" w:rsidRPr="00B31F42">
        <w:rPr>
          <w:rFonts w:eastAsiaTheme="minorEastAsia" w:hint="cs"/>
          <w:rtl/>
        </w:rPr>
        <w:t>،</w:t>
      </w:r>
      <w:r w:rsidRPr="00B31F42">
        <w:rPr>
          <w:rFonts w:eastAsiaTheme="minorEastAsia"/>
          <w:rtl/>
        </w:rPr>
        <w:t> تشعر بالقلق إزاء التقارير التي تشير إلى تراجع حرية التعبير في الدولة الطرف، ولا سيما فيما يتعلق ببيئة عمل الصحفيين والمدافعين عن حقوق الإنسان، الذين أفادت التقارير بأن بعضهم تعرض للترهيب ودعاوى التشهير غير المبررة والملاحقة الجنائية. وتلاحظ اللجنة بقلق أحكام القانون الجنائي الفضفاضة للغاية المتعلقة بنشر المعلومات الكاذبة التي استُخدمت لمقاضاة الصحفيين، ولا سيما الصحفيين الذين يحققون في الفساد. ولا تزال اللجنة تشعر بالقلق إزاء القيود المفروضة على الحق في الوصول إلى المعلومات، مشيرة إلى التقارير التي تفيد بأن قانون أسرار الدولة والأسرار الرسمية يُستخدم بانتظام لحرمان الناس من الوصول إلى المعلومات دون مبرر. وعلاوة على ذلك، يساور اللجنة القلق لأنه على الرغم من التنوع في المشهد الإعلامي، تفيد التقارير بأن معظم وسائل الإعلام تابعة لمصالح سياسية أو متأثرة بها، مما يؤثر سلباً على استقلالية التحرير، وأن ملكية الشركات الإعلامية لا تزال مبهمة وأن العديد من الصحفيين يمارسون الرقابة الذاتية لتجنب الإساءة إلى المصالح السياسية أو التجارية ومواجهة دعاوى تشهير مكلفة (المادة 19).</w:t>
      </w:r>
    </w:p>
    <w:p w14:paraId="51D68030" w14:textId="77777777" w:rsidR="00093E03" w:rsidRPr="00B31F42" w:rsidRDefault="00093E03" w:rsidP="00093E03">
      <w:pPr>
        <w:pStyle w:val="SingleTxtGA"/>
        <w:rPr>
          <w:rFonts w:eastAsiaTheme="minorEastAsia"/>
          <w:lang w:eastAsia="zh-TW"/>
        </w:rPr>
      </w:pPr>
      <w:r w:rsidRPr="00B31F42">
        <w:rPr>
          <w:rFonts w:eastAsiaTheme="minorEastAsia"/>
          <w:rtl/>
        </w:rPr>
        <w:t>45-</w:t>
      </w:r>
      <w:r w:rsidRPr="00B31F42">
        <w:rPr>
          <w:rFonts w:eastAsiaTheme="minorEastAsia"/>
          <w:rtl/>
        </w:rPr>
        <w:tab/>
      </w:r>
      <w:r w:rsidRPr="00B31F42">
        <w:rPr>
          <w:rFonts w:eastAsiaTheme="minorEastAsia"/>
          <w:b/>
          <w:bCs/>
          <w:rtl/>
        </w:rPr>
        <w:t>تكرر اللجنة توصيتها السابقة بشأن حرية التعبير، وتحث الدولة الطرف على اتخاذ التدابير اللازمة لضمان ممارسة كل فرد للحق في حرية التعبير، وفقاً للمادة 19 من العهد، وتعليق اللجنة العام رقم 34(2011) بشأن حرية الرأي والتعبير.</w:t>
      </w:r>
      <w:r w:rsidRPr="00B31F42">
        <w:rPr>
          <w:rFonts w:eastAsiaTheme="minorEastAsia"/>
          <w:rtl/>
        </w:rPr>
        <w:t xml:space="preserve"> </w:t>
      </w:r>
      <w:r w:rsidRPr="00B31F42">
        <w:rPr>
          <w:rFonts w:eastAsiaTheme="minorEastAsia"/>
          <w:b/>
          <w:bCs/>
          <w:rtl/>
        </w:rPr>
        <w:t>وعند القيام بذلك، ينبغي أن تقوم الدولة الطرف بما يلي:</w:t>
      </w:r>
    </w:p>
    <w:p w14:paraId="2D00825D" w14:textId="2048E9E4" w:rsidR="00093E03" w:rsidRPr="00B31F42" w:rsidRDefault="007F2255" w:rsidP="00093E03">
      <w:pPr>
        <w:pStyle w:val="SingleTxtGA"/>
        <w:rPr>
          <w:rFonts w:eastAsiaTheme="minorEastAsia"/>
          <w:lang w:eastAsia="zh-TW"/>
        </w:rPr>
      </w:pPr>
      <w:r w:rsidRPr="00B31F42">
        <w:rPr>
          <w:rFonts w:eastAsiaTheme="minorEastAsia"/>
          <w:rtl/>
        </w:rPr>
        <w:tab/>
        <w:t>(</w:t>
      </w:r>
      <w:r w:rsidR="00093E03" w:rsidRPr="00B31F42">
        <w:rPr>
          <w:rFonts w:eastAsiaTheme="minorEastAsia"/>
          <w:rtl/>
        </w:rPr>
        <w:t>أ)</w:t>
      </w:r>
      <w:r w:rsidR="00093E03" w:rsidRPr="00B31F42">
        <w:rPr>
          <w:rFonts w:eastAsiaTheme="minorEastAsia"/>
          <w:rtl/>
        </w:rPr>
        <w:tab/>
      </w:r>
      <w:r w:rsidR="00093E03" w:rsidRPr="00B31F42">
        <w:rPr>
          <w:rFonts w:eastAsiaTheme="minorEastAsia"/>
          <w:b/>
          <w:bCs/>
          <w:rtl/>
        </w:rPr>
        <w:t>حماية الصحفيين والعاملين في وسائل الإعلام والمدافعين عن حقوق الإنسان من أعمال المضايقة والترهيب، والتحقيق الفوري في جميع هذه الأعمال وتقديم المسؤولين عنها إلى العدالة، وضمان تلقيهم العقاب المناسب؛</w:t>
      </w:r>
    </w:p>
    <w:p w14:paraId="0795E3DC" w14:textId="5A246AAC" w:rsidR="00093E03" w:rsidRPr="00B31F42" w:rsidRDefault="007F2255" w:rsidP="00093E03">
      <w:pPr>
        <w:pStyle w:val="SingleTxtGA"/>
        <w:rPr>
          <w:rFonts w:eastAsiaTheme="minorEastAsia"/>
          <w:lang w:eastAsia="zh-TW"/>
        </w:rPr>
      </w:pPr>
      <w:r w:rsidRPr="00B31F42">
        <w:rPr>
          <w:rFonts w:eastAsiaTheme="minorEastAsia"/>
          <w:rtl/>
        </w:rPr>
        <w:tab/>
        <w:t>(</w:t>
      </w:r>
      <w:r w:rsidR="00093E03" w:rsidRPr="00B31F42">
        <w:rPr>
          <w:rFonts w:eastAsiaTheme="minorEastAsia"/>
          <w:rtl/>
        </w:rPr>
        <w:t>ب)</w:t>
      </w:r>
      <w:r w:rsidR="00093E03" w:rsidRPr="00B31F42">
        <w:rPr>
          <w:rFonts w:eastAsiaTheme="minorEastAsia"/>
          <w:rtl/>
        </w:rPr>
        <w:tab/>
      </w:r>
      <w:r w:rsidR="00093E03" w:rsidRPr="00B31F42">
        <w:rPr>
          <w:rFonts w:eastAsiaTheme="minorEastAsia"/>
          <w:b/>
          <w:bCs/>
          <w:rtl/>
        </w:rPr>
        <w:t>مراجعة وتنقيح تشريعاتها الحالية والمعلقة، بما في ذلك القانون الجنائي ومشاريع القوانين المتعلقة بحرية الإعلام والوصول إلى المعلومات، لتجنب استخدام مصطلحات غامضة وقيود فضفاضة للغاية لا تتفق مع المادة 19(3) من العهد، ولا سيما فيما يتعلق بالأحكام المتعلقة بنشر المعلومات الكاذبة؛</w:t>
      </w:r>
    </w:p>
    <w:p w14:paraId="1C5319A2" w14:textId="7C4427F0" w:rsidR="00093E03" w:rsidRPr="00B31F42" w:rsidRDefault="007F2255" w:rsidP="00093E03">
      <w:pPr>
        <w:pStyle w:val="SingleTxtGA"/>
        <w:rPr>
          <w:rFonts w:eastAsiaTheme="minorEastAsia"/>
          <w:lang w:eastAsia="zh-TW"/>
        </w:rPr>
      </w:pPr>
      <w:r w:rsidRPr="00B31F42">
        <w:rPr>
          <w:rFonts w:eastAsiaTheme="minorEastAsia"/>
          <w:rtl/>
        </w:rPr>
        <w:tab/>
        <w:t>(</w:t>
      </w:r>
      <w:r w:rsidR="00093E03" w:rsidRPr="00B31F42">
        <w:rPr>
          <w:rFonts w:eastAsiaTheme="minorEastAsia"/>
          <w:rtl/>
        </w:rPr>
        <w:t>ج)</w:t>
      </w:r>
      <w:r w:rsidR="00093E03" w:rsidRPr="00B31F42">
        <w:rPr>
          <w:rFonts w:eastAsiaTheme="minorEastAsia"/>
          <w:rtl/>
        </w:rPr>
        <w:tab/>
      </w:r>
      <w:r w:rsidR="00093E03" w:rsidRPr="00B31F42">
        <w:rPr>
          <w:rFonts w:eastAsiaTheme="minorEastAsia"/>
          <w:b/>
          <w:bCs/>
          <w:rtl/>
        </w:rPr>
        <w:t>التأكد من أن حق الوصول إلى المعلومات التي تحتفظ بها الهيئات العامة يمكن ممارسته بفعالية في الممارسة العملية، ووضع المعلومات الحكومية ذات الأهمية العامة في المجال العام بشكل استباقي؛</w:t>
      </w:r>
    </w:p>
    <w:p w14:paraId="3B0B23DC" w14:textId="02F40106" w:rsidR="00093E03" w:rsidRPr="00B31F42" w:rsidRDefault="007F2255" w:rsidP="00093E03">
      <w:pPr>
        <w:pStyle w:val="SingleTxtGA"/>
        <w:rPr>
          <w:rFonts w:eastAsiaTheme="minorEastAsia"/>
          <w:lang w:eastAsia="zh-TW"/>
        </w:rPr>
      </w:pPr>
      <w:r w:rsidRPr="00B31F42">
        <w:rPr>
          <w:rFonts w:eastAsiaTheme="minorEastAsia"/>
          <w:rtl/>
        </w:rPr>
        <w:lastRenderedPageBreak/>
        <w:tab/>
        <w:t>(</w:t>
      </w:r>
      <w:r w:rsidR="00093E03" w:rsidRPr="00B31F42">
        <w:rPr>
          <w:rFonts w:eastAsiaTheme="minorEastAsia"/>
          <w:rtl/>
        </w:rPr>
        <w:t>د)</w:t>
      </w:r>
      <w:r w:rsidR="00093E03" w:rsidRPr="00B31F42">
        <w:rPr>
          <w:rFonts w:eastAsiaTheme="minorEastAsia"/>
          <w:rtl/>
        </w:rPr>
        <w:tab/>
      </w:r>
      <w:r w:rsidR="00093E03" w:rsidRPr="00B31F42">
        <w:rPr>
          <w:rFonts w:eastAsiaTheme="minorEastAsia"/>
          <w:b/>
          <w:bCs/>
          <w:rtl/>
        </w:rPr>
        <w:t>اتخاذ تدابير لحماية الاستقلالية التحريرية لوسائل الإعلام من التأثير السياسي، بما</w:t>
      </w:r>
      <w:r w:rsidRPr="00B31F42">
        <w:rPr>
          <w:rFonts w:eastAsiaTheme="minorEastAsia" w:hint="cs"/>
          <w:b/>
          <w:bCs/>
          <w:rtl/>
        </w:rPr>
        <w:t> </w:t>
      </w:r>
      <w:r w:rsidR="00093E03" w:rsidRPr="00B31F42">
        <w:rPr>
          <w:rFonts w:eastAsiaTheme="minorEastAsia"/>
          <w:b/>
          <w:bCs/>
          <w:rtl/>
        </w:rPr>
        <w:t>في ذلك ضمان شفافية ملكية وسائل الإعلام الخاصة.</w:t>
      </w:r>
    </w:p>
    <w:p w14:paraId="356B77C1" w14:textId="77777777" w:rsidR="00093E03" w:rsidRPr="00B31F42" w:rsidRDefault="00093E03" w:rsidP="007F2255">
      <w:pPr>
        <w:pStyle w:val="H23GA"/>
        <w:rPr>
          <w:lang w:eastAsia="zh-TW"/>
        </w:rPr>
      </w:pPr>
      <w:r w:rsidRPr="00B31F42">
        <w:rPr>
          <w:rtl/>
        </w:rPr>
        <w:tab/>
      </w:r>
      <w:r w:rsidRPr="00B31F42">
        <w:rPr>
          <w:rtl/>
        </w:rPr>
        <w:tab/>
        <w:t>الحق في التجمع السلمي</w:t>
      </w:r>
    </w:p>
    <w:p w14:paraId="76DDEFDE" w14:textId="72B1FC36" w:rsidR="00093E03" w:rsidRPr="00B31F42" w:rsidRDefault="00093E03" w:rsidP="00093E03">
      <w:pPr>
        <w:pStyle w:val="SingleTxtGA"/>
        <w:rPr>
          <w:rFonts w:eastAsiaTheme="minorEastAsia"/>
          <w:lang w:eastAsia="zh-TW"/>
        </w:rPr>
      </w:pPr>
      <w:r w:rsidRPr="00B31F42">
        <w:rPr>
          <w:rFonts w:eastAsiaTheme="minorEastAsia"/>
          <w:rtl/>
        </w:rPr>
        <w:t>46-</w:t>
      </w:r>
      <w:r w:rsidRPr="00B31F42">
        <w:rPr>
          <w:rFonts w:eastAsiaTheme="minorEastAsia"/>
          <w:rtl/>
        </w:rPr>
        <w:tab/>
        <w:t>تشعر اللجنة بالقلق إزاء التقارير التي تشير إلى أن السلطات كثيراً ما تقيد التجمعات السلمية أو</w:t>
      </w:r>
      <w:r w:rsidR="003D7AC8" w:rsidRPr="00B31F42">
        <w:rPr>
          <w:rFonts w:eastAsiaTheme="minorEastAsia" w:hint="cs"/>
          <w:rtl/>
        </w:rPr>
        <w:t> </w:t>
      </w:r>
      <w:r w:rsidRPr="00B31F42">
        <w:rPr>
          <w:rFonts w:eastAsiaTheme="minorEastAsia"/>
          <w:rtl/>
        </w:rPr>
        <w:t>تقمعها بشكل غير مباشر، ولا سيما المظاهرات التي تنتقد الحكومة أو التجمعات التي تعزز حقوق المثليات والمثليين ومزدوجي الميل الجنسي ومغايري الهوية الجنسانية وحاملي صفات الجنسين. وترحب اللجنة بما أشار إليه الوفد من أن مشروع تنقيح القانون المتعلق بإجراءات التظاهر والتجمع (1994) الذي عُرض مؤخراً على البرلمان سيضع نظاماً للإخطار، لكنها تشعر بالقلق إزاء المؤشرات التي تشير إلى أنه سيشترط الحصول على إذن من الشرطة للتجمعات التي تستخدم الطرق الرئيسية، الأمر الذي يمكن أن يقوض نظام الإخطار. وتشعر اللجنة بالقلق أيضاً إزاء التقارير التي تفيد باستخدام الموظفين المكلفين بإنفاذ القانون غير المتناسب للقوة إضافة إلى الاعتقال والاحتجاز التعسفي من أجل تفريق التجمعات السلمية. وتعرب اللجنة عن أسفها لعدم تقديم معلومات بشأن مشروع قانون تعديل القانون الجنائي لفرض عقوبات بالسجن على عرقلة مشاريع التعدين وغيرها من المشاريع الإنمائية، وتعرب عن قلقها إزاء آثار مشروع القانون هذا على الممارسة الفعلية للحق في التجمع السلمي (المادة 21).</w:t>
      </w:r>
    </w:p>
    <w:p w14:paraId="3B47FFCD" w14:textId="77777777" w:rsidR="00093E03" w:rsidRPr="00B31F42" w:rsidRDefault="00093E03" w:rsidP="00093E03">
      <w:pPr>
        <w:pStyle w:val="SingleTxtGA"/>
        <w:rPr>
          <w:rFonts w:eastAsiaTheme="minorEastAsia"/>
          <w:lang w:eastAsia="zh-TW"/>
        </w:rPr>
      </w:pPr>
      <w:r w:rsidRPr="00B31F42">
        <w:rPr>
          <w:rFonts w:eastAsiaTheme="minorEastAsia"/>
          <w:rtl/>
        </w:rPr>
        <w:t>47-</w:t>
      </w:r>
      <w:r w:rsidRPr="00B31F42">
        <w:rPr>
          <w:rFonts w:eastAsiaTheme="minorEastAsia"/>
          <w:rtl/>
        </w:rPr>
        <w:tab/>
      </w:r>
      <w:r w:rsidRPr="00B31F42">
        <w:rPr>
          <w:rFonts w:eastAsiaTheme="minorEastAsia"/>
          <w:b/>
          <w:bCs/>
          <w:rtl/>
        </w:rPr>
        <w:t>في ضوء المادة 21 من العهد وتعليق اللجنة العام رقم 37(2020) بشأن الحق في التجمع السلمي، ينبغي أن تتخذ الدولة الطرف خطوات محددة لتهيئ بيئة مواتية لممارسة الحق في التجمع السلمي وأن تكفل التقيد الصارم لدى فرض قيود على هذا الحق بالمادة 21 من العهد وبمبدأيْ التناسب والضرورة.</w:t>
      </w:r>
      <w:r w:rsidRPr="00B31F42">
        <w:rPr>
          <w:rFonts w:eastAsiaTheme="minorEastAsia"/>
          <w:rtl/>
        </w:rPr>
        <w:t xml:space="preserve"> </w:t>
      </w:r>
      <w:r w:rsidRPr="00B31F42">
        <w:rPr>
          <w:rFonts w:eastAsiaTheme="minorEastAsia"/>
          <w:b/>
          <w:bCs/>
          <w:rtl/>
        </w:rPr>
        <w:t>وعلى وجه الخصوص، ينبغي أن تقوم الدولة الطرف بما يلي:</w:t>
      </w:r>
      <w:r w:rsidRPr="00B31F42">
        <w:rPr>
          <w:rFonts w:eastAsiaTheme="minorEastAsia"/>
          <w:rtl/>
        </w:rPr>
        <w:t xml:space="preserve"> </w:t>
      </w:r>
    </w:p>
    <w:p w14:paraId="542D2188" w14:textId="6FEF60A6" w:rsidR="00093E03" w:rsidRPr="00B31F42" w:rsidRDefault="007F2255" w:rsidP="00093E03">
      <w:pPr>
        <w:pStyle w:val="SingleTxtGA"/>
        <w:rPr>
          <w:rFonts w:eastAsiaTheme="minorEastAsia"/>
          <w:lang w:eastAsia="zh-TW"/>
        </w:rPr>
      </w:pPr>
      <w:r w:rsidRPr="00B31F42">
        <w:rPr>
          <w:rFonts w:eastAsiaTheme="minorEastAsia"/>
          <w:rtl/>
        </w:rPr>
        <w:tab/>
        <w:t>(</w:t>
      </w:r>
      <w:r w:rsidR="00093E03" w:rsidRPr="00B31F42">
        <w:rPr>
          <w:rFonts w:eastAsiaTheme="minorEastAsia"/>
          <w:rtl/>
        </w:rPr>
        <w:t>أ)</w:t>
      </w:r>
      <w:r w:rsidR="00093E03" w:rsidRPr="00B31F42">
        <w:rPr>
          <w:rFonts w:eastAsiaTheme="minorEastAsia"/>
          <w:rtl/>
        </w:rPr>
        <w:tab/>
      </w:r>
      <w:r w:rsidR="00093E03" w:rsidRPr="00B31F42">
        <w:rPr>
          <w:rFonts w:eastAsiaTheme="minorEastAsia"/>
          <w:b/>
          <w:bCs/>
          <w:rtl/>
        </w:rPr>
        <w:t>المضي في التنقيح المزمع إجراؤه للقانون المتعلق بإجراءات التظاهر والتجمع</w:t>
      </w:r>
      <w:r w:rsidR="004036ED" w:rsidRPr="00B31F42">
        <w:rPr>
          <w:rFonts w:eastAsiaTheme="minorEastAsia" w:hint="cs"/>
          <w:b/>
          <w:bCs/>
          <w:rtl/>
        </w:rPr>
        <w:t> </w:t>
      </w:r>
      <w:r w:rsidR="00093E03" w:rsidRPr="00B31F42">
        <w:rPr>
          <w:rFonts w:eastAsiaTheme="minorEastAsia"/>
          <w:b/>
          <w:bCs/>
          <w:rtl/>
        </w:rPr>
        <w:t>(1994) لإلغاء شرط الحصول على إذن مسبق للتجمعات السلمية والسماح بإجراء الإخطار المسبق، وضمان عدم إساءة استخدام أي استثناءات تتطلب الحصول على إذن لتقييد حرية التجمع السلمي وخضوع أي قرار يتعلق بحظر التجمع السلمي للرقابة القضائية؛</w:t>
      </w:r>
    </w:p>
    <w:p w14:paraId="626C31E0" w14:textId="40F3AC29" w:rsidR="00093E03" w:rsidRPr="00B31F42" w:rsidRDefault="007F2255" w:rsidP="00093E03">
      <w:pPr>
        <w:pStyle w:val="SingleTxtGA"/>
        <w:rPr>
          <w:rFonts w:eastAsiaTheme="minorEastAsia"/>
          <w:lang w:eastAsia="zh-TW"/>
        </w:rPr>
      </w:pPr>
      <w:r w:rsidRPr="00B31F42">
        <w:rPr>
          <w:rFonts w:eastAsiaTheme="minorEastAsia"/>
          <w:b/>
          <w:bCs/>
          <w:rtl/>
        </w:rPr>
        <w:tab/>
      </w:r>
      <w:r w:rsidRPr="00B31F42">
        <w:rPr>
          <w:rFonts w:eastAsiaTheme="minorEastAsia"/>
          <w:rtl/>
        </w:rPr>
        <w:t>(</w:t>
      </w:r>
      <w:r w:rsidR="00093E03" w:rsidRPr="00B31F42">
        <w:rPr>
          <w:rFonts w:eastAsiaTheme="minorEastAsia"/>
          <w:rtl/>
        </w:rPr>
        <w:t>ب)</w:t>
      </w:r>
      <w:r w:rsidR="00093E03" w:rsidRPr="00B31F42">
        <w:rPr>
          <w:rFonts w:eastAsiaTheme="minorEastAsia"/>
          <w:rtl/>
        </w:rPr>
        <w:tab/>
      </w:r>
      <w:r w:rsidR="00093E03" w:rsidRPr="00B31F42">
        <w:rPr>
          <w:rFonts w:eastAsiaTheme="minorEastAsia"/>
          <w:b/>
          <w:bCs/>
          <w:rtl/>
        </w:rPr>
        <w:t>ضمان إجراء تحقيقات فورية وشاملة ونزيهة في جميع الادعاءات المتعلقة بالاستخدام المفرط للقوة أو الاعتقال أو الاحتجاز التعسفي في سياق التجمعات السلمية، وتقديم المسؤولين عن ذلك إلى العدالة، ومعاقبتهم بعقوبات مناسبة في حال ثبوت إدانتهم، وحصول الضحايا على الجبر الكامل؛</w:t>
      </w:r>
    </w:p>
    <w:p w14:paraId="6BC2458D" w14:textId="7E3EF6E0" w:rsidR="00093E03" w:rsidRPr="00B31F42" w:rsidRDefault="007F2255" w:rsidP="00093E03">
      <w:pPr>
        <w:pStyle w:val="SingleTxtGA"/>
        <w:rPr>
          <w:rFonts w:eastAsiaTheme="minorEastAsia"/>
          <w:lang w:eastAsia="zh-TW"/>
        </w:rPr>
      </w:pPr>
      <w:r w:rsidRPr="00B31F42">
        <w:rPr>
          <w:rFonts w:eastAsiaTheme="minorEastAsia"/>
          <w:rtl/>
        </w:rPr>
        <w:tab/>
        <w:t>(</w:t>
      </w:r>
      <w:r w:rsidR="00093E03" w:rsidRPr="00B31F42">
        <w:rPr>
          <w:rFonts w:eastAsiaTheme="minorEastAsia"/>
          <w:rtl/>
        </w:rPr>
        <w:t>ج)</w:t>
      </w:r>
      <w:r w:rsidR="00093E03" w:rsidRPr="00B31F42">
        <w:rPr>
          <w:rFonts w:eastAsiaTheme="minorEastAsia"/>
          <w:rtl/>
        </w:rPr>
        <w:tab/>
      </w:r>
      <w:r w:rsidR="00093E03" w:rsidRPr="00B31F42">
        <w:rPr>
          <w:rFonts w:eastAsiaTheme="minorEastAsia"/>
          <w:b/>
          <w:bCs/>
          <w:rtl/>
        </w:rPr>
        <w:t>توفير التدريب الفعال للقضاة والمدعين العامين والموظفين المكلفين بإنفاذ القانون بشأن الحق في التجمع السلمي، بما في ذلك تدريب محدد للموظفين المكلفين بإنفاذ القانون على الوسائل غير العنيفة للسيطرة على الحشود والمعايير الدولية بشأن استخدام القوة، ولا سيما المبادئ الأساسية بشأن استخدام القوة والأسلحة النارية من جانب الموظفين المكلفين بإنفاذ القوانين، والتوجيهات المتعلقة بحقوق الإنسان الصادرة عن الأمم المتحدة بشأن استخدام الأسلحة الأقل فتكاً في سياق إنفاذ القانون</w:t>
      </w:r>
      <w:r w:rsidR="00093E03" w:rsidRPr="00B31F42">
        <w:rPr>
          <w:rFonts w:eastAsiaTheme="minorEastAsia"/>
          <w:rtl/>
        </w:rPr>
        <w:t>.</w:t>
      </w:r>
    </w:p>
    <w:p w14:paraId="16F310A3" w14:textId="77777777" w:rsidR="00093E03" w:rsidRPr="00B31F42" w:rsidRDefault="00093E03" w:rsidP="007F2255">
      <w:pPr>
        <w:pStyle w:val="H23GA"/>
        <w:rPr>
          <w:lang w:eastAsia="zh-TW"/>
        </w:rPr>
      </w:pPr>
      <w:r w:rsidRPr="00B31F42">
        <w:rPr>
          <w:rtl/>
        </w:rPr>
        <w:tab/>
      </w:r>
      <w:r w:rsidRPr="00B31F42">
        <w:rPr>
          <w:rtl/>
        </w:rPr>
        <w:tab/>
        <w:t>حقوق الطفل</w:t>
      </w:r>
    </w:p>
    <w:p w14:paraId="05D1EB99" w14:textId="5E698FAF" w:rsidR="00093E03" w:rsidRPr="00B31F42" w:rsidRDefault="00093E03" w:rsidP="00093E03">
      <w:pPr>
        <w:pStyle w:val="SingleTxtGA"/>
        <w:rPr>
          <w:rFonts w:eastAsiaTheme="minorEastAsia"/>
          <w:lang w:eastAsia="zh-TW"/>
        </w:rPr>
      </w:pPr>
      <w:r w:rsidRPr="00B31F42">
        <w:rPr>
          <w:rFonts w:eastAsiaTheme="minorEastAsia"/>
          <w:rtl/>
        </w:rPr>
        <w:t>48-</w:t>
      </w:r>
      <w:r w:rsidRPr="00B31F42">
        <w:rPr>
          <w:rFonts w:eastAsiaTheme="minorEastAsia"/>
          <w:rtl/>
        </w:rPr>
        <w:tab/>
        <w:t xml:space="preserve">ترحب اللجنة بالتدابير التي اتخذتها الدولة الطرف لتعزيز حماية حقوق الطفل، بما في ذلك تشديد العقوبات على العنف ضد الأطفال، وتوسيع نطاق حصول القصر من ضحايا العنف الجنسي والاتجار بالأشخاص على المساعدة القانونية، وتدريب الموظفين المكلفين بإنفاذ القانون على مكافحة </w:t>
      </w:r>
      <w:r w:rsidRPr="00B31F42">
        <w:rPr>
          <w:rFonts w:eastAsiaTheme="minorEastAsia"/>
          <w:rtl/>
        </w:rPr>
        <w:lastRenderedPageBreak/>
        <w:t>الاتجار بالأطفال. ومع ذلك، تكرر اللجنة الإعراب عن قلقها إزاء توظيف الأطفال كفرسان في سباقات الخيل، مما يعرضهم لخطر الإصابة بل وحتى الموت. وترحب اللجنة بالخطط الرامية إلى زيادة عدد</w:t>
      </w:r>
      <w:r w:rsidR="007F2255" w:rsidRPr="00B31F42">
        <w:rPr>
          <w:rFonts w:eastAsiaTheme="minorEastAsia" w:hint="cs"/>
          <w:rtl/>
        </w:rPr>
        <w:t> </w:t>
      </w:r>
      <w:r w:rsidRPr="00B31F42">
        <w:rPr>
          <w:rFonts w:eastAsiaTheme="minorEastAsia"/>
          <w:rtl/>
        </w:rPr>
        <w:t>مفتشي عمل الأطفال زيادة كبيرة، لكنها تشعر بالقلق أيضاً إزاء استمرار انخراط الأطفال في أعمال</w:t>
      </w:r>
      <w:r w:rsidR="007F2255" w:rsidRPr="00B31F42">
        <w:rPr>
          <w:rFonts w:eastAsiaTheme="minorEastAsia" w:hint="cs"/>
          <w:rtl/>
        </w:rPr>
        <w:t> </w:t>
      </w:r>
      <w:r w:rsidRPr="00B31F42">
        <w:rPr>
          <w:rFonts w:eastAsiaTheme="minorEastAsia"/>
          <w:rtl/>
        </w:rPr>
        <w:t>خطرة في مجالي التعدين والزراعة، وإزاء ما وردها من تقارير عن استمرار ارتفاع عدد أطفال الشوارع رغم التدابير التي اتخذتها الدولة الطرف للم شمل الأطفال بأسرهم أو إيداعهم في مؤسسات الرعاية (المواد 6 و7 و8 و24).</w:t>
      </w:r>
    </w:p>
    <w:p w14:paraId="614810C4" w14:textId="77777777" w:rsidR="00093E03" w:rsidRPr="00B31F42" w:rsidRDefault="00093E03" w:rsidP="00093E03">
      <w:pPr>
        <w:pStyle w:val="SingleTxtGA"/>
        <w:rPr>
          <w:rFonts w:eastAsiaTheme="minorEastAsia"/>
          <w:lang w:eastAsia="zh-TW"/>
        </w:rPr>
      </w:pPr>
      <w:r w:rsidRPr="00B31F42">
        <w:rPr>
          <w:rFonts w:eastAsiaTheme="minorEastAsia"/>
          <w:rtl/>
        </w:rPr>
        <w:t>49-</w:t>
      </w:r>
      <w:r w:rsidRPr="00B31F42">
        <w:rPr>
          <w:rFonts w:eastAsiaTheme="minorEastAsia"/>
          <w:rtl/>
        </w:rPr>
        <w:tab/>
      </w:r>
      <w:r w:rsidRPr="00B31F42">
        <w:rPr>
          <w:rFonts w:eastAsiaTheme="minorEastAsia"/>
          <w:b/>
          <w:bCs/>
          <w:rtl/>
        </w:rPr>
        <w:t>ينبغي أن تضمن الدولة الطرف التنفيذ الفعال لإطارها القانوني لحماية الأطفال، بما في ذلك عن طريق ما يلي:</w:t>
      </w:r>
    </w:p>
    <w:p w14:paraId="24B81449" w14:textId="0A7B48B0" w:rsidR="00093E03" w:rsidRPr="00B31F42" w:rsidRDefault="007F2255" w:rsidP="00093E03">
      <w:pPr>
        <w:pStyle w:val="SingleTxtGA"/>
        <w:rPr>
          <w:rFonts w:eastAsiaTheme="minorEastAsia"/>
          <w:lang w:eastAsia="zh-TW"/>
        </w:rPr>
      </w:pPr>
      <w:r w:rsidRPr="00B31F42">
        <w:rPr>
          <w:rFonts w:eastAsiaTheme="minorEastAsia"/>
          <w:rtl/>
        </w:rPr>
        <w:tab/>
        <w:t>(</w:t>
      </w:r>
      <w:r w:rsidR="00093E03" w:rsidRPr="00B31F42">
        <w:rPr>
          <w:rFonts w:eastAsiaTheme="minorEastAsia"/>
          <w:rtl/>
        </w:rPr>
        <w:t>أ)</w:t>
      </w:r>
      <w:r w:rsidR="00093E03" w:rsidRPr="00B31F42">
        <w:rPr>
          <w:rFonts w:eastAsiaTheme="minorEastAsia"/>
          <w:rtl/>
        </w:rPr>
        <w:tab/>
      </w:r>
      <w:r w:rsidR="00093E03" w:rsidRPr="00B31F42">
        <w:rPr>
          <w:rFonts w:eastAsiaTheme="minorEastAsia"/>
          <w:b/>
          <w:bCs/>
          <w:rtl/>
        </w:rPr>
        <w:t>إذكاء الوعي بين الأسر بحظر عمالة الأطفال والمخاطر المحتملة في أماكن العمل وأهمية الالتحاق بالمدارس؛</w:t>
      </w:r>
    </w:p>
    <w:p w14:paraId="44EEE945" w14:textId="3C1CC2CB" w:rsidR="00093E03" w:rsidRPr="00B31F42" w:rsidRDefault="007F2255" w:rsidP="00093E03">
      <w:pPr>
        <w:pStyle w:val="SingleTxtGA"/>
        <w:rPr>
          <w:rFonts w:eastAsiaTheme="minorEastAsia"/>
          <w:lang w:eastAsia="zh-TW"/>
        </w:rPr>
      </w:pPr>
      <w:r w:rsidRPr="00B31F42">
        <w:rPr>
          <w:rFonts w:eastAsiaTheme="minorEastAsia"/>
          <w:rtl/>
        </w:rPr>
        <w:tab/>
        <w:t>(</w:t>
      </w:r>
      <w:r w:rsidR="00093E03" w:rsidRPr="00B31F42">
        <w:rPr>
          <w:rFonts w:eastAsiaTheme="minorEastAsia"/>
          <w:rtl/>
        </w:rPr>
        <w:t>ب)</w:t>
      </w:r>
      <w:r w:rsidR="00093E03" w:rsidRPr="00B31F42">
        <w:rPr>
          <w:rFonts w:eastAsiaTheme="minorEastAsia"/>
          <w:rtl/>
        </w:rPr>
        <w:tab/>
      </w:r>
      <w:r w:rsidR="00093E03" w:rsidRPr="00B31F42">
        <w:rPr>
          <w:rFonts w:eastAsiaTheme="minorEastAsia"/>
          <w:b/>
          <w:bCs/>
          <w:rtl/>
        </w:rPr>
        <w:t>حظر استخدام الأطفال كفرسان في سباقات الخيل؛</w:t>
      </w:r>
    </w:p>
    <w:p w14:paraId="1C77D11D" w14:textId="07CB28B5" w:rsidR="00093E03" w:rsidRPr="00B31F42" w:rsidRDefault="007F2255" w:rsidP="00093E03">
      <w:pPr>
        <w:pStyle w:val="SingleTxtGA"/>
        <w:rPr>
          <w:rFonts w:eastAsiaTheme="minorEastAsia"/>
          <w:lang w:eastAsia="zh-TW"/>
        </w:rPr>
      </w:pPr>
      <w:r w:rsidRPr="00B31F42">
        <w:rPr>
          <w:rFonts w:eastAsiaTheme="minorEastAsia"/>
          <w:b/>
          <w:bCs/>
          <w:rtl/>
        </w:rPr>
        <w:tab/>
      </w:r>
      <w:r w:rsidRPr="00B31F42">
        <w:rPr>
          <w:rFonts w:eastAsiaTheme="minorEastAsia"/>
          <w:rtl/>
        </w:rPr>
        <w:t>(</w:t>
      </w:r>
      <w:r w:rsidR="00093E03" w:rsidRPr="00B31F42">
        <w:rPr>
          <w:rFonts w:eastAsiaTheme="minorEastAsia"/>
          <w:rtl/>
        </w:rPr>
        <w:t>ج)</w:t>
      </w:r>
      <w:r w:rsidR="00093E03" w:rsidRPr="00B31F42">
        <w:rPr>
          <w:rFonts w:eastAsiaTheme="minorEastAsia"/>
          <w:rtl/>
        </w:rPr>
        <w:tab/>
      </w:r>
      <w:r w:rsidR="00093E03" w:rsidRPr="00B31F42">
        <w:rPr>
          <w:rFonts w:eastAsiaTheme="minorEastAsia"/>
          <w:b/>
          <w:bCs/>
          <w:rtl/>
        </w:rPr>
        <w:t>المضي قدماً في خطط زيادة عدد مفتشي عمالة الأطفال وتعزيز نظام التفتيش، بما</w:t>
      </w:r>
      <w:r w:rsidRPr="00B31F42">
        <w:rPr>
          <w:rFonts w:eastAsiaTheme="minorEastAsia" w:hint="cs"/>
          <w:b/>
          <w:bCs/>
          <w:rtl/>
        </w:rPr>
        <w:t> </w:t>
      </w:r>
      <w:r w:rsidR="00093E03" w:rsidRPr="00B31F42">
        <w:rPr>
          <w:rFonts w:eastAsiaTheme="minorEastAsia"/>
          <w:b/>
          <w:bCs/>
          <w:rtl/>
        </w:rPr>
        <w:t>في ذلك تزويده بالتمويل الكافي والمستدام؛</w:t>
      </w:r>
    </w:p>
    <w:p w14:paraId="3B9DFF3B" w14:textId="409396DB" w:rsidR="00093E03" w:rsidRPr="00B31F42" w:rsidRDefault="007F2255" w:rsidP="00093E03">
      <w:pPr>
        <w:pStyle w:val="SingleTxtGA"/>
        <w:rPr>
          <w:rFonts w:eastAsiaTheme="minorEastAsia"/>
          <w:lang w:eastAsia="zh-TW"/>
        </w:rPr>
      </w:pPr>
      <w:r w:rsidRPr="00B31F42">
        <w:rPr>
          <w:rFonts w:eastAsiaTheme="minorEastAsia"/>
          <w:rtl/>
        </w:rPr>
        <w:tab/>
        <w:t>(</w:t>
      </w:r>
      <w:r w:rsidR="00093E03" w:rsidRPr="00B31F42">
        <w:rPr>
          <w:rFonts w:eastAsiaTheme="minorEastAsia"/>
          <w:rtl/>
        </w:rPr>
        <w:t>د)</w:t>
      </w:r>
      <w:r w:rsidR="00093E03" w:rsidRPr="00B31F42">
        <w:rPr>
          <w:rFonts w:eastAsiaTheme="minorEastAsia"/>
          <w:rtl/>
        </w:rPr>
        <w:tab/>
      </w:r>
      <w:r w:rsidR="00093E03" w:rsidRPr="00B31F42">
        <w:rPr>
          <w:rFonts w:eastAsiaTheme="minorEastAsia"/>
          <w:b/>
          <w:bCs/>
          <w:rtl/>
        </w:rPr>
        <w:t>معالجة الأسباب الجذرية لعيش الأطفال في الشوارع، مثل سوء المعاملة والفقر وإهمال الوالدين والإقصاء الاجتماعي.</w:t>
      </w:r>
    </w:p>
    <w:p w14:paraId="37554F07" w14:textId="77777777" w:rsidR="00093E03" w:rsidRPr="00B31F42" w:rsidRDefault="00093E03" w:rsidP="007F2255">
      <w:pPr>
        <w:pStyle w:val="H23GA"/>
        <w:rPr>
          <w:lang w:eastAsia="zh-TW"/>
        </w:rPr>
      </w:pPr>
      <w:r w:rsidRPr="00B31F42">
        <w:rPr>
          <w:rtl/>
        </w:rPr>
        <w:tab/>
      </w:r>
      <w:r w:rsidRPr="00B31F42">
        <w:rPr>
          <w:rtl/>
        </w:rPr>
        <w:tab/>
        <w:t xml:space="preserve">المشاركة في الشؤون العامة </w:t>
      </w:r>
    </w:p>
    <w:p w14:paraId="5EC59C27" w14:textId="77777777" w:rsidR="00093E03" w:rsidRPr="00B31F42" w:rsidRDefault="00093E03" w:rsidP="00093E03">
      <w:pPr>
        <w:pStyle w:val="SingleTxtGA"/>
        <w:rPr>
          <w:rFonts w:eastAsiaTheme="minorEastAsia"/>
          <w:lang w:eastAsia="zh-TW"/>
        </w:rPr>
      </w:pPr>
      <w:r w:rsidRPr="00B31F42">
        <w:rPr>
          <w:rFonts w:eastAsiaTheme="minorEastAsia"/>
          <w:rtl/>
        </w:rPr>
        <w:t>50-</w:t>
      </w:r>
      <w:r w:rsidRPr="00B31F42">
        <w:rPr>
          <w:rFonts w:eastAsiaTheme="minorEastAsia"/>
          <w:rtl/>
        </w:rPr>
        <w:tab/>
        <w:t xml:space="preserve">تعرب اللجنة عن تقديرها للخطوات التي اتخذتها الدولة الطرف لتعزيز إطارها الانتخابي وإجراء انتخابات منتظمة تتماشى إلى حد كبير مع المعايير الدولية. ومع ذلك، يساور اللجنة القلق من أن بعض القيود قد لا تتماشى مع المعايير الدولية، ولا سيما الحرمان من حقوق التصويت على أساس الإعاقة الذهنية والحرمان الشامل للمواطنين الذين يقضون عقوبات بالسجن، بغض النظر عن خطورة الجريمة. وتلاحظ اللجنة أن الموظفين العموميين ممنوعون من المشاركة في الحملات الانتخابية، لكنها تشعر بالقلق إزاء التقارير التي تفيد بإساءة استخدام الموارد العامة والضغوط التي تمارس على الموظفين العموميين للمشاركة في أنشطة الحملات الانتخابية لصالح شاغلي المناصب (المادة 25). </w:t>
      </w:r>
    </w:p>
    <w:p w14:paraId="5E04717D" w14:textId="77777777" w:rsidR="00093E03" w:rsidRPr="00B31F42" w:rsidRDefault="00093E03" w:rsidP="00093E03">
      <w:pPr>
        <w:pStyle w:val="SingleTxtGA"/>
        <w:rPr>
          <w:rFonts w:eastAsiaTheme="minorEastAsia"/>
          <w:lang w:eastAsia="zh-TW"/>
        </w:rPr>
      </w:pPr>
      <w:r w:rsidRPr="00B31F42">
        <w:rPr>
          <w:rFonts w:eastAsiaTheme="minorEastAsia"/>
          <w:rtl/>
        </w:rPr>
        <w:t>51-</w:t>
      </w:r>
      <w:r w:rsidRPr="00B31F42">
        <w:rPr>
          <w:rFonts w:eastAsiaTheme="minorEastAsia"/>
          <w:rtl/>
        </w:rPr>
        <w:tab/>
      </w:r>
      <w:r w:rsidRPr="00B31F42">
        <w:rPr>
          <w:rFonts w:eastAsiaTheme="minorEastAsia"/>
          <w:b/>
          <w:bCs/>
          <w:rtl/>
        </w:rPr>
        <w:t>ينبغي أن تقوم الدولة الطرف بما يلي:</w:t>
      </w:r>
    </w:p>
    <w:p w14:paraId="6B82A2C5" w14:textId="5799C9DF" w:rsidR="00093E03" w:rsidRPr="00B31F42" w:rsidRDefault="007F2255" w:rsidP="00093E03">
      <w:pPr>
        <w:pStyle w:val="SingleTxtGA"/>
        <w:rPr>
          <w:rFonts w:eastAsiaTheme="minorEastAsia"/>
          <w:lang w:eastAsia="zh-TW"/>
        </w:rPr>
      </w:pPr>
      <w:r w:rsidRPr="00B31F42">
        <w:rPr>
          <w:rFonts w:eastAsiaTheme="minorEastAsia"/>
          <w:b/>
          <w:bCs/>
          <w:rtl/>
        </w:rPr>
        <w:tab/>
      </w:r>
      <w:r w:rsidRPr="00B31F42">
        <w:rPr>
          <w:rFonts w:eastAsiaTheme="minorEastAsia"/>
          <w:rtl/>
        </w:rPr>
        <w:t>(</w:t>
      </w:r>
      <w:r w:rsidR="00093E03" w:rsidRPr="00B31F42">
        <w:rPr>
          <w:rFonts w:eastAsiaTheme="minorEastAsia"/>
          <w:rtl/>
        </w:rPr>
        <w:t>أ)</w:t>
      </w:r>
      <w:r w:rsidR="00093E03" w:rsidRPr="00B31F42">
        <w:rPr>
          <w:rFonts w:eastAsiaTheme="minorEastAsia"/>
          <w:rtl/>
        </w:rPr>
        <w:tab/>
      </w:r>
      <w:r w:rsidR="00093E03" w:rsidRPr="00B31F42">
        <w:rPr>
          <w:rFonts w:eastAsiaTheme="minorEastAsia"/>
          <w:b/>
          <w:bCs/>
          <w:rtl/>
        </w:rPr>
        <w:t>إزالة القيود المفروضة على التصويت على أساس الإعاقة الذهنية ومراجعة الحرمان الشامل للسجناء من حقوق التصويت؛</w:t>
      </w:r>
    </w:p>
    <w:p w14:paraId="0DAB6205" w14:textId="20468CBC" w:rsidR="00093E03" w:rsidRPr="00B31F42" w:rsidRDefault="007F2255" w:rsidP="00093E03">
      <w:pPr>
        <w:pStyle w:val="SingleTxtGA"/>
        <w:rPr>
          <w:rFonts w:eastAsiaTheme="minorEastAsia"/>
          <w:lang w:eastAsia="zh-TW"/>
        </w:rPr>
      </w:pPr>
      <w:r w:rsidRPr="00B31F42">
        <w:rPr>
          <w:rFonts w:eastAsiaTheme="minorEastAsia"/>
          <w:rtl/>
        </w:rPr>
        <w:tab/>
        <w:t>(</w:t>
      </w:r>
      <w:r w:rsidR="00093E03" w:rsidRPr="00B31F42">
        <w:rPr>
          <w:rFonts w:eastAsiaTheme="minorEastAsia"/>
          <w:rtl/>
        </w:rPr>
        <w:t>ب)</w:t>
      </w:r>
      <w:r w:rsidR="00093E03" w:rsidRPr="00B31F42">
        <w:rPr>
          <w:rFonts w:eastAsiaTheme="minorEastAsia"/>
          <w:rtl/>
        </w:rPr>
        <w:tab/>
      </w:r>
      <w:r w:rsidR="00093E03" w:rsidRPr="00B31F42">
        <w:rPr>
          <w:rFonts w:eastAsiaTheme="minorEastAsia"/>
          <w:b/>
          <w:bCs/>
          <w:rtl/>
        </w:rPr>
        <w:t>اتخاذ التدابير المناسبة لمنع إساءة استخدام الموارد العامة وعدم ممارسة الضغط على الموظفين العموميين للانخراط في أنشطة الحملات الانتخابية، وضمان الفصل الواضح بين الواجبات الرسمية والحملات الانتخابية؛</w:t>
      </w:r>
      <w:r w:rsidR="00093E03" w:rsidRPr="00B31F42">
        <w:rPr>
          <w:rFonts w:eastAsiaTheme="minorEastAsia"/>
          <w:rtl/>
        </w:rPr>
        <w:t xml:space="preserve"> </w:t>
      </w:r>
    </w:p>
    <w:p w14:paraId="02DC1670" w14:textId="6AEEABD3" w:rsidR="00093E03" w:rsidRPr="00B31F42" w:rsidRDefault="007F2255" w:rsidP="00093E03">
      <w:pPr>
        <w:pStyle w:val="SingleTxtGA"/>
        <w:rPr>
          <w:rFonts w:eastAsiaTheme="minorEastAsia"/>
          <w:lang w:eastAsia="zh-TW"/>
        </w:rPr>
      </w:pPr>
      <w:bookmarkStart w:id="2" w:name="_Hlk193439555"/>
      <w:r w:rsidRPr="00B31F42">
        <w:rPr>
          <w:rFonts w:eastAsiaTheme="minorEastAsia"/>
          <w:rtl/>
        </w:rPr>
        <w:tab/>
        <w:t>(</w:t>
      </w:r>
      <w:r w:rsidR="00093E03" w:rsidRPr="00B31F42">
        <w:rPr>
          <w:rFonts w:eastAsiaTheme="minorEastAsia"/>
          <w:rtl/>
        </w:rPr>
        <w:t>ج)</w:t>
      </w:r>
      <w:r w:rsidR="00093E03" w:rsidRPr="00B31F42">
        <w:rPr>
          <w:rFonts w:eastAsiaTheme="minorEastAsia"/>
          <w:rtl/>
        </w:rPr>
        <w:tab/>
      </w:r>
      <w:r w:rsidR="00093E03" w:rsidRPr="00B31F42">
        <w:rPr>
          <w:rFonts w:eastAsiaTheme="minorEastAsia"/>
          <w:b/>
          <w:bCs/>
          <w:rtl/>
        </w:rPr>
        <w:t>تعزيز تنفيذ لوائح تمويل الحملات الانتخابية من خلال ضمان المراقبة الفعالة وإنشاء آلية للتصدي للانتهاكات، مع فرض العقوبات المناسبة.</w:t>
      </w:r>
    </w:p>
    <w:bookmarkEnd w:id="2"/>
    <w:p w14:paraId="50557824" w14:textId="53E9E39D" w:rsidR="00093E03" w:rsidRPr="00B31F42" w:rsidRDefault="007F2255" w:rsidP="007F2255">
      <w:pPr>
        <w:pStyle w:val="H1GA"/>
        <w:rPr>
          <w:lang w:eastAsia="zh-TW"/>
        </w:rPr>
      </w:pPr>
      <w:r w:rsidRPr="00B31F42">
        <w:rPr>
          <w:rtl/>
        </w:rPr>
        <w:tab/>
      </w:r>
      <w:r w:rsidR="00093E03" w:rsidRPr="00B31F42">
        <w:rPr>
          <w:rtl/>
        </w:rPr>
        <w:t>دال-</w:t>
      </w:r>
      <w:r w:rsidR="00093E03" w:rsidRPr="00B31F42">
        <w:rPr>
          <w:rtl/>
        </w:rPr>
        <w:tab/>
        <w:t xml:space="preserve">النشر والمتابعة </w:t>
      </w:r>
    </w:p>
    <w:p w14:paraId="79EED26C" w14:textId="25EF8214" w:rsidR="00093E03" w:rsidRPr="00B31F42" w:rsidRDefault="00093E03" w:rsidP="00093E03">
      <w:pPr>
        <w:pStyle w:val="SingleTxtGA"/>
        <w:rPr>
          <w:rFonts w:eastAsiaTheme="minorEastAsia"/>
          <w:b/>
          <w:bCs/>
          <w:i/>
          <w:iCs/>
          <w:lang w:eastAsia="zh-TW"/>
        </w:rPr>
      </w:pPr>
      <w:bookmarkStart w:id="3" w:name="_Hlk168404895"/>
      <w:r w:rsidRPr="00B31F42">
        <w:rPr>
          <w:rFonts w:eastAsiaTheme="minorEastAsia"/>
          <w:b/>
          <w:rtl/>
        </w:rPr>
        <w:t>52-</w:t>
      </w:r>
      <w:r w:rsidRPr="00B31F42">
        <w:rPr>
          <w:rFonts w:eastAsiaTheme="minorEastAsia"/>
          <w:bCs/>
          <w:rtl/>
        </w:rPr>
        <w:tab/>
      </w:r>
      <w:r w:rsidRPr="00B31F42">
        <w:rPr>
          <w:rFonts w:eastAsiaTheme="minorEastAsia"/>
          <w:b/>
          <w:bCs/>
          <w:rtl/>
        </w:rPr>
        <w:t xml:space="preserve">ينبغي أن تنشر الدولة الطرف على نطاق واسع العهد وبروتوكوليه الاختياريين وتقريرها الدوري السابع وهذه الملاحظات الختامية، بهدف إذكاء الوعي بالحقوق المكرسة في العهد في أوساط </w:t>
      </w:r>
      <w:r w:rsidRPr="00B31F42">
        <w:rPr>
          <w:rFonts w:eastAsiaTheme="minorEastAsia"/>
          <w:b/>
          <w:bCs/>
          <w:rtl/>
        </w:rPr>
        <w:lastRenderedPageBreak/>
        <w:t>السلطات القضائية والتشريعية والإدارية، والمجتمع المدني، والمنظمات غير الحكومية العاملة في البلد، وعامة الجمهور.</w:t>
      </w:r>
      <w:r w:rsidRPr="00B31F42">
        <w:rPr>
          <w:rFonts w:eastAsiaTheme="minorEastAsia"/>
          <w:bCs/>
          <w:rtl/>
        </w:rPr>
        <w:t xml:space="preserve"> </w:t>
      </w:r>
      <w:r w:rsidRPr="00B31F42">
        <w:rPr>
          <w:rFonts w:eastAsiaTheme="minorEastAsia"/>
          <w:b/>
          <w:bCs/>
          <w:rtl/>
        </w:rPr>
        <w:t>وينبغي أن تكفل الدولة الطرف ترجمة التقرير الدوري وهذه الملاحظات الختامية إلى اللغة الرس</w:t>
      </w:r>
      <w:r w:rsidR="007D6C20" w:rsidRPr="00B31F42">
        <w:rPr>
          <w:rFonts w:eastAsiaTheme="minorEastAsia" w:hint="cs"/>
          <w:b/>
          <w:bCs/>
          <w:rtl/>
        </w:rPr>
        <w:t>م</w:t>
      </w:r>
      <w:r w:rsidRPr="00B31F42">
        <w:rPr>
          <w:rFonts w:eastAsiaTheme="minorEastAsia"/>
          <w:b/>
          <w:bCs/>
          <w:rtl/>
        </w:rPr>
        <w:t>ية للدولة الطرف.</w:t>
      </w:r>
      <w:bookmarkEnd w:id="3"/>
    </w:p>
    <w:p w14:paraId="5A0B65CE" w14:textId="74153D8E" w:rsidR="00093E03" w:rsidRPr="00B31F42" w:rsidRDefault="00093E03" w:rsidP="00093E03">
      <w:pPr>
        <w:pStyle w:val="SingleTxtGA"/>
        <w:rPr>
          <w:rFonts w:eastAsiaTheme="minorEastAsia"/>
          <w:lang w:eastAsia="zh-TW"/>
        </w:rPr>
      </w:pPr>
      <w:r w:rsidRPr="00B31F42">
        <w:rPr>
          <w:rFonts w:eastAsiaTheme="minorEastAsia"/>
          <w:rtl/>
        </w:rPr>
        <w:t>53-</w:t>
      </w:r>
      <w:r w:rsidRPr="00B31F42">
        <w:rPr>
          <w:rFonts w:eastAsiaTheme="minorEastAsia"/>
          <w:rtl/>
        </w:rPr>
        <w:tab/>
      </w:r>
      <w:r w:rsidRPr="00B31F42">
        <w:rPr>
          <w:rFonts w:eastAsiaTheme="minorEastAsia"/>
          <w:b/>
          <w:bCs/>
          <w:rtl/>
        </w:rPr>
        <w:t>ووفقاً للفقرة 1 من المادة 75 من النظام الداخلي للجنة، يتعين على الدولة الطرف أن توفر، بحلول 28 آذار/مارس 2028، معلومات عن تنفيذ التوصيات التي قدمتها اللجنة في الفقرات 7 (المؤسسة</w:t>
      </w:r>
      <w:r w:rsidR="006B7339" w:rsidRPr="00B31F42">
        <w:rPr>
          <w:rFonts w:eastAsiaTheme="minorEastAsia" w:hint="cs"/>
          <w:b/>
          <w:bCs/>
          <w:rtl/>
        </w:rPr>
        <w:t> </w:t>
      </w:r>
      <w:r w:rsidRPr="00B31F42">
        <w:rPr>
          <w:rFonts w:eastAsiaTheme="minorEastAsia"/>
          <w:b/>
          <w:bCs/>
          <w:rtl/>
        </w:rPr>
        <w:t>الوطنية لحقوق الإنسان) و9 (تدابير مكافحة الفساد) و45 (حرية التعبير) أعلاه.</w:t>
      </w:r>
    </w:p>
    <w:p w14:paraId="024D7152" w14:textId="7443D180" w:rsidR="00093E03" w:rsidRPr="00B31F42" w:rsidRDefault="00093E03" w:rsidP="00093E03">
      <w:pPr>
        <w:pStyle w:val="SingleTxtGA"/>
        <w:rPr>
          <w:rFonts w:eastAsiaTheme="minorEastAsia"/>
          <w:b/>
          <w:bCs/>
          <w:spacing w:val="2"/>
          <w:lang w:eastAsia="zh-TW"/>
        </w:rPr>
      </w:pPr>
      <w:r w:rsidRPr="00B31F42">
        <w:rPr>
          <w:rFonts w:eastAsiaTheme="minorEastAsia"/>
          <w:b/>
          <w:spacing w:val="2"/>
          <w:rtl/>
        </w:rPr>
        <w:t>54-</w:t>
      </w:r>
      <w:r w:rsidRPr="00B31F42">
        <w:rPr>
          <w:rFonts w:eastAsiaTheme="minorEastAsia"/>
          <w:bCs/>
          <w:spacing w:val="2"/>
          <w:rtl/>
        </w:rPr>
        <w:tab/>
      </w:r>
      <w:r w:rsidRPr="00B31F42">
        <w:rPr>
          <w:rFonts w:eastAsiaTheme="minorEastAsia"/>
          <w:b/>
          <w:bCs/>
          <w:spacing w:val="2"/>
          <w:rtl/>
        </w:rPr>
        <w:t>ووفقاً لجولة الاستعراض المتوقعة للجنة، ستتلقى الدولة الطرف في عام 2031 قائمة المسائل التي تُعدّها اللجنة قبل تقديم التقرير، وسيُتوقع منها أن تقدم ردودها عليها في غضون سنة واحدة؛ وستشكل هذه الردود تقرير الدولة الطرف الدوري الثامن.</w:t>
      </w:r>
      <w:r w:rsidRPr="00B31F42">
        <w:rPr>
          <w:rFonts w:eastAsiaTheme="minorEastAsia"/>
          <w:bCs/>
          <w:spacing w:val="2"/>
          <w:rtl/>
        </w:rPr>
        <w:t xml:space="preserve"> </w:t>
      </w:r>
      <w:r w:rsidRPr="00B31F42">
        <w:rPr>
          <w:rFonts w:eastAsiaTheme="minorEastAsia"/>
          <w:b/>
          <w:bCs/>
          <w:spacing w:val="2"/>
          <w:rtl/>
        </w:rPr>
        <w:t>وتطلب اللجنة أيضاً إلى الدولة الطرف، في سياق إعداد التقرير، أن تتشاور على نطاق واسع مع المجتمع المدني والمنظمات غير الحكومية العاملة في البلد.</w:t>
      </w:r>
      <w:r w:rsidRPr="00B31F42">
        <w:rPr>
          <w:rFonts w:eastAsiaTheme="minorEastAsia"/>
          <w:bCs/>
          <w:spacing w:val="2"/>
          <w:rtl/>
        </w:rPr>
        <w:t xml:space="preserve"> ووفقاً لقرار الجمعية العامة</w:t>
      </w:r>
      <w:r w:rsidR="00932F0F" w:rsidRPr="00B31F42">
        <w:rPr>
          <w:rFonts w:eastAsiaTheme="minorEastAsia" w:hint="cs"/>
          <w:bCs/>
          <w:spacing w:val="2"/>
          <w:rtl/>
        </w:rPr>
        <w:t xml:space="preserve"> </w:t>
      </w:r>
      <w:hyperlink r:id="rId9" w:history="1">
        <w:r w:rsidR="00932F0F" w:rsidRPr="00B31F42">
          <w:rPr>
            <w:rStyle w:val="Hyperlink"/>
            <w:rFonts w:eastAsiaTheme="minorEastAsia" w:hint="cs"/>
            <w:bCs/>
            <w:spacing w:val="2"/>
            <w:rtl/>
          </w:rPr>
          <w:t>68/268</w:t>
        </w:r>
      </w:hyperlink>
      <w:r w:rsidR="007F2255" w:rsidRPr="00B31F42">
        <w:rPr>
          <w:rFonts w:eastAsiaTheme="minorEastAsia"/>
          <w:bCs/>
          <w:spacing w:val="2"/>
          <w:rtl/>
        </w:rPr>
        <w:t>،</w:t>
      </w:r>
      <w:r w:rsidRPr="00B31F42">
        <w:rPr>
          <w:rFonts w:eastAsiaTheme="minorEastAsia"/>
          <w:bCs/>
          <w:spacing w:val="2"/>
          <w:rtl/>
        </w:rPr>
        <w:t xml:space="preserve"> يبلغ الحد الأقصى لعدد كلمات التقرير 200 21 كلمة.</w:t>
      </w:r>
      <w:r w:rsidRPr="00B31F42">
        <w:rPr>
          <w:rFonts w:eastAsiaTheme="minorEastAsia"/>
          <w:b/>
          <w:bCs/>
          <w:spacing w:val="2"/>
          <w:rtl/>
        </w:rPr>
        <w:t xml:space="preserve"> وسيُجرى الحوار البناء المقبل مع الدولة الطرف في جنيف في عام 2033.</w:t>
      </w:r>
    </w:p>
    <w:p w14:paraId="2E6FC233" w14:textId="1079EDA8" w:rsidR="00093E03" w:rsidRPr="005A35F1" w:rsidRDefault="00093E03" w:rsidP="00093E03">
      <w:pPr>
        <w:pStyle w:val="SingleTxtGA"/>
        <w:jc w:val="center"/>
        <w:rPr>
          <w:rFonts w:eastAsiaTheme="minorEastAsia"/>
          <w:u w:val="single"/>
          <w:rtl/>
        </w:rPr>
      </w:pPr>
      <w:r w:rsidRPr="005A35F1">
        <w:rPr>
          <w:rFonts w:eastAsiaTheme="minorEastAsia"/>
          <w:u w:val="single"/>
          <w:rtl/>
        </w:rPr>
        <w:tab/>
      </w:r>
      <w:r w:rsidRPr="005A35F1">
        <w:rPr>
          <w:rFonts w:eastAsiaTheme="minorEastAsia"/>
          <w:u w:val="single"/>
          <w:rtl/>
        </w:rPr>
        <w:tab/>
      </w:r>
      <w:r w:rsidRPr="005A35F1">
        <w:rPr>
          <w:rFonts w:eastAsiaTheme="minorEastAsia"/>
          <w:u w:val="single"/>
          <w:rtl/>
        </w:rPr>
        <w:tab/>
      </w:r>
    </w:p>
    <w:sectPr w:rsidR="00093E03" w:rsidRPr="005A35F1" w:rsidSect="00D055E0">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49F4A1" w14:textId="77777777" w:rsidR="00843FC1" w:rsidRPr="002901D9" w:rsidRDefault="00843FC1" w:rsidP="00DC4D4B">
      <w:pPr>
        <w:spacing w:after="60" w:line="240" w:lineRule="auto"/>
        <w:ind w:left="57"/>
        <w:rPr>
          <w:i/>
          <w:iCs/>
        </w:rPr>
      </w:pPr>
      <w:r>
        <w:rPr>
          <w:rFonts w:hint="cs"/>
          <w:i/>
          <w:iCs/>
          <w:rtl/>
        </w:rPr>
        <w:t>الحواشي</w:t>
      </w:r>
    </w:p>
  </w:endnote>
  <w:endnote w:type="continuationSeparator" w:id="0">
    <w:p w14:paraId="6EE7DB94" w14:textId="77777777" w:rsidR="00843FC1" w:rsidRDefault="00843FC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3F1D6" w14:textId="2EA75DF5" w:rsidR="0009152E" w:rsidRPr="0009152E" w:rsidRDefault="0009152E" w:rsidP="0009152E">
    <w:pPr>
      <w:pStyle w:val="Footer"/>
      <w:tabs>
        <w:tab w:val="right" w:pos="9638"/>
      </w:tabs>
      <w:rPr>
        <w:b/>
        <w:sz w:val="18"/>
        <w:lang w:val="en-US"/>
      </w:rPr>
    </w:pPr>
    <w:r>
      <w:rPr>
        <w:lang w:val="en-US"/>
      </w:rPr>
      <w:t>GE.25-05339</w:t>
    </w:r>
    <w:r>
      <w:rPr>
        <w:lang w:val="en-US"/>
      </w:rPr>
      <w:tab/>
    </w:r>
    <w:r w:rsidRPr="0009152E">
      <w:rPr>
        <w:b/>
        <w:sz w:val="18"/>
        <w:lang w:val="en-US"/>
      </w:rPr>
      <w:fldChar w:fldCharType="begin"/>
    </w:r>
    <w:r w:rsidRPr="0009152E">
      <w:rPr>
        <w:b/>
        <w:sz w:val="18"/>
        <w:lang w:val="en-US"/>
      </w:rPr>
      <w:instrText xml:space="preserve"> PAGE  \* MERGEFORMAT </w:instrText>
    </w:r>
    <w:r w:rsidRPr="0009152E">
      <w:rPr>
        <w:b/>
        <w:sz w:val="18"/>
        <w:lang w:val="en-US"/>
      </w:rPr>
      <w:fldChar w:fldCharType="separate"/>
    </w:r>
    <w:r w:rsidRPr="0009152E">
      <w:rPr>
        <w:b/>
        <w:noProof/>
        <w:sz w:val="18"/>
        <w:lang w:val="en-US"/>
      </w:rPr>
      <w:t>2</w:t>
    </w:r>
    <w:r w:rsidRPr="0009152E">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DFC38" w14:textId="37FE1356" w:rsidR="006959B0" w:rsidRPr="0009152E" w:rsidRDefault="0009152E" w:rsidP="0009152E">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GE.25-05339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55064" w14:textId="7FC63209" w:rsidR="00DE50B1" w:rsidRPr="0009152E" w:rsidRDefault="0009152E" w:rsidP="0009152E">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126713EC" wp14:editId="7E889A4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25-05339 </w:t>
    </w:r>
    <w:r w:rsidR="0047691D">
      <w:rPr>
        <w:sz w:val="20"/>
        <w:lang w:val="en-US"/>
      </w:rPr>
      <w:t>(A)    040625    050625</w:t>
    </w:r>
    <w:r>
      <w:rPr>
        <w:noProof/>
        <w:sz w:val="20"/>
        <w:lang w:val="en-US"/>
      </w:rPr>
      <w:drawing>
        <wp:anchor distT="0" distB="0" distL="114300" distR="114300" simplePos="0" relativeHeight="251659264" behindDoc="0" locked="0" layoutInCell="1" allowOverlap="1" wp14:anchorId="51208E3A" wp14:editId="2343702D">
          <wp:simplePos x="0" y="0"/>
          <wp:positionH relativeFrom="margin">
            <wp:posOffset>0</wp:posOffset>
          </wp:positionH>
          <wp:positionV relativeFrom="margin">
            <wp:posOffset>8891905</wp:posOffset>
          </wp:positionV>
          <wp:extent cx="628650" cy="628650"/>
          <wp:effectExtent l="0" t="0" r="0" b="0"/>
          <wp:wrapNone/>
          <wp:docPr id="569944374"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944374"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D10C4B" w14:textId="77777777" w:rsidR="00843FC1" w:rsidRPr="008A49D2" w:rsidRDefault="00843FC1"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085A7B3" w14:textId="77777777" w:rsidR="00843FC1" w:rsidRDefault="00843FC1" w:rsidP="00656392">
      <w:pPr>
        <w:spacing w:line="240" w:lineRule="auto"/>
      </w:pPr>
      <w:r>
        <w:continuationSeparator/>
      </w:r>
    </w:p>
  </w:footnote>
  <w:footnote w:id="1">
    <w:p w14:paraId="49F2338E" w14:textId="5F038523" w:rsidR="007F2255" w:rsidRPr="00B31F42" w:rsidRDefault="007F2255" w:rsidP="004C142C">
      <w:pPr>
        <w:pStyle w:val="FootnoteText1"/>
      </w:pPr>
      <w:r w:rsidRPr="00B31F42">
        <w:rPr>
          <w:rtl/>
        </w:rPr>
        <w:t>*</w:t>
      </w:r>
      <w:r w:rsidRPr="00B31F42">
        <w:rPr>
          <w:rtl/>
        </w:rPr>
        <w:tab/>
        <w:t>اعتمدتها اللجنة في دورتها 143 (3-28 آذار/مارس 2025).</w:t>
      </w:r>
    </w:p>
  </w:footnote>
  <w:footnote w:id="2">
    <w:p w14:paraId="68660270" w14:textId="135C6CB0" w:rsidR="007F2255" w:rsidRPr="00B31F42" w:rsidRDefault="007F2255" w:rsidP="007F2255">
      <w:pPr>
        <w:pStyle w:val="FootnoteText1"/>
        <w:textDirection w:val="tbRlV"/>
        <w:rPr>
          <w:lang w:eastAsia="zh-TW"/>
        </w:rPr>
      </w:pPr>
      <w:r w:rsidRPr="00B31F42">
        <w:rPr>
          <w:rtl/>
        </w:rPr>
        <w:t>(</w:t>
      </w:r>
      <w:r w:rsidRPr="00B31F42">
        <w:rPr>
          <w:rStyle w:val="FootnoteReference"/>
          <w:vertAlign w:val="baseline"/>
        </w:rPr>
        <w:footnoteRef/>
      </w:r>
      <w:r w:rsidRPr="00B31F42">
        <w:rPr>
          <w:rStyle w:val="FootnoteReference"/>
          <w:vertAlign w:val="baseline"/>
          <w:rtl/>
        </w:rPr>
        <w:t>)</w:t>
      </w:r>
      <w:r w:rsidRPr="00B31F42">
        <w:rPr>
          <w:rtl/>
        </w:rPr>
        <w:tab/>
      </w:r>
      <w:hyperlink r:id="rId1" w:history="1">
        <w:r w:rsidR="00270338" w:rsidRPr="00B31F42">
          <w:rPr>
            <w:rStyle w:val="Hyperlink"/>
          </w:rPr>
          <w:t>CCPR/C/MNG/7</w:t>
        </w:r>
      </w:hyperlink>
      <w:r w:rsidRPr="00B31F42">
        <w:rPr>
          <w:rtl/>
        </w:rPr>
        <w:t>.</w:t>
      </w:r>
    </w:p>
  </w:footnote>
  <w:footnote w:id="3">
    <w:p w14:paraId="7D2B13D8" w14:textId="492E5484" w:rsidR="007F2255" w:rsidRPr="00B31F42" w:rsidRDefault="007F2255" w:rsidP="007F2255">
      <w:pPr>
        <w:pStyle w:val="FootnoteText1"/>
        <w:textDirection w:val="tbRlV"/>
        <w:rPr>
          <w:lang w:eastAsia="zh-TW"/>
        </w:rPr>
      </w:pPr>
      <w:r w:rsidRPr="00B31F42">
        <w:rPr>
          <w:rtl/>
        </w:rPr>
        <w:t>(</w:t>
      </w:r>
      <w:r w:rsidRPr="00B31F42">
        <w:rPr>
          <w:rStyle w:val="FootnoteReference"/>
          <w:vertAlign w:val="baseline"/>
        </w:rPr>
        <w:footnoteRef/>
      </w:r>
      <w:r w:rsidRPr="00B31F42">
        <w:rPr>
          <w:rStyle w:val="FootnoteReference"/>
          <w:vertAlign w:val="baseline"/>
          <w:rtl/>
        </w:rPr>
        <w:t>)</w:t>
      </w:r>
      <w:r w:rsidRPr="00B31F42">
        <w:rPr>
          <w:rtl/>
        </w:rPr>
        <w:tab/>
      </w:r>
      <w:r w:rsidR="00270338" w:rsidRPr="00B31F42">
        <w:rPr>
          <w:rFonts w:hint="cs"/>
          <w:rtl/>
        </w:rPr>
        <w:t xml:space="preserve">انظر </w:t>
      </w:r>
      <w:hyperlink r:id="rId2" w:history="1">
        <w:r w:rsidR="00270338" w:rsidRPr="00B31F42">
          <w:rPr>
            <w:rStyle w:val="Hyperlink"/>
          </w:rPr>
          <w:t>CCPR/C/SR.4195</w:t>
        </w:r>
      </w:hyperlink>
      <w:r w:rsidR="00270338" w:rsidRPr="00B31F42">
        <w:rPr>
          <w:rtl/>
        </w:rPr>
        <w:t xml:space="preserve"> و</w:t>
      </w:r>
      <w:hyperlink r:id="rId3" w:history="1">
        <w:r w:rsidR="00270338" w:rsidRPr="00B31F42">
          <w:rPr>
            <w:rStyle w:val="Hyperlink"/>
          </w:rPr>
          <w:t>CCPR/C/SR.4196</w:t>
        </w:r>
      </w:hyperlink>
      <w:r w:rsidRPr="00B31F42">
        <w:rPr>
          <w:rtl/>
        </w:rPr>
        <w:t xml:space="preserve">. </w:t>
      </w:r>
    </w:p>
  </w:footnote>
  <w:footnote w:id="4">
    <w:p w14:paraId="3AC9D1F9" w14:textId="205B81B5" w:rsidR="007F2255" w:rsidRPr="00B31F42" w:rsidRDefault="007F2255" w:rsidP="007F2255">
      <w:pPr>
        <w:pStyle w:val="FootnoteText1"/>
        <w:textDirection w:val="tbRlV"/>
        <w:rPr>
          <w:lang w:eastAsia="zh-TW"/>
        </w:rPr>
      </w:pPr>
      <w:r w:rsidRPr="00B31F42">
        <w:rPr>
          <w:rtl/>
        </w:rPr>
        <w:t>(</w:t>
      </w:r>
      <w:r w:rsidRPr="00B31F42">
        <w:rPr>
          <w:rStyle w:val="FootnoteReference"/>
          <w:vertAlign w:val="baseline"/>
        </w:rPr>
        <w:footnoteRef/>
      </w:r>
      <w:r w:rsidRPr="00B31F42">
        <w:rPr>
          <w:rStyle w:val="FootnoteReference"/>
          <w:vertAlign w:val="baseline"/>
          <w:rtl/>
        </w:rPr>
        <w:t>)</w:t>
      </w:r>
      <w:r w:rsidRPr="00B31F42">
        <w:rPr>
          <w:rtl/>
        </w:rPr>
        <w:tab/>
      </w:r>
      <w:hyperlink r:id="rId4" w:history="1">
        <w:r w:rsidRPr="00B31F42">
          <w:rPr>
            <w:rStyle w:val="Hyperlink"/>
          </w:rPr>
          <w:t>CCPR/C/MNG/RQ/7</w:t>
        </w:r>
      </w:hyperlink>
      <w:r w:rsidRPr="00B31F42">
        <w:rPr>
          <w:rtl/>
        </w:rPr>
        <w:t>.</w:t>
      </w:r>
    </w:p>
  </w:footnote>
  <w:footnote w:id="5">
    <w:p w14:paraId="460A4926" w14:textId="715D6C88" w:rsidR="007F2255" w:rsidRPr="00B31F42" w:rsidRDefault="007F2255" w:rsidP="007F2255">
      <w:pPr>
        <w:pStyle w:val="FootnoteText1"/>
        <w:textDirection w:val="tbRlV"/>
        <w:rPr>
          <w:lang w:eastAsia="zh-TW"/>
        </w:rPr>
      </w:pPr>
      <w:r w:rsidRPr="00B31F42">
        <w:rPr>
          <w:rtl/>
        </w:rPr>
        <w:t>(</w:t>
      </w:r>
      <w:r w:rsidRPr="00B31F42">
        <w:rPr>
          <w:rStyle w:val="FootnoteReference"/>
          <w:vertAlign w:val="baseline"/>
        </w:rPr>
        <w:footnoteRef/>
      </w:r>
      <w:r w:rsidRPr="00B31F42">
        <w:rPr>
          <w:rStyle w:val="FootnoteReference"/>
          <w:vertAlign w:val="baseline"/>
          <w:rtl/>
        </w:rPr>
        <w:t>)</w:t>
      </w:r>
      <w:r w:rsidRPr="00B31F42">
        <w:rPr>
          <w:rtl/>
        </w:rPr>
        <w:tab/>
      </w:r>
      <w:hyperlink r:id="rId5" w:history="1">
        <w:r w:rsidRPr="00B31F42">
          <w:rPr>
            <w:rStyle w:val="Hyperlink"/>
          </w:rPr>
          <w:t>CCPR/C/MNG/Q/7</w:t>
        </w:r>
      </w:hyperlink>
      <w:r w:rsidRPr="00B31F42">
        <w:rPr>
          <w:rtl/>
        </w:rPr>
        <w:t>.</w:t>
      </w:r>
    </w:p>
  </w:footnote>
  <w:footnote w:id="6">
    <w:p w14:paraId="655478BE" w14:textId="2BE00D59" w:rsidR="007F2255" w:rsidRPr="00B31F42" w:rsidRDefault="007F2255" w:rsidP="007F2255">
      <w:pPr>
        <w:pStyle w:val="FootnoteText1"/>
        <w:textDirection w:val="tbRlV"/>
        <w:rPr>
          <w:lang w:eastAsia="zh-TW"/>
        </w:rPr>
      </w:pPr>
      <w:r w:rsidRPr="00B31F42">
        <w:rPr>
          <w:rtl/>
        </w:rPr>
        <w:t>(</w:t>
      </w:r>
      <w:r w:rsidRPr="00B31F42">
        <w:rPr>
          <w:rStyle w:val="FootnoteReference"/>
          <w:vertAlign w:val="baseline"/>
        </w:rPr>
        <w:footnoteRef/>
      </w:r>
      <w:r w:rsidRPr="00B31F42">
        <w:rPr>
          <w:rStyle w:val="FootnoteReference"/>
          <w:vertAlign w:val="baseline"/>
          <w:rtl/>
        </w:rPr>
        <w:t>)</w:t>
      </w:r>
      <w:r w:rsidRPr="00B31F42">
        <w:rPr>
          <w:rtl/>
        </w:rPr>
        <w:tab/>
      </w:r>
      <w:hyperlink r:id="rId6" w:history="1">
        <w:r w:rsidRPr="00B31F42">
          <w:rPr>
            <w:rStyle w:val="Hyperlink"/>
          </w:rPr>
          <w:t>CCPR/C/MNG/CO/6</w:t>
        </w:r>
      </w:hyperlink>
      <w:r w:rsidRPr="00B31F42">
        <w:rPr>
          <w:rtl/>
        </w:rPr>
        <w:t>، الفقرتان 9 و10.</w:t>
      </w:r>
    </w:p>
  </w:footnote>
  <w:footnote w:id="7">
    <w:p w14:paraId="000FC884" w14:textId="6426498A" w:rsidR="007F2255" w:rsidRPr="00B31F42" w:rsidRDefault="007F2255" w:rsidP="007F2255">
      <w:pPr>
        <w:pStyle w:val="FootnoteText1"/>
        <w:textDirection w:val="tbRlV"/>
        <w:rPr>
          <w:lang w:eastAsia="zh-TW"/>
        </w:rPr>
      </w:pPr>
      <w:r w:rsidRPr="00B31F42">
        <w:rPr>
          <w:rtl/>
        </w:rPr>
        <w:t>(</w:t>
      </w:r>
      <w:r w:rsidRPr="00B31F42">
        <w:rPr>
          <w:rStyle w:val="FootnoteReference"/>
          <w:vertAlign w:val="baseline"/>
        </w:rPr>
        <w:footnoteRef/>
      </w:r>
      <w:r w:rsidRPr="00B31F42">
        <w:rPr>
          <w:rStyle w:val="FootnoteReference"/>
          <w:vertAlign w:val="baseline"/>
          <w:rtl/>
        </w:rPr>
        <w:t>)</w:t>
      </w:r>
      <w:r w:rsidRPr="00B31F42">
        <w:rPr>
          <w:rtl/>
        </w:rPr>
        <w:tab/>
        <w:t>المرجع نفسه، الفقرتان 11 و12.</w:t>
      </w:r>
      <w:bookmarkStart w:id="0" w:name="_Hlk193465372"/>
      <w:bookmarkEnd w:id="0"/>
    </w:p>
  </w:footnote>
  <w:footnote w:id="8">
    <w:p w14:paraId="772B998A" w14:textId="367665A0" w:rsidR="007F2255" w:rsidRPr="00B31F42" w:rsidRDefault="007F2255" w:rsidP="007F2255">
      <w:pPr>
        <w:pStyle w:val="FootnoteText1"/>
        <w:textDirection w:val="tbRlV"/>
        <w:rPr>
          <w:lang w:eastAsia="zh-TW"/>
        </w:rPr>
      </w:pPr>
      <w:r w:rsidRPr="00B31F42">
        <w:rPr>
          <w:rtl/>
        </w:rPr>
        <w:t>(</w:t>
      </w:r>
      <w:r w:rsidRPr="00B31F42">
        <w:rPr>
          <w:rStyle w:val="FootnoteReference"/>
          <w:vertAlign w:val="baseline"/>
        </w:rPr>
        <w:footnoteRef/>
      </w:r>
      <w:r w:rsidRPr="00B31F42">
        <w:rPr>
          <w:rStyle w:val="FootnoteReference"/>
          <w:vertAlign w:val="baseline"/>
          <w:rtl/>
        </w:rPr>
        <w:t>)</w:t>
      </w:r>
      <w:r w:rsidRPr="00B31F42">
        <w:rPr>
          <w:rtl/>
        </w:rPr>
        <w:tab/>
      </w:r>
      <w:hyperlink r:id="rId7" w:history="1">
        <w:r w:rsidRPr="00B31F42">
          <w:rPr>
            <w:rStyle w:val="Hyperlink"/>
          </w:rPr>
          <w:t>CCPR/C/129/2/Add.1</w:t>
        </w:r>
      </w:hyperlink>
      <w:r w:rsidRPr="00B31F42">
        <w:rPr>
          <w:rtl/>
        </w:rPr>
        <w:t>.</w:t>
      </w:r>
    </w:p>
  </w:footnote>
  <w:footnote w:id="9">
    <w:p w14:paraId="1C6D8099" w14:textId="387898F6" w:rsidR="007F2255" w:rsidRPr="00B31F42" w:rsidRDefault="007F2255" w:rsidP="007F2255">
      <w:pPr>
        <w:pStyle w:val="FootnoteText1"/>
        <w:textDirection w:val="tbRlV"/>
        <w:rPr>
          <w:lang w:eastAsia="zh-TW"/>
        </w:rPr>
      </w:pPr>
      <w:r w:rsidRPr="00B31F42">
        <w:rPr>
          <w:rtl/>
        </w:rPr>
        <w:t>(</w:t>
      </w:r>
      <w:r w:rsidRPr="00B31F42">
        <w:rPr>
          <w:rStyle w:val="FootnoteReference"/>
          <w:vertAlign w:val="baseline"/>
        </w:rPr>
        <w:footnoteRef/>
      </w:r>
      <w:r w:rsidRPr="00B31F42">
        <w:rPr>
          <w:rStyle w:val="FootnoteReference"/>
          <w:vertAlign w:val="baseline"/>
          <w:rtl/>
        </w:rPr>
        <w:t>)</w:t>
      </w:r>
      <w:r w:rsidRPr="00B31F42">
        <w:rPr>
          <w:rtl/>
        </w:rPr>
        <w:tab/>
        <w:t>المرجع نفسه، الفقرتان 19 و20.</w:t>
      </w:r>
    </w:p>
  </w:footnote>
  <w:footnote w:id="10">
    <w:p w14:paraId="6C6137B6" w14:textId="5205A2C6" w:rsidR="007F2255" w:rsidRPr="00B31F42" w:rsidRDefault="007F2255" w:rsidP="007F2255">
      <w:pPr>
        <w:pStyle w:val="FootnoteText1"/>
        <w:textDirection w:val="tbRlV"/>
        <w:rPr>
          <w:lang w:eastAsia="zh-TW"/>
        </w:rPr>
      </w:pPr>
      <w:r w:rsidRPr="00B31F42">
        <w:rPr>
          <w:rtl/>
        </w:rPr>
        <w:t>(</w:t>
      </w:r>
      <w:r w:rsidRPr="00B31F42">
        <w:rPr>
          <w:rStyle w:val="FootnoteReference"/>
          <w:vertAlign w:val="baseline"/>
        </w:rPr>
        <w:footnoteRef/>
      </w:r>
      <w:r w:rsidRPr="00B31F42">
        <w:rPr>
          <w:rStyle w:val="FootnoteReference"/>
          <w:vertAlign w:val="baseline"/>
          <w:rtl/>
        </w:rPr>
        <w:t>)</w:t>
      </w:r>
      <w:r w:rsidRPr="00B31F42">
        <w:rPr>
          <w:rtl/>
        </w:rPr>
        <w:tab/>
        <w:t>المرجع نفسه، الفقرتان 29 و30.</w:t>
      </w:r>
    </w:p>
  </w:footnote>
  <w:footnote w:id="11">
    <w:p w14:paraId="2E0F30CB" w14:textId="42BC6F46" w:rsidR="007F2255" w:rsidRPr="00B31F42" w:rsidRDefault="007F2255" w:rsidP="007F2255">
      <w:pPr>
        <w:pStyle w:val="FootnoteText1"/>
        <w:textDirection w:val="tbRlV"/>
        <w:rPr>
          <w:lang w:eastAsia="zh-TW"/>
        </w:rPr>
      </w:pPr>
      <w:r w:rsidRPr="00B31F42">
        <w:rPr>
          <w:rtl/>
        </w:rPr>
        <w:t>(</w:t>
      </w:r>
      <w:r w:rsidRPr="00B31F42">
        <w:rPr>
          <w:rStyle w:val="FootnoteReference"/>
          <w:vertAlign w:val="baseline"/>
        </w:rPr>
        <w:footnoteRef/>
      </w:r>
      <w:r w:rsidRPr="00B31F42">
        <w:rPr>
          <w:rStyle w:val="FootnoteReference"/>
          <w:vertAlign w:val="baseline"/>
          <w:rtl/>
        </w:rPr>
        <w:t>)</w:t>
      </w:r>
      <w:r w:rsidRPr="00B31F42">
        <w:rPr>
          <w:rtl/>
        </w:rPr>
        <w:tab/>
        <w:t>المرجع نفسه، الفقرة 30.</w:t>
      </w:r>
    </w:p>
  </w:footnote>
  <w:footnote w:id="12">
    <w:p w14:paraId="6C57A8E9" w14:textId="0512ACB7" w:rsidR="007F2255" w:rsidRPr="005A35F1" w:rsidRDefault="007F2255" w:rsidP="007F2255">
      <w:pPr>
        <w:pStyle w:val="FootnoteText1"/>
        <w:textDirection w:val="tbRlV"/>
        <w:rPr>
          <w:rFonts w:hint="cs"/>
          <w:rtl/>
          <w:lang w:eastAsia="zh-TW"/>
        </w:rPr>
      </w:pPr>
      <w:r w:rsidRPr="00B31F42">
        <w:rPr>
          <w:rtl/>
        </w:rPr>
        <w:t>(</w:t>
      </w:r>
      <w:r w:rsidRPr="00B31F42">
        <w:rPr>
          <w:rStyle w:val="FootnoteReference"/>
          <w:vertAlign w:val="baseline"/>
        </w:rPr>
        <w:footnoteRef/>
      </w:r>
      <w:r w:rsidRPr="00B31F42">
        <w:rPr>
          <w:rStyle w:val="FootnoteReference"/>
          <w:vertAlign w:val="baseline"/>
          <w:rtl/>
        </w:rPr>
        <w:t>)</w:t>
      </w:r>
      <w:r w:rsidRPr="00B31F42">
        <w:rPr>
          <w:rtl/>
        </w:rPr>
        <w:tab/>
        <w:t>المرجع نفسه، الفقرتان 37 و38.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4D0C9" w14:textId="142E2B81" w:rsidR="0009152E" w:rsidRPr="0009152E" w:rsidRDefault="0009152E" w:rsidP="0009152E">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C7F1D">
      <w:t>CCPR/C/MNG/CO/7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47F2E" w14:textId="3CC8854D" w:rsidR="0009152E" w:rsidRPr="0009152E" w:rsidRDefault="0009152E" w:rsidP="0009152E">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C7F1D">
      <w:t>CCPR/C/MNG/CO/7</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52F0D" w14:textId="77777777" w:rsidR="0047691D" w:rsidRDefault="004769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52733966">
    <w:abstractNumId w:val="15"/>
  </w:num>
  <w:num w:numId="2" w16cid:durableId="86507678">
    <w:abstractNumId w:val="12"/>
  </w:num>
  <w:num w:numId="3" w16cid:durableId="1883010587">
    <w:abstractNumId w:val="2"/>
  </w:num>
  <w:num w:numId="4" w16cid:durableId="1134904035">
    <w:abstractNumId w:val="11"/>
  </w:num>
  <w:num w:numId="5" w16cid:durableId="582225738">
    <w:abstractNumId w:val="8"/>
  </w:num>
  <w:num w:numId="6" w16cid:durableId="1842348231">
    <w:abstractNumId w:val="5"/>
  </w:num>
  <w:num w:numId="7" w16cid:durableId="795608028">
    <w:abstractNumId w:val="17"/>
  </w:num>
  <w:num w:numId="8" w16cid:durableId="1537087664">
    <w:abstractNumId w:val="2"/>
  </w:num>
  <w:num w:numId="9" w16cid:durableId="20471345">
    <w:abstractNumId w:val="11"/>
  </w:num>
  <w:num w:numId="10" w16cid:durableId="447552648">
    <w:abstractNumId w:val="5"/>
  </w:num>
  <w:num w:numId="11" w16cid:durableId="1101219560">
    <w:abstractNumId w:val="17"/>
  </w:num>
  <w:num w:numId="12" w16cid:durableId="837623146">
    <w:abstractNumId w:val="2"/>
  </w:num>
  <w:num w:numId="13" w16cid:durableId="1790929681">
    <w:abstractNumId w:val="11"/>
  </w:num>
  <w:num w:numId="14" w16cid:durableId="128211787">
    <w:abstractNumId w:val="8"/>
  </w:num>
  <w:num w:numId="15" w16cid:durableId="75715976">
    <w:abstractNumId w:val="5"/>
  </w:num>
  <w:num w:numId="16" w16cid:durableId="10186755">
    <w:abstractNumId w:val="17"/>
  </w:num>
  <w:num w:numId="17" w16cid:durableId="850677991">
    <w:abstractNumId w:val="4"/>
  </w:num>
  <w:num w:numId="18" w16cid:durableId="1684279746">
    <w:abstractNumId w:val="3"/>
  </w:num>
  <w:num w:numId="19" w16cid:durableId="1630162967">
    <w:abstractNumId w:val="16"/>
  </w:num>
  <w:num w:numId="20" w16cid:durableId="746918632">
    <w:abstractNumId w:val="13"/>
  </w:num>
  <w:num w:numId="21" w16cid:durableId="81338248">
    <w:abstractNumId w:val="1"/>
  </w:num>
  <w:num w:numId="22" w16cid:durableId="12075602">
    <w:abstractNumId w:val="14"/>
  </w:num>
  <w:num w:numId="23" w16cid:durableId="583026102">
    <w:abstractNumId w:val="0"/>
  </w:num>
  <w:num w:numId="24" w16cid:durableId="864558659">
    <w:abstractNumId w:val="9"/>
  </w:num>
  <w:num w:numId="25" w16cid:durableId="31105854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6189535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1660420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201353210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55145747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262956809">
    <w:abstractNumId w:val="7"/>
  </w:num>
  <w:num w:numId="31" w16cid:durableId="90368560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7207883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FC1"/>
    <w:rsid w:val="000076D5"/>
    <w:rsid w:val="00043663"/>
    <w:rsid w:val="000437B8"/>
    <w:rsid w:val="000505CF"/>
    <w:rsid w:val="0009152E"/>
    <w:rsid w:val="00093E03"/>
    <w:rsid w:val="00096C7A"/>
    <w:rsid w:val="000D701C"/>
    <w:rsid w:val="000E2A71"/>
    <w:rsid w:val="001214B0"/>
    <w:rsid w:val="00145577"/>
    <w:rsid w:val="00160263"/>
    <w:rsid w:val="00181F96"/>
    <w:rsid w:val="001872B1"/>
    <w:rsid w:val="001A1371"/>
    <w:rsid w:val="001B043F"/>
    <w:rsid w:val="001B346A"/>
    <w:rsid w:val="001E1CAD"/>
    <w:rsid w:val="001E290D"/>
    <w:rsid w:val="002144FA"/>
    <w:rsid w:val="0023469A"/>
    <w:rsid w:val="00235DFC"/>
    <w:rsid w:val="00243C8A"/>
    <w:rsid w:val="00267A0E"/>
    <w:rsid w:val="00270338"/>
    <w:rsid w:val="002901D9"/>
    <w:rsid w:val="002976C2"/>
    <w:rsid w:val="002C7F1D"/>
    <w:rsid w:val="002D6757"/>
    <w:rsid w:val="00306213"/>
    <w:rsid w:val="003068BC"/>
    <w:rsid w:val="0031793B"/>
    <w:rsid w:val="003260FF"/>
    <w:rsid w:val="00343D95"/>
    <w:rsid w:val="0034417A"/>
    <w:rsid w:val="00347992"/>
    <w:rsid w:val="00354178"/>
    <w:rsid w:val="00363A18"/>
    <w:rsid w:val="00374341"/>
    <w:rsid w:val="003B4237"/>
    <w:rsid w:val="003D1062"/>
    <w:rsid w:val="003D7AC8"/>
    <w:rsid w:val="00402051"/>
    <w:rsid w:val="004036ED"/>
    <w:rsid w:val="00420D7B"/>
    <w:rsid w:val="00450B21"/>
    <w:rsid w:val="00451C26"/>
    <w:rsid w:val="00453B63"/>
    <w:rsid w:val="00455780"/>
    <w:rsid w:val="0046323F"/>
    <w:rsid w:val="0047691D"/>
    <w:rsid w:val="004B0A1C"/>
    <w:rsid w:val="004B27E0"/>
    <w:rsid w:val="004D298E"/>
    <w:rsid w:val="005044B3"/>
    <w:rsid w:val="00504F2B"/>
    <w:rsid w:val="00514D2F"/>
    <w:rsid w:val="00517BC9"/>
    <w:rsid w:val="0054472E"/>
    <w:rsid w:val="005662A9"/>
    <w:rsid w:val="005827D4"/>
    <w:rsid w:val="0058508B"/>
    <w:rsid w:val="0059622A"/>
    <w:rsid w:val="005A35F1"/>
    <w:rsid w:val="005B51C4"/>
    <w:rsid w:val="005C0061"/>
    <w:rsid w:val="005C5878"/>
    <w:rsid w:val="005C7CEA"/>
    <w:rsid w:val="005D3C0B"/>
    <w:rsid w:val="005E5217"/>
    <w:rsid w:val="005F0FA4"/>
    <w:rsid w:val="005F30EE"/>
    <w:rsid w:val="005F5271"/>
    <w:rsid w:val="0060473A"/>
    <w:rsid w:val="00611021"/>
    <w:rsid w:val="00617024"/>
    <w:rsid w:val="00621120"/>
    <w:rsid w:val="00652221"/>
    <w:rsid w:val="00656392"/>
    <w:rsid w:val="006645EC"/>
    <w:rsid w:val="0068781D"/>
    <w:rsid w:val="006959B0"/>
    <w:rsid w:val="006B3E27"/>
    <w:rsid w:val="006B6507"/>
    <w:rsid w:val="006B7339"/>
    <w:rsid w:val="006C104C"/>
    <w:rsid w:val="006C632E"/>
    <w:rsid w:val="00717FB3"/>
    <w:rsid w:val="00730446"/>
    <w:rsid w:val="00733704"/>
    <w:rsid w:val="0078071A"/>
    <w:rsid w:val="00787022"/>
    <w:rsid w:val="00787E1E"/>
    <w:rsid w:val="007D6C20"/>
    <w:rsid w:val="007F2255"/>
    <w:rsid w:val="0080492A"/>
    <w:rsid w:val="00843FC1"/>
    <w:rsid w:val="00852A9A"/>
    <w:rsid w:val="008A49D2"/>
    <w:rsid w:val="008D076B"/>
    <w:rsid w:val="008F49E1"/>
    <w:rsid w:val="0090370F"/>
    <w:rsid w:val="009077C3"/>
    <w:rsid w:val="009269D2"/>
    <w:rsid w:val="00932F0F"/>
    <w:rsid w:val="00942135"/>
    <w:rsid w:val="009521B0"/>
    <w:rsid w:val="00957437"/>
    <w:rsid w:val="0098167B"/>
    <w:rsid w:val="00982139"/>
    <w:rsid w:val="009867A8"/>
    <w:rsid w:val="00991F44"/>
    <w:rsid w:val="00996849"/>
    <w:rsid w:val="009A0CFB"/>
    <w:rsid w:val="009A7E9F"/>
    <w:rsid w:val="009B50A9"/>
    <w:rsid w:val="009C17EC"/>
    <w:rsid w:val="009E5018"/>
    <w:rsid w:val="00A03700"/>
    <w:rsid w:val="00A053F2"/>
    <w:rsid w:val="00A12B37"/>
    <w:rsid w:val="00A54828"/>
    <w:rsid w:val="00A97E1F"/>
    <w:rsid w:val="00AB512E"/>
    <w:rsid w:val="00AB6758"/>
    <w:rsid w:val="00AB727F"/>
    <w:rsid w:val="00AE4898"/>
    <w:rsid w:val="00AE669E"/>
    <w:rsid w:val="00B01B73"/>
    <w:rsid w:val="00B13763"/>
    <w:rsid w:val="00B31F42"/>
    <w:rsid w:val="00B477A4"/>
    <w:rsid w:val="00B54045"/>
    <w:rsid w:val="00B63ADD"/>
    <w:rsid w:val="00BB09A0"/>
    <w:rsid w:val="00C175A6"/>
    <w:rsid w:val="00C4154B"/>
    <w:rsid w:val="00C41DCF"/>
    <w:rsid w:val="00C42AF7"/>
    <w:rsid w:val="00C438D7"/>
    <w:rsid w:val="00C62C20"/>
    <w:rsid w:val="00C778BF"/>
    <w:rsid w:val="00C81186"/>
    <w:rsid w:val="00C81B50"/>
    <w:rsid w:val="00C902EF"/>
    <w:rsid w:val="00CB0011"/>
    <w:rsid w:val="00CB6622"/>
    <w:rsid w:val="00CD1801"/>
    <w:rsid w:val="00CF56F9"/>
    <w:rsid w:val="00CF65C6"/>
    <w:rsid w:val="00D00A89"/>
    <w:rsid w:val="00D055E0"/>
    <w:rsid w:val="00D10EF1"/>
    <w:rsid w:val="00D42810"/>
    <w:rsid w:val="00D60DD5"/>
    <w:rsid w:val="00D67E4C"/>
    <w:rsid w:val="00D914A7"/>
    <w:rsid w:val="00DC4D4B"/>
    <w:rsid w:val="00DD13C3"/>
    <w:rsid w:val="00DD596E"/>
    <w:rsid w:val="00DD621E"/>
    <w:rsid w:val="00DE50B1"/>
    <w:rsid w:val="00DF0138"/>
    <w:rsid w:val="00DF0575"/>
    <w:rsid w:val="00E146FC"/>
    <w:rsid w:val="00E2228E"/>
    <w:rsid w:val="00E70E04"/>
    <w:rsid w:val="00E77E6C"/>
    <w:rsid w:val="00E83ED5"/>
    <w:rsid w:val="00E9052C"/>
    <w:rsid w:val="00EC05A7"/>
    <w:rsid w:val="00EC1593"/>
    <w:rsid w:val="00EC4B6B"/>
    <w:rsid w:val="00EC68A5"/>
    <w:rsid w:val="00ED7442"/>
    <w:rsid w:val="00EF1EE5"/>
    <w:rsid w:val="00EF5C43"/>
    <w:rsid w:val="00F10DAB"/>
    <w:rsid w:val="00F265F9"/>
    <w:rsid w:val="00F3074F"/>
    <w:rsid w:val="00F46D42"/>
    <w:rsid w:val="00F70C8C"/>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28C81A3"/>
  <w15:docId w15:val="{994F3E25-2DA3-4464-A77B-F4E412F04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992"/>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47992"/>
    <w:pPr>
      <w:bidi w:val="0"/>
      <w:outlineLvl w:val="0"/>
    </w:pPr>
  </w:style>
  <w:style w:type="paragraph" w:styleId="Heading2">
    <w:name w:val="heading 2"/>
    <w:basedOn w:val="Normal"/>
    <w:next w:val="Normal"/>
    <w:link w:val="Heading2Char"/>
    <w:uiPriority w:val="9"/>
    <w:unhideWhenUsed/>
    <w:rsid w:val="00347992"/>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47992"/>
    <w:pPr>
      <w:keepNext/>
      <w:keepLines/>
      <w:spacing w:before="200"/>
      <w:outlineLvl w:val="2"/>
    </w:pPr>
    <w:rPr>
      <w:b/>
      <w:bCs/>
      <w:color w:val="4F81BD"/>
    </w:rPr>
  </w:style>
  <w:style w:type="paragraph" w:styleId="Heading4">
    <w:name w:val="heading 4"/>
    <w:basedOn w:val="Normal"/>
    <w:next w:val="Normal"/>
    <w:link w:val="Heading4Char"/>
    <w:uiPriority w:val="9"/>
    <w:unhideWhenUsed/>
    <w:rsid w:val="00347992"/>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47992"/>
    <w:pPr>
      <w:keepNext/>
      <w:keepLines/>
      <w:spacing w:before="200"/>
      <w:outlineLvl w:val="4"/>
    </w:pPr>
    <w:rPr>
      <w:color w:val="243F60"/>
    </w:rPr>
  </w:style>
  <w:style w:type="paragraph" w:styleId="Heading6">
    <w:name w:val="heading 6"/>
    <w:basedOn w:val="Normal"/>
    <w:next w:val="Normal"/>
    <w:link w:val="Heading6Char"/>
    <w:uiPriority w:val="9"/>
    <w:unhideWhenUsed/>
    <w:rsid w:val="00347992"/>
    <w:pPr>
      <w:keepNext/>
      <w:keepLines/>
      <w:spacing w:before="200"/>
      <w:outlineLvl w:val="5"/>
    </w:pPr>
    <w:rPr>
      <w:i/>
      <w:iCs/>
      <w:color w:val="243F60"/>
    </w:rPr>
  </w:style>
  <w:style w:type="paragraph" w:styleId="Heading7">
    <w:name w:val="heading 7"/>
    <w:basedOn w:val="Normal"/>
    <w:next w:val="Normal"/>
    <w:link w:val="Heading7Char"/>
    <w:uiPriority w:val="9"/>
    <w:unhideWhenUsed/>
    <w:rsid w:val="00347992"/>
    <w:pPr>
      <w:keepNext/>
      <w:keepLines/>
      <w:spacing w:before="200"/>
      <w:outlineLvl w:val="6"/>
    </w:pPr>
    <w:rPr>
      <w:i/>
      <w:iCs/>
      <w:color w:val="404040"/>
    </w:rPr>
  </w:style>
  <w:style w:type="paragraph" w:styleId="Heading8">
    <w:name w:val="heading 8"/>
    <w:basedOn w:val="Normal"/>
    <w:next w:val="Normal"/>
    <w:link w:val="Heading8Char"/>
    <w:uiPriority w:val="9"/>
    <w:unhideWhenUsed/>
    <w:rsid w:val="00347992"/>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47992"/>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4799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4799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4799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4799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4799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4799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47992"/>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34799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4799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4799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4799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4799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4799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47992"/>
    <w:pPr>
      <w:numPr>
        <w:numId w:val="5"/>
      </w:numPr>
      <w:bidi w:val="0"/>
    </w:pPr>
  </w:style>
  <w:style w:type="paragraph" w:customStyle="1" w:styleId="Roman1GA">
    <w:name w:val="_Roman 1_GA"/>
    <w:basedOn w:val="Bullet1GA"/>
    <w:qFormat/>
    <w:rsid w:val="00347992"/>
    <w:pPr>
      <w:numPr>
        <w:numId w:val="6"/>
      </w:numPr>
      <w:tabs>
        <w:tab w:val="clear" w:pos="2310"/>
        <w:tab w:val="left" w:pos="2486"/>
      </w:tabs>
      <w:ind w:left="2486" w:hanging="378"/>
    </w:pPr>
  </w:style>
  <w:style w:type="paragraph" w:customStyle="1" w:styleId="Roman2GA">
    <w:name w:val="_Roman 2_GA"/>
    <w:basedOn w:val="Bullet2GA"/>
    <w:qFormat/>
    <w:rsid w:val="0034799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4799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47992"/>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4799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47992"/>
    <w:pPr>
      <w:suppressAutoHyphens/>
      <w:bidi w:val="0"/>
      <w:spacing w:line="240" w:lineRule="auto"/>
    </w:pPr>
    <w:rPr>
      <w:sz w:val="16"/>
      <w:lang w:val="en-GB"/>
    </w:rPr>
  </w:style>
  <w:style w:type="character" w:customStyle="1" w:styleId="FooterChar">
    <w:name w:val="Footer Char"/>
    <w:aliases w:val="3_GA Char,3_G Char"/>
    <w:link w:val="Footer"/>
    <w:rsid w:val="00347992"/>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47992"/>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47992"/>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47992"/>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47992"/>
    <w:rPr>
      <w:rFonts w:ascii="Times New Roman" w:eastAsia="PMingLiU" w:hAnsi="Times New Roman" w:cs="Simplified Arabic"/>
      <w:sz w:val="22"/>
      <w:szCs w:val="22"/>
      <w:lang w:eastAsia="en-US"/>
    </w:rPr>
  </w:style>
  <w:style w:type="character" w:styleId="PageNumber">
    <w:name w:val="page number"/>
    <w:aliases w:val="7_GA,7_G"/>
    <w:qFormat/>
    <w:rsid w:val="00347992"/>
    <w:rPr>
      <w:rFonts w:ascii="Times New Roman Bold" w:hAnsi="Times New Roman Bold"/>
      <w:b/>
      <w:i w:val="0"/>
      <w:sz w:val="18"/>
      <w:szCs w:val="18"/>
    </w:rPr>
  </w:style>
  <w:style w:type="paragraph" w:customStyle="1" w:styleId="XXLargeGA">
    <w:name w:val="XXLarge_GA"/>
    <w:basedOn w:val="Normal"/>
    <w:next w:val="SingleTxtGA"/>
    <w:qFormat/>
    <w:rsid w:val="00347992"/>
    <w:pPr>
      <w:suppressAutoHyphens/>
      <w:spacing w:line="820" w:lineRule="exact"/>
    </w:pPr>
    <w:rPr>
      <w:spacing w:val="-8"/>
      <w:w w:val="96"/>
      <w:sz w:val="57"/>
      <w:szCs w:val="86"/>
      <w:lang w:val="en-GB"/>
    </w:rPr>
  </w:style>
  <w:style w:type="character" w:customStyle="1" w:styleId="Heading2Char">
    <w:name w:val="Heading 2 Char"/>
    <w:link w:val="Heading2"/>
    <w:uiPriority w:val="9"/>
    <w:rsid w:val="00347992"/>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47992"/>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47992"/>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47992"/>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47992"/>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47992"/>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47992"/>
    <w:rPr>
      <w:rFonts w:ascii="Times New Roman" w:eastAsia="PMingLiU" w:hAnsi="Times New Roman" w:cs="Simplified Arabic"/>
      <w:color w:val="404040"/>
      <w:lang w:eastAsia="en-US"/>
    </w:rPr>
  </w:style>
  <w:style w:type="character" w:customStyle="1" w:styleId="Heading9Char">
    <w:name w:val="Heading 9 Char"/>
    <w:link w:val="Heading9"/>
    <w:uiPriority w:val="9"/>
    <w:rsid w:val="00347992"/>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4799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47992"/>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47992"/>
    <w:pPr>
      <w:numPr>
        <w:ilvl w:val="1"/>
      </w:numPr>
    </w:pPr>
    <w:rPr>
      <w:i/>
      <w:iCs/>
      <w:color w:val="4F81BD"/>
      <w:spacing w:val="15"/>
      <w:sz w:val="24"/>
      <w:szCs w:val="24"/>
    </w:rPr>
  </w:style>
  <w:style w:type="character" w:customStyle="1" w:styleId="SubtitleChar">
    <w:name w:val="Subtitle Char"/>
    <w:link w:val="Subtitle"/>
    <w:uiPriority w:val="11"/>
    <w:rsid w:val="00347992"/>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47992"/>
    <w:rPr>
      <w:b/>
      <w:bCs/>
    </w:rPr>
  </w:style>
  <w:style w:type="table" w:styleId="TableGrid">
    <w:name w:val="Table Grid"/>
    <w:basedOn w:val="TableNormal"/>
    <w:rsid w:val="00347992"/>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47992"/>
    <w:rPr>
      <w:color w:val="0000FF"/>
      <w:u w:val="none"/>
    </w:rPr>
  </w:style>
  <w:style w:type="paragraph" w:styleId="TOC1">
    <w:name w:val="toc 1"/>
    <w:basedOn w:val="Normal"/>
    <w:link w:val="TOC1Char"/>
    <w:autoRedefine/>
    <w:uiPriority w:val="39"/>
    <w:unhideWhenUsed/>
    <w:rsid w:val="0034799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4799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4799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47992"/>
    <w:rPr>
      <w:rFonts w:eastAsia="DengXian"/>
      <w:color w:val="auto"/>
      <w:sz w:val="20"/>
      <w:szCs w:val="20"/>
      <w:u w:val="none"/>
      <w:lang w:eastAsia="zh-CN" w:bidi="ar-EG"/>
    </w:rPr>
  </w:style>
  <w:style w:type="paragraph" w:styleId="TOC4">
    <w:name w:val="toc 4"/>
    <w:basedOn w:val="Normal"/>
    <w:link w:val="TOC4Char"/>
    <w:autoRedefine/>
    <w:uiPriority w:val="39"/>
    <w:unhideWhenUsed/>
    <w:rsid w:val="0034799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4799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47992"/>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47992"/>
    <w:pPr>
      <w:bidi/>
      <w:spacing w:before="40" w:after="40" w:line="300" w:lineRule="exact"/>
      <w:ind w:left="113" w:right="113"/>
      <w:jc w:val="lowKashida"/>
    </w:pPr>
    <w:rPr>
      <w:rFonts w:ascii="Times New Roman" w:eastAsiaTheme="minorEastAsia" w:hAnsi="Times New Roman" w:cs="Simplified Arabic"/>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47992"/>
    <w:rPr>
      <w:rFonts w:ascii="Times New Roman" w:eastAsia="PMingLiU" w:hAnsi="Times New Roman" w:cs="Simplified Arabic"/>
      <w:sz w:val="22"/>
      <w:szCs w:val="22"/>
      <w:lang w:eastAsia="en-US"/>
    </w:rPr>
  </w:style>
  <w:style w:type="character" w:customStyle="1" w:styleId="TOC1Char">
    <w:name w:val="TOC 1 Char"/>
    <w:basedOn w:val="DefaultParagraphFont"/>
    <w:link w:val="TOC1"/>
    <w:uiPriority w:val="39"/>
    <w:rsid w:val="00347992"/>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47992"/>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47992"/>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47992"/>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47992"/>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47992"/>
    <w:rPr>
      <w:rFonts w:ascii="Times New Roman" w:eastAsia="PMingLiU" w:hAnsi="Times New Roman" w:cs="Simplified Arabic"/>
      <w:lang w:val="en-GB" w:eastAsia="en-US"/>
    </w:rPr>
  </w:style>
  <w:style w:type="paragraph" w:customStyle="1" w:styleId="NormalA">
    <w:name w:val="Normal_A"/>
    <w:basedOn w:val="Normal"/>
    <w:qFormat/>
    <w:rsid w:val="00347992"/>
  </w:style>
  <w:style w:type="paragraph" w:customStyle="1" w:styleId="FootnoteGA">
    <w:name w:val="_Footnote_GA"/>
    <w:basedOn w:val="Normal"/>
    <w:qFormat/>
    <w:rsid w:val="0034799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47992"/>
    <w:rPr>
      <w:sz w:val="44"/>
      <w:szCs w:val="44"/>
      <w:lang w:val="en-US" w:bidi="ar-DZ"/>
    </w:rPr>
  </w:style>
  <w:style w:type="paragraph" w:customStyle="1" w:styleId="FootnoteGA0">
    <w:name w:val="Footnote_GA"/>
    <w:basedOn w:val="Normal"/>
    <w:qFormat/>
    <w:rsid w:val="00347992"/>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47992"/>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47992"/>
    <w:pPr>
      <w:spacing w:line="240" w:lineRule="exact"/>
    </w:pPr>
    <w:rPr>
      <w:spacing w:val="6"/>
      <w:w w:val="106"/>
      <w:sz w:val="14"/>
      <w:szCs w:val="21"/>
    </w:rPr>
  </w:style>
  <w:style w:type="paragraph" w:customStyle="1" w:styleId="Original">
    <w:name w:val="Original"/>
    <w:basedOn w:val="Normal"/>
    <w:next w:val="Normal"/>
    <w:qFormat/>
    <w:rsid w:val="00347992"/>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47992"/>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47992"/>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47992"/>
    <w:rPr>
      <w:lang w:val="en-US" w:eastAsia="zh-TW"/>
    </w:rPr>
  </w:style>
  <w:style w:type="paragraph" w:customStyle="1" w:styleId="STitleMGA">
    <w:name w:val="S_Title_M_GA"/>
    <w:basedOn w:val="SMGA"/>
    <w:qFormat/>
    <w:rsid w:val="00347992"/>
    <w:rPr>
      <w:lang w:eastAsia="zh-TW"/>
    </w:rPr>
  </w:style>
  <w:style w:type="paragraph" w:customStyle="1" w:styleId="STitleSGA">
    <w:name w:val="S_Title_S_GA"/>
    <w:basedOn w:val="SSGA"/>
    <w:qFormat/>
    <w:rsid w:val="00347992"/>
    <w:rPr>
      <w:lang w:eastAsia="zh-TW"/>
    </w:rPr>
  </w:style>
  <w:style w:type="paragraph" w:customStyle="1" w:styleId="HChG">
    <w:name w:val="_ H _Ch_G"/>
    <w:basedOn w:val="Normal"/>
    <w:next w:val="Normal"/>
    <w:qFormat/>
    <w:rsid w:val="00093E03"/>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093E03"/>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093E03"/>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qFormat/>
    <w:rsid w:val="00093E03"/>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093E03"/>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093E03"/>
    <w:rPr>
      <w:rFonts w:ascii="Times New Roman" w:eastAsia="SimSun" w:hAnsiTheme="minorHAnsi"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093E03"/>
    <w:rPr>
      <w:rFonts w:ascii="Times New Roman" w:hAnsi="Times New Roman"/>
      <w:sz w:val="18"/>
      <w:vertAlign w:val="superscript"/>
    </w:rPr>
  </w:style>
  <w:style w:type="character" w:customStyle="1" w:styleId="SingleTxtGChar">
    <w:name w:val="_ Single Txt_G Char"/>
    <w:link w:val="SingleTxtG"/>
    <w:qFormat/>
    <w:locked/>
    <w:rsid w:val="00093E03"/>
    <w:rPr>
      <w:rFonts w:ascii="Times New Roman" w:eastAsia="SimSun" w:hAnsiTheme="minorHAnsi" w:cs="Simplified Arabic"/>
      <w:szCs w:val="30"/>
      <w:lang w:val="en-GB" w:eastAsia="zh-CN"/>
    </w:rPr>
  </w:style>
  <w:style w:type="character" w:styleId="UnresolvedMention">
    <w:name w:val="Unresolved Mention"/>
    <w:basedOn w:val="DefaultParagraphFont"/>
    <w:uiPriority w:val="99"/>
    <w:semiHidden/>
    <w:unhideWhenUsed/>
    <w:rsid w:val="007F22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ar/A/RES/68/268"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ar/CCPR/C/SR.4196" TargetMode="External"/><Relationship Id="rId7" Type="http://schemas.openxmlformats.org/officeDocument/2006/relationships/hyperlink" Target="https://docs.un.org/ar/CCPR/C/129/2/Add.1" TargetMode="External"/><Relationship Id="rId2" Type="http://schemas.openxmlformats.org/officeDocument/2006/relationships/hyperlink" Target="https://docs.un.org/ar/CCPR/C/SR.4195" TargetMode="External"/><Relationship Id="rId1" Type="http://schemas.openxmlformats.org/officeDocument/2006/relationships/hyperlink" Target="https://docs.un.org/ar/CCPR/C/MNG/7" TargetMode="External"/><Relationship Id="rId6" Type="http://schemas.openxmlformats.org/officeDocument/2006/relationships/hyperlink" Target="https://docs.un.org/ar/CCPR/C/MNG/CO/6" TargetMode="External"/><Relationship Id="rId5" Type="http://schemas.openxmlformats.org/officeDocument/2006/relationships/hyperlink" Target="https://docs.un.org/ar/CCPR/C/MNG/Q/7" TargetMode="External"/><Relationship Id="rId4" Type="http://schemas.openxmlformats.org/officeDocument/2006/relationships/hyperlink" Target="https://docs.un.org/ar/CCPR/C/MNG/RQ/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hnam\Document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CCPR.dotm</Template>
  <TotalTime>1</TotalTime>
  <Pages>14</Pages>
  <Words>5526</Words>
  <Characters>29235</Characters>
  <Application>Microsoft Office Word</Application>
  <DocSecurity>0</DocSecurity>
  <Lines>464</Lines>
  <Paragraphs>162</Paragraphs>
  <ScaleCrop>false</ScaleCrop>
  <HeadingPairs>
    <vt:vector size="2" baseType="variant">
      <vt:variant>
        <vt:lpstr>Title</vt:lpstr>
      </vt:variant>
      <vt:variant>
        <vt:i4>1</vt:i4>
      </vt:variant>
    </vt:vector>
  </HeadingPairs>
  <TitlesOfParts>
    <vt:vector size="1" baseType="lpstr">
      <vt:lpstr>CCPR/C/MNG/CO/7</vt:lpstr>
    </vt:vector>
  </TitlesOfParts>
  <Company>DCM</Company>
  <LinksUpToDate>false</LinksUpToDate>
  <CharactersWithSpaces>34599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CCPR/C/MNG/CO/7</dc:title>
  <dc:subject>GE.2505339(A)</dc:subject>
  <dc:creator>Muntaha BUHNAM - Mustapha BAZZOUN</dc:creator>
  <cp:keywords>GE. 2505296(A)</cp:keywords>
  <dc:description>Distr.: General
6 May 2025
Arabic
Original: English</dc:description>
  <cp:lastModifiedBy>Jamila Chedad</cp:lastModifiedBy>
  <cp:revision>3</cp:revision>
  <cp:lastPrinted>2025-06-05T16:38:00Z</cp:lastPrinted>
  <dcterms:created xsi:type="dcterms:W3CDTF">2025-06-05T16:38:00Z</dcterms:created>
  <dcterms:modified xsi:type="dcterms:W3CDTF">2025-06-05T16:39:00Z</dcterms:modified>
  <cp:category>Finale</cp:category>
</cp:coreProperties>
</file>