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415C10">
        <w:trPr>
          <w:trHeight w:hRule="exact" w:val="851"/>
        </w:trPr>
        <w:tc>
          <w:tcPr>
            <w:tcW w:w="1280" w:type="dxa"/>
            <w:tcBorders>
              <w:bottom w:val="single" w:sz="4" w:space="0" w:color="auto"/>
            </w:tcBorders>
          </w:tcPr>
          <w:p w:rsidR="002D5AAC" w:rsidRDefault="002D5AAC" w:rsidP="00A17DFD"/>
        </w:tc>
        <w:tc>
          <w:tcPr>
            <w:tcW w:w="2273"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415C10" w:rsidP="00415C10">
            <w:pPr>
              <w:jc w:val="right"/>
            </w:pPr>
            <w:r w:rsidRPr="00415C10">
              <w:rPr>
                <w:sz w:val="40"/>
              </w:rPr>
              <w:t>CEDAW</w:t>
            </w:r>
            <w:r>
              <w:t>/C/COG/Q/6</w:t>
            </w:r>
          </w:p>
        </w:tc>
      </w:tr>
      <w:tr w:rsidR="002D5AAC" w:rsidTr="00415C10">
        <w:trPr>
          <w:trHeight w:hRule="exact" w:val="2835"/>
        </w:trPr>
        <w:tc>
          <w:tcPr>
            <w:tcW w:w="1280"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7967DF" w:rsidRDefault="00365860" w:rsidP="00F617E7">
            <w:pPr>
              <w:spacing w:before="120" w:line="380" w:lineRule="exact"/>
              <w:rPr>
                <w:b/>
                <w:sz w:val="34"/>
                <w:szCs w:val="34"/>
              </w:rPr>
            </w:pPr>
            <w:r>
              <w:rPr>
                <w:b/>
                <w:sz w:val="34"/>
                <w:szCs w:val="40"/>
              </w:rPr>
              <w:t>Convención sobre la eliminación</w:t>
            </w:r>
            <w:r>
              <w:rPr>
                <w:b/>
                <w:sz w:val="34"/>
                <w:szCs w:val="40"/>
              </w:rPr>
              <w:br/>
              <w:t xml:space="preserve">de todas las formas de </w:t>
            </w:r>
            <w:r w:rsidR="00E36F25">
              <w:rPr>
                <w:b/>
                <w:sz w:val="34"/>
                <w:szCs w:val="40"/>
              </w:rPr>
              <w:br/>
            </w:r>
            <w:r>
              <w:rPr>
                <w:b/>
                <w:sz w:val="34"/>
                <w:szCs w:val="40"/>
              </w:rPr>
              <w:t>discriminación</w:t>
            </w:r>
            <w:r w:rsidR="00E36F25">
              <w:rPr>
                <w:b/>
                <w:sz w:val="34"/>
                <w:szCs w:val="40"/>
              </w:rPr>
              <w:t xml:space="preserve"> </w:t>
            </w:r>
            <w:r>
              <w:rPr>
                <w:b/>
                <w:sz w:val="34"/>
                <w:szCs w:val="40"/>
              </w:rPr>
              <w:t>contra la mujer</w:t>
            </w:r>
          </w:p>
        </w:tc>
        <w:tc>
          <w:tcPr>
            <w:tcW w:w="2819" w:type="dxa"/>
            <w:tcBorders>
              <w:top w:val="single" w:sz="4" w:space="0" w:color="auto"/>
              <w:bottom w:val="single" w:sz="12" w:space="0" w:color="auto"/>
            </w:tcBorders>
          </w:tcPr>
          <w:p w:rsidR="00415C10" w:rsidRDefault="00415C10" w:rsidP="00D45E8E">
            <w:pPr>
              <w:spacing w:before="240"/>
            </w:pPr>
            <w:r>
              <w:t>Distr. general</w:t>
            </w:r>
          </w:p>
          <w:p w:rsidR="00415C10" w:rsidRDefault="00415C10" w:rsidP="00415C10">
            <w:pPr>
              <w:spacing w:line="240" w:lineRule="exact"/>
            </w:pPr>
            <w:r>
              <w:t>10 de agosto de 2011</w:t>
            </w:r>
          </w:p>
          <w:p w:rsidR="00415C10" w:rsidRDefault="00415C10" w:rsidP="00415C10">
            <w:pPr>
              <w:spacing w:line="240" w:lineRule="exact"/>
            </w:pPr>
            <w:r>
              <w:t>Español</w:t>
            </w:r>
          </w:p>
          <w:p w:rsidR="002D5AAC" w:rsidRDefault="00415C10" w:rsidP="00415C10">
            <w:pPr>
              <w:spacing w:line="240" w:lineRule="exact"/>
            </w:pPr>
            <w:r>
              <w:t>Original: inglés</w:t>
            </w:r>
          </w:p>
        </w:tc>
      </w:tr>
    </w:tbl>
    <w:p w:rsidR="00415C10" w:rsidRPr="00351F55" w:rsidRDefault="00415C10" w:rsidP="00415C10">
      <w:pPr>
        <w:spacing w:before="120"/>
        <w:rPr>
          <w:b/>
          <w:sz w:val="24"/>
          <w:szCs w:val="24"/>
        </w:rPr>
      </w:pPr>
      <w:r w:rsidRPr="00351F55">
        <w:rPr>
          <w:b/>
          <w:sz w:val="24"/>
          <w:szCs w:val="24"/>
        </w:rPr>
        <w:t>Comité para la Eliminación de la Discriminación</w:t>
      </w:r>
      <w:r>
        <w:rPr>
          <w:b/>
          <w:sz w:val="24"/>
          <w:szCs w:val="24"/>
        </w:rPr>
        <w:br/>
      </w:r>
      <w:r w:rsidRPr="00351F55">
        <w:rPr>
          <w:b/>
          <w:sz w:val="24"/>
          <w:szCs w:val="24"/>
        </w:rPr>
        <w:t>contra la Mujer</w:t>
      </w:r>
    </w:p>
    <w:p w:rsidR="00415C10" w:rsidRPr="00351F55" w:rsidRDefault="00415C10" w:rsidP="00415C10">
      <w:pPr>
        <w:rPr>
          <w:b/>
        </w:rPr>
      </w:pPr>
      <w:r w:rsidRPr="00351F55">
        <w:rPr>
          <w:b/>
        </w:rPr>
        <w:t>5</w:t>
      </w:r>
      <w:r>
        <w:rPr>
          <w:b/>
        </w:rPr>
        <w:t>1</w:t>
      </w:r>
      <w:r w:rsidRPr="00351F55">
        <w:rPr>
          <w:b/>
        </w:rPr>
        <w:t>º período de sesiones</w:t>
      </w:r>
    </w:p>
    <w:p w:rsidR="00415C10" w:rsidRPr="00351F55" w:rsidRDefault="00415C10" w:rsidP="00415C10">
      <w:r>
        <w:t>1</w:t>
      </w:r>
      <w:r w:rsidRPr="00351F55">
        <w:t xml:space="preserve">3 </w:t>
      </w:r>
      <w:r>
        <w:t xml:space="preserve">de febrero </w:t>
      </w:r>
      <w:r w:rsidRPr="00351F55">
        <w:t xml:space="preserve">a 2 de </w:t>
      </w:r>
      <w:r>
        <w:t>marzo</w:t>
      </w:r>
      <w:r w:rsidRPr="00351F55">
        <w:t xml:space="preserve"> de 2011</w:t>
      </w:r>
    </w:p>
    <w:p w:rsidR="00415C10" w:rsidRPr="00351F55" w:rsidRDefault="00415C10" w:rsidP="00415C10">
      <w:pPr>
        <w:pStyle w:val="HChG"/>
      </w:pPr>
      <w:r>
        <w:tab/>
      </w:r>
      <w:r>
        <w:tab/>
      </w:r>
      <w:r w:rsidRPr="00351F55">
        <w:t xml:space="preserve">Lista de cuestiones y preguntas </w:t>
      </w:r>
      <w:r>
        <w:t>relativas a</w:t>
      </w:r>
      <w:r w:rsidRPr="00351F55">
        <w:t>l examen</w:t>
      </w:r>
      <w:r>
        <w:br/>
      </w:r>
      <w:r w:rsidRPr="00351F55">
        <w:t>de informes periódicos</w:t>
      </w:r>
    </w:p>
    <w:p w:rsidR="00415C10" w:rsidRPr="00351F55" w:rsidRDefault="00415C10" w:rsidP="00415C10">
      <w:pPr>
        <w:pStyle w:val="HChG"/>
      </w:pPr>
      <w:r>
        <w:tab/>
      </w:r>
      <w:r>
        <w:tab/>
        <w:t>Congo</w:t>
      </w:r>
    </w:p>
    <w:p w:rsidR="00415C10" w:rsidRPr="00351F55" w:rsidRDefault="00415C10" w:rsidP="00415C10">
      <w:pPr>
        <w:pStyle w:val="SingleTxtG"/>
      </w:pPr>
      <w:r>
        <w:tab/>
      </w:r>
      <w:r w:rsidRPr="00130BCE">
        <w:t xml:space="preserve">El grupo de trabajo anterior al período de sesiones examinó el sexto informe periódico de la República del </w:t>
      </w:r>
      <w:r w:rsidRPr="00130BCE">
        <w:rPr>
          <w:lang w:val="es-ES_tradnl"/>
        </w:rPr>
        <w:t xml:space="preserve">Congo (CEDAW/C/COG/6) presentado por el Estado parte. En sus anteriores observaciones finales, el Comité </w:t>
      </w:r>
      <w:r>
        <w:rPr>
          <w:lang w:val="es-ES_tradnl"/>
        </w:rPr>
        <w:t xml:space="preserve">había </w:t>
      </w:r>
      <w:r w:rsidRPr="00130BCE">
        <w:rPr>
          <w:lang w:val="es-ES_tradnl"/>
        </w:rPr>
        <w:t>solicit</w:t>
      </w:r>
      <w:r>
        <w:rPr>
          <w:lang w:val="es-ES_tradnl"/>
        </w:rPr>
        <w:t>ado</w:t>
      </w:r>
      <w:r w:rsidRPr="00130BCE">
        <w:rPr>
          <w:lang w:val="es-ES_tradnl"/>
        </w:rPr>
        <w:t xml:space="preserve"> al Estado parte que </w:t>
      </w:r>
      <w:r w:rsidRPr="00130BCE">
        <w:t>presentara</w:t>
      </w:r>
      <w:r w:rsidRPr="00130BCE">
        <w:rPr>
          <w:lang w:val="es-ES_tradnl"/>
        </w:rPr>
        <w:t xml:space="preserve"> su</w:t>
      </w:r>
      <w:r>
        <w:rPr>
          <w:lang w:val="es-ES_tradnl"/>
        </w:rPr>
        <w:t>s</w:t>
      </w:r>
      <w:r w:rsidRPr="00130BCE">
        <w:rPr>
          <w:lang w:val="es-ES_tradnl"/>
        </w:rPr>
        <w:t xml:space="preserve"> sexto y séptimo informe</w:t>
      </w:r>
      <w:r>
        <w:rPr>
          <w:lang w:val="es-ES_tradnl"/>
        </w:rPr>
        <w:t>s</w:t>
      </w:r>
      <w:r w:rsidRPr="00130BCE">
        <w:rPr>
          <w:lang w:val="es-ES_tradnl"/>
        </w:rPr>
        <w:t xml:space="preserve"> periódico</w:t>
      </w:r>
      <w:r>
        <w:rPr>
          <w:lang w:val="es-ES_tradnl"/>
        </w:rPr>
        <w:t>s</w:t>
      </w:r>
      <w:r w:rsidRPr="00130BCE">
        <w:rPr>
          <w:lang w:val="es-ES_tradnl"/>
        </w:rPr>
        <w:t xml:space="preserve"> en un informe combinado; por consiguiente, el diálogo constructivo sobre la aplicación de la Convención por el Estado parte abarcará el período correspondiente a</w:t>
      </w:r>
      <w:r>
        <w:rPr>
          <w:lang w:val="es-ES_tradnl"/>
        </w:rPr>
        <w:t xml:space="preserve"> </w:t>
      </w:r>
      <w:r w:rsidRPr="00130BCE">
        <w:rPr>
          <w:lang w:val="es-ES_tradnl"/>
        </w:rPr>
        <w:t>l</w:t>
      </w:r>
      <w:r>
        <w:rPr>
          <w:lang w:val="es-ES_tradnl"/>
        </w:rPr>
        <w:t>os</w:t>
      </w:r>
      <w:r w:rsidRPr="00130BCE">
        <w:rPr>
          <w:lang w:val="es-ES_tradnl"/>
        </w:rPr>
        <w:t xml:space="preserve"> informes periódicos</w:t>
      </w:r>
      <w:r>
        <w:rPr>
          <w:lang w:val="es-ES_tradnl"/>
        </w:rPr>
        <w:t xml:space="preserve"> </w:t>
      </w:r>
      <w:r w:rsidRPr="00130BCE">
        <w:rPr>
          <w:lang w:val="es-ES_tradnl"/>
        </w:rPr>
        <w:t>sexto y séptimo.</w:t>
      </w:r>
    </w:p>
    <w:p w:rsidR="00415C10" w:rsidRPr="00351F55" w:rsidRDefault="00415C10" w:rsidP="00415C10">
      <w:pPr>
        <w:pStyle w:val="H1G"/>
      </w:pPr>
      <w:r>
        <w:tab/>
      </w:r>
      <w:r>
        <w:tab/>
      </w:r>
      <w:r w:rsidRPr="00351F55">
        <w:t>Generalidades</w:t>
      </w:r>
    </w:p>
    <w:p w:rsidR="00415C10" w:rsidRPr="00130BCE" w:rsidRDefault="00415C10" w:rsidP="00415C10">
      <w:pPr>
        <w:pStyle w:val="SingleTxtG"/>
        <w:rPr>
          <w:lang w:val="es-ES_tradnl"/>
        </w:rPr>
      </w:pPr>
      <w:r w:rsidRPr="00130BCE">
        <w:rPr>
          <w:lang w:val="es-ES_tradnl"/>
        </w:rPr>
        <w:t>1.</w:t>
      </w:r>
      <w:r w:rsidRPr="00130BCE">
        <w:rPr>
          <w:lang w:val="es-ES_tradnl"/>
        </w:rPr>
        <w:tab/>
        <w:t xml:space="preserve">Habida cuenta de que el presente informe solo </w:t>
      </w:r>
      <w:r>
        <w:rPr>
          <w:lang w:val="es-ES_tradnl"/>
        </w:rPr>
        <w:t>comprende</w:t>
      </w:r>
      <w:r w:rsidRPr="00130BCE">
        <w:rPr>
          <w:lang w:val="es-ES_tradnl"/>
        </w:rPr>
        <w:t xml:space="preserve"> el período comprendido entre 2003 y 2006, sírvanse suministrar información y estadísticas actualizadas desglosadas por sexo sobre la situación actual de la mujer congoleña, en todos los ámbitos de la Convención.</w:t>
      </w:r>
    </w:p>
    <w:p w:rsidR="00415C10" w:rsidRPr="00F773F0" w:rsidRDefault="00415C10" w:rsidP="00415C10">
      <w:pPr>
        <w:pStyle w:val="H1G"/>
        <w:rPr>
          <w:lang w:val="es-ES_tradnl"/>
        </w:rPr>
      </w:pPr>
      <w:r>
        <w:rPr>
          <w:lang w:val="es-ES_tradnl"/>
        </w:rPr>
        <w:tab/>
      </w:r>
      <w:r>
        <w:rPr>
          <w:lang w:val="es-ES_tradnl"/>
        </w:rPr>
        <w:tab/>
        <w:t>Estatuto</w:t>
      </w:r>
      <w:r w:rsidRPr="00F773F0">
        <w:rPr>
          <w:lang w:val="es-ES_tradnl"/>
        </w:rPr>
        <w:t xml:space="preserve"> jurídic</w:t>
      </w:r>
      <w:r>
        <w:rPr>
          <w:lang w:val="es-ES_tradnl"/>
        </w:rPr>
        <w:t>o</w:t>
      </w:r>
      <w:r w:rsidRPr="00F773F0">
        <w:rPr>
          <w:lang w:val="es-ES_tradnl"/>
        </w:rPr>
        <w:t xml:space="preserve"> de la Convención</w:t>
      </w:r>
      <w:r>
        <w:rPr>
          <w:lang w:val="es-ES_tradnl"/>
        </w:rPr>
        <w:t>,</w:t>
      </w:r>
      <w:r w:rsidRPr="00F773F0">
        <w:rPr>
          <w:lang w:val="es-ES_tradnl"/>
        </w:rPr>
        <w:t xml:space="preserve"> marco legislativo</w:t>
      </w:r>
      <w:r>
        <w:rPr>
          <w:lang w:val="es-ES_tradnl"/>
        </w:rPr>
        <w:br/>
        <w:t xml:space="preserve">e </w:t>
      </w:r>
      <w:r w:rsidRPr="00F773F0">
        <w:rPr>
          <w:lang w:val="es-ES_tradnl"/>
        </w:rPr>
        <w:t>institucional</w:t>
      </w:r>
    </w:p>
    <w:p w:rsidR="00415C10" w:rsidRPr="00130BCE" w:rsidRDefault="00415C10" w:rsidP="00415C10">
      <w:pPr>
        <w:pStyle w:val="SingleTxtG"/>
        <w:rPr>
          <w:lang w:val="es-ES_tradnl"/>
        </w:rPr>
      </w:pPr>
      <w:r w:rsidRPr="00130BCE">
        <w:rPr>
          <w:lang w:val="es-ES_tradnl"/>
        </w:rPr>
        <w:t>2.</w:t>
      </w:r>
      <w:r w:rsidRPr="00130BCE">
        <w:rPr>
          <w:lang w:val="es-ES_tradnl"/>
        </w:rPr>
        <w:tab/>
        <w:t xml:space="preserve">En el párrafo 45 </w:t>
      </w:r>
      <w:r>
        <w:rPr>
          <w:lang w:val="es-ES_tradnl"/>
        </w:rPr>
        <w:t>d</w:t>
      </w:r>
      <w:r w:rsidRPr="00130BCE">
        <w:rPr>
          <w:lang w:val="es-ES_tradnl"/>
        </w:rPr>
        <w:t xml:space="preserve">el informe </w:t>
      </w:r>
      <w:r>
        <w:rPr>
          <w:lang w:val="es-ES_tradnl"/>
        </w:rPr>
        <w:t xml:space="preserve">se </w:t>
      </w:r>
      <w:r w:rsidRPr="00130BCE">
        <w:rPr>
          <w:lang w:val="es-ES_tradnl"/>
        </w:rPr>
        <w:t>indica que, aunque la Convención es vinculante para todos los tribunales del país, en la práctica, los jueces congoleños no l</w:t>
      </w:r>
      <w:r>
        <w:rPr>
          <w:lang w:val="es-ES_tradnl"/>
        </w:rPr>
        <w:t>a</w:t>
      </w:r>
      <w:r w:rsidRPr="00130BCE">
        <w:rPr>
          <w:lang w:val="es-ES_tradnl"/>
        </w:rPr>
        <w:t xml:space="preserve"> tienen en cuenta en el arsenal jurídico nacional. Sírvanse </w:t>
      </w:r>
      <w:r>
        <w:rPr>
          <w:lang w:val="es-ES_tradnl"/>
        </w:rPr>
        <w:t>señalar</w:t>
      </w:r>
      <w:r w:rsidRPr="00130BCE">
        <w:rPr>
          <w:lang w:val="es-ES_tradnl"/>
        </w:rPr>
        <w:t xml:space="preserve"> si la Convención ha sido citada </w:t>
      </w:r>
      <w:r>
        <w:rPr>
          <w:lang w:val="es-ES_tradnl"/>
        </w:rPr>
        <w:t xml:space="preserve">en alguna ocasión </w:t>
      </w:r>
      <w:r w:rsidRPr="00130BCE">
        <w:rPr>
          <w:lang w:val="es-ES_tradnl"/>
        </w:rPr>
        <w:t>por un tribunal nacional y, de ser así, facilite</w:t>
      </w:r>
      <w:r>
        <w:rPr>
          <w:lang w:val="es-ES_tradnl"/>
        </w:rPr>
        <w:t>n</w:t>
      </w:r>
      <w:r w:rsidRPr="00130BCE">
        <w:rPr>
          <w:lang w:val="es-ES_tradnl"/>
        </w:rPr>
        <w:t xml:space="preserve"> información detallada </w:t>
      </w:r>
      <w:r>
        <w:rPr>
          <w:lang w:val="es-ES_tradnl"/>
        </w:rPr>
        <w:t>al respecto</w:t>
      </w:r>
      <w:r w:rsidRPr="00130BCE">
        <w:rPr>
          <w:lang w:val="es-ES_tradnl"/>
        </w:rPr>
        <w:t xml:space="preserve">. </w:t>
      </w:r>
      <w:r w:rsidRPr="00130BCE">
        <w:t>Sírvanse</w:t>
      </w:r>
      <w:r w:rsidRPr="00130BCE">
        <w:rPr>
          <w:lang w:val="es-ES_tradnl"/>
        </w:rPr>
        <w:t xml:space="preserve"> proporcionar información sobre las medidas tomadas por el Estado parte para </w:t>
      </w:r>
      <w:r>
        <w:rPr>
          <w:lang w:val="es-ES_tradnl"/>
        </w:rPr>
        <w:t>impartir</w:t>
      </w:r>
      <w:r w:rsidRPr="00130BCE">
        <w:rPr>
          <w:lang w:val="es-ES_tradnl"/>
        </w:rPr>
        <w:t xml:space="preserve"> una formación a los profesionales del derecho, </w:t>
      </w:r>
      <w:r>
        <w:rPr>
          <w:lang w:val="es-ES_tradnl"/>
        </w:rPr>
        <w:t>y, en particular, a</w:t>
      </w:r>
      <w:r w:rsidRPr="00130BCE">
        <w:rPr>
          <w:lang w:val="es-ES_tradnl"/>
        </w:rPr>
        <w:t xml:space="preserve"> los jueces, fiscales y abogados, así como a otros agentes encargados de la </w:t>
      </w:r>
      <w:proofErr w:type="spellStart"/>
      <w:r w:rsidRPr="00130BCE">
        <w:rPr>
          <w:lang w:val="es-ES_tradnl"/>
        </w:rPr>
        <w:t>aplic</w:t>
      </w:r>
      <w:proofErr w:type="spellEnd"/>
      <w:r w:rsidRPr="00130BCE">
        <w:t>a</w:t>
      </w:r>
      <w:proofErr w:type="spellStart"/>
      <w:r w:rsidRPr="00130BCE">
        <w:rPr>
          <w:lang w:val="es-ES_tradnl"/>
        </w:rPr>
        <w:t>ción</w:t>
      </w:r>
      <w:proofErr w:type="spellEnd"/>
      <w:r w:rsidRPr="00130BCE">
        <w:rPr>
          <w:lang w:val="es-ES_tradnl"/>
        </w:rPr>
        <w:t xml:space="preserve"> de las disposiciones consagradas en la Convención. Sírvanse informar también de las iniciativas llevadas a cabo por el Estado parte para divulgar la Convención y las anteriores observaciones finales del Comité, en </w:t>
      </w:r>
      <w:r>
        <w:rPr>
          <w:lang w:val="es-ES_tradnl"/>
        </w:rPr>
        <w:t>especial</w:t>
      </w:r>
      <w:r w:rsidRPr="00130BCE">
        <w:rPr>
          <w:lang w:val="es-ES_tradnl"/>
        </w:rPr>
        <w:t xml:space="preserve"> mediante la traducción de esos documentos a las lenguas utilizadas en el país.</w:t>
      </w:r>
    </w:p>
    <w:p w:rsidR="00415C10" w:rsidRPr="00130BCE" w:rsidRDefault="00415C10" w:rsidP="00415C10">
      <w:pPr>
        <w:pStyle w:val="SingleTxtG"/>
        <w:rPr>
          <w:lang w:val="es-ES_tradnl"/>
        </w:rPr>
      </w:pPr>
      <w:r w:rsidRPr="00130BCE">
        <w:rPr>
          <w:lang w:val="es-ES_tradnl"/>
        </w:rPr>
        <w:t>3.</w:t>
      </w:r>
      <w:r w:rsidRPr="00130BCE">
        <w:rPr>
          <w:lang w:val="es-ES_tradnl"/>
        </w:rPr>
        <w:tab/>
        <w:t xml:space="preserve">En el párrafo 46 del informe se menciona el principio de igualdad </w:t>
      </w:r>
      <w:r>
        <w:rPr>
          <w:lang w:val="es-ES_tradnl"/>
        </w:rPr>
        <w:t xml:space="preserve">jurídica </w:t>
      </w:r>
      <w:r w:rsidRPr="00130BCE">
        <w:rPr>
          <w:lang w:val="es-ES_tradnl"/>
        </w:rPr>
        <w:t xml:space="preserve">entre </w:t>
      </w:r>
      <w:r>
        <w:rPr>
          <w:lang w:val="es-ES_tradnl"/>
        </w:rPr>
        <w:t xml:space="preserve">el </w:t>
      </w:r>
      <w:r w:rsidRPr="00130BCE">
        <w:rPr>
          <w:lang w:val="es-ES_tradnl"/>
        </w:rPr>
        <w:t xml:space="preserve">hombre y </w:t>
      </w:r>
      <w:r>
        <w:rPr>
          <w:lang w:val="es-ES_tradnl"/>
        </w:rPr>
        <w:t xml:space="preserve">la </w:t>
      </w:r>
      <w:r w:rsidRPr="00130BCE">
        <w:rPr>
          <w:lang w:val="es-ES_tradnl"/>
        </w:rPr>
        <w:t>mujer, tal como está plasmado en la Constitución. Sírvanse indicar si la Constitución contiene una definición de la discriminación contra la mujer que se ajuste a</w:t>
      </w:r>
      <w:r>
        <w:rPr>
          <w:lang w:val="es-ES_tradnl"/>
        </w:rPr>
        <w:t xml:space="preserve"> </w:t>
      </w:r>
      <w:r w:rsidRPr="00130BCE">
        <w:rPr>
          <w:lang w:val="es-ES_tradnl"/>
        </w:rPr>
        <w:t>l</w:t>
      </w:r>
      <w:r>
        <w:rPr>
          <w:lang w:val="es-ES_tradnl"/>
        </w:rPr>
        <w:t>o dispuesto en el</w:t>
      </w:r>
      <w:r w:rsidRPr="00130BCE">
        <w:rPr>
          <w:lang w:val="es-ES_tradnl"/>
        </w:rPr>
        <w:t xml:space="preserve"> </w:t>
      </w:r>
      <w:r w:rsidRPr="00130BCE">
        <w:t>artículo</w:t>
      </w:r>
      <w:r w:rsidRPr="00130BCE">
        <w:rPr>
          <w:lang w:val="es-ES_tradnl"/>
        </w:rPr>
        <w:t xml:space="preserve"> 1 de la Convención, que </w:t>
      </w:r>
      <w:r>
        <w:rPr>
          <w:lang w:val="es-ES_tradnl"/>
        </w:rPr>
        <w:t>incluya</w:t>
      </w:r>
      <w:r w:rsidRPr="00130BCE">
        <w:rPr>
          <w:lang w:val="es-ES_tradnl"/>
        </w:rPr>
        <w:t xml:space="preserve"> los actos de discriminación </w:t>
      </w:r>
      <w:r>
        <w:rPr>
          <w:lang w:val="es-ES_tradnl"/>
        </w:rPr>
        <w:t xml:space="preserve">tanto </w:t>
      </w:r>
      <w:r w:rsidRPr="00130BCE">
        <w:rPr>
          <w:lang w:val="es-ES_tradnl"/>
        </w:rPr>
        <w:t xml:space="preserve">del sector público </w:t>
      </w:r>
      <w:r>
        <w:rPr>
          <w:lang w:val="es-ES_tradnl"/>
        </w:rPr>
        <w:t>como del</w:t>
      </w:r>
      <w:r w:rsidRPr="00130BCE">
        <w:rPr>
          <w:lang w:val="es-ES_tradnl"/>
        </w:rPr>
        <w:t xml:space="preserve"> privado, de conformidad con el artículo 2 de la Convención o si esa definición se ha incorporado a otra legislación.</w:t>
      </w:r>
    </w:p>
    <w:p w:rsidR="00415C10" w:rsidRPr="00130BCE" w:rsidRDefault="00415C10" w:rsidP="00415C10">
      <w:pPr>
        <w:pStyle w:val="SingleTxtG"/>
        <w:rPr>
          <w:lang w:val="es-ES_tradnl"/>
        </w:rPr>
      </w:pPr>
      <w:r w:rsidRPr="00130BCE">
        <w:rPr>
          <w:lang w:val="es-ES_tradnl"/>
        </w:rPr>
        <w:t>4.</w:t>
      </w:r>
      <w:r w:rsidRPr="00130BCE">
        <w:rPr>
          <w:lang w:val="es-ES_tradnl"/>
        </w:rPr>
        <w:tab/>
        <w:t xml:space="preserve">En sus anteriores observaciones finales (A/58/38, </w:t>
      </w:r>
      <w:proofErr w:type="spellStart"/>
      <w:r w:rsidRPr="00130BCE">
        <w:rPr>
          <w:lang w:val="es-ES_tradnl"/>
        </w:rPr>
        <w:t>párr.</w:t>
      </w:r>
      <w:proofErr w:type="spellEnd"/>
      <w:r w:rsidRPr="00130BCE">
        <w:rPr>
          <w:lang w:val="es-ES_tradnl"/>
        </w:rPr>
        <w:t xml:space="preserve"> 160), el Comité expresó su inquietud ante la </w:t>
      </w:r>
      <w:r>
        <w:rPr>
          <w:lang w:val="es-ES_tradnl"/>
        </w:rPr>
        <w:t>existencia de disposiciones discriminatorias en la legislación nacional</w:t>
      </w:r>
      <w:r w:rsidRPr="00130BCE">
        <w:rPr>
          <w:lang w:val="es-ES_tradnl"/>
        </w:rPr>
        <w:t>, incluida la legislación laboral y tributaria</w:t>
      </w:r>
      <w:r>
        <w:rPr>
          <w:lang w:val="es-ES_tradnl"/>
        </w:rPr>
        <w:t>,</w:t>
      </w:r>
      <w:r w:rsidRPr="00130BCE">
        <w:rPr>
          <w:lang w:val="es-ES_tradnl"/>
        </w:rPr>
        <w:t xml:space="preserve"> la legislación sobre la familia y el derecho penal en relación con el adulterio. Sírvanse proporcionar </w:t>
      </w:r>
      <w:r w:rsidRPr="00130BCE">
        <w:t>información</w:t>
      </w:r>
      <w:r w:rsidRPr="00130BCE">
        <w:rPr>
          <w:lang w:val="es-ES_tradnl"/>
        </w:rPr>
        <w:t xml:space="preserve"> sobre la situación actual de la reforma legislativa con objeto de adecuar su normativa a las disposiciones de la Convención, así como </w:t>
      </w:r>
      <w:r>
        <w:rPr>
          <w:lang w:val="es-ES_tradnl"/>
        </w:rPr>
        <w:t xml:space="preserve">sobre </w:t>
      </w:r>
      <w:r w:rsidRPr="00130BCE">
        <w:rPr>
          <w:lang w:val="es-ES_tradnl"/>
        </w:rPr>
        <w:t>las nuevas leyes promulgadas para hacer efectivo el principio de igualdad entre hombres y mujeres consagrado en la Constitución.</w:t>
      </w:r>
    </w:p>
    <w:p w:rsidR="00415C10" w:rsidRPr="00130BCE" w:rsidRDefault="00415C10" w:rsidP="00415C10">
      <w:pPr>
        <w:pStyle w:val="H1G"/>
        <w:rPr>
          <w:lang w:val="es-ES_tradnl"/>
        </w:rPr>
      </w:pPr>
      <w:r>
        <w:rPr>
          <w:lang w:val="es-ES_tradnl"/>
        </w:rPr>
        <w:tab/>
      </w:r>
      <w:r>
        <w:rPr>
          <w:lang w:val="es-ES_tradnl"/>
        </w:rPr>
        <w:tab/>
      </w:r>
      <w:r w:rsidRPr="00130BCE">
        <w:rPr>
          <w:lang w:val="es-ES_tradnl"/>
        </w:rPr>
        <w:t>Medidas especiales de carácter temporal</w:t>
      </w:r>
    </w:p>
    <w:p w:rsidR="00415C10" w:rsidRPr="00130BCE" w:rsidRDefault="00415C10" w:rsidP="00415C10">
      <w:pPr>
        <w:pStyle w:val="SingleTxtG"/>
        <w:rPr>
          <w:lang w:val="es-ES_tradnl"/>
        </w:rPr>
      </w:pPr>
      <w:r w:rsidRPr="00130BCE">
        <w:rPr>
          <w:lang w:val="es-ES_tradnl"/>
        </w:rPr>
        <w:t>5.</w:t>
      </w:r>
      <w:r w:rsidRPr="00130BCE">
        <w:rPr>
          <w:lang w:val="es-ES_tradnl"/>
        </w:rPr>
        <w:tab/>
        <w:t xml:space="preserve">Según los párrafos 81 a 84 del informe, se han tomado muy pocas medidas especiales de carácter temporal destinadas a acelerar la instauración de la igualdad </w:t>
      </w:r>
      <w:r w:rsidRPr="00130BCE">
        <w:rPr>
          <w:i/>
          <w:lang w:val="es-ES_tradnl"/>
        </w:rPr>
        <w:t>de facto</w:t>
      </w:r>
      <w:r w:rsidRPr="00130BCE">
        <w:rPr>
          <w:lang w:val="es-ES_tradnl"/>
        </w:rPr>
        <w:t xml:space="preserve"> entre el hombre y la mujer. Sírvanse describir los obstáculos que persisten en ese sentido y las medidas adoptadas para abordarlo</w:t>
      </w:r>
      <w:r>
        <w:rPr>
          <w:lang w:val="es-ES_tradnl"/>
        </w:rPr>
        <w:t>s</w:t>
      </w:r>
      <w:r w:rsidRPr="00130BCE">
        <w:rPr>
          <w:lang w:val="es-ES_tradnl"/>
        </w:rPr>
        <w:t xml:space="preserve">. Sírvanse </w:t>
      </w:r>
      <w:r>
        <w:rPr>
          <w:lang w:val="es-ES_tradnl"/>
        </w:rPr>
        <w:t>facilitar</w:t>
      </w:r>
      <w:r w:rsidRPr="00130BCE">
        <w:rPr>
          <w:lang w:val="es-ES_tradnl"/>
        </w:rPr>
        <w:t xml:space="preserve"> información sobre las medidas especiales de carácter temporal tomadas desde 2006 para acelerar la igualdad entre hombres y mujeres </w:t>
      </w:r>
      <w:r w:rsidRPr="00130BCE">
        <w:rPr>
          <w:i/>
          <w:lang w:val="es-ES_tradnl"/>
        </w:rPr>
        <w:t>de facto</w:t>
      </w:r>
      <w:r w:rsidRPr="00130BCE">
        <w:rPr>
          <w:lang w:val="es-ES_tradnl"/>
        </w:rPr>
        <w:t>.</w:t>
      </w:r>
    </w:p>
    <w:p w:rsidR="00415C10" w:rsidRPr="00130BCE" w:rsidRDefault="00415C10" w:rsidP="00415C10">
      <w:pPr>
        <w:pStyle w:val="H1G"/>
        <w:rPr>
          <w:lang w:val="es-ES_tradnl"/>
        </w:rPr>
      </w:pPr>
      <w:r>
        <w:rPr>
          <w:lang w:val="es-ES_tradnl"/>
        </w:rPr>
        <w:tab/>
      </w:r>
      <w:r>
        <w:rPr>
          <w:lang w:val="es-ES_tradnl"/>
        </w:rPr>
        <w:tab/>
      </w:r>
      <w:r w:rsidRPr="00130BCE">
        <w:rPr>
          <w:lang w:val="es-ES_tradnl"/>
        </w:rPr>
        <w:t>Estereotipos y prácticas tradicionales nocivas</w:t>
      </w:r>
    </w:p>
    <w:p w:rsidR="00415C10" w:rsidRPr="00130BCE" w:rsidRDefault="00415C10" w:rsidP="00415C10">
      <w:pPr>
        <w:pStyle w:val="SingleTxtG"/>
        <w:rPr>
          <w:lang w:val="es-ES_tradnl"/>
        </w:rPr>
      </w:pPr>
      <w:r w:rsidRPr="00130BCE">
        <w:rPr>
          <w:lang w:val="es-ES_tradnl"/>
        </w:rPr>
        <w:t>6.</w:t>
      </w:r>
      <w:r w:rsidRPr="00130BCE">
        <w:rPr>
          <w:lang w:val="es-ES_tradnl"/>
        </w:rPr>
        <w:tab/>
        <w:t xml:space="preserve">En </w:t>
      </w:r>
      <w:r>
        <w:rPr>
          <w:lang w:val="es-ES_tradnl"/>
        </w:rPr>
        <w:t>su</w:t>
      </w:r>
      <w:r w:rsidRPr="00130BCE">
        <w:rPr>
          <w:lang w:val="es-ES_tradnl"/>
        </w:rPr>
        <w:t>s párrafos 85 a 98</w:t>
      </w:r>
      <w:r>
        <w:rPr>
          <w:lang w:val="es-ES_tradnl"/>
        </w:rPr>
        <w:t>,</w:t>
      </w:r>
      <w:r w:rsidRPr="00130BCE">
        <w:rPr>
          <w:lang w:val="es-ES_tradnl"/>
        </w:rPr>
        <w:t xml:space="preserve"> el informe hace referencia a estereotipos de carácter sexista en la familia, el sistema educativo, el trabajo y los medios de comunicación </w:t>
      </w:r>
      <w:r>
        <w:rPr>
          <w:lang w:val="es-ES_tradnl"/>
        </w:rPr>
        <w:t xml:space="preserve">así como </w:t>
      </w:r>
      <w:r w:rsidRPr="00130BCE">
        <w:rPr>
          <w:lang w:val="es-ES_tradnl"/>
        </w:rPr>
        <w:t xml:space="preserve">la campaña de sensibilización </w:t>
      </w:r>
      <w:r>
        <w:rPr>
          <w:lang w:val="es-ES_tradnl"/>
        </w:rPr>
        <w:t xml:space="preserve">sobre </w:t>
      </w:r>
      <w:r w:rsidRPr="00130BCE">
        <w:rPr>
          <w:lang w:val="es-ES_tradnl"/>
        </w:rPr>
        <w:t>las cuestiones de género para lu</w:t>
      </w:r>
      <w:r>
        <w:rPr>
          <w:lang w:val="es-ES_tradnl"/>
        </w:rPr>
        <w:t>char contra los estereotipos sexistas</w:t>
      </w:r>
      <w:r w:rsidRPr="00130BCE">
        <w:rPr>
          <w:lang w:val="es-ES_tradnl"/>
        </w:rPr>
        <w:t xml:space="preserve"> en la familia y en la educación. Sírvanse aportar más detalles sobre esas campañas y describir su </w:t>
      </w:r>
      <w:r w:rsidRPr="00130BCE">
        <w:t>impacto</w:t>
      </w:r>
      <w:r w:rsidRPr="00130BCE">
        <w:rPr>
          <w:lang w:val="es-ES_tradnl"/>
        </w:rPr>
        <w:t xml:space="preserve">. Sírvanse indicar otras medidas concretas tomadas para modificar las pautas sociales y culturales y eliminar los estereotipos de género, en particular en el trabajo y en los medios de comunicación. Sírvanse informar </w:t>
      </w:r>
      <w:r>
        <w:rPr>
          <w:lang w:val="es-ES_tradnl"/>
        </w:rPr>
        <w:t xml:space="preserve">también sobre </w:t>
      </w:r>
      <w:r w:rsidRPr="00130BCE">
        <w:rPr>
          <w:lang w:val="es-ES_tradnl"/>
        </w:rPr>
        <w:t>las medidas adoptadas para eliminar las prácticas tradicionales nocivas como los ritos de viudedad abusivos, el levirato y las prohibiciones dietéticas.</w:t>
      </w:r>
    </w:p>
    <w:p w:rsidR="00415C10" w:rsidRPr="00130BCE" w:rsidRDefault="00415C10" w:rsidP="00415C10">
      <w:pPr>
        <w:pStyle w:val="H1G"/>
        <w:rPr>
          <w:lang w:val="es-ES_tradnl"/>
        </w:rPr>
      </w:pPr>
      <w:r>
        <w:rPr>
          <w:lang w:val="es-ES_tradnl"/>
        </w:rPr>
        <w:tab/>
      </w:r>
      <w:r>
        <w:rPr>
          <w:lang w:val="es-ES_tradnl"/>
        </w:rPr>
        <w:tab/>
      </w:r>
      <w:r w:rsidRPr="00130BCE">
        <w:rPr>
          <w:lang w:val="es-ES_tradnl"/>
        </w:rPr>
        <w:t>Violencia contra la mujer</w:t>
      </w:r>
    </w:p>
    <w:p w:rsidR="00415C10" w:rsidRPr="00130BCE" w:rsidRDefault="00415C10" w:rsidP="00415C10">
      <w:pPr>
        <w:pStyle w:val="SingleTxtG"/>
        <w:rPr>
          <w:lang w:val="es-ES_tradnl"/>
        </w:rPr>
      </w:pPr>
      <w:r w:rsidRPr="00130BCE">
        <w:rPr>
          <w:lang w:val="es-ES_tradnl"/>
        </w:rPr>
        <w:t>7.</w:t>
      </w:r>
      <w:r w:rsidRPr="00130BCE">
        <w:rPr>
          <w:lang w:val="es-ES_tradnl"/>
        </w:rPr>
        <w:tab/>
        <w:t xml:space="preserve">En el informe y en otras fuentes se indica la prevalencia de varias formas de violencia contra la </w:t>
      </w:r>
      <w:r>
        <w:rPr>
          <w:lang w:val="es-ES_tradnl"/>
        </w:rPr>
        <w:t>mujer, incluso en tiempo</w:t>
      </w:r>
      <w:r w:rsidR="00D33BA2">
        <w:rPr>
          <w:lang w:val="es-ES_tradnl"/>
        </w:rPr>
        <w:t>s</w:t>
      </w:r>
      <w:r w:rsidRPr="00130BCE">
        <w:rPr>
          <w:lang w:val="es-ES_tradnl"/>
        </w:rPr>
        <w:t xml:space="preserve"> de paz (CEDAW/C/COG/6, </w:t>
      </w:r>
      <w:proofErr w:type="spellStart"/>
      <w:r w:rsidRPr="00130BCE">
        <w:rPr>
          <w:lang w:val="es-ES_tradnl"/>
        </w:rPr>
        <w:t>párr.</w:t>
      </w:r>
      <w:proofErr w:type="spellEnd"/>
      <w:r w:rsidRPr="00130BCE">
        <w:rPr>
          <w:lang w:val="es-ES_tradnl"/>
        </w:rPr>
        <w:t xml:space="preserve"> 99). Sírvanse suministrar información actualizada y detallada sobre la situación actual y las tendencias </w:t>
      </w:r>
      <w:r w:rsidRPr="00703009">
        <w:rPr>
          <w:spacing w:val="-2"/>
          <w:lang w:val="es-ES_tradnl"/>
        </w:rPr>
        <w:t xml:space="preserve">respecto de la violencia contra las mujeres y las jóvenes, incluidas la violación, la violación marital, los casos de violaciones cometidas por bandas que, según los informes, eligen como víctimas a las muchachas </w:t>
      </w:r>
      <w:r w:rsidRPr="00326BAF">
        <w:rPr>
          <w:lang w:val="es-ES_tradnl"/>
        </w:rPr>
        <w:t>indígenas,</w:t>
      </w:r>
      <w:r w:rsidRPr="00703009">
        <w:rPr>
          <w:spacing w:val="-2"/>
          <w:lang w:val="es-ES_tradnl"/>
        </w:rPr>
        <w:t xml:space="preserve"> los abusos sexuales y la violencia en el </w:t>
      </w:r>
      <w:r w:rsidRPr="00326BAF">
        <w:rPr>
          <w:lang w:val="es-ES_tradnl"/>
        </w:rPr>
        <w:t>hogar</w:t>
      </w:r>
      <w:r w:rsidRPr="00703009">
        <w:rPr>
          <w:spacing w:val="-2"/>
          <w:lang w:val="es-ES_tradnl"/>
        </w:rPr>
        <w:t xml:space="preserve">, así como sobre el número de </w:t>
      </w:r>
      <w:r w:rsidRPr="00326BAF">
        <w:rPr>
          <w:lang w:val="es-ES_tradnl"/>
        </w:rPr>
        <w:t>procesamientos</w:t>
      </w:r>
      <w:r w:rsidRPr="00703009">
        <w:rPr>
          <w:spacing w:val="-2"/>
          <w:lang w:val="es-ES_tradnl"/>
        </w:rPr>
        <w:t xml:space="preserve"> y </w:t>
      </w:r>
      <w:r w:rsidRPr="00326BAF">
        <w:rPr>
          <w:lang w:val="es-ES_tradnl"/>
        </w:rPr>
        <w:t>condena</w:t>
      </w:r>
      <w:r w:rsidRPr="00703009">
        <w:rPr>
          <w:spacing w:val="-2"/>
          <w:lang w:val="es-ES_tradnl"/>
        </w:rPr>
        <w:t xml:space="preserve">s en los casos de violencia contra la </w:t>
      </w:r>
      <w:r w:rsidRPr="00326BAF">
        <w:rPr>
          <w:lang w:val="es-ES_tradnl"/>
        </w:rPr>
        <w:t>mujer</w:t>
      </w:r>
      <w:r w:rsidRPr="00703009">
        <w:rPr>
          <w:spacing w:val="-2"/>
          <w:lang w:val="es-ES_tradnl"/>
        </w:rPr>
        <w:t xml:space="preserve">. Teniendo en cuenta la Recomendación </w:t>
      </w:r>
      <w:r w:rsidRPr="00326BAF">
        <w:rPr>
          <w:lang w:val="es-ES_tradnl"/>
        </w:rPr>
        <w:t>general</w:t>
      </w:r>
      <w:r w:rsidRPr="00703009">
        <w:rPr>
          <w:spacing w:val="-2"/>
          <w:lang w:val="es-ES_tradnl"/>
        </w:rPr>
        <w:t xml:space="preserve"> del Comité </w:t>
      </w:r>
      <w:proofErr w:type="spellStart"/>
      <w:r w:rsidRPr="00703009">
        <w:rPr>
          <w:spacing w:val="-2"/>
          <w:lang w:val="es-ES_tradnl"/>
        </w:rPr>
        <w:t>Nº</w:t>
      </w:r>
      <w:proofErr w:type="spellEnd"/>
      <w:r w:rsidRPr="00703009">
        <w:rPr>
          <w:spacing w:val="-2"/>
          <w:lang w:val="es-ES_tradnl"/>
        </w:rPr>
        <w:t xml:space="preserve"> 19 (1992), sírvanse describir las </w:t>
      </w:r>
      <w:r w:rsidRPr="00326BAF">
        <w:rPr>
          <w:lang w:val="es-ES_tradnl"/>
        </w:rPr>
        <w:t>medidas tomadas para promulgar leyes contra la violencia de que son víctimas las</w:t>
      </w:r>
      <w:r w:rsidRPr="00703009">
        <w:rPr>
          <w:spacing w:val="-2"/>
          <w:lang w:val="es-ES_tradnl"/>
        </w:rPr>
        <w:t xml:space="preserve"> </w:t>
      </w:r>
      <w:r w:rsidRPr="00326BAF">
        <w:rPr>
          <w:lang w:val="es-ES_tradnl"/>
        </w:rPr>
        <w:t>mujeres,</w:t>
      </w:r>
      <w:r w:rsidRPr="00703009">
        <w:rPr>
          <w:spacing w:val="-2"/>
          <w:lang w:val="es-ES_tradnl"/>
        </w:rPr>
        <w:t xml:space="preserve"> </w:t>
      </w:r>
      <w:r w:rsidRPr="00326BAF">
        <w:rPr>
          <w:lang w:val="es-ES_tradnl"/>
        </w:rPr>
        <w:t>incluida</w:t>
      </w:r>
      <w:r w:rsidRPr="00703009">
        <w:rPr>
          <w:spacing w:val="-2"/>
          <w:lang w:val="es-ES_tradnl"/>
        </w:rPr>
        <w:t xml:space="preserve"> la violencia en el hogar, y desarrollar u</w:t>
      </w:r>
      <w:r w:rsidRPr="00326BAF">
        <w:rPr>
          <w:lang w:val="es-ES_tradnl"/>
        </w:rPr>
        <w:t>na</w:t>
      </w:r>
      <w:r w:rsidRPr="00703009">
        <w:rPr>
          <w:spacing w:val="-2"/>
          <w:lang w:val="es-ES_tradnl"/>
        </w:rPr>
        <w:t xml:space="preserve"> estrategia global a fin de combatir todas las formas de violencia contra la mujer; </w:t>
      </w:r>
      <w:r w:rsidRPr="00326BAF">
        <w:rPr>
          <w:lang w:val="es-ES_tradnl"/>
        </w:rPr>
        <w:t>alentarlas</w:t>
      </w:r>
      <w:r w:rsidRPr="00703009">
        <w:rPr>
          <w:spacing w:val="-2"/>
          <w:lang w:val="es-ES_tradnl"/>
        </w:rPr>
        <w:t xml:space="preserve"> a </w:t>
      </w:r>
      <w:r w:rsidRPr="00326BAF">
        <w:rPr>
          <w:lang w:val="es-ES_tradnl"/>
        </w:rPr>
        <w:t xml:space="preserve">denunciar </w:t>
      </w:r>
      <w:r w:rsidRPr="00703009">
        <w:rPr>
          <w:spacing w:val="-2"/>
          <w:lang w:val="es-ES_tradnl"/>
        </w:rPr>
        <w:t xml:space="preserve">los actos de violencia; </w:t>
      </w:r>
      <w:r w:rsidRPr="00326BAF">
        <w:rPr>
          <w:lang w:val="es-ES_tradnl"/>
        </w:rPr>
        <w:t>garantizar</w:t>
      </w:r>
      <w:r w:rsidRPr="00703009">
        <w:rPr>
          <w:spacing w:val="-2"/>
          <w:lang w:val="es-ES_tradnl"/>
        </w:rPr>
        <w:t xml:space="preserve"> el e</w:t>
      </w:r>
      <w:r w:rsidRPr="00326BAF">
        <w:rPr>
          <w:lang w:val="es-ES_tradnl"/>
        </w:rPr>
        <w:t>njuiciamiento</w:t>
      </w:r>
      <w:r w:rsidRPr="00703009">
        <w:rPr>
          <w:spacing w:val="-2"/>
          <w:lang w:val="es-ES_tradnl"/>
        </w:rPr>
        <w:t xml:space="preserve"> de sus autores</w:t>
      </w:r>
      <w:r w:rsidRPr="00326BAF">
        <w:rPr>
          <w:lang w:val="es-ES_tradnl"/>
        </w:rPr>
        <w:t>; facilitar</w:t>
      </w:r>
      <w:r w:rsidRPr="00703009">
        <w:rPr>
          <w:spacing w:val="-2"/>
          <w:lang w:val="es-ES_tradnl"/>
        </w:rPr>
        <w:t xml:space="preserve"> protección, vías de recurso</w:t>
      </w:r>
      <w:r w:rsidRPr="00130BCE">
        <w:rPr>
          <w:lang w:val="es-ES_tradnl"/>
        </w:rPr>
        <w:t xml:space="preserve"> y rehabilitación</w:t>
      </w:r>
      <w:r>
        <w:rPr>
          <w:lang w:val="es-ES_tradnl"/>
        </w:rPr>
        <w:t xml:space="preserve"> a las víctimas</w:t>
      </w:r>
      <w:r w:rsidRPr="00130BCE">
        <w:rPr>
          <w:lang w:val="es-ES_tradnl"/>
        </w:rPr>
        <w:t xml:space="preserve">; </w:t>
      </w:r>
      <w:r>
        <w:rPr>
          <w:lang w:val="es-ES_tradnl"/>
        </w:rPr>
        <w:t>e impartir</w:t>
      </w:r>
      <w:r w:rsidRPr="00130BCE">
        <w:rPr>
          <w:lang w:val="es-ES_tradnl"/>
        </w:rPr>
        <w:t xml:space="preserve"> programas de fomento de la capacidad y de sensibilización a la policía, los abogados, los trabajadores sociales y sanitarios, la judicatura y el público en general.</w:t>
      </w:r>
    </w:p>
    <w:p w:rsidR="00415C10" w:rsidRPr="00130BCE" w:rsidRDefault="00415C10" w:rsidP="00415C10">
      <w:pPr>
        <w:pStyle w:val="SingleTxtG"/>
        <w:rPr>
          <w:lang w:val="es-ES_tradnl"/>
        </w:rPr>
      </w:pPr>
      <w:r w:rsidRPr="00130BCE">
        <w:rPr>
          <w:lang w:val="es-ES_tradnl"/>
        </w:rPr>
        <w:t>8.</w:t>
      </w:r>
      <w:r w:rsidRPr="00130BCE">
        <w:rPr>
          <w:lang w:val="es-ES_tradnl"/>
        </w:rPr>
        <w:tab/>
        <w:t xml:space="preserve">En el párrafo 101, el informe señala que la revisión en curso del Código Penal podría reforzar los medios disponibles para combatir la </w:t>
      </w:r>
      <w:r w:rsidRPr="00130BCE">
        <w:t>violencia</w:t>
      </w:r>
      <w:r w:rsidRPr="00130BCE">
        <w:rPr>
          <w:lang w:val="es-ES_tradnl"/>
        </w:rPr>
        <w:t xml:space="preserve"> contra la mujer. Sírvanse indicar si se ha revisado el Código Penal. En caso afirmativo, sírvanse explicar qué modalidades de violencia contra la mujer están cubiertas por el Código Penal y cuáles son las sanciones correspondientes.</w:t>
      </w:r>
    </w:p>
    <w:p w:rsidR="00415C10" w:rsidRDefault="00415C10" w:rsidP="00415C10">
      <w:pPr>
        <w:pStyle w:val="SingleTxtG"/>
        <w:rPr>
          <w:lang w:val="es-ES_tradnl"/>
        </w:rPr>
      </w:pPr>
      <w:r w:rsidRPr="00130BCE">
        <w:rPr>
          <w:lang w:val="es-ES_tradnl"/>
        </w:rPr>
        <w:t>9.</w:t>
      </w:r>
      <w:r w:rsidRPr="00130BCE">
        <w:rPr>
          <w:lang w:val="es-ES_tradnl"/>
        </w:rPr>
        <w:tab/>
        <w:t>Sírvanse indicar si se sigue practicando en algunas comunidades</w:t>
      </w:r>
      <w:r>
        <w:rPr>
          <w:lang w:val="es-ES_tradnl"/>
        </w:rPr>
        <w:t xml:space="preserve"> </w:t>
      </w:r>
      <w:r w:rsidRPr="00130BCE">
        <w:rPr>
          <w:lang w:val="es-ES_tradnl"/>
        </w:rPr>
        <w:t>la mutilación genital femenina. Sírvanse también señalar si el Estado parte ha adoptado medidas legislativas y de otra índole para garantizar la erradicación de esa práctica, en particular mediante amplias campañas de sensibilización.</w:t>
      </w:r>
    </w:p>
    <w:p w:rsidR="00415C10" w:rsidRPr="00130BCE" w:rsidRDefault="00415C10" w:rsidP="00415C10">
      <w:pPr>
        <w:pStyle w:val="H1G"/>
      </w:pPr>
      <w:r>
        <w:tab/>
      </w:r>
      <w:r>
        <w:tab/>
      </w:r>
      <w:r w:rsidRPr="00130BCE">
        <w:t>Trata y explotación de la prostitución</w:t>
      </w:r>
    </w:p>
    <w:p w:rsidR="00415C10" w:rsidRPr="00130BCE" w:rsidRDefault="00415C10" w:rsidP="00415C10">
      <w:pPr>
        <w:pStyle w:val="SingleTxtG"/>
      </w:pPr>
      <w:r w:rsidRPr="00130BCE">
        <w:t>10.</w:t>
      </w:r>
      <w:r w:rsidRPr="00130BCE">
        <w:tab/>
        <w:t xml:space="preserve">Sírvanse proporcionar información sobre el número de mujeres y jóvenes víctimas de la trata con fines de explotación sexual </w:t>
      </w:r>
      <w:r>
        <w:t xml:space="preserve">y </w:t>
      </w:r>
      <w:r w:rsidRPr="00130BCE">
        <w:t>económica. Sírvanse aportar detalles sobre las leyes y medidas adoptadas</w:t>
      </w:r>
      <w:r>
        <w:t>,</w:t>
      </w:r>
      <w:r w:rsidRPr="00130BCE">
        <w:t xml:space="preserve"> o cuya adopción se prevé</w:t>
      </w:r>
      <w:r>
        <w:t>,</w:t>
      </w:r>
      <w:r w:rsidRPr="00130BCE">
        <w:t xml:space="preserve"> para impedir y sancionar la trata y explotación de la prostitución, con arreglo al artículo 6 de la Convención. Sírvanse también señalar si el Estado parte proyecta aplicar una estrategia nacional global, a fin de combatir la trata de mujeres y jóvenes.</w:t>
      </w:r>
    </w:p>
    <w:p w:rsidR="00415C10" w:rsidRPr="00130BCE" w:rsidRDefault="00415C10" w:rsidP="00415C10">
      <w:pPr>
        <w:pStyle w:val="H1G"/>
      </w:pPr>
      <w:r>
        <w:tab/>
      </w:r>
      <w:r>
        <w:tab/>
      </w:r>
      <w:r w:rsidRPr="00130BCE">
        <w:t>Participación en la adopción</w:t>
      </w:r>
      <w:r>
        <w:t xml:space="preserve"> de decisiones y representación</w:t>
      </w:r>
      <w:r>
        <w:br/>
      </w:r>
      <w:r w:rsidRPr="00130BCE">
        <w:t>a nivel internacional</w:t>
      </w:r>
    </w:p>
    <w:p w:rsidR="00415C10" w:rsidRPr="00130BCE" w:rsidRDefault="00415C10" w:rsidP="00415C10">
      <w:pPr>
        <w:pStyle w:val="SingleTxtG"/>
      </w:pPr>
      <w:r w:rsidRPr="00130BCE">
        <w:t>11.</w:t>
      </w:r>
      <w:r w:rsidRPr="00130BCE">
        <w:tab/>
        <w:t xml:space="preserve">En el informe se reconoce la escasa representación de la mujer en las instancias de adopción de decisiones y a nivel internacional. Sírvanse </w:t>
      </w:r>
      <w:r>
        <w:t>facilitar</w:t>
      </w:r>
      <w:r w:rsidRPr="00130BCE">
        <w:t xml:space="preserve"> información sobre las medidas tomadas a fin de incrementar el número de mujeres en las instancias </w:t>
      </w:r>
      <w:r>
        <w:t>decisorias</w:t>
      </w:r>
      <w:r w:rsidRPr="00130BCE">
        <w:t xml:space="preserve"> y lograr una representación paritaria de las mujeres y los hombres en la vida política y pública, en particular mediante la adopción de medidas especiales de carácter temporal, de conformidad con el párrafo 1 del artículo 4 de la Convención y la Recomendación general </w:t>
      </w:r>
      <w:proofErr w:type="spellStart"/>
      <w:r w:rsidRPr="00130BCE">
        <w:t>Nº</w:t>
      </w:r>
      <w:proofErr w:type="spellEnd"/>
      <w:r w:rsidRPr="00130BCE">
        <w:t xml:space="preserve"> 25 del Comité (2004). Sírvanse también </w:t>
      </w:r>
      <w:r>
        <w:t>proporcionar</w:t>
      </w:r>
      <w:r w:rsidRPr="00130BCE">
        <w:t xml:space="preserve"> información sobre la situación del </w:t>
      </w:r>
      <w:r>
        <w:t>ante</w:t>
      </w:r>
      <w:r w:rsidRPr="00130BCE">
        <w:t>proyecto de ley relativo a la representa</w:t>
      </w:r>
      <w:r>
        <w:t>tividad</w:t>
      </w:r>
      <w:r w:rsidRPr="00130BCE">
        <w:t xml:space="preserve"> de la mujer en l</w:t>
      </w:r>
      <w:r>
        <w:t>a</w:t>
      </w:r>
      <w:r w:rsidRPr="00130BCE">
        <w:t xml:space="preserve">s </w:t>
      </w:r>
      <w:r>
        <w:t>funciones</w:t>
      </w:r>
      <w:r w:rsidRPr="00130BCE">
        <w:t xml:space="preserve"> polític</w:t>
      </w:r>
      <w:r>
        <w:t>a</w:t>
      </w:r>
      <w:r w:rsidRPr="00130BCE">
        <w:t>s, elect</w:t>
      </w:r>
      <w:r>
        <w:t>iva</w:t>
      </w:r>
      <w:r w:rsidRPr="00130BCE">
        <w:t>s y administrativ</w:t>
      </w:r>
      <w:r>
        <w:t>a</w:t>
      </w:r>
      <w:r w:rsidRPr="00130BCE">
        <w:t>s, mencionad</w:t>
      </w:r>
      <w:r>
        <w:t>o</w:t>
      </w:r>
      <w:r w:rsidRPr="00130BCE">
        <w:t xml:space="preserve"> en el párrafo 83 del informe del Estado parte. De igual manera, sírvanse indicar el grado de participación de la mujer en el proceso de construcción posconflicto a todos los niveles de la adopción de decisiones, incluido el relativo a las políticas y programas con un impacto directo en la mujer.</w:t>
      </w:r>
    </w:p>
    <w:p w:rsidR="00415C10" w:rsidRPr="00130BCE" w:rsidRDefault="00415C10" w:rsidP="00415C10">
      <w:pPr>
        <w:pStyle w:val="H1G"/>
      </w:pPr>
      <w:r>
        <w:tab/>
      </w:r>
      <w:r>
        <w:tab/>
      </w:r>
      <w:r w:rsidRPr="00130BCE">
        <w:t>Educación</w:t>
      </w:r>
    </w:p>
    <w:p w:rsidR="00415C10" w:rsidRPr="00130BCE" w:rsidRDefault="00415C10" w:rsidP="00415C10">
      <w:pPr>
        <w:pStyle w:val="SingleTxtG"/>
      </w:pPr>
      <w:r w:rsidRPr="00130BCE">
        <w:t>12.</w:t>
      </w:r>
      <w:r w:rsidRPr="00130BCE">
        <w:tab/>
        <w:t xml:space="preserve">En el párrafo 138 del informe se hace referencia a los obstáculos que dificultan </w:t>
      </w:r>
      <w:r>
        <w:t xml:space="preserve">a las jóvenes </w:t>
      </w:r>
      <w:r w:rsidRPr="00130BCE">
        <w:t xml:space="preserve">el acceso a la educación, como los matrimonios y los partos precoces, el desinterés de los padres </w:t>
      </w:r>
      <w:r>
        <w:t>por</w:t>
      </w:r>
      <w:r w:rsidRPr="00130BCE">
        <w:t xml:space="preserve"> la escolarización de las hijas</w:t>
      </w:r>
      <w:r>
        <w:t>,</w:t>
      </w:r>
      <w:r w:rsidRPr="00130BCE">
        <w:t xml:space="preserve"> y la pobreza. Sírvanse informar sobre las medidas tomadas para superar esos obstáculos; hacer frente al problema del alto nivel de analfabetismo femenino; reducir la tasa de abandono escolar entre las jóvenes; y elevar e</w:t>
      </w:r>
      <w:r>
        <w:t>l número de estudiantes femenina</w:t>
      </w:r>
      <w:r w:rsidRPr="00130BCE">
        <w:t xml:space="preserve">s en la educación secundaria y superior. Sírvanse también indicar las medidas </w:t>
      </w:r>
      <w:r>
        <w:t>adoptadas</w:t>
      </w:r>
      <w:r w:rsidRPr="00130BCE">
        <w:t xml:space="preserve"> para atajar la violencia y el acoso sexual de las niñas en la escuela y eliminar las actitudes estereotípicas acerca de los papeles y las responsabilidades de la mujer y del hombre en los manuales, planes de estudios y formación de</w:t>
      </w:r>
      <w:r>
        <w:t>l</w:t>
      </w:r>
      <w:r w:rsidRPr="00130BCE">
        <w:t xml:space="preserve"> profesorado.</w:t>
      </w:r>
    </w:p>
    <w:p w:rsidR="00415C10" w:rsidRPr="00130BCE" w:rsidRDefault="00415C10" w:rsidP="00415C10">
      <w:pPr>
        <w:pStyle w:val="H1G"/>
      </w:pPr>
      <w:r>
        <w:tab/>
      </w:r>
      <w:r>
        <w:tab/>
      </w:r>
      <w:r w:rsidRPr="00130BCE">
        <w:t>Empleo</w:t>
      </w:r>
    </w:p>
    <w:p w:rsidR="00415C10" w:rsidRPr="00130BCE" w:rsidRDefault="00415C10" w:rsidP="00415C10">
      <w:pPr>
        <w:pStyle w:val="SingleTxtG"/>
      </w:pPr>
      <w:r w:rsidRPr="00130BCE">
        <w:t>13.</w:t>
      </w:r>
      <w:r w:rsidRPr="00130BCE">
        <w:tab/>
        <w:t xml:space="preserve">En el informe del Estado parte se reconoce que las mujeres son víctimas de la desigualdad en materia de acceso al empleo en comparación con los hombres (CEDAW/C/COG/6, </w:t>
      </w:r>
      <w:proofErr w:type="spellStart"/>
      <w:r w:rsidRPr="00130BCE">
        <w:t>párr.</w:t>
      </w:r>
      <w:proofErr w:type="spellEnd"/>
      <w:r w:rsidRPr="00130BCE">
        <w:t xml:space="preserve"> 145), </w:t>
      </w:r>
      <w:r>
        <w:t xml:space="preserve">de </w:t>
      </w:r>
      <w:r w:rsidRPr="00130BCE">
        <w:t xml:space="preserve">abusos por parte de los empleadores (CEDAW/C/COG/6, </w:t>
      </w:r>
      <w:proofErr w:type="spellStart"/>
      <w:r w:rsidRPr="00130BCE">
        <w:t>párr.</w:t>
      </w:r>
      <w:proofErr w:type="spellEnd"/>
      <w:r w:rsidRPr="00130BCE">
        <w:t xml:space="preserve"> 144), </w:t>
      </w:r>
      <w:r>
        <w:t xml:space="preserve">de </w:t>
      </w:r>
      <w:r w:rsidRPr="00130BCE">
        <w:t xml:space="preserve">acoso sexual en el medio profesional (CEDAW/C/COG/6, </w:t>
      </w:r>
      <w:proofErr w:type="spellStart"/>
      <w:r w:rsidRPr="00130BCE">
        <w:t>párr.</w:t>
      </w:r>
      <w:proofErr w:type="spellEnd"/>
      <w:r w:rsidRPr="00130BCE">
        <w:t xml:space="preserve"> 94) y </w:t>
      </w:r>
      <w:r>
        <w:t>de una división sexuada del trabaj</w:t>
      </w:r>
      <w:r w:rsidRPr="00130BCE">
        <w:t xml:space="preserve">o (CEDAW/C/COG/6, </w:t>
      </w:r>
      <w:proofErr w:type="spellStart"/>
      <w:r w:rsidRPr="00130BCE">
        <w:t>párr.</w:t>
      </w:r>
      <w:proofErr w:type="spellEnd"/>
      <w:r w:rsidRPr="00130BCE">
        <w:t xml:space="preserve"> 88). Sírvanse aportar información detallada sobre las disposiciones del derecho laboral y</w:t>
      </w:r>
      <w:r>
        <w:t>,</w:t>
      </w:r>
      <w:r w:rsidRPr="00130BCE">
        <w:t xml:space="preserve"> en particular</w:t>
      </w:r>
      <w:r>
        <w:t>,</w:t>
      </w:r>
      <w:r w:rsidRPr="00130BCE">
        <w:t xml:space="preserve"> si prevé la licencia de maternidad y la </w:t>
      </w:r>
      <w:r>
        <w:t>eliminación</w:t>
      </w:r>
      <w:r w:rsidRPr="00130BCE">
        <w:t xml:space="preserve"> de la discriminación contra la mujer en el lugar de trabajo y </w:t>
      </w:r>
      <w:r>
        <w:t xml:space="preserve">si </w:t>
      </w:r>
      <w:r w:rsidRPr="00130BCE">
        <w:t>prohíbe el acoso sexual y la violencia contra la mujer en el puesto de trabajo. Sírvanse indicar qué otras medidas se han tomado para garantizar una igualdad sustantiva para la mujer en el empleo. Sírvanse asimismo facilitar información sobre la situación de la mujer en el sector informal y</w:t>
      </w:r>
      <w:r>
        <w:t>,</w:t>
      </w:r>
      <w:r w:rsidRPr="00130BCE">
        <w:t xml:space="preserve"> en especial</w:t>
      </w:r>
      <w:r>
        <w:t>,</w:t>
      </w:r>
      <w:r w:rsidRPr="00130BCE">
        <w:t xml:space="preserve"> </w:t>
      </w:r>
      <w:r>
        <w:t xml:space="preserve">acerca de </w:t>
      </w:r>
      <w:r w:rsidRPr="00130BCE">
        <w:t xml:space="preserve">la protección y los tipos de servicios jurídicos, sociales o de otra índole de que dispone este </w:t>
      </w:r>
      <w:r>
        <w:t>grupo</w:t>
      </w:r>
      <w:r w:rsidRPr="00130BCE">
        <w:t xml:space="preserve"> de mujeres.</w:t>
      </w:r>
    </w:p>
    <w:p w:rsidR="00415C10" w:rsidRPr="00130BCE" w:rsidRDefault="00415C10" w:rsidP="00415C10">
      <w:pPr>
        <w:pStyle w:val="H1G"/>
      </w:pPr>
      <w:r>
        <w:tab/>
      </w:r>
      <w:r>
        <w:tab/>
      </w:r>
      <w:r w:rsidRPr="00130BCE">
        <w:t>Salud</w:t>
      </w:r>
    </w:p>
    <w:p w:rsidR="00415C10" w:rsidRPr="00130BCE" w:rsidRDefault="00415C10" w:rsidP="00415C10">
      <w:pPr>
        <w:pStyle w:val="SingleTxtG"/>
      </w:pPr>
      <w:r w:rsidRPr="00130BCE">
        <w:t>14.</w:t>
      </w:r>
      <w:r w:rsidRPr="00130BCE">
        <w:tab/>
        <w:t>Sírvanse suministrar información actualizada sobre l</w:t>
      </w:r>
      <w:r>
        <w:t>a</w:t>
      </w:r>
      <w:r w:rsidRPr="00130BCE">
        <w:t xml:space="preserve"> </w:t>
      </w:r>
      <w:r>
        <w:t>situación</w:t>
      </w:r>
      <w:r w:rsidRPr="00130BCE">
        <w:t xml:space="preserve"> de </w:t>
      </w:r>
      <w:r>
        <w:t xml:space="preserve">la </w:t>
      </w:r>
      <w:r w:rsidRPr="00130BCE">
        <w:t>salud de las mujeres y</w:t>
      </w:r>
      <w:r>
        <w:t>,</w:t>
      </w:r>
      <w:r w:rsidRPr="00130BCE">
        <w:t xml:space="preserve"> en </w:t>
      </w:r>
      <w:r>
        <w:t>particular,</w:t>
      </w:r>
      <w:r w:rsidRPr="00130BCE">
        <w:t xml:space="preserve"> de la salud reproductiva. Sírvanse </w:t>
      </w:r>
      <w:r>
        <w:t>suministrar</w:t>
      </w:r>
      <w:r w:rsidRPr="00130BCE">
        <w:t xml:space="preserve"> información sobre las políticas y medidas destinadas a garantizar el acceso a los servicios básicos de atención sanitaria y a los servicios para mujeres embarazadas y </w:t>
      </w:r>
      <w:r>
        <w:t xml:space="preserve">de salud </w:t>
      </w:r>
      <w:r w:rsidRPr="00130BCE">
        <w:t xml:space="preserve">posnatal para todas las mujeres, </w:t>
      </w:r>
      <w:r>
        <w:t>sobre todo para</w:t>
      </w:r>
      <w:r w:rsidRPr="00130BCE">
        <w:t xml:space="preserve"> los grupos vulnerables, las mujeres pobres, </w:t>
      </w:r>
      <w:r>
        <w:t xml:space="preserve">las que residen en el medio </w:t>
      </w:r>
      <w:r w:rsidRPr="00130BCE">
        <w:t>rural, las que viven en zonas remotas y las refugiadas. Sírvanse también indicar cuáles son las principales causas de mortalidad y morbilidad de las mujeres y las medidas tomadas por el Estado parte para hacerles frente.</w:t>
      </w:r>
    </w:p>
    <w:p w:rsidR="00415C10" w:rsidRPr="00130BCE" w:rsidRDefault="00415C10" w:rsidP="00415C10">
      <w:pPr>
        <w:pStyle w:val="SingleTxtG"/>
      </w:pPr>
      <w:r w:rsidRPr="00130BCE">
        <w:t>15.</w:t>
      </w:r>
      <w:r w:rsidRPr="00130BCE">
        <w:tab/>
        <w:t xml:space="preserve">Sírvanse describir las medidas </w:t>
      </w:r>
      <w:r>
        <w:t>adopta</w:t>
      </w:r>
      <w:r w:rsidRPr="00130BCE">
        <w:t xml:space="preserve">das para </w:t>
      </w:r>
      <w:r>
        <w:t>aumentar</w:t>
      </w:r>
      <w:r w:rsidRPr="00130BCE">
        <w:t xml:space="preserve"> l</w:t>
      </w:r>
      <w:r>
        <w:t>os</w:t>
      </w:r>
      <w:r w:rsidRPr="00130BCE">
        <w:t xml:space="preserve"> conocimiento</w:t>
      </w:r>
      <w:r>
        <w:t>s</w:t>
      </w:r>
      <w:r w:rsidRPr="00130BCE">
        <w:t xml:space="preserve"> de las mujeres y las jóvenes sobre l</w:t>
      </w:r>
      <w:r>
        <w:t>os aspectos de</w:t>
      </w:r>
      <w:r w:rsidRPr="00130BCE">
        <w:t xml:space="preserve"> salud sexual y reproductiva y los derechos que les asisten </w:t>
      </w:r>
      <w:r>
        <w:t>y, en especial, si saben</w:t>
      </w:r>
      <w:r w:rsidRPr="00130BCE">
        <w:t xml:space="preserve"> cómo protegerse a sí mismas de las enfermedades de transmisión sexual. Sírvanse proporcionar información sobre el uso y la disponibilidad de anticonceptivos e indicar las medidas adoptadas para modificar la Ley de 31 de julio de 1920 que prohíbe la publicidad de </w:t>
      </w:r>
      <w:r>
        <w:t>estos últimos</w:t>
      </w:r>
      <w:r w:rsidRPr="00130BCE">
        <w:t xml:space="preserve">. Sírvanse también </w:t>
      </w:r>
      <w:r>
        <w:t>facilitar</w:t>
      </w:r>
      <w:r w:rsidRPr="00130BCE">
        <w:t xml:space="preserve"> información sobre la disponibilidad y accesibilidad de </w:t>
      </w:r>
      <w:r>
        <w:t>la educación relativa a la</w:t>
      </w:r>
      <w:r w:rsidRPr="00130BCE">
        <w:t xml:space="preserve"> salud sexual y reproductiva y </w:t>
      </w:r>
      <w:r>
        <w:t xml:space="preserve">la </w:t>
      </w:r>
      <w:r w:rsidRPr="00130BCE">
        <w:t xml:space="preserve">enseñanza de </w:t>
      </w:r>
      <w:r>
        <w:t>su</w:t>
      </w:r>
      <w:r w:rsidRPr="00130BCE">
        <w:t xml:space="preserve">s derechos y </w:t>
      </w:r>
      <w:r>
        <w:t xml:space="preserve">sobre los servicios de </w:t>
      </w:r>
      <w:r w:rsidRPr="00130BCE">
        <w:t>planificación de la familia e indicar si se han implantado medidas al respecto.</w:t>
      </w:r>
    </w:p>
    <w:p w:rsidR="00415C10" w:rsidRPr="00130BCE" w:rsidRDefault="00415C10" w:rsidP="00415C10">
      <w:pPr>
        <w:pStyle w:val="SingleTxtG"/>
      </w:pPr>
      <w:r w:rsidRPr="00130BCE">
        <w:t>16.</w:t>
      </w:r>
      <w:r w:rsidRPr="00130BCE">
        <w:tab/>
        <w:t xml:space="preserve">En el párrafo 150 del informe </w:t>
      </w:r>
      <w:r>
        <w:t>s</w:t>
      </w:r>
      <w:r w:rsidRPr="00130BCE">
        <w:t>e</w:t>
      </w:r>
      <w:r>
        <w:t xml:space="preserve"> señala</w:t>
      </w:r>
      <w:r w:rsidRPr="00130BCE">
        <w:t xml:space="preserve"> que la Ley de 31 de julio de 1920, que prohíbe el aborto, está todavía vigente. Sírvanse proporcionar detalles de las disposiciones de dicha ley. Sírvanse asimismo aportar información sobre la</w:t>
      </w:r>
      <w:r>
        <w:t>s</w:t>
      </w:r>
      <w:r w:rsidRPr="00130BCE">
        <w:t xml:space="preserve"> </w:t>
      </w:r>
      <w:r>
        <w:t>secuelas</w:t>
      </w:r>
      <w:r w:rsidRPr="00130BCE">
        <w:t xml:space="preserve"> de </w:t>
      </w:r>
      <w:r>
        <w:t xml:space="preserve">los </w:t>
      </w:r>
      <w:r w:rsidRPr="00130BCE">
        <w:t>abortos en condiciones de riesgo sobre la salud de la mujer</w:t>
      </w:r>
      <w:r>
        <w:t xml:space="preserve"> </w:t>
      </w:r>
      <w:r w:rsidRPr="00130BCE">
        <w:t>y</w:t>
      </w:r>
      <w:r>
        <w:t>,</w:t>
      </w:r>
      <w:r w:rsidRPr="00130BCE">
        <w:t xml:space="preserve"> en especial</w:t>
      </w:r>
      <w:r>
        <w:t>,</w:t>
      </w:r>
      <w:r w:rsidRPr="00130BCE">
        <w:t xml:space="preserve"> la tasa de mortalidad materna.</w:t>
      </w:r>
    </w:p>
    <w:p w:rsidR="00415C10" w:rsidRPr="00130BCE" w:rsidRDefault="00415C10" w:rsidP="00415C10">
      <w:pPr>
        <w:pStyle w:val="SingleTxtG"/>
      </w:pPr>
      <w:r w:rsidRPr="00130BCE">
        <w:t>17.</w:t>
      </w:r>
      <w:r w:rsidRPr="00130BCE">
        <w:tab/>
        <w:t xml:space="preserve">Sírvanse indicar la tasa de infección por VIH/SIDA entre las mujeres, incluidas las embarazadas y si las mujeres que viven con </w:t>
      </w:r>
      <w:r>
        <w:t xml:space="preserve">el </w:t>
      </w:r>
      <w:r w:rsidRPr="00130BCE">
        <w:t>VIH/SIDA dispo</w:t>
      </w:r>
      <w:r>
        <w:t>nen</w:t>
      </w:r>
      <w:r w:rsidRPr="00130BCE">
        <w:t xml:space="preserve"> </w:t>
      </w:r>
      <w:r>
        <w:t xml:space="preserve">de </w:t>
      </w:r>
      <w:r w:rsidRPr="00130BCE">
        <w:t>tratamientos. Sírvanse también indicar si los programas actuales para combatir el VIH/SIDA han incorporado una perspectiva de género, en particular la disponibilidad de medicación antirretroviral para impedir la transmisión madre-hijo del VIH. Sírvanse hacer referencia a las iniciativas emprendidas con mira</w:t>
      </w:r>
      <w:r>
        <w:t>s</w:t>
      </w:r>
      <w:r w:rsidRPr="00130BCE">
        <w:t xml:space="preserve"> a elevar la concienciación y prevenir la infección por VIH/SIDA entre las mujeres, así como para eliminar la discriminación y la estigmatización </w:t>
      </w:r>
      <w:r>
        <w:t>de</w:t>
      </w:r>
      <w:r w:rsidRPr="00130BCE">
        <w:t xml:space="preserve"> las mujeres y niñas infectada</w:t>
      </w:r>
      <w:r>
        <w:t>s</w:t>
      </w:r>
      <w:r w:rsidRPr="00130BCE">
        <w:t xml:space="preserve"> por el VIH/SIDA.</w:t>
      </w:r>
    </w:p>
    <w:p w:rsidR="00415C10" w:rsidRPr="00130BCE" w:rsidRDefault="00415C10" w:rsidP="00415C10">
      <w:pPr>
        <w:pStyle w:val="H1G"/>
      </w:pPr>
      <w:r>
        <w:tab/>
      </w:r>
      <w:r>
        <w:tab/>
      </w:r>
      <w:r w:rsidRPr="00130BCE">
        <w:t>Mujeres del medio rural</w:t>
      </w:r>
    </w:p>
    <w:p w:rsidR="00415C10" w:rsidRPr="00130BCE" w:rsidRDefault="00415C10" w:rsidP="00415C10">
      <w:pPr>
        <w:pStyle w:val="SingleTxtG"/>
      </w:pPr>
      <w:r w:rsidRPr="00130BCE">
        <w:t>18.</w:t>
      </w:r>
      <w:r w:rsidRPr="00130BCE">
        <w:tab/>
        <w:t>Según el informe, la situación de las mujeres que viven en el medio rural y que constituyen el 70% de l</w:t>
      </w:r>
      <w:r>
        <w:t>a</w:t>
      </w:r>
      <w:r w:rsidRPr="00130BCE">
        <w:t xml:space="preserve"> </w:t>
      </w:r>
      <w:r>
        <w:t>mano de obra</w:t>
      </w:r>
      <w:r w:rsidRPr="00130BCE">
        <w:t xml:space="preserve"> agrícola resulta especialmente difícil debido a la pobreza y al peso de la</w:t>
      </w:r>
      <w:r>
        <w:t>s</w:t>
      </w:r>
      <w:r w:rsidRPr="00130BCE">
        <w:t xml:space="preserve"> tradici</w:t>
      </w:r>
      <w:r>
        <w:t>o</w:t>
      </w:r>
      <w:r w:rsidRPr="00130BCE">
        <w:t>n</w:t>
      </w:r>
      <w:r>
        <w:t>es discriminatorias</w:t>
      </w:r>
      <w:r w:rsidRPr="00130BCE">
        <w:t>, así como al deterioro de los servicios de atención de salud en las zonas rurales y otros factores. Sírvanse proporcionar información actualizada sobre las medidas tomadas o previstas por el Estado parte para mejorar la situación de las mujeres en el medio rural, incluido su nivel de vida, el acceso a la enseñanza y a los servicios de at</w:t>
      </w:r>
      <w:r>
        <w:t>ención de salud, al crédito y</w:t>
      </w:r>
      <w:r w:rsidR="00D33BA2">
        <w:t xml:space="preserve"> a</w:t>
      </w:r>
      <w:r>
        <w:t xml:space="preserve"> </w:t>
      </w:r>
      <w:r w:rsidRPr="00130BCE">
        <w:t>la participación en los procesos de adopción de decisiones a varios niveles.</w:t>
      </w:r>
    </w:p>
    <w:p w:rsidR="00415C10" w:rsidRPr="00130BCE" w:rsidRDefault="00415C10" w:rsidP="00415C10">
      <w:pPr>
        <w:pStyle w:val="H1G"/>
      </w:pPr>
      <w:r>
        <w:tab/>
      </w:r>
      <w:r>
        <w:tab/>
      </w:r>
      <w:r w:rsidRPr="00130BCE">
        <w:t>Mu</w:t>
      </w:r>
      <w:r>
        <w:t>je</w:t>
      </w:r>
      <w:r w:rsidRPr="00130BCE">
        <w:t>res afectadas por el conflicto</w:t>
      </w:r>
    </w:p>
    <w:p w:rsidR="00415C10" w:rsidRPr="00130BCE" w:rsidRDefault="00415C10" w:rsidP="00415C10">
      <w:pPr>
        <w:pStyle w:val="SingleTxtG"/>
      </w:pPr>
      <w:r w:rsidRPr="00130BCE">
        <w:t>19.</w:t>
      </w:r>
      <w:r w:rsidRPr="00130BCE">
        <w:tab/>
        <w:t xml:space="preserve">Sírvanse proporcionar información sobre las medidas tomadas para garantizar el acceso a la justicia, los recursos y los servicios de atención de salud para las mujeres víctimas de la violencia durante el conflicto, en especial </w:t>
      </w:r>
      <w:r>
        <w:t xml:space="preserve">de </w:t>
      </w:r>
      <w:r w:rsidRPr="00130BCE">
        <w:t xml:space="preserve">la violencia sexual. Sírvanse indicar las medidas </w:t>
      </w:r>
      <w:r>
        <w:t>adopt</w:t>
      </w:r>
      <w:r w:rsidRPr="00130BCE">
        <w:t xml:space="preserve">adas para garantizar </w:t>
      </w:r>
      <w:r>
        <w:t xml:space="preserve">la inculpación y </w:t>
      </w:r>
      <w:r w:rsidRPr="00130BCE">
        <w:t xml:space="preserve">el procesamiento de los autores de esos actos de violencia. Sírvanse también aportar información sobre el número y la situación </w:t>
      </w:r>
      <w:r>
        <w:t xml:space="preserve">actual </w:t>
      </w:r>
      <w:r w:rsidRPr="00130BCE">
        <w:t>de las desplazadas internas debido al conflicto y sobre las iniciativas tomadas para protege</w:t>
      </w:r>
      <w:r>
        <w:t>r</w:t>
      </w:r>
      <w:r w:rsidRPr="00130BCE">
        <w:t xml:space="preserve"> y apoyar a ese grupo de mujeres</w:t>
      </w:r>
    </w:p>
    <w:p w:rsidR="00415C10" w:rsidRPr="00130BCE" w:rsidRDefault="00415C10" w:rsidP="00415C10">
      <w:pPr>
        <w:pStyle w:val="H1G"/>
      </w:pPr>
      <w:r>
        <w:tab/>
      </w:r>
      <w:r>
        <w:tab/>
      </w:r>
      <w:r w:rsidRPr="00130BCE">
        <w:t>Refugiadas</w:t>
      </w:r>
    </w:p>
    <w:p w:rsidR="00415C10" w:rsidRPr="00130BCE" w:rsidRDefault="00415C10" w:rsidP="00415C10">
      <w:pPr>
        <w:pStyle w:val="SingleTxtG"/>
      </w:pPr>
      <w:r w:rsidRPr="00130BCE">
        <w:t>20.</w:t>
      </w:r>
      <w:r w:rsidRPr="00130BCE">
        <w:tab/>
        <w:t xml:space="preserve">Según el párrafo 14 del informe, viven en el Congo numerosos refugiados. Sírvanse </w:t>
      </w:r>
      <w:r>
        <w:t>facilitar</w:t>
      </w:r>
      <w:r w:rsidRPr="00130BCE">
        <w:t xml:space="preserve"> información sobre el número de solicitantes de asilo y mujeres refugiadas en el país y sobre la situación de los derechos humanos en relación con la protección contra la violencia y el acceso a la educación, el empleo, el agua potable y los servicios de atención de salud. Sírvanse indicar las medidas previstas para garantizar un enfoque que tenga en cuenta las necesidades de género en el proceso de asilo</w:t>
      </w:r>
      <w:r>
        <w:t xml:space="preserve"> y</w:t>
      </w:r>
      <w:r w:rsidRPr="00130BCE">
        <w:t>, en particular</w:t>
      </w:r>
      <w:r>
        <w:t>,</w:t>
      </w:r>
      <w:r w:rsidRPr="00130BCE">
        <w:t xml:space="preserve"> la alegación de persecuciones </w:t>
      </w:r>
      <w:r>
        <w:t xml:space="preserve">por motivos </w:t>
      </w:r>
      <w:r w:rsidRPr="00130BCE">
        <w:t xml:space="preserve">de </w:t>
      </w:r>
      <w:r>
        <w:t>género para solicitar el asilo. Sírvanse también indicar las medidas adoptadas o previstas para promulgar una ley global de refugiados</w:t>
      </w:r>
      <w:r w:rsidRPr="00130BCE">
        <w:t>.</w:t>
      </w:r>
    </w:p>
    <w:p w:rsidR="00415C10" w:rsidRPr="00130BCE" w:rsidRDefault="00415C10" w:rsidP="00415C10">
      <w:pPr>
        <w:pStyle w:val="H1G"/>
      </w:pPr>
      <w:r>
        <w:tab/>
      </w:r>
      <w:r>
        <w:tab/>
      </w:r>
      <w:r w:rsidRPr="00130BCE">
        <w:t>Matrimonio y vida familiar</w:t>
      </w:r>
    </w:p>
    <w:p w:rsidR="00415C10" w:rsidRDefault="00415C10" w:rsidP="00415C10">
      <w:pPr>
        <w:pStyle w:val="SingleTxtG"/>
      </w:pPr>
      <w:r w:rsidRPr="00130BCE">
        <w:t>21.</w:t>
      </w:r>
      <w:r w:rsidRPr="00130BCE">
        <w:tab/>
        <w:t xml:space="preserve">Sírvanse aportar información sobre las medidas concretas tomadas para aplicar las anteriores observaciones finales del Comité en relación con leyes discriminatorias relativas a la familia y </w:t>
      </w:r>
      <w:r>
        <w:t xml:space="preserve">a las </w:t>
      </w:r>
      <w:r w:rsidRPr="00130BCE">
        <w:t xml:space="preserve">prácticas tradicionales, </w:t>
      </w:r>
      <w:r>
        <w:t>incluidas las referentes a</w:t>
      </w:r>
      <w:r w:rsidRPr="00130BCE">
        <w:t xml:space="preserve"> la dote y el adulterio y la discriminación en materia de propiedad, copropiedad y herencia de la tierra. Sírvanse facilitar información sobre las medidas </w:t>
      </w:r>
      <w:r>
        <w:t>adoptadas</w:t>
      </w:r>
      <w:r w:rsidRPr="00130BCE">
        <w:t xml:space="preserve"> para prohibir la poligamia y los matrimon</w:t>
      </w:r>
      <w:r>
        <w:t xml:space="preserve">ios precoces (mencionadas en </w:t>
      </w:r>
      <w:r w:rsidRPr="00130BCE">
        <w:t xml:space="preserve">CEDAW/C/COG/6, </w:t>
      </w:r>
      <w:proofErr w:type="spellStart"/>
      <w:r w:rsidRPr="00130BCE">
        <w:t>párr.</w:t>
      </w:r>
      <w:proofErr w:type="spellEnd"/>
      <w:r w:rsidRPr="00130BCE">
        <w:t xml:space="preserve"> 178), incluida la práctica de matrimonios </w:t>
      </w:r>
      <w:r>
        <w:t xml:space="preserve">de prueba </w:t>
      </w:r>
      <w:r w:rsidRPr="00130BCE">
        <w:t xml:space="preserve">y establecer la misma edad mínima de matrimonio para </w:t>
      </w:r>
      <w:r>
        <w:t>los jóvenes de ambos sexos</w:t>
      </w:r>
      <w:r w:rsidRPr="00130BCE">
        <w:t xml:space="preserve"> conforme a la Convención sobre los Derechos del Niño.</w:t>
      </w:r>
    </w:p>
    <w:p w:rsidR="00415C10" w:rsidRPr="00F773F0" w:rsidRDefault="00415C10" w:rsidP="00415C10">
      <w:pPr>
        <w:pStyle w:val="SingleTxtG"/>
        <w:spacing w:before="240"/>
        <w:jc w:val="center"/>
        <w:rPr>
          <w:u w:val="single"/>
        </w:rPr>
      </w:pPr>
      <w:r>
        <w:rPr>
          <w:u w:val="single"/>
        </w:rPr>
        <w:tab/>
      </w:r>
      <w:r>
        <w:rPr>
          <w:u w:val="single"/>
        </w:rPr>
        <w:tab/>
      </w:r>
      <w:r>
        <w:rPr>
          <w:u w:val="single"/>
        </w:rPr>
        <w:tab/>
      </w:r>
    </w:p>
    <w:p w:rsidR="00381C24" w:rsidRPr="001075E9" w:rsidRDefault="00381C24" w:rsidP="001075E9"/>
    <w:sectPr w:rsidR="00381C24" w:rsidRPr="001075E9" w:rsidSect="00415C10">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755D7" w:rsidRDefault="00B755D7">
      <w:r>
        <w:separator/>
      </w:r>
    </w:p>
  </w:endnote>
  <w:endnote w:type="continuationSeparator" w:id="0">
    <w:p w:rsidR="00B755D7" w:rsidRDefault="00B755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5C10" w:rsidRPr="00415C10" w:rsidRDefault="00415C10" w:rsidP="00415C10">
    <w:pPr>
      <w:pStyle w:val="Footer"/>
      <w:tabs>
        <w:tab w:val="right" w:pos="9638"/>
      </w:tabs>
    </w:pPr>
    <w:r w:rsidRPr="00415C10">
      <w:rPr>
        <w:b/>
        <w:sz w:val="18"/>
      </w:rPr>
      <w:fldChar w:fldCharType="begin"/>
    </w:r>
    <w:r w:rsidRPr="00415C10">
      <w:rPr>
        <w:b/>
        <w:sz w:val="18"/>
      </w:rPr>
      <w:instrText xml:space="preserve"> PAGE  \* MERGEFORMAT </w:instrText>
    </w:r>
    <w:r w:rsidRPr="00415C10">
      <w:rPr>
        <w:b/>
        <w:sz w:val="18"/>
      </w:rPr>
      <w:fldChar w:fldCharType="separate"/>
    </w:r>
    <w:r w:rsidR="00D33BA2">
      <w:rPr>
        <w:b/>
        <w:noProof/>
        <w:sz w:val="18"/>
      </w:rPr>
      <w:t>4</w:t>
    </w:r>
    <w:r w:rsidRPr="00415C10">
      <w:rPr>
        <w:b/>
        <w:sz w:val="18"/>
      </w:rPr>
      <w:fldChar w:fldCharType="end"/>
    </w:r>
    <w:r>
      <w:rPr>
        <w:b/>
        <w:sz w:val="18"/>
      </w:rPr>
      <w:tab/>
    </w:r>
    <w:r>
      <w:t>GE.11-44707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5C10" w:rsidRPr="00415C10" w:rsidRDefault="00415C10" w:rsidP="00415C10">
    <w:pPr>
      <w:pStyle w:val="Footer"/>
      <w:tabs>
        <w:tab w:val="right" w:pos="9638"/>
      </w:tabs>
      <w:rPr>
        <w:b/>
        <w:sz w:val="18"/>
      </w:rPr>
    </w:pPr>
    <w:r>
      <w:t>GE.11-44707</w:t>
    </w:r>
    <w:r>
      <w:tab/>
    </w:r>
    <w:r w:rsidRPr="00415C10">
      <w:rPr>
        <w:b/>
        <w:sz w:val="18"/>
      </w:rPr>
      <w:fldChar w:fldCharType="begin"/>
    </w:r>
    <w:r w:rsidRPr="00415C10">
      <w:rPr>
        <w:b/>
        <w:sz w:val="18"/>
      </w:rPr>
      <w:instrText xml:space="preserve"> PAGE  \* MERGEFORMAT </w:instrText>
    </w:r>
    <w:r w:rsidRPr="00415C10">
      <w:rPr>
        <w:b/>
        <w:sz w:val="18"/>
      </w:rPr>
      <w:fldChar w:fldCharType="separate"/>
    </w:r>
    <w:r w:rsidR="00D33BA2">
      <w:rPr>
        <w:b/>
        <w:noProof/>
        <w:sz w:val="18"/>
      </w:rPr>
      <w:t>5</w:t>
    </w:r>
    <w:r w:rsidRPr="00415C10">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69FF" w:rsidRPr="00415C10" w:rsidRDefault="00415C10">
    <w:r>
      <w:t>GE.</w:t>
    </w:r>
    <w:r w:rsidR="009B69FF">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4pt;margin-top:-6.2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t>11-44707  (S)    230811    020911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755D7" w:rsidRPr="001075E9" w:rsidRDefault="00B755D7" w:rsidP="001075E9">
      <w:pPr>
        <w:tabs>
          <w:tab w:val="right" w:pos="2155"/>
        </w:tabs>
        <w:spacing w:after="80" w:line="240" w:lineRule="auto"/>
        <w:ind w:left="680"/>
        <w:rPr>
          <w:u w:val="single"/>
        </w:rPr>
      </w:pPr>
      <w:r>
        <w:rPr>
          <w:u w:val="single"/>
        </w:rPr>
        <w:tab/>
      </w:r>
    </w:p>
  </w:footnote>
  <w:footnote w:type="continuationSeparator" w:id="0">
    <w:p w:rsidR="00B755D7" w:rsidRDefault="00B755D7" w:rsidP="001B04E7">
      <w:pPr>
        <w:tabs>
          <w:tab w:val="right" w:pos="2155"/>
        </w:tabs>
        <w:spacing w:after="80" w:line="240" w:lineRule="auto"/>
        <w:ind w:left="680"/>
        <w:rPr>
          <w:u w:val="single"/>
        </w:rPr>
      </w:pP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5C10" w:rsidRPr="00415C10" w:rsidRDefault="00415C10">
    <w:pPr>
      <w:pStyle w:val="Header"/>
    </w:pPr>
    <w:r>
      <w:t>CEDAW/C/COG/Q/6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5C10" w:rsidRPr="00415C10" w:rsidRDefault="00415C10" w:rsidP="00415C10">
    <w:pPr>
      <w:pStyle w:val="Header"/>
      <w:jc w:val="right"/>
    </w:pPr>
    <w:r>
      <w:t>CEDAW/C/COG/Q/6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B69FF"/>
    <w:rsid w:val="00001656"/>
    <w:rsid w:val="00006BB9"/>
    <w:rsid w:val="000B57E7"/>
    <w:rsid w:val="000F09DF"/>
    <w:rsid w:val="000F61B2"/>
    <w:rsid w:val="001075E9"/>
    <w:rsid w:val="00155C74"/>
    <w:rsid w:val="00160FF7"/>
    <w:rsid w:val="00180183"/>
    <w:rsid w:val="0018060E"/>
    <w:rsid w:val="00196389"/>
    <w:rsid w:val="001B04E7"/>
    <w:rsid w:val="001C7A89"/>
    <w:rsid w:val="001F78A8"/>
    <w:rsid w:val="0022765D"/>
    <w:rsid w:val="0028026A"/>
    <w:rsid w:val="002A2EFC"/>
    <w:rsid w:val="002C0E18"/>
    <w:rsid w:val="002C33BB"/>
    <w:rsid w:val="002D5AAC"/>
    <w:rsid w:val="00301299"/>
    <w:rsid w:val="00322004"/>
    <w:rsid w:val="00326BAF"/>
    <w:rsid w:val="003402C2"/>
    <w:rsid w:val="00365860"/>
    <w:rsid w:val="00381C24"/>
    <w:rsid w:val="003958D0"/>
    <w:rsid w:val="00395D00"/>
    <w:rsid w:val="003E3860"/>
    <w:rsid w:val="00411DE8"/>
    <w:rsid w:val="0041418E"/>
    <w:rsid w:val="00415C10"/>
    <w:rsid w:val="00454E07"/>
    <w:rsid w:val="0047036F"/>
    <w:rsid w:val="004C7964"/>
    <w:rsid w:val="0050108D"/>
    <w:rsid w:val="00561C11"/>
    <w:rsid w:val="00572E19"/>
    <w:rsid w:val="005D7825"/>
    <w:rsid w:val="005F0B42"/>
    <w:rsid w:val="00655A21"/>
    <w:rsid w:val="006808A9"/>
    <w:rsid w:val="006928EB"/>
    <w:rsid w:val="006A4CE0"/>
    <w:rsid w:val="006B5350"/>
    <w:rsid w:val="006C1A4E"/>
    <w:rsid w:val="006F35EE"/>
    <w:rsid w:val="007021FF"/>
    <w:rsid w:val="00703009"/>
    <w:rsid w:val="007076CB"/>
    <w:rsid w:val="007221CA"/>
    <w:rsid w:val="00724B4E"/>
    <w:rsid w:val="00773DE4"/>
    <w:rsid w:val="00774ECC"/>
    <w:rsid w:val="007967DF"/>
    <w:rsid w:val="0081068B"/>
    <w:rsid w:val="00810DFC"/>
    <w:rsid w:val="00812E97"/>
    <w:rsid w:val="0081591E"/>
    <w:rsid w:val="008223FD"/>
    <w:rsid w:val="00834B71"/>
    <w:rsid w:val="0086445C"/>
    <w:rsid w:val="0087010F"/>
    <w:rsid w:val="00895AAE"/>
    <w:rsid w:val="008A08D7"/>
    <w:rsid w:val="008A13F9"/>
    <w:rsid w:val="00906890"/>
    <w:rsid w:val="00951972"/>
    <w:rsid w:val="00963777"/>
    <w:rsid w:val="0099595F"/>
    <w:rsid w:val="009B69FF"/>
    <w:rsid w:val="009F3AAE"/>
    <w:rsid w:val="00A028FD"/>
    <w:rsid w:val="00A17DFD"/>
    <w:rsid w:val="00A6214A"/>
    <w:rsid w:val="00A917B3"/>
    <w:rsid w:val="00AB4B51"/>
    <w:rsid w:val="00AC5B8D"/>
    <w:rsid w:val="00B10CC7"/>
    <w:rsid w:val="00B45F9C"/>
    <w:rsid w:val="00B52259"/>
    <w:rsid w:val="00B62458"/>
    <w:rsid w:val="00B755D7"/>
    <w:rsid w:val="00BD33EE"/>
    <w:rsid w:val="00BD4DBA"/>
    <w:rsid w:val="00BE10C4"/>
    <w:rsid w:val="00C3381F"/>
    <w:rsid w:val="00C60F0C"/>
    <w:rsid w:val="00C805C9"/>
    <w:rsid w:val="00CA1679"/>
    <w:rsid w:val="00CF4750"/>
    <w:rsid w:val="00D33BA2"/>
    <w:rsid w:val="00D45E8E"/>
    <w:rsid w:val="00D90138"/>
    <w:rsid w:val="00D90D44"/>
    <w:rsid w:val="00DC4C3F"/>
    <w:rsid w:val="00DF29B2"/>
    <w:rsid w:val="00E121B8"/>
    <w:rsid w:val="00E14BCD"/>
    <w:rsid w:val="00E36F25"/>
    <w:rsid w:val="00E73F76"/>
    <w:rsid w:val="00EE4E94"/>
    <w:rsid w:val="00EF1360"/>
    <w:rsid w:val="00EF3220"/>
    <w:rsid w:val="00F10730"/>
    <w:rsid w:val="00F617E7"/>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95AAE"/>
    <w:pPr>
      <w:spacing w:line="240" w:lineRule="atLeast"/>
    </w:pPr>
    <w:rPr>
      <w:lang w:val="es-ES" w:eastAsia="es-ES"/>
    </w:rPr>
  </w:style>
  <w:style w:type="paragraph" w:styleId="Heading1">
    <w:name w:val="heading 1"/>
    <w:aliases w:val="Table_G"/>
    <w:basedOn w:val="SingleTxtG"/>
    <w:next w:val="SingleTxtG"/>
    <w:qFormat/>
    <w:rsid w:val="00895AAE"/>
    <w:pPr>
      <w:keepNext/>
      <w:spacing w:after="0" w:line="240" w:lineRule="auto"/>
      <w:outlineLvl w:val="0"/>
    </w:pPr>
    <w:rPr>
      <w:rFonts w:cs="Arial"/>
      <w:bCs/>
      <w:szCs w:val="32"/>
    </w:rPr>
  </w:style>
  <w:style w:type="paragraph" w:styleId="Heading2">
    <w:name w:val="heading 2"/>
    <w:basedOn w:val="Normal"/>
    <w:next w:val="Normal"/>
    <w:qFormat/>
    <w:rsid w:val="00895AAE"/>
    <w:pPr>
      <w:keepNext/>
      <w:outlineLvl w:val="1"/>
    </w:pPr>
    <w:rPr>
      <w:rFonts w:cs="Arial"/>
      <w:bCs/>
      <w:iCs/>
      <w:szCs w:val="28"/>
    </w:rPr>
  </w:style>
  <w:style w:type="paragraph" w:styleId="Heading3">
    <w:name w:val="heading 3"/>
    <w:basedOn w:val="Normal"/>
    <w:next w:val="Normal"/>
    <w:qFormat/>
    <w:rsid w:val="00895AAE"/>
    <w:pPr>
      <w:keepNext/>
      <w:spacing w:before="240" w:after="60"/>
      <w:outlineLvl w:val="2"/>
    </w:pPr>
    <w:rPr>
      <w:rFonts w:ascii="Arial" w:hAnsi="Arial" w:cs="Arial"/>
      <w:b/>
      <w:bCs/>
      <w:sz w:val="26"/>
      <w:szCs w:val="26"/>
    </w:rPr>
  </w:style>
  <w:style w:type="paragraph" w:styleId="Heading4">
    <w:name w:val="heading 4"/>
    <w:basedOn w:val="Normal"/>
    <w:next w:val="Normal"/>
    <w:qFormat/>
    <w:rsid w:val="00895AAE"/>
    <w:pPr>
      <w:keepNext/>
      <w:spacing w:before="240" w:after="60"/>
      <w:outlineLvl w:val="3"/>
    </w:pPr>
    <w:rPr>
      <w:b/>
      <w:bCs/>
      <w:sz w:val="28"/>
      <w:szCs w:val="28"/>
    </w:rPr>
  </w:style>
  <w:style w:type="paragraph" w:styleId="Heading5">
    <w:name w:val="heading 5"/>
    <w:basedOn w:val="Normal"/>
    <w:next w:val="Normal"/>
    <w:qFormat/>
    <w:rsid w:val="00895AAE"/>
    <w:pPr>
      <w:spacing w:before="240" w:after="60"/>
      <w:outlineLvl w:val="4"/>
    </w:pPr>
    <w:rPr>
      <w:b/>
      <w:bCs/>
      <w:i/>
      <w:iCs/>
      <w:sz w:val="26"/>
      <w:szCs w:val="26"/>
    </w:rPr>
  </w:style>
  <w:style w:type="paragraph" w:styleId="Heading6">
    <w:name w:val="heading 6"/>
    <w:basedOn w:val="Normal"/>
    <w:next w:val="Normal"/>
    <w:qFormat/>
    <w:rsid w:val="00895AAE"/>
    <w:pPr>
      <w:spacing w:before="240" w:after="60"/>
      <w:outlineLvl w:val="5"/>
    </w:pPr>
    <w:rPr>
      <w:b/>
      <w:bCs/>
      <w:sz w:val="22"/>
      <w:szCs w:val="22"/>
    </w:rPr>
  </w:style>
  <w:style w:type="paragraph" w:styleId="Heading7">
    <w:name w:val="heading 7"/>
    <w:basedOn w:val="Normal"/>
    <w:next w:val="Normal"/>
    <w:qFormat/>
    <w:rsid w:val="00895AAE"/>
    <w:pPr>
      <w:spacing w:before="240" w:after="60"/>
      <w:outlineLvl w:val="6"/>
    </w:pPr>
    <w:rPr>
      <w:sz w:val="24"/>
      <w:szCs w:val="24"/>
    </w:rPr>
  </w:style>
  <w:style w:type="paragraph" w:styleId="Heading8">
    <w:name w:val="heading 8"/>
    <w:basedOn w:val="Normal"/>
    <w:next w:val="Normal"/>
    <w:qFormat/>
    <w:rsid w:val="00895AAE"/>
    <w:pPr>
      <w:spacing w:before="240" w:after="60"/>
      <w:outlineLvl w:val="7"/>
    </w:pPr>
    <w:rPr>
      <w:i/>
      <w:iCs/>
      <w:sz w:val="24"/>
      <w:szCs w:val="24"/>
    </w:rPr>
  </w:style>
  <w:style w:type="paragraph" w:styleId="Heading9">
    <w:name w:val="heading 9"/>
    <w:basedOn w:val="Normal"/>
    <w:next w:val="Normal"/>
    <w:qFormat/>
    <w:rsid w:val="00895AAE"/>
    <w:pPr>
      <w:spacing w:before="240" w:after="60"/>
      <w:outlineLvl w:val="8"/>
    </w:pPr>
    <w:rPr>
      <w:rFonts w:ascii="Arial" w:hAnsi="Arial" w:cs="Arial"/>
      <w:sz w:val="22"/>
      <w:szCs w:val="22"/>
    </w:rPr>
  </w:style>
  <w:style w:type="character" w:default="1" w:styleId="DefaultParagraphFont">
    <w:name w:val="Default Paragraph Font"/>
    <w:semiHidden/>
    <w:rsid w:val="00895AAE"/>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95AAE"/>
  </w:style>
  <w:style w:type="paragraph" w:customStyle="1" w:styleId="HMG">
    <w:name w:val="_ H __M_G"/>
    <w:basedOn w:val="Normal"/>
    <w:next w:val="Normal"/>
    <w:rsid w:val="00895AAE"/>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895AAE"/>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895AAE"/>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895AAE"/>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895AAE"/>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895AAE"/>
    <w:pPr>
      <w:keepNext/>
      <w:keepLines/>
      <w:tabs>
        <w:tab w:val="right" w:pos="851"/>
      </w:tabs>
      <w:suppressAutoHyphens/>
      <w:spacing w:before="240" w:after="120" w:line="240" w:lineRule="exact"/>
      <w:ind w:left="1134" w:right="1134" w:hanging="1134"/>
    </w:pPr>
  </w:style>
  <w:style w:type="paragraph" w:customStyle="1" w:styleId="SingleTxtG">
    <w:name w:val="_ Single Txt_G"/>
    <w:basedOn w:val="Normal"/>
    <w:rsid w:val="00895AAE"/>
    <w:pPr>
      <w:spacing w:after="120"/>
      <w:ind w:left="1134" w:right="1134"/>
      <w:jc w:val="both"/>
    </w:pPr>
  </w:style>
  <w:style w:type="paragraph" w:customStyle="1" w:styleId="SLG">
    <w:name w:val="__S_L_G"/>
    <w:basedOn w:val="Normal"/>
    <w:next w:val="Normal"/>
    <w:rsid w:val="00895AAE"/>
    <w:pPr>
      <w:keepNext/>
      <w:keepLines/>
      <w:spacing w:before="240" w:after="240" w:line="580" w:lineRule="exact"/>
      <w:ind w:left="1134" w:right="1134"/>
    </w:pPr>
    <w:rPr>
      <w:b/>
      <w:sz w:val="56"/>
    </w:rPr>
  </w:style>
  <w:style w:type="paragraph" w:customStyle="1" w:styleId="SMG">
    <w:name w:val="__S_M_G"/>
    <w:basedOn w:val="Normal"/>
    <w:next w:val="Normal"/>
    <w:rsid w:val="00895AAE"/>
    <w:pPr>
      <w:keepNext/>
      <w:keepLines/>
      <w:suppressAutoHyphens/>
      <w:spacing w:before="240" w:after="240" w:line="420" w:lineRule="exact"/>
      <w:ind w:left="1134" w:right="1134"/>
    </w:pPr>
    <w:rPr>
      <w:b/>
      <w:sz w:val="40"/>
    </w:rPr>
  </w:style>
  <w:style w:type="paragraph" w:customStyle="1" w:styleId="SSG">
    <w:name w:val="__S_S_G"/>
    <w:basedOn w:val="Normal"/>
    <w:next w:val="Normal"/>
    <w:rsid w:val="00895AAE"/>
    <w:pPr>
      <w:keepNext/>
      <w:keepLines/>
      <w:spacing w:before="240" w:after="240" w:line="300" w:lineRule="exact"/>
      <w:ind w:left="1134" w:right="1134"/>
    </w:pPr>
    <w:rPr>
      <w:b/>
      <w:sz w:val="28"/>
    </w:rPr>
  </w:style>
  <w:style w:type="paragraph" w:customStyle="1" w:styleId="XLargeG">
    <w:name w:val="__XLarge_G"/>
    <w:basedOn w:val="Normal"/>
    <w:next w:val="Normal"/>
    <w:rsid w:val="00895AAE"/>
    <w:pPr>
      <w:keepNext/>
      <w:keepLines/>
      <w:spacing w:before="240" w:after="240" w:line="420" w:lineRule="exact"/>
      <w:ind w:left="1134" w:right="1134"/>
    </w:pPr>
    <w:rPr>
      <w:b/>
      <w:sz w:val="40"/>
    </w:rPr>
  </w:style>
  <w:style w:type="paragraph" w:customStyle="1" w:styleId="Bullet1G">
    <w:name w:val="_Bullet 1_G"/>
    <w:basedOn w:val="Normal"/>
    <w:rsid w:val="00895AAE"/>
    <w:pPr>
      <w:numPr>
        <w:numId w:val="1"/>
      </w:numPr>
      <w:spacing w:after="120"/>
      <w:ind w:right="1134"/>
      <w:jc w:val="both"/>
    </w:pPr>
    <w:rPr>
      <w:lang w:eastAsia="en-US"/>
    </w:rPr>
  </w:style>
  <w:style w:type="paragraph" w:customStyle="1" w:styleId="Bullet2G">
    <w:name w:val="_Bullet 2_G"/>
    <w:basedOn w:val="Normal"/>
    <w:rsid w:val="00895AAE"/>
    <w:pPr>
      <w:numPr>
        <w:numId w:val="2"/>
      </w:numPr>
      <w:spacing w:after="120"/>
      <w:ind w:right="1134"/>
      <w:jc w:val="both"/>
    </w:pPr>
  </w:style>
  <w:style w:type="numbering" w:styleId="111111">
    <w:name w:val="Outline List 2"/>
    <w:basedOn w:val="NoList"/>
    <w:semiHidden/>
    <w:rsid w:val="00895AAE"/>
    <w:pPr>
      <w:numPr>
        <w:numId w:val="3"/>
      </w:numPr>
    </w:pPr>
  </w:style>
  <w:style w:type="numbering" w:styleId="1ai">
    <w:name w:val="Outline List 1"/>
    <w:basedOn w:val="NoList"/>
    <w:semiHidden/>
    <w:rsid w:val="00895AAE"/>
    <w:pPr>
      <w:numPr>
        <w:numId w:val="4"/>
      </w:numPr>
    </w:pPr>
  </w:style>
  <w:style w:type="character" w:styleId="HTMLAcronym">
    <w:name w:val="HTML Acronym"/>
    <w:basedOn w:val="DefaultParagraphFont"/>
    <w:semiHidden/>
    <w:rsid w:val="00895AAE"/>
  </w:style>
  <w:style w:type="numbering" w:styleId="ArticleSection">
    <w:name w:val="Outline List 3"/>
    <w:basedOn w:val="NoList"/>
    <w:semiHidden/>
    <w:rsid w:val="00895AAE"/>
    <w:pPr>
      <w:numPr>
        <w:numId w:val="5"/>
      </w:numPr>
    </w:pPr>
  </w:style>
  <w:style w:type="paragraph" w:styleId="Closing">
    <w:name w:val="Closing"/>
    <w:basedOn w:val="Normal"/>
    <w:semiHidden/>
    <w:rsid w:val="00895AAE"/>
    <w:pPr>
      <w:ind w:left="4252"/>
    </w:pPr>
  </w:style>
  <w:style w:type="character" w:styleId="HTMLCite">
    <w:name w:val="HTML Cite"/>
    <w:semiHidden/>
    <w:rsid w:val="00895AAE"/>
    <w:rPr>
      <w:i/>
      <w:iCs/>
    </w:rPr>
  </w:style>
  <w:style w:type="character" w:styleId="HTMLCode">
    <w:name w:val="HTML Code"/>
    <w:semiHidden/>
    <w:rsid w:val="00895AAE"/>
    <w:rPr>
      <w:rFonts w:ascii="Courier New" w:hAnsi="Courier New" w:cs="Courier New"/>
      <w:sz w:val="20"/>
      <w:szCs w:val="20"/>
    </w:rPr>
  </w:style>
  <w:style w:type="paragraph" w:styleId="ListContinue">
    <w:name w:val="List Continue"/>
    <w:basedOn w:val="Normal"/>
    <w:semiHidden/>
    <w:rsid w:val="00895AAE"/>
    <w:pPr>
      <w:spacing w:after="120"/>
      <w:ind w:left="283"/>
    </w:pPr>
  </w:style>
  <w:style w:type="paragraph" w:styleId="ListContinue2">
    <w:name w:val="List Continue 2"/>
    <w:basedOn w:val="Normal"/>
    <w:semiHidden/>
    <w:rsid w:val="00895AAE"/>
    <w:pPr>
      <w:spacing w:after="120"/>
      <w:ind w:left="566"/>
    </w:pPr>
  </w:style>
  <w:style w:type="paragraph" w:styleId="ListContinue3">
    <w:name w:val="List Continue 3"/>
    <w:basedOn w:val="Normal"/>
    <w:semiHidden/>
    <w:rsid w:val="00895AAE"/>
    <w:pPr>
      <w:spacing w:after="120"/>
      <w:ind w:left="849"/>
    </w:pPr>
  </w:style>
  <w:style w:type="paragraph" w:styleId="ListContinue4">
    <w:name w:val="List Continue 4"/>
    <w:basedOn w:val="Normal"/>
    <w:semiHidden/>
    <w:rsid w:val="00895AAE"/>
    <w:pPr>
      <w:spacing w:after="120"/>
      <w:ind w:left="1132"/>
    </w:pPr>
  </w:style>
  <w:style w:type="paragraph" w:styleId="ListContinue5">
    <w:name w:val="List Continue 5"/>
    <w:basedOn w:val="Normal"/>
    <w:semiHidden/>
    <w:rsid w:val="00895AAE"/>
    <w:pPr>
      <w:spacing w:after="120"/>
      <w:ind w:left="1415"/>
    </w:pPr>
  </w:style>
  <w:style w:type="character" w:styleId="HTMLDefinition">
    <w:name w:val="HTML Definition"/>
    <w:semiHidden/>
    <w:rsid w:val="00895AAE"/>
    <w:rPr>
      <w:i/>
      <w:iCs/>
    </w:rPr>
  </w:style>
  <w:style w:type="paragraph" w:styleId="HTMLAddress">
    <w:name w:val="HTML Address"/>
    <w:basedOn w:val="Normal"/>
    <w:semiHidden/>
    <w:rsid w:val="00895AAE"/>
    <w:rPr>
      <w:i/>
      <w:iCs/>
    </w:rPr>
  </w:style>
  <w:style w:type="paragraph" w:styleId="EnvelopeAddress">
    <w:name w:val="envelope address"/>
    <w:basedOn w:val="Normal"/>
    <w:semiHidden/>
    <w:rsid w:val="00895AAE"/>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895AAE"/>
    <w:rPr>
      <w:rFonts w:ascii="Courier New" w:hAnsi="Courier New" w:cs="Courier New"/>
    </w:rPr>
  </w:style>
  <w:style w:type="paragraph" w:styleId="MessageHeader">
    <w:name w:val="Message Header"/>
    <w:basedOn w:val="Normal"/>
    <w:semiHidden/>
    <w:rsid w:val="00895AAE"/>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95AAE"/>
  </w:style>
  <w:style w:type="paragraph" w:styleId="Header">
    <w:name w:val="header"/>
    <w:aliases w:val="6_G"/>
    <w:basedOn w:val="Normal"/>
    <w:next w:val="Normal"/>
    <w:rsid w:val="00895AAE"/>
    <w:pPr>
      <w:pBdr>
        <w:bottom w:val="single" w:sz="4" w:space="4" w:color="auto"/>
      </w:pBdr>
      <w:spacing w:line="240" w:lineRule="auto"/>
    </w:pPr>
    <w:rPr>
      <w:b/>
      <w:sz w:val="18"/>
    </w:rPr>
  </w:style>
  <w:style w:type="character" w:styleId="Emphasis">
    <w:name w:val="Emphasis"/>
    <w:qFormat/>
    <w:rsid w:val="00895AAE"/>
    <w:rPr>
      <w:i/>
      <w:iCs/>
    </w:rPr>
  </w:style>
  <w:style w:type="paragraph" w:styleId="Date">
    <w:name w:val="Date"/>
    <w:basedOn w:val="Normal"/>
    <w:next w:val="Normal"/>
    <w:semiHidden/>
    <w:rsid w:val="00895AAE"/>
  </w:style>
  <w:style w:type="paragraph" w:styleId="Signature">
    <w:name w:val="Signature"/>
    <w:basedOn w:val="Normal"/>
    <w:semiHidden/>
    <w:rsid w:val="00895AAE"/>
    <w:pPr>
      <w:ind w:left="4252"/>
    </w:pPr>
  </w:style>
  <w:style w:type="paragraph" w:styleId="E-mailSignature">
    <w:name w:val="E-mail Signature"/>
    <w:basedOn w:val="Normal"/>
    <w:semiHidden/>
    <w:rsid w:val="00895AAE"/>
  </w:style>
  <w:style w:type="character" w:styleId="Hyperlink">
    <w:name w:val="Hyperlink"/>
    <w:semiHidden/>
    <w:rsid w:val="00895AAE"/>
    <w:rPr>
      <w:color w:val="0000FF"/>
      <w:u w:val="single"/>
    </w:rPr>
  </w:style>
  <w:style w:type="character" w:styleId="FollowedHyperlink">
    <w:name w:val="FollowedHyperlink"/>
    <w:semiHidden/>
    <w:rsid w:val="00895AAE"/>
    <w:rPr>
      <w:color w:val="800080"/>
      <w:u w:val="single"/>
    </w:rPr>
  </w:style>
  <w:style w:type="paragraph" w:styleId="HTMLPreformatted">
    <w:name w:val="HTML Preformatted"/>
    <w:basedOn w:val="Normal"/>
    <w:semiHidden/>
    <w:rsid w:val="00895AAE"/>
    <w:rPr>
      <w:rFonts w:ascii="Courier New" w:hAnsi="Courier New" w:cs="Courier New"/>
    </w:rPr>
  </w:style>
  <w:style w:type="paragraph" w:styleId="List">
    <w:name w:val="List"/>
    <w:basedOn w:val="Normal"/>
    <w:semiHidden/>
    <w:rsid w:val="00895AAE"/>
    <w:pPr>
      <w:ind w:left="283" w:hanging="283"/>
    </w:pPr>
  </w:style>
  <w:style w:type="paragraph" w:styleId="List2">
    <w:name w:val="List 2"/>
    <w:basedOn w:val="Normal"/>
    <w:semiHidden/>
    <w:rsid w:val="00895AAE"/>
    <w:pPr>
      <w:ind w:left="566" w:hanging="283"/>
    </w:pPr>
  </w:style>
  <w:style w:type="paragraph" w:styleId="List3">
    <w:name w:val="List 3"/>
    <w:basedOn w:val="Normal"/>
    <w:semiHidden/>
    <w:rsid w:val="00895AAE"/>
    <w:pPr>
      <w:ind w:left="849" w:hanging="283"/>
    </w:pPr>
  </w:style>
  <w:style w:type="paragraph" w:styleId="List4">
    <w:name w:val="List 4"/>
    <w:basedOn w:val="Normal"/>
    <w:semiHidden/>
    <w:rsid w:val="00895AAE"/>
    <w:pPr>
      <w:ind w:left="1132" w:hanging="283"/>
    </w:pPr>
  </w:style>
  <w:style w:type="paragraph" w:styleId="List5">
    <w:name w:val="List 5"/>
    <w:basedOn w:val="Normal"/>
    <w:semiHidden/>
    <w:rsid w:val="00895AAE"/>
    <w:pPr>
      <w:ind w:left="1415" w:hanging="283"/>
    </w:pPr>
  </w:style>
  <w:style w:type="paragraph" w:styleId="ListNumber">
    <w:name w:val="List Number"/>
    <w:basedOn w:val="Normal"/>
    <w:semiHidden/>
    <w:rsid w:val="00895AAE"/>
    <w:pPr>
      <w:numPr>
        <w:numId w:val="6"/>
      </w:numPr>
    </w:pPr>
  </w:style>
  <w:style w:type="paragraph" w:styleId="ListNumber2">
    <w:name w:val="List Number 2"/>
    <w:basedOn w:val="Normal"/>
    <w:semiHidden/>
    <w:rsid w:val="00895AAE"/>
    <w:pPr>
      <w:numPr>
        <w:numId w:val="7"/>
      </w:numPr>
    </w:pPr>
  </w:style>
  <w:style w:type="paragraph" w:styleId="ListNumber3">
    <w:name w:val="List Number 3"/>
    <w:basedOn w:val="Normal"/>
    <w:semiHidden/>
    <w:rsid w:val="00895AAE"/>
    <w:pPr>
      <w:numPr>
        <w:numId w:val="8"/>
      </w:numPr>
    </w:pPr>
  </w:style>
  <w:style w:type="paragraph" w:styleId="ListNumber4">
    <w:name w:val="List Number 4"/>
    <w:basedOn w:val="Normal"/>
    <w:semiHidden/>
    <w:rsid w:val="00895AAE"/>
    <w:pPr>
      <w:numPr>
        <w:numId w:val="9"/>
      </w:numPr>
    </w:pPr>
  </w:style>
  <w:style w:type="paragraph" w:styleId="ListNumber5">
    <w:name w:val="List Number 5"/>
    <w:basedOn w:val="Normal"/>
    <w:semiHidden/>
    <w:rsid w:val="00895AAE"/>
    <w:pPr>
      <w:numPr>
        <w:numId w:val="10"/>
      </w:numPr>
    </w:pPr>
  </w:style>
  <w:style w:type="paragraph" w:styleId="ListBullet">
    <w:name w:val="List Bullet"/>
    <w:basedOn w:val="Normal"/>
    <w:semiHidden/>
    <w:rsid w:val="00895AAE"/>
    <w:pPr>
      <w:numPr>
        <w:numId w:val="11"/>
      </w:numPr>
    </w:pPr>
  </w:style>
  <w:style w:type="paragraph" w:styleId="ListBullet2">
    <w:name w:val="List Bullet 2"/>
    <w:basedOn w:val="Normal"/>
    <w:semiHidden/>
    <w:rsid w:val="00895AAE"/>
    <w:pPr>
      <w:numPr>
        <w:numId w:val="12"/>
      </w:numPr>
    </w:pPr>
  </w:style>
  <w:style w:type="paragraph" w:styleId="ListBullet3">
    <w:name w:val="List Bullet 3"/>
    <w:basedOn w:val="Normal"/>
    <w:semiHidden/>
    <w:rsid w:val="00895AAE"/>
    <w:pPr>
      <w:numPr>
        <w:numId w:val="13"/>
      </w:numPr>
    </w:pPr>
  </w:style>
  <w:style w:type="paragraph" w:styleId="ListBullet4">
    <w:name w:val="List Bullet 4"/>
    <w:basedOn w:val="Normal"/>
    <w:semiHidden/>
    <w:rsid w:val="00895AAE"/>
    <w:pPr>
      <w:numPr>
        <w:numId w:val="14"/>
      </w:numPr>
    </w:pPr>
  </w:style>
  <w:style w:type="paragraph" w:styleId="ListBullet5">
    <w:name w:val="List Bullet 5"/>
    <w:basedOn w:val="Normal"/>
    <w:semiHidden/>
    <w:rsid w:val="00895AAE"/>
    <w:pPr>
      <w:numPr>
        <w:numId w:val="15"/>
      </w:numPr>
    </w:pPr>
  </w:style>
  <w:style w:type="character" w:styleId="HTMLTypewriter">
    <w:name w:val="HTML Typewriter"/>
    <w:semiHidden/>
    <w:rsid w:val="00895AAE"/>
    <w:rPr>
      <w:rFonts w:ascii="Courier New" w:hAnsi="Courier New" w:cs="Courier New"/>
      <w:sz w:val="20"/>
      <w:szCs w:val="20"/>
    </w:rPr>
  </w:style>
  <w:style w:type="paragraph" w:styleId="NormalWeb">
    <w:name w:val="Normal (Web)"/>
    <w:basedOn w:val="Normal"/>
    <w:semiHidden/>
    <w:rsid w:val="00895AAE"/>
    <w:rPr>
      <w:sz w:val="24"/>
      <w:szCs w:val="24"/>
    </w:rPr>
  </w:style>
  <w:style w:type="character" w:styleId="LineNumber">
    <w:name w:val="line number"/>
    <w:basedOn w:val="DefaultParagraphFont"/>
    <w:semiHidden/>
    <w:rsid w:val="00895AAE"/>
  </w:style>
  <w:style w:type="character" w:styleId="PageNumber">
    <w:name w:val="page number"/>
    <w:aliases w:val="7_G"/>
    <w:rsid w:val="00895AAE"/>
    <w:rPr>
      <w:b/>
      <w:sz w:val="18"/>
    </w:rPr>
  </w:style>
  <w:style w:type="paragraph" w:styleId="Footer">
    <w:name w:val="footer"/>
    <w:aliases w:val="3_G"/>
    <w:basedOn w:val="Normal"/>
    <w:next w:val="Normal"/>
    <w:rsid w:val="00895AAE"/>
    <w:rPr>
      <w:sz w:val="16"/>
    </w:rPr>
  </w:style>
  <w:style w:type="character" w:styleId="FootnoteReference">
    <w:name w:val="footnote reference"/>
    <w:aliases w:val="4_G"/>
    <w:rsid w:val="00895AAE"/>
    <w:rPr>
      <w:rFonts w:ascii="Times New Roman" w:hAnsi="Times New Roman"/>
      <w:sz w:val="18"/>
      <w:vertAlign w:val="superscript"/>
    </w:rPr>
  </w:style>
  <w:style w:type="character" w:styleId="EndnoteReference">
    <w:name w:val="endnote reference"/>
    <w:aliases w:val="1_G"/>
    <w:basedOn w:val="FootnoteReference"/>
    <w:rsid w:val="00895AAE"/>
    <w:rPr>
      <w:rFonts w:ascii="Times New Roman" w:hAnsi="Times New Roman"/>
      <w:sz w:val="18"/>
      <w:vertAlign w:val="superscript"/>
    </w:rPr>
  </w:style>
  <w:style w:type="paragraph" w:styleId="EnvelopeReturn">
    <w:name w:val="envelope return"/>
    <w:basedOn w:val="Normal"/>
    <w:semiHidden/>
    <w:rsid w:val="00895AAE"/>
    <w:rPr>
      <w:rFonts w:ascii="Arial" w:hAnsi="Arial" w:cs="Arial"/>
    </w:rPr>
  </w:style>
  <w:style w:type="paragraph" w:styleId="Salutation">
    <w:name w:val="Salutation"/>
    <w:basedOn w:val="Normal"/>
    <w:next w:val="Normal"/>
    <w:semiHidden/>
    <w:rsid w:val="00895AAE"/>
  </w:style>
  <w:style w:type="paragraph" w:styleId="BodyTextIndent2">
    <w:name w:val="Body Text Indent 2"/>
    <w:basedOn w:val="Normal"/>
    <w:semiHidden/>
    <w:rsid w:val="00895AAE"/>
    <w:pPr>
      <w:spacing w:after="120" w:line="480" w:lineRule="auto"/>
      <w:ind w:left="283"/>
    </w:pPr>
  </w:style>
  <w:style w:type="paragraph" w:styleId="BodyTextIndent3">
    <w:name w:val="Body Text Indent 3"/>
    <w:basedOn w:val="Normal"/>
    <w:semiHidden/>
    <w:rsid w:val="00895AAE"/>
    <w:pPr>
      <w:spacing w:after="120"/>
      <w:ind w:left="283"/>
    </w:pPr>
    <w:rPr>
      <w:sz w:val="16"/>
      <w:szCs w:val="16"/>
    </w:rPr>
  </w:style>
  <w:style w:type="paragraph" w:styleId="BodyTextIndent">
    <w:name w:val="Body Text Indent"/>
    <w:basedOn w:val="Normal"/>
    <w:semiHidden/>
    <w:rsid w:val="00895AAE"/>
    <w:pPr>
      <w:spacing w:after="120"/>
      <w:ind w:left="283"/>
    </w:pPr>
  </w:style>
  <w:style w:type="paragraph" w:styleId="NormalIndent">
    <w:name w:val="Normal Indent"/>
    <w:basedOn w:val="Normal"/>
    <w:semiHidden/>
    <w:rsid w:val="00895AAE"/>
    <w:pPr>
      <w:ind w:left="567"/>
    </w:pPr>
  </w:style>
  <w:style w:type="paragraph" w:styleId="Subtitle">
    <w:name w:val="Subtitle"/>
    <w:basedOn w:val="Normal"/>
    <w:qFormat/>
    <w:rsid w:val="00895AAE"/>
    <w:pPr>
      <w:spacing w:after="60"/>
      <w:jc w:val="center"/>
      <w:outlineLvl w:val="1"/>
    </w:pPr>
    <w:rPr>
      <w:rFonts w:ascii="Arial" w:hAnsi="Arial" w:cs="Arial"/>
      <w:sz w:val="24"/>
      <w:szCs w:val="24"/>
    </w:rPr>
  </w:style>
  <w:style w:type="table" w:styleId="TableSimple1">
    <w:name w:val="Table Simple 1"/>
    <w:basedOn w:val="TableNormal"/>
    <w:semiHidden/>
    <w:rsid w:val="00895AAE"/>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95AAE"/>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95AAE"/>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95AAE"/>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95AAE"/>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95AAE"/>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95AAE"/>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95AAE"/>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95AAE"/>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95AAE"/>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95AAE"/>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95AAE"/>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
    <w:name w:val="Table Grid"/>
    <w:basedOn w:val="TableNormal"/>
    <w:semiHidden/>
    <w:rsid w:val="00895AAE"/>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95AAE"/>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95AAE"/>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95AAE"/>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95AAE"/>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95AAE"/>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95AAE"/>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95AAE"/>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95AAE"/>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95AAE"/>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95AAE"/>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95AAE"/>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95AAE"/>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95AAE"/>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95AAE"/>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95AAE"/>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95AAE"/>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95AAE"/>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95AAE"/>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95AAE"/>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95AAE"/>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895AAE"/>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95AAE"/>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95AAE"/>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95AAE"/>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95AAE"/>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95AAE"/>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95AAE"/>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95AAE"/>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95AAE"/>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95AAE"/>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95AAE"/>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895AAE"/>
    <w:rPr>
      <w:rFonts w:ascii="Courier New" w:hAnsi="Courier New" w:cs="Courier New"/>
      <w:sz w:val="20"/>
      <w:szCs w:val="20"/>
    </w:rPr>
  </w:style>
  <w:style w:type="paragraph" w:styleId="BlockText">
    <w:name w:val="Block Text"/>
    <w:basedOn w:val="Normal"/>
    <w:semiHidden/>
    <w:rsid w:val="00895AAE"/>
    <w:pPr>
      <w:spacing w:after="120"/>
      <w:ind w:left="1440" w:right="1440"/>
    </w:pPr>
  </w:style>
  <w:style w:type="character" w:styleId="Strong">
    <w:name w:val="Strong"/>
    <w:qFormat/>
    <w:rsid w:val="00895AAE"/>
    <w:rPr>
      <w:b/>
      <w:bCs/>
    </w:rPr>
  </w:style>
  <w:style w:type="paragraph" w:styleId="BodyText">
    <w:name w:val="Body Text"/>
    <w:basedOn w:val="Normal"/>
    <w:semiHidden/>
    <w:rsid w:val="00895AAE"/>
    <w:pPr>
      <w:spacing w:after="120"/>
    </w:pPr>
  </w:style>
  <w:style w:type="paragraph" w:styleId="BodyText2">
    <w:name w:val="Body Text 2"/>
    <w:basedOn w:val="Normal"/>
    <w:semiHidden/>
    <w:rsid w:val="00895AAE"/>
    <w:pPr>
      <w:spacing w:after="120" w:line="480" w:lineRule="auto"/>
    </w:pPr>
  </w:style>
  <w:style w:type="paragraph" w:styleId="BodyText3">
    <w:name w:val="Body Text 3"/>
    <w:basedOn w:val="Normal"/>
    <w:semiHidden/>
    <w:rsid w:val="00895AAE"/>
    <w:pPr>
      <w:spacing w:after="120"/>
    </w:pPr>
    <w:rPr>
      <w:sz w:val="16"/>
      <w:szCs w:val="16"/>
    </w:rPr>
  </w:style>
  <w:style w:type="paragraph" w:styleId="BodyTextFirstIndent">
    <w:name w:val="Body Text First Indent"/>
    <w:basedOn w:val="BodyText"/>
    <w:semiHidden/>
    <w:rsid w:val="00895AAE"/>
    <w:pPr>
      <w:ind w:firstLine="210"/>
    </w:pPr>
  </w:style>
  <w:style w:type="paragraph" w:styleId="BodyTextFirstIndent2">
    <w:name w:val="Body Text First Indent 2"/>
    <w:basedOn w:val="BodyTextIndent"/>
    <w:semiHidden/>
    <w:rsid w:val="00895AAE"/>
    <w:pPr>
      <w:ind w:firstLine="210"/>
    </w:pPr>
  </w:style>
  <w:style w:type="paragraph" w:styleId="FootnoteText">
    <w:name w:val="footnote text"/>
    <w:aliases w:val="5_G"/>
    <w:basedOn w:val="Normal"/>
    <w:rsid w:val="00895AAE"/>
    <w:pPr>
      <w:tabs>
        <w:tab w:val="right" w:pos="1021"/>
      </w:tabs>
      <w:spacing w:line="220" w:lineRule="exact"/>
      <w:ind w:left="1134" w:right="1134" w:hanging="1134"/>
    </w:pPr>
    <w:rPr>
      <w:sz w:val="18"/>
    </w:rPr>
  </w:style>
  <w:style w:type="paragraph" w:styleId="EndnoteText">
    <w:name w:val="endnote text"/>
    <w:aliases w:val="2_G"/>
    <w:basedOn w:val="FootnoteText"/>
    <w:rsid w:val="00895AAE"/>
  </w:style>
  <w:style w:type="paragraph" w:styleId="PlainText">
    <w:name w:val="Plain Text"/>
    <w:basedOn w:val="Normal"/>
    <w:semiHidden/>
    <w:rsid w:val="00895AAE"/>
    <w:rPr>
      <w:rFonts w:ascii="Courier New" w:hAnsi="Courier New" w:cs="Courier New"/>
    </w:rPr>
  </w:style>
  <w:style w:type="paragraph" w:styleId="Title">
    <w:name w:val="Title"/>
    <w:basedOn w:val="Normal"/>
    <w:qFormat/>
    <w:rsid w:val="00895AAE"/>
    <w:pPr>
      <w:spacing w:before="240" w:after="60"/>
      <w:jc w:val="center"/>
      <w:outlineLvl w:val="0"/>
    </w:pPr>
    <w:rPr>
      <w:rFonts w:ascii="Arial" w:hAnsi="Arial" w:cs="Arial"/>
      <w:b/>
      <w:bCs/>
      <w:kern w:val="28"/>
      <w:sz w:val="32"/>
      <w:szCs w:val="32"/>
    </w:rPr>
  </w:style>
  <w:style w:type="character" w:styleId="HTMLVariable">
    <w:name w:val="HTML Variable"/>
    <w:semiHidden/>
    <w:rsid w:val="00895AA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91183434">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Template>
  <TotalTime>0</TotalTime>
  <Pages>5</Pages>
  <Words>2364</Words>
  <Characters>13004</Characters>
  <Application>Microsoft Office Word</Application>
  <DocSecurity>4</DocSecurity>
  <Lines>108</Lines>
  <Paragraphs>30</Paragraphs>
  <ScaleCrop>false</ScaleCrop>
  <HeadingPairs>
    <vt:vector size="2" baseType="variant">
      <vt:variant>
        <vt:lpstr>Título</vt:lpstr>
      </vt:variant>
      <vt:variant>
        <vt:i4>1</vt:i4>
      </vt:variant>
    </vt:vector>
  </HeadingPairs>
  <TitlesOfParts>
    <vt:vector size="1" baseType="lpstr">
      <vt:lpstr>CEDAW/C/COG/Q/6 - 11-44707</vt:lpstr>
    </vt:vector>
  </TitlesOfParts>
  <Company/>
  <LinksUpToDate>false</LinksUpToDate>
  <CharactersWithSpaces>15338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CEDAW/C/COG/Q/6 - 11-44707</dc:title>
  <dc:subject>FINAL</dc:subject>
  <dc:creator>Ricardo Sáenz</dc:creator>
  <cp:keywords/>
  <dc:description/>
  <cp:lastModifiedBy>Desk</cp:lastModifiedBy>
  <cp:revision>2</cp:revision>
  <cp:lastPrinted>2011-09-02T08:52:00Z</cp:lastPrinted>
  <dcterms:created xsi:type="dcterms:W3CDTF">2011-09-02T09:35:00Z</dcterms:created>
  <dcterms:modified xsi:type="dcterms:W3CDTF">2011-09-02T09:35:00Z</dcterms:modified>
</cp:coreProperties>
</file>