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20E38" w14:paraId="0384E5CB" w14:textId="77777777" w:rsidTr="006E444F">
        <w:trPr>
          <w:trHeight w:hRule="exact" w:val="851"/>
        </w:trPr>
        <w:tc>
          <w:tcPr>
            <w:tcW w:w="1274" w:type="dxa"/>
            <w:tcBorders>
              <w:bottom w:val="single" w:sz="4" w:space="0" w:color="auto"/>
            </w:tcBorders>
          </w:tcPr>
          <w:p w14:paraId="388CC42E" w14:textId="77777777" w:rsidR="006B3E27" w:rsidRPr="00983870" w:rsidRDefault="006B3E27" w:rsidP="006E444F">
            <w:pPr>
              <w:bidi w:val="0"/>
              <w:jc w:val="right"/>
            </w:pPr>
          </w:p>
        </w:tc>
        <w:tc>
          <w:tcPr>
            <w:tcW w:w="5104" w:type="dxa"/>
            <w:tcBorders>
              <w:bottom w:val="single" w:sz="4" w:space="0" w:color="auto"/>
            </w:tcBorders>
            <w:vAlign w:val="bottom"/>
          </w:tcPr>
          <w:p w14:paraId="0B4EDA6D" w14:textId="77777777" w:rsidR="006B3E27" w:rsidRPr="00820E38" w:rsidRDefault="006B3E27" w:rsidP="006E444F">
            <w:pPr>
              <w:spacing w:after="80" w:line="480" w:lineRule="exact"/>
              <w:jc w:val="left"/>
              <w:rPr>
                <w:szCs w:val="40"/>
                <w:rtl/>
              </w:rPr>
            </w:pPr>
            <w:r w:rsidRPr="00820E38">
              <w:rPr>
                <w:rFonts w:hint="cs"/>
                <w:szCs w:val="40"/>
                <w:rtl/>
              </w:rPr>
              <w:t>الأمم المتحدة</w:t>
            </w:r>
          </w:p>
        </w:tc>
        <w:tc>
          <w:tcPr>
            <w:tcW w:w="3261" w:type="dxa"/>
            <w:tcBorders>
              <w:bottom w:val="single" w:sz="4" w:space="0" w:color="auto"/>
            </w:tcBorders>
            <w:vAlign w:val="bottom"/>
          </w:tcPr>
          <w:p w14:paraId="6B1E4689" w14:textId="77777777" w:rsidR="006B3E27" w:rsidRPr="00820E38" w:rsidRDefault="00090A56" w:rsidP="00B6014F">
            <w:pPr>
              <w:bidi w:val="0"/>
              <w:spacing w:after="20"/>
              <w:jc w:val="left"/>
              <w:rPr>
                <w:szCs w:val="20"/>
              </w:rPr>
            </w:pPr>
            <w:r w:rsidRPr="00820E38">
              <w:rPr>
                <w:sz w:val="40"/>
                <w:szCs w:val="20"/>
              </w:rPr>
              <w:t>CRC</w:t>
            </w:r>
            <w:r w:rsidRPr="00820E38">
              <w:rPr>
                <w:szCs w:val="20"/>
              </w:rPr>
              <w:t>/C/85/D/49/2018</w:t>
            </w:r>
          </w:p>
        </w:tc>
      </w:tr>
      <w:tr w:rsidR="006B3E27" w:rsidRPr="00820E38" w14:paraId="2F1DEA78" w14:textId="77777777" w:rsidTr="006E444F">
        <w:trPr>
          <w:trHeight w:hRule="exact" w:val="2835"/>
        </w:trPr>
        <w:tc>
          <w:tcPr>
            <w:tcW w:w="1274" w:type="dxa"/>
            <w:tcBorders>
              <w:top w:val="single" w:sz="4" w:space="0" w:color="auto"/>
              <w:bottom w:val="single" w:sz="12" w:space="0" w:color="auto"/>
            </w:tcBorders>
          </w:tcPr>
          <w:p w14:paraId="1C703F24" w14:textId="77777777" w:rsidR="006B3E27" w:rsidRPr="00820E38" w:rsidRDefault="0059622A" w:rsidP="006E444F">
            <w:pPr>
              <w:jc w:val="center"/>
              <w:rPr>
                <w:rtl/>
              </w:rPr>
            </w:pPr>
            <w:r w:rsidRPr="00820E38">
              <w:rPr>
                <w:noProof/>
              </w:rPr>
              <w:drawing>
                <wp:inline distT="0" distB="0" distL="0" distR="0" wp14:anchorId="2FBDF692" wp14:editId="25A9137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93309DE" w14:textId="77777777" w:rsidR="006B3E27" w:rsidRPr="00820E38" w:rsidRDefault="001E1CAD" w:rsidP="006E444F">
            <w:pPr>
              <w:spacing w:before="240" w:after="40" w:line="640" w:lineRule="exact"/>
              <w:jc w:val="left"/>
              <w:rPr>
                <w:b/>
                <w:bCs/>
                <w:sz w:val="60"/>
                <w:szCs w:val="60"/>
                <w:rtl/>
              </w:rPr>
            </w:pPr>
            <w:r w:rsidRPr="00820E38">
              <w:rPr>
                <w:rFonts w:hint="cs"/>
                <w:b/>
                <w:bCs/>
                <w:sz w:val="60"/>
                <w:szCs w:val="60"/>
                <w:rtl/>
              </w:rPr>
              <w:t>ا</w:t>
            </w:r>
            <w:r w:rsidR="004A14A6" w:rsidRPr="00820E38">
              <w:rPr>
                <w:rFonts w:hint="cs"/>
                <w:b/>
                <w:bCs/>
                <w:sz w:val="60"/>
                <w:szCs w:val="60"/>
                <w:rtl/>
              </w:rPr>
              <w:t>تفاقي</w:t>
            </w:r>
            <w:r w:rsidR="00523BAE" w:rsidRPr="00820E38">
              <w:rPr>
                <w:rFonts w:hint="cs"/>
                <w:b/>
                <w:bCs/>
                <w:sz w:val="60"/>
                <w:szCs w:val="60"/>
                <w:rtl/>
              </w:rPr>
              <w:t>ـ</w:t>
            </w:r>
            <w:r w:rsidR="004A14A6" w:rsidRPr="00820E38">
              <w:rPr>
                <w:rFonts w:hint="cs"/>
                <w:b/>
                <w:bCs/>
                <w:sz w:val="60"/>
                <w:szCs w:val="60"/>
                <w:rtl/>
              </w:rPr>
              <w:t xml:space="preserve">ة </w:t>
            </w:r>
            <w:r w:rsidR="0045649E" w:rsidRPr="00820E38">
              <w:rPr>
                <w:rFonts w:hint="cs"/>
                <w:b/>
                <w:bCs/>
                <w:sz w:val="60"/>
                <w:szCs w:val="60"/>
                <w:rtl/>
              </w:rPr>
              <w:t xml:space="preserve">حقوق </w:t>
            </w:r>
            <w:r w:rsidR="00A65558" w:rsidRPr="00820E38">
              <w:rPr>
                <w:rFonts w:hint="cs"/>
                <w:b/>
                <w:bCs/>
                <w:sz w:val="60"/>
                <w:szCs w:val="60"/>
                <w:rtl/>
              </w:rPr>
              <w:t>الطفل</w:t>
            </w:r>
          </w:p>
        </w:tc>
        <w:tc>
          <w:tcPr>
            <w:tcW w:w="3261" w:type="dxa"/>
            <w:tcBorders>
              <w:top w:val="single" w:sz="4" w:space="0" w:color="auto"/>
              <w:bottom w:val="single" w:sz="12" w:space="0" w:color="auto"/>
            </w:tcBorders>
          </w:tcPr>
          <w:p w14:paraId="1EA6A9C4" w14:textId="77777777" w:rsidR="00B6014F" w:rsidRPr="00B6014F" w:rsidRDefault="00B6014F" w:rsidP="00B6014F">
            <w:pPr>
              <w:suppressAutoHyphens/>
              <w:bidi w:val="0"/>
              <w:spacing w:before="240"/>
              <w:jc w:val="left"/>
              <w:rPr>
                <w:rFonts w:cs="Times New Roman"/>
                <w:szCs w:val="20"/>
                <w:lang w:val="en-GB"/>
              </w:rPr>
            </w:pPr>
            <w:r w:rsidRPr="00B6014F">
              <w:rPr>
                <w:rFonts w:cs="Times New Roman"/>
                <w:szCs w:val="20"/>
                <w:lang w:val="en-GB"/>
              </w:rPr>
              <w:t>Distr.: General</w:t>
            </w:r>
          </w:p>
          <w:p w14:paraId="7ACB7DAB" w14:textId="77777777" w:rsidR="00B6014F" w:rsidRPr="00B6014F" w:rsidRDefault="00B6014F" w:rsidP="00B6014F">
            <w:pPr>
              <w:bidi w:val="0"/>
              <w:jc w:val="left"/>
              <w:rPr>
                <w:rFonts w:cs="Times New Roman"/>
                <w:szCs w:val="20"/>
                <w:lang w:val="en-GB"/>
              </w:rPr>
            </w:pPr>
            <w:r w:rsidRPr="00B6014F">
              <w:rPr>
                <w:rFonts w:cs="Times New Roman"/>
                <w:szCs w:val="20"/>
                <w:lang w:val="en-GB"/>
              </w:rPr>
              <w:t>9 November 2020</w:t>
            </w:r>
          </w:p>
          <w:p w14:paraId="6BA11589" w14:textId="09DC93F5" w:rsidR="00B6014F" w:rsidRPr="00B6014F" w:rsidRDefault="00B6014F" w:rsidP="00B6014F">
            <w:pPr>
              <w:bidi w:val="0"/>
              <w:jc w:val="left"/>
              <w:rPr>
                <w:rFonts w:cs="Times New Roman"/>
                <w:szCs w:val="20"/>
                <w:lang w:val="en-GB"/>
              </w:rPr>
            </w:pPr>
            <w:r w:rsidRPr="00820E38">
              <w:rPr>
                <w:rFonts w:cs="Times New Roman"/>
                <w:szCs w:val="20"/>
                <w:lang w:val="en-GB"/>
              </w:rPr>
              <w:t>Arabic</w:t>
            </w:r>
          </w:p>
          <w:p w14:paraId="1DC411E5" w14:textId="77777777" w:rsidR="00B6014F" w:rsidRPr="00B6014F" w:rsidRDefault="00B6014F" w:rsidP="00B6014F">
            <w:pPr>
              <w:bidi w:val="0"/>
              <w:jc w:val="left"/>
              <w:rPr>
                <w:rFonts w:cs="Times New Roman"/>
                <w:szCs w:val="20"/>
                <w:lang w:val="en-GB"/>
              </w:rPr>
            </w:pPr>
            <w:r w:rsidRPr="00B6014F">
              <w:rPr>
                <w:rFonts w:cs="Times New Roman"/>
                <w:szCs w:val="20"/>
                <w:lang w:val="en-GB"/>
              </w:rPr>
              <w:t>Original: English</w:t>
            </w:r>
          </w:p>
          <w:p w14:paraId="30EA7F2F" w14:textId="7315994A" w:rsidR="00B6014F" w:rsidRPr="00820E38" w:rsidRDefault="00B6014F" w:rsidP="00B6014F">
            <w:pPr>
              <w:bidi w:val="0"/>
              <w:jc w:val="left"/>
            </w:pPr>
          </w:p>
        </w:tc>
      </w:tr>
    </w:tbl>
    <w:p w14:paraId="058C202A" w14:textId="77777777" w:rsidR="00531A39" w:rsidRPr="00820E38" w:rsidRDefault="00531A39" w:rsidP="00E76828">
      <w:pPr>
        <w:pStyle w:val="SingleTxtGA"/>
        <w:spacing w:before="120"/>
        <w:ind w:left="0"/>
        <w:rPr>
          <w:b/>
          <w:bCs/>
          <w:sz w:val="26"/>
          <w:szCs w:val="36"/>
          <w:rtl/>
        </w:rPr>
      </w:pPr>
      <w:r w:rsidRPr="00820E38">
        <w:rPr>
          <w:b/>
          <w:bCs/>
          <w:sz w:val="26"/>
          <w:szCs w:val="36"/>
          <w:cs/>
        </w:rPr>
        <w:t>‎</w:t>
      </w:r>
      <w:r w:rsidRPr="00820E38">
        <w:rPr>
          <w:b/>
          <w:bCs/>
          <w:sz w:val="26"/>
          <w:szCs w:val="36"/>
          <w:rtl/>
        </w:rPr>
        <w:t>لجنة حقوق الطفل‏</w:t>
      </w:r>
    </w:p>
    <w:p w14:paraId="6BBA8FBF" w14:textId="6680B85D" w:rsidR="00531A39" w:rsidRPr="00820E38" w:rsidRDefault="00531A39" w:rsidP="00BE6B69">
      <w:pPr>
        <w:pStyle w:val="HChGA"/>
        <w:spacing w:before="420" w:after="300"/>
        <w:rPr>
          <w:sz w:val="26"/>
          <w:szCs w:val="36"/>
          <w:rtl/>
        </w:rPr>
      </w:pPr>
      <w:r w:rsidRPr="00820E38">
        <w:rPr>
          <w:sz w:val="26"/>
          <w:szCs w:val="36"/>
          <w:rtl/>
        </w:rPr>
        <w:tab/>
      </w:r>
      <w:r w:rsidRPr="00820E38">
        <w:rPr>
          <w:sz w:val="26"/>
          <w:szCs w:val="36"/>
          <w:rtl/>
        </w:rPr>
        <w:tab/>
        <w:t xml:space="preserve">قرار اعتمدته اللجنة بموجب البروتوكول الاختياري لاتفاقية حقوق الطفل المتعلق بإجراء تقديم البلاغات، بشأن البلاغ رقم </w:t>
      </w:r>
      <w:r w:rsidRPr="00820E38">
        <w:rPr>
          <w:sz w:val="26"/>
          <w:szCs w:val="26"/>
          <w:rtl/>
        </w:rPr>
        <w:t>49</w:t>
      </w:r>
      <w:r w:rsidR="003437CF" w:rsidRPr="00820E38">
        <w:rPr>
          <w:rFonts w:hint="cs"/>
          <w:sz w:val="26"/>
          <w:szCs w:val="26"/>
          <w:rtl/>
        </w:rPr>
        <w:t>/</w:t>
      </w:r>
      <w:r w:rsidR="003437CF" w:rsidRPr="00820E38">
        <w:rPr>
          <w:sz w:val="26"/>
          <w:szCs w:val="26"/>
          <w:rtl/>
        </w:rPr>
        <w:t>2018</w:t>
      </w:r>
      <w:r w:rsidR="00E76828" w:rsidRPr="00820E38">
        <w:rPr>
          <w:rStyle w:val="FootnoteReference"/>
          <w:szCs w:val="26"/>
          <w:vertAlign w:val="baseline"/>
          <w:rtl/>
        </w:rPr>
        <w:footnoteReference w:customMarkFollows="1" w:id="1"/>
        <w:t>*</w:t>
      </w:r>
      <w:r w:rsidR="00E76828" w:rsidRPr="00820E38">
        <w:rPr>
          <w:rFonts w:hint="cs"/>
          <w:sz w:val="26"/>
          <w:szCs w:val="36"/>
          <w:rtl/>
        </w:rPr>
        <w:t xml:space="preserve"> </w:t>
      </w:r>
      <w:r w:rsidR="00E76828" w:rsidRPr="00820E38">
        <w:rPr>
          <w:rStyle w:val="FootnoteReference"/>
          <w:szCs w:val="26"/>
          <w:vertAlign w:val="baseline"/>
          <w:rtl/>
        </w:rPr>
        <w:footnoteReference w:customMarkFollows="1" w:id="2"/>
        <w:t>**</w:t>
      </w:r>
    </w:p>
    <w:p w14:paraId="6F297DD5" w14:textId="4F485872"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بلاغ مقدم من:</w:t>
      </w:r>
      <w:r w:rsidRPr="00820E38">
        <w:rPr>
          <w:rtl/>
        </w:rPr>
        <w:tab/>
        <w:t>ل.</w:t>
      </w:r>
      <w:r w:rsidR="00E76828" w:rsidRPr="00820E38">
        <w:rPr>
          <w:rFonts w:hint="cs"/>
          <w:rtl/>
        </w:rPr>
        <w:t xml:space="preserve"> </w:t>
      </w:r>
      <w:r w:rsidRPr="00820E38">
        <w:rPr>
          <w:rtl/>
        </w:rPr>
        <w:t>إ. (يمثلها المحامي ن. إ. هانسن)</w:t>
      </w:r>
    </w:p>
    <w:p w14:paraId="25CD4081"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الشخص المدعى أنه ضحية:</w:t>
      </w:r>
      <w:r w:rsidRPr="00820E38">
        <w:rPr>
          <w:rtl/>
        </w:rPr>
        <w:tab/>
        <w:t>ب. إ.</w:t>
      </w:r>
    </w:p>
    <w:p w14:paraId="4E304C89" w14:textId="18E62002"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الدولة الطرف:</w:t>
      </w:r>
      <w:r w:rsidRPr="00820E38">
        <w:rPr>
          <w:rtl/>
        </w:rPr>
        <w:tab/>
        <w:t>الدانمرك</w:t>
      </w:r>
    </w:p>
    <w:p w14:paraId="2DF4FC09"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تاريخ تقديم البلاغ:</w:t>
      </w:r>
      <w:r w:rsidRPr="00820E38">
        <w:rPr>
          <w:rtl/>
        </w:rPr>
        <w:tab/>
      </w:r>
      <w:r w:rsidRPr="00820E38">
        <w:rPr>
          <w:szCs w:val="20"/>
          <w:rtl/>
        </w:rPr>
        <w:t>17</w:t>
      </w:r>
      <w:r w:rsidRPr="00820E38">
        <w:rPr>
          <w:rtl/>
        </w:rPr>
        <w:t xml:space="preserve"> تمو</w:t>
      </w:r>
      <w:bookmarkStart w:id="0" w:name="_GoBack"/>
      <w:bookmarkEnd w:id="0"/>
      <w:r w:rsidRPr="00820E38">
        <w:rPr>
          <w:rtl/>
        </w:rPr>
        <w:t xml:space="preserve">ز/يوليه </w:t>
      </w:r>
      <w:r w:rsidRPr="00820E38">
        <w:rPr>
          <w:szCs w:val="20"/>
          <w:rtl/>
        </w:rPr>
        <w:t>2018</w:t>
      </w:r>
    </w:p>
    <w:p w14:paraId="2A75BE10"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تاريخ اعتماد القرار:</w:t>
      </w:r>
      <w:r w:rsidRPr="00820E38">
        <w:rPr>
          <w:rtl/>
        </w:rPr>
        <w:tab/>
      </w:r>
      <w:r w:rsidRPr="00820E38">
        <w:rPr>
          <w:szCs w:val="20"/>
          <w:rtl/>
        </w:rPr>
        <w:t>28</w:t>
      </w:r>
      <w:r w:rsidRPr="00820E38">
        <w:rPr>
          <w:rtl/>
        </w:rPr>
        <w:t xml:space="preserve"> أيلول/سبتمبر </w:t>
      </w:r>
      <w:r w:rsidRPr="00820E38">
        <w:rPr>
          <w:szCs w:val="20"/>
          <w:rtl/>
        </w:rPr>
        <w:t>2020</w:t>
      </w:r>
    </w:p>
    <w:p w14:paraId="020928A9"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الموضوع:</w:t>
      </w:r>
      <w:r w:rsidRPr="00820E38">
        <w:rPr>
          <w:rtl/>
        </w:rPr>
        <w:tab/>
      </w:r>
      <w:r w:rsidRPr="00820E38">
        <w:rPr>
          <w:spacing w:val="-4"/>
          <w:rtl/>
        </w:rPr>
        <w:t xml:space="preserve">ترحيل أم وابنتها إلى مقدونيا الشمالية، حيث يُزعم </w:t>
      </w:r>
      <w:r w:rsidRPr="00820E38">
        <w:rPr>
          <w:rtl/>
        </w:rPr>
        <w:t>أن الطفلة معرضة لخطر القتل دفاعاً عن الشرف</w:t>
      </w:r>
    </w:p>
    <w:p w14:paraId="34697B64"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المسائل الإجرائية:</w:t>
      </w:r>
      <w:r w:rsidRPr="00820E38">
        <w:rPr>
          <w:rtl/>
        </w:rPr>
        <w:tab/>
        <w:t>استنفاد سبل الانتصاف المحلية؛ إثبات الادعاءات بأدلة</w:t>
      </w:r>
    </w:p>
    <w:p w14:paraId="4DAF744F"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المسائل الموضوعية:</w:t>
      </w:r>
      <w:r w:rsidRPr="00820E38">
        <w:rPr>
          <w:rtl/>
        </w:rPr>
        <w:tab/>
      </w:r>
      <w:r w:rsidRPr="00820E38">
        <w:rPr>
          <w:spacing w:val="-2"/>
          <w:rtl/>
        </w:rPr>
        <w:t>مصالح الطفل الفضلى؛ عدم الإعادة القسرية؛ الحق</w:t>
      </w:r>
      <w:r w:rsidRPr="00820E38">
        <w:rPr>
          <w:rtl/>
        </w:rPr>
        <w:t xml:space="preserve"> في الحياة؛ الحق في اكتساب جنسية؛ الحق في الاحتفاظ بهوية؛ عدم التمييز</w:t>
      </w:r>
    </w:p>
    <w:p w14:paraId="5F0DE865" w14:textId="77777777" w:rsidR="00531A39" w:rsidRPr="00820E38" w:rsidRDefault="00531A39" w:rsidP="00E76828">
      <w:pPr>
        <w:pStyle w:val="SingleTxtGA"/>
        <w:tabs>
          <w:tab w:val="clear" w:pos="2608"/>
          <w:tab w:val="clear" w:pos="3289"/>
          <w:tab w:val="clear" w:pos="3969"/>
        </w:tabs>
        <w:spacing w:line="380" w:lineRule="exact"/>
        <w:ind w:left="4649" w:hanging="2721"/>
        <w:rPr>
          <w:rtl/>
        </w:rPr>
      </w:pPr>
      <w:r w:rsidRPr="00820E38">
        <w:rPr>
          <w:i/>
          <w:iCs/>
          <w:rtl/>
        </w:rPr>
        <w:t>مواد الاتفاقية:</w:t>
      </w:r>
      <w:r w:rsidRPr="00820E38">
        <w:rPr>
          <w:rtl/>
        </w:rPr>
        <w:tab/>
      </w:r>
      <w:r w:rsidRPr="00820E38">
        <w:rPr>
          <w:szCs w:val="20"/>
          <w:rtl/>
        </w:rPr>
        <w:t>2</w:t>
      </w:r>
      <w:r w:rsidRPr="00820E38">
        <w:rPr>
          <w:rtl/>
        </w:rPr>
        <w:t>، و</w:t>
      </w:r>
      <w:r w:rsidRPr="00820E38">
        <w:rPr>
          <w:szCs w:val="20"/>
          <w:rtl/>
        </w:rPr>
        <w:t>3</w:t>
      </w:r>
      <w:r w:rsidRPr="00820E38">
        <w:rPr>
          <w:rtl/>
        </w:rPr>
        <w:t>، و</w:t>
      </w:r>
      <w:r w:rsidRPr="00820E38">
        <w:rPr>
          <w:szCs w:val="20"/>
          <w:rtl/>
        </w:rPr>
        <w:t>6</w:t>
      </w:r>
      <w:r w:rsidRPr="00820E38">
        <w:rPr>
          <w:rtl/>
        </w:rPr>
        <w:t>، و</w:t>
      </w:r>
      <w:r w:rsidRPr="00820E38">
        <w:rPr>
          <w:szCs w:val="20"/>
          <w:rtl/>
        </w:rPr>
        <w:t>7</w:t>
      </w:r>
      <w:r w:rsidRPr="00820E38">
        <w:rPr>
          <w:rtl/>
        </w:rPr>
        <w:t>، و</w:t>
      </w:r>
      <w:r w:rsidRPr="00820E38">
        <w:rPr>
          <w:szCs w:val="20"/>
          <w:rtl/>
        </w:rPr>
        <w:t>8</w:t>
      </w:r>
    </w:p>
    <w:p w14:paraId="33994189" w14:textId="77777777" w:rsidR="00531A39" w:rsidRPr="00820E38" w:rsidRDefault="00531A39" w:rsidP="00BE6B69">
      <w:pPr>
        <w:pStyle w:val="SingleTxtGA"/>
        <w:tabs>
          <w:tab w:val="clear" w:pos="2608"/>
          <w:tab w:val="clear" w:pos="3289"/>
          <w:tab w:val="clear" w:pos="3969"/>
        </w:tabs>
        <w:spacing w:after="360" w:line="380" w:lineRule="exact"/>
        <w:ind w:left="4650" w:hanging="2722"/>
        <w:rPr>
          <w:rtl/>
        </w:rPr>
      </w:pPr>
      <w:r w:rsidRPr="00820E38">
        <w:rPr>
          <w:i/>
          <w:iCs/>
          <w:rtl/>
        </w:rPr>
        <w:t>مادة البروتوكول الاختياري:</w:t>
      </w:r>
      <w:r w:rsidRPr="00820E38">
        <w:rPr>
          <w:rtl/>
        </w:rPr>
        <w:tab/>
      </w:r>
      <w:r w:rsidRPr="00820E38">
        <w:rPr>
          <w:szCs w:val="20"/>
          <w:rtl/>
        </w:rPr>
        <w:t>7</w:t>
      </w:r>
      <w:r w:rsidRPr="00820E38">
        <w:rPr>
          <w:rtl/>
        </w:rPr>
        <w:t>(ه) و(و)</w:t>
      </w:r>
    </w:p>
    <w:p w14:paraId="1973EC41" w14:textId="2575EC46" w:rsidR="00531A39" w:rsidRPr="00820E38" w:rsidRDefault="00531A39" w:rsidP="00BE6B69">
      <w:pPr>
        <w:pStyle w:val="SingleTxtGA"/>
        <w:rPr>
          <w:rtl/>
        </w:rPr>
      </w:pPr>
      <w:r w:rsidRPr="00820E38">
        <w:rPr>
          <w:szCs w:val="20"/>
          <w:rtl/>
        </w:rPr>
        <w:lastRenderedPageBreak/>
        <w:t>1</w:t>
      </w:r>
      <w:r w:rsidR="00E76828" w:rsidRPr="00820E38">
        <w:rPr>
          <w:rFonts w:hint="cs"/>
          <w:sz w:val="28"/>
          <w:rtl/>
        </w:rPr>
        <w:t>-</w:t>
      </w:r>
      <w:r w:rsidRPr="00820E38">
        <w:rPr>
          <w:szCs w:val="20"/>
          <w:rtl/>
        </w:rPr>
        <w:t>1</w:t>
      </w:r>
      <w:r w:rsidRPr="00820E38">
        <w:rPr>
          <w:rtl/>
        </w:rPr>
        <w:tab/>
        <w:t>صاحبة البلاغ هي ل.</w:t>
      </w:r>
      <w:r w:rsidR="00E76828" w:rsidRPr="00820E38">
        <w:rPr>
          <w:rFonts w:hint="cs"/>
          <w:rtl/>
        </w:rPr>
        <w:t xml:space="preserve"> </w:t>
      </w:r>
      <w:r w:rsidRPr="00820E38">
        <w:rPr>
          <w:rtl/>
        </w:rPr>
        <w:t xml:space="preserve">إ.، مواطنة من مقدونيا الشمالية مولودة في عام </w:t>
      </w:r>
      <w:r w:rsidRPr="00820E38">
        <w:rPr>
          <w:szCs w:val="20"/>
          <w:rtl/>
        </w:rPr>
        <w:t>1989</w:t>
      </w:r>
      <w:r w:rsidRPr="00820E38">
        <w:rPr>
          <w:rtl/>
        </w:rPr>
        <w:t xml:space="preserve">. وهي تقدم البلاغ نيابة عن ابنتها، ب. إ.، التي وُلِدت في </w:t>
      </w:r>
      <w:r w:rsidRPr="00820E38">
        <w:rPr>
          <w:szCs w:val="20"/>
          <w:rtl/>
        </w:rPr>
        <w:t>15</w:t>
      </w:r>
      <w:r w:rsidRPr="00820E38">
        <w:rPr>
          <w:rtl/>
        </w:rPr>
        <w:t xml:space="preserve"> شباط/فبراير </w:t>
      </w:r>
      <w:r w:rsidRPr="00820E38">
        <w:rPr>
          <w:szCs w:val="20"/>
          <w:rtl/>
        </w:rPr>
        <w:t>2015</w:t>
      </w:r>
      <w:r w:rsidRPr="00820E38">
        <w:rPr>
          <w:rtl/>
        </w:rPr>
        <w:t xml:space="preserve">. وتدعي صاحبة البلاغ أن الدولة الطرف، بترحيل ابنتها إلى مقدونيا الشمالية، ستنتهك حقوقها بموجب المواد </w:t>
      </w:r>
      <w:r w:rsidRPr="00820E38">
        <w:rPr>
          <w:szCs w:val="20"/>
          <w:rtl/>
        </w:rPr>
        <w:t>2</w:t>
      </w:r>
      <w:r w:rsidRPr="00820E38">
        <w:rPr>
          <w:rtl/>
        </w:rPr>
        <w:t>، و</w:t>
      </w:r>
      <w:r w:rsidRPr="00820E38">
        <w:rPr>
          <w:szCs w:val="20"/>
          <w:rtl/>
        </w:rPr>
        <w:t>3</w:t>
      </w:r>
      <w:r w:rsidRPr="00820E38">
        <w:rPr>
          <w:rtl/>
        </w:rPr>
        <w:t>، و</w:t>
      </w:r>
      <w:r w:rsidRPr="00820E38">
        <w:rPr>
          <w:szCs w:val="20"/>
          <w:rtl/>
        </w:rPr>
        <w:t>6</w:t>
      </w:r>
      <w:r w:rsidRPr="00820E38">
        <w:rPr>
          <w:rtl/>
        </w:rPr>
        <w:t>، و</w:t>
      </w:r>
      <w:r w:rsidRPr="00820E38">
        <w:rPr>
          <w:szCs w:val="20"/>
          <w:rtl/>
        </w:rPr>
        <w:t>7</w:t>
      </w:r>
      <w:r w:rsidRPr="00820E38">
        <w:rPr>
          <w:rtl/>
        </w:rPr>
        <w:t>، و</w:t>
      </w:r>
      <w:r w:rsidRPr="00820E38">
        <w:rPr>
          <w:szCs w:val="20"/>
          <w:rtl/>
        </w:rPr>
        <w:t>8</w:t>
      </w:r>
      <w:r w:rsidRPr="00820E38">
        <w:rPr>
          <w:rtl/>
        </w:rPr>
        <w:t xml:space="preserve"> من الاتفاقية. ويمثّل صاحبة البلاغ محام. وقد دخل البروتوكول الاختياري المتعلق بإجراء تقديم البلاغات حيز النفاذ بالنسبة للدانمرك في </w:t>
      </w:r>
      <w:r w:rsidRPr="00820E38">
        <w:rPr>
          <w:szCs w:val="20"/>
          <w:rtl/>
        </w:rPr>
        <w:t>7</w:t>
      </w:r>
      <w:r w:rsidRPr="00820E38">
        <w:rPr>
          <w:rtl/>
        </w:rPr>
        <w:t xml:space="preserve"> كانون الثاني/يناير </w:t>
      </w:r>
      <w:r w:rsidRPr="00820E38">
        <w:rPr>
          <w:szCs w:val="20"/>
          <w:rtl/>
        </w:rPr>
        <w:t>2016</w:t>
      </w:r>
      <w:r w:rsidRPr="00820E38">
        <w:rPr>
          <w:rtl/>
        </w:rPr>
        <w:t>.</w:t>
      </w:r>
    </w:p>
    <w:p w14:paraId="0F3B3808" w14:textId="105DC01C" w:rsidR="00531A39" w:rsidRPr="00820E38" w:rsidRDefault="00531A39" w:rsidP="00BE6B69">
      <w:pPr>
        <w:pStyle w:val="SingleTxtGA"/>
        <w:rPr>
          <w:rtl/>
        </w:rPr>
      </w:pPr>
      <w:r w:rsidRPr="00820E38">
        <w:rPr>
          <w:szCs w:val="20"/>
          <w:rtl/>
        </w:rPr>
        <w:t>1</w:t>
      </w:r>
      <w:r w:rsidR="00E76828" w:rsidRPr="00820E38">
        <w:rPr>
          <w:rtl/>
        </w:rPr>
        <w:t>-</w:t>
      </w:r>
      <w:r w:rsidRPr="00820E38">
        <w:rPr>
          <w:szCs w:val="20"/>
          <w:rtl/>
        </w:rPr>
        <w:t>2</w:t>
      </w:r>
      <w:r w:rsidRPr="00820E38">
        <w:rPr>
          <w:rtl/>
        </w:rPr>
        <w:tab/>
        <w:t xml:space="preserve">وفي </w:t>
      </w:r>
      <w:r w:rsidRPr="00820E38">
        <w:rPr>
          <w:szCs w:val="20"/>
          <w:rtl/>
        </w:rPr>
        <w:t>20</w:t>
      </w:r>
      <w:r w:rsidRPr="00820E38">
        <w:rPr>
          <w:rtl/>
        </w:rPr>
        <w:t xml:space="preserve"> تموز/يوليه </w:t>
      </w:r>
      <w:r w:rsidRPr="00820E38">
        <w:rPr>
          <w:szCs w:val="20"/>
          <w:rtl/>
        </w:rPr>
        <w:t>2018</w:t>
      </w:r>
      <w:r w:rsidRPr="00820E38">
        <w:rPr>
          <w:rtl/>
        </w:rPr>
        <w:t xml:space="preserve">، رفضت اللجنة، من خلال فريقها العامل المعني بالبلاغات، طلب صاحبة البلاغ اتخاذ تدابير مؤقتة، عملاً بالمادة </w:t>
      </w:r>
      <w:r w:rsidRPr="00820E38">
        <w:rPr>
          <w:szCs w:val="20"/>
          <w:rtl/>
        </w:rPr>
        <w:t>6</w:t>
      </w:r>
      <w:r w:rsidRPr="00820E38">
        <w:rPr>
          <w:rtl/>
        </w:rPr>
        <w:t xml:space="preserve"> من البروتوكول الاختياري والمادة </w:t>
      </w:r>
      <w:r w:rsidRPr="00820E38">
        <w:rPr>
          <w:szCs w:val="20"/>
          <w:rtl/>
        </w:rPr>
        <w:t>7</w:t>
      </w:r>
      <w:r w:rsidRPr="00820E38">
        <w:rPr>
          <w:rtl/>
        </w:rPr>
        <w:t xml:space="preserve"> من نظامها الداخلي بموجب البروتوكول الاختياري. وكان من شأن التدابير المؤقتة المعنية أن تؤدي إلى تعليق ترحيل صاحبة البلاغ وابنتها إلى مقدونيا الشمالية أثناء نظر اللجنة في القضية.</w:t>
      </w:r>
      <w:r w:rsidR="00BE6B69" w:rsidRPr="00820E38">
        <w:rPr>
          <w:rFonts w:hint="cs"/>
          <w:rtl/>
        </w:rPr>
        <w:t xml:space="preserve"> </w:t>
      </w:r>
    </w:p>
    <w:p w14:paraId="6DE14A25" w14:textId="77777777" w:rsidR="00531A39" w:rsidRPr="00820E38" w:rsidRDefault="00531A39" w:rsidP="00BE6B69">
      <w:pPr>
        <w:pStyle w:val="H23GA"/>
        <w:rPr>
          <w:rtl/>
        </w:rPr>
      </w:pPr>
      <w:r w:rsidRPr="00820E38">
        <w:rPr>
          <w:rtl/>
        </w:rPr>
        <w:tab/>
      </w:r>
      <w:r w:rsidRPr="00820E38">
        <w:rPr>
          <w:rtl/>
        </w:rPr>
        <w:tab/>
        <w:t xml:space="preserve">الوقائع كما عرضتها صاحبة البلاغ </w:t>
      </w:r>
    </w:p>
    <w:p w14:paraId="76E652F7" w14:textId="2D8755B1" w:rsidR="00531A39" w:rsidRPr="00820E38" w:rsidRDefault="00531A39" w:rsidP="00BE6B69">
      <w:pPr>
        <w:pStyle w:val="SingleTxtGA"/>
        <w:rPr>
          <w:rtl/>
        </w:rPr>
      </w:pPr>
      <w:r w:rsidRPr="00820E38">
        <w:rPr>
          <w:szCs w:val="20"/>
          <w:rtl/>
        </w:rPr>
        <w:t>2</w:t>
      </w:r>
      <w:r w:rsidR="00E76828" w:rsidRPr="00820E38">
        <w:rPr>
          <w:rtl/>
        </w:rPr>
        <w:t>-</w:t>
      </w:r>
      <w:r w:rsidRPr="00820E38">
        <w:rPr>
          <w:szCs w:val="20"/>
          <w:rtl/>
        </w:rPr>
        <w:t>1</w:t>
      </w:r>
      <w:r w:rsidRPr="00820E38">
        <w:rPr>
          <w:rtl/>
        </w:rPr>
        <w:tab/>
      </w:r>
      <w:r w:rsidRPr="00820E38">
        <w:rPr>
          <w:spacing w:val="-2"/>
          <w:rtl/>
        </w:rPr>
        <w:t xml:space="preserve">دخلت صاحبة البلاغ إلى الدانمرك، وهي حامل بطفلها الأول، في </w:t>
      </w:r>
      <w:r w:rsidRPr="00820E38">
        <w:rPr>
          <w:spacing w:val="-2"/>
          <w:szCs w:val="20"/>
          <w:rtl/>
        </w:rPr>
        <w:t>4</w:t>
      </w:r>
      <w:r w:rsidRPr="00820E38">
        <w:rPr>
          <w:spacing w:val="-2"/>
          <w:rtl/>
        </w:rPr>
        <w:t xml:space="preserve"> شباط/فبراير </w:t>
      </w:r>
      <w:r w:rsidRPr="00820E38">
        <w:rPr>
          <w:spacing w:val="-2"/>
          <w:szCs w:val="20"/>
          <w:rtl/>
        </w:rPr>
        <w:t>2015</w:t>
      </w:r>
      <w:r w:rsidRPr="00820E38">
        <w:rPr>
          <w:rtl/>
        </w:rPr>
        <w:t xml:space="preserve"> كجزء من برنامج للم شمل </w:t>
      </w:r>
      <w:proofErr w:type="gramStart"/>
      <w:r w:rsidRPr="00820E38">
        <w:rPr>
          <w:rtl/>
        </w:rPr>
        <w:t>الأسرة</w:t>
      </w:r>
      <w:r w:rsidR="00E76828" w:rsidRPr="00820E38">
        <w:rPr>
          <w:vertAlign w:val="superscript"/>
          <w:rtl/>
        </w:rPr>
        <w:t>(</w:t>
      </w:r>
      <w:proofErr w:type="gramEnd"/>
      <w:r w:rsidR="00E76828" w:rsidRPr="00820E38">
        <w:rPr>
          <w:rStyle w:val="FootnoteReference"/>
          <w:rFonts w:cs="Times New Roman"/>
          <w:b w:val="0"/>
          <w:position w:val="4"/>
          <w:sz w:val="20"/>
        </w:rPr>
        <w:footnoteReference w:id="3"/>
      </w:r>
      <w:r w:rsidR="00E76828" w:rsidRPr="00820E38">
        <w:rPr>
          <w:vertAlign w:val="superscript"/>
          <w:rtl/>
        </w:rPr>
        <w:t>)</w:t>
      </w:r>
      <w:r w:rsidRPr="00820E38">
        <w:rPr>
          <w:rtl/>
        </w:rPr>
        <w:t xml:space="preserve"> للالتحاق بزوجها المقدوني المقيم في الدانمرك. وفي </w:t>
      </w:r>
      <w:r w:rsidRPr="00820E38">
        <w:rPr>
          <w:szCs w:val="20"/>
          <w:rtl/>
        </w:rPr>
        <w:t>15</w:t>
      </w:r>
      <w:r w:rsidRPr="00820E38">
        <w:rPr>
          <w:rtl/>
        </w:rPr>
        <w:t xml:space="preserve"> شباط/فبراير </w:t>
      </w:r>
      <w:r w:rsidRPr="00820E38">
        <w:rPr>
          <w:szCs w:val="20"/>
          <w:rtl/>
        </w:rPr>
        <w:t>2015</w:t>
      </w:r>
      <w:r w:rsidRPr="00820E38">
        <w:rPr>
          <w:rtl/>
        </w:rPr>
        <w:t>، أنجبت صاحبة البلاغ طفلة، هي ب.</w:t>
      </w:r>
      <w:r w:rsidR="00BE6B69" w:rsidRPr="00820E38">
        <w:rPr>
          <w:rFonts w:hint="cs"/>
          <w:rtl/>
        </w:rPr>
        <w:t xml:space="preserve"> </w:t>
      </w:r>
      <w:proofErr w:type="gramStart"/>
      <w:r w:rsidRPr="00820E38">
        <w:rPr>
          <w:rtl/>
        </w:rPr>
        <w:t>إ..</w:t>
      </w:r>
      <w:proofErr w:type="gramEnd"/>
      <w:r w:rsidRPr="00820E38">
        <w:rPr>
          <w:rtl/>
        </w:rPr>
        <w:t xml:space="preserve"> وتقول صاحبة البلاغ إن زوجها حاول في </w:t>
      </w:r>
      <w:r w:rsidRPr="00820E38">
        <w:rPr>
          <w:szCs w:val="20"/>
          <w:rtl/>
        </w:rPr>
        <w:t>28</w:t>
      </w:r>
      <w:r w:rsidRPr="00820E38">
        <w:rPr>
          <w:rtl/>
        </w:rPr>
        <w:t xml:space="preserve"> شباط/</w:t>
      </w:r>
      <w:r w:rsidR="004D2E48" w:rsidRPr="00820E38">
        <w:rPr>
          <w:rFonts w:hint="cs"/>
          <w:rtl/>
        </w:rPr>
        <w:t xml:space="preserve">      </w:t>
      </w:r>
      <w:r w:rsidRPr="00820E38">
        <w:rPr>
          <w:rtl/>
        </w:rPr>
        <w:t xml:space="preserve">فبراير </w:t>
      </w:r>
      <w:r w:rsidRPr="00820E38">
        <w:rPr>
          <w:szCs w:val="20"/>
          <w:rtl/>
        </w:rPr>
        <w:t>2015</w:t>
      </w:r>
      <w:r w:rsidRPr="00820E38">
        <w:rPr>
          <w:rtl/>
        </w:rPr>
        <w:t xml:space="preserve"> قتل ابنتهما بوضع وسادة على وجهها. وتدعي صاحبة البلاغ أن الدافع وراء محاولة القتل هو أن الأب لم يكن راضياً عن جنس طفلهما. </w:t>
      </w:r>
    </w:p>
    <w:p w14:paraId="7D09D2BA" w14:textId="48CA5705" w:rsidR="00531A39" w:rsidRPr="00820E38" w:rsidRDefault="00531A39" w:rsidP="00BE6B69">
      <w:pPr>
        <w:pStyle w:val="SingleTxtGA"/>
        <w:rPr>
          <w:rtl/>
        </w:rPr>
      </w:pPr>
      <w:r w:rsidRPr="00820E38">
        <w:rPr>
          <w:szCs w:val="20"/>
          <w:rtl/>
        </w:rPr>
        <w:t>2</w:t>
      </w:r>
      <w:r w:rsidR="00E76828" w:rsidRPr="00820E38">
        <w:rPr>
          <w:rtl/>
        </w:rPr>
        <w:t>-</w:t>
      </w:r>
      <w:r w:rsidRPr="00820E38">
        <w:rPr>
          <w:szCs w:val="20"/>
          <w:rtl/>
        </w:rPr>
        <w:t>2</w:t>
      </w:r>
      <w:r w:rsidRPr="00820E38">
        <w:rPr>
          <w:rtl/>
        </w:rPr>
        <w:tab/>
        <w:t xml:space="preserve">وأبلغت صاحبة البلاغ الشرطة بالحادث وانتقلت مع طفلتها إلى ملجأ للنساء. وحكمت </w:t>
      </w:r>
      <w:r w:rsidRPr="00820E38">
        <w:rPr>
          <w:spacing w:val="-4"/>
          <w:rtl/>
        </w:rPr>
        <w:t>المحكمة العليا في شرق الدانمرك بعد ذلك على والد ب. إ. بالعلاج النفسي القسري لمدة خمس سنوات.</w:t>
      </w:r>
      <w:r w:rsidRPr="00820E38">
        <w:rPr>
          <w:rtl/>
        </w:rPr>
        <w:t xml:space="preserve"> ومنحت السلطات الدانمركية صاحبة البلاغ تأشيرة دخول مؤقتة لكي تتمكن من الإدلاء بشهادتها في الشكوى المرفوعة ضد زوجها. وانتهت صلاحية التأشيرة في </w:t>
      </w:r>
      <w:r w:rsidRPr="00820E38">
        <w:rPr>
          <w:szCs w:val="20"/>
          <w:rtl/>
        </w:rPr>
        <w:t>7</w:t>
      </w:r>
      <w:r w:rsidRPr="00820E38">
        <w:rPr>
          <w:rtl/>
        </w:rPr>
        <w:t xml:space="preserve"> أيار/مايو </w:t>
      </w:r>
      <w:r w:rsidRPr="00820E38">
        <w:rPr>
          <w:szCs w:val="20"/>
          <w:rtl/>
        </w:rPr>
        <w:t>2015</w:t>
      </w:r>
      <w:r w:rsidR="00E76828" w:rsidRPr="00820E38">
        <w:rPr>
          <w:vertAlign w:val="superscript"/>
          <w:rtl/>
        </w:rPr>
        <w:t>(</w:t>
      </w:r>
      <w:r w:rsidR="00E76828" w:rsidRPr="00820E38">
        <w:rPr>
          <w:rStyle w:val="FootnoteReference"/>
          <w:rFonts w:cs="Times New Roman"/>
          <w:b w:val="0"/>
          <w:position w:val="4"/>
          <w:sz w:val="20"/>
        </w:rPr>
        <w:footnoteReference w:id="4"/>
      </w:r>
      <w:r w:rsidR="00E76828" w:rsidRPr="00820E38">
        <w:rPr>
          <w:vertAlign w:val="superscript"/>
          <w:rtl/>
        </w:rPr>
        <w:t>)</w:t>
      </w:r>
      <w:r w:rsidRPr="00820E38">
        <w:rPr>
          <w:rtl/>
        </w:rPr>
        <w:t>.</w:t>
      </w:r>
      <w:r w:rsidRPr="00820E38">
        <w:rPr>
          <w:rFonts w:cs="Times New Roman" w:hint="cs"/>
          <w:rtl/>
        </w:rPr>
        <w:t>‬</w:t>
      </w:r>
      <w:r w:rsidR="005606AC" w:rsidRPr="00820E38">
        <w:rPr>
          <w:rtl/>
        </w:rPr>
        <w:t xml:space="preserve"> </w:t>
      </w:r>
    </w:p>
    <w:p w14:paraId="7CE6134A" w14:textId="24252171" w:rsidR="00531A39" w:rsidRPr="00820E38" w:rsidRDefault="00531A39" w:rsidP="00BE6B69">
      <w:pPr>
        <w:pStyle w:val="SingleTxtGA"/>
        <w:rPr>
          <w:rtl/>
        </w:rPr>
      </w:pPr>
      <w:r w:rsidRPr="00820E38">
        <w:rPr>
          <w:szCs w:val="20"/>
          <w:rtl/>
        </w:rPr>
        <w:t>2</w:t>
      </w:r>
      <w:r w:rsidR="00E76828" w:rsidRPr="00820E38">
        <w:rPr>
          <w:rtl/>
        </w:rPr>
        <w:t>-</w:t>
      </w:r>
      <w:r w:rsidRPr="00820E38">
        <w:rPr>
          <w:szCs w:val="20"/>
          <w:rtl/>
        </w:rPr>
        <w:t>3</w:t>
      </w:r>
      <w:r w:rsidRPr="00820E38">
        <w:rPr>
          <w:rtl/>
        </w:rPr>
        <w:tab/>
        <w:t xml:space="preserve">وفي </w:t>
      </w:r>
      <w:r w:rsidRPr="00820E38">
        <w:rPr>
          <w:szCs w:val="20"/>
          <w:rtl/>
        </w:rPr>
        <w:t>2</w:t>
      </w:r>
      <w:r w:rsidRPr="00820E38">
        <w:rPr>
          <w:rtl/>
        </w:rPr>
        <w:t xml:space="preserve"> تشرين الأول/أكتوبر </w:t>
      </w:r>
      <w:r w:rsidRPr="00820E38">
        <w:rPr>
          <w:szCs w:val="20"/>
          <w:rtl/>
        </w:rPr>
        <w:t>2015</w:t>
      </w:r>
      <w:r w:rsidRPr="00820E38">
        <w:rPr>
          <w:rtl/>
        </w:rPr>
        <w:t xml:space="preserve">، طلبت صاحبة البلاغ اللجوء لنفسها ولـ ب. إ. مدعية جملة أمور منها أنها تخشى أن يقتلها حماها مع ابنتها إذا ما أُجبرا على العودة إلى موطنها الأصلي. وقالت إن المشاكل مع حماها بدأت بعد أن خضع زوجها لعملية جراحية في الدماغ في </w:t>
      </w:r>
      <w:r w:rsidRPr="00820E38">
        <w:rPr>
          <w:szCs w:val="20"/>
          <w:rtl/>
        </w:rPr>
        <w:t>18</w:t>
      </w:r>
      <w:r w:rsidRPr="00820E38">
        <w:rPr>
          <w:rtl/>
        </w:rPr>
        <w:t xml:space="preserve"> كانون الأول/ديسمبر </w:t>
      </w:r>
      <w:r w:rsidRPr="00820E38">
        <w:rPr>
          <w:szCs w:val="20"/>
          <w:rtl/>
        </w:rPr>
        <w:t>2012</w:t>
      </w:r>
      <w:r w:rsidRPr="00820E38">
        <w:rPr>
          <w:rtl/>
        </w:rPr>
        <w:t>، تغيرت بعدها شخصيته. وذكرت صاحبة البلاغ أيضاً أن حماها هددها، ثلاث أو أربع مرات على الأقل، بقتلها وقتل ابنتها ب. أ. إذا ما تسببت بالأذى لابنه.</w:t>
      </w:r>
    </w:p>
    <w:p w14:paraId="217F097A" w14:textId="4FC097A9" w:rsidR="00531A39" w:rsidRPr="00820E38" w:rsidRDefault="00531A39" w:rsidP="00BE6B69">
      <w:pPr>
        <w:pStyle w:val="SingleTxtGA"/>
        <w:rPr>
          <w:rtl/>
        </w:rPr>
      </w:pPr>
      <w:r w:rsidRPr="00820E38">
        <w:rPr>
          <w:szCs w:val="20"/>
          <w:rtl/>
        </w:rPr>
        <w:t>2</w:t>
      </w:r>
      <w:r w:rsidR="00E76828" w:rsidRPr="00820E38">
        <w:rPr>
          <w:rtl/>
        </w:rPr>
        <w:t>-</w:t>
      </w:r>
      <w:r w:rsidRPr="00820E38">
        <w:rPr>
          <w:szCs w:val="20"/>
          <w:rtl/>
        </w:rPr>
        <w:t>4</w:t>
      </w:r>
      <w:r w:rsidRPr="00820E38">
        <w:rPr>
          <w:rtl/>
        </w:rPr>
        <w:tab/>
        <w:t xml:space="preserve">وفي </w:t>
      </w:r>
      <w:r w:rsidRPr="00820E38">
        <w:rPr>
          <w:szCs w:val="20"/>
          <w:rtl/>
        </w:rPr>
        <w:t>9</w:t>
      </w:r>
      <w:r w:rsidRPr="00820E38">
        <w:rPr>
          <w:rtl/>
        </w:rPr>
        <w:t xml:space="preserve"> تشرين الأول/أكتوبر </w:t>
      </w:r>
      <w:r w:rsidRPr="00820E38">
        <w:rPr>
          <w:szCs w:val="20"/>
          <w:rtl/>
        </w:rPr>
        <w:t>2015</w:t>
      </w:r>
      <w:r w:rsidRPr="00820E38">
        <w:rPr>
          <w:rtl/>
        </w:rPr>
        <w:t xml:space="preserve">، رفضت دائرة الهجرة الدانمركية طلب اللجوء الذي قدّمته، "لافتقاره الواضح إلى أي أساس سليم" بموجب المادة </w:t>
      </w:r>
      <w:r w:rsidRPr="00820E38">
        <w:rPr>
          <w:szCs w:val="20"/>
          <w:rtl/>
        </w:rPr>
        <w:t>53</w:t>
      </w:r>
      <w:r w:rsidRPr="00820E38">
        <w:rPr>
          <w:rtl/>
        </w:rPr>
        <w:t xml:space="preserve">(ب) من قانون الأجانب. ومن بين أسباب الرفض، ذكرت الدائرة أن الدوافع وراء الطلب لا تعتبر كافية لتبرير مركز اللاجئ عملاً بالمادة </w:t>
      </w:r>
      <w:r w:rsidRPr="00820E38">
        <w:rPr>
          <w:szCs w:val="20"/>
          <w:rtl/>
        </w:rPr>
        <w:t>7</w:t>
      </w:r>
      <w:r w:rsidRPr="00820E38">
        <w:rPr>
          <w:rtl/>
        </w:rPr>
        <w:t xml:space="preserve"> من </w:t>
      </w:r>
      <w:r w:rsidRPr="00820E38">
        <w:rPr>
          <w:spacing w:val="-4"/>
          <w:rtl/>
        </w:rPr>
        <w:t>قانون الأجانب. وقالت دائرة الهجرة إن بوسع صاحبة البلاغ وب. أ. طلب حماية السلطات في مقدونيا</w:t>
      </w:r>
      <w:r w:rsidRPr="00820E38">
        <w:rPr>
          <w:rtl/>
        </w:rPr>
        <w:t xml:space="preserve"> الشمالية، إذا ما اعتدى عليهما حماها أو هددهما. ولاحظت دائرة الهجرة أيضاً أن صاحبة البلاغ لم</w:t>
      </w:r>
      <w:r w:rsidR="00820E38" w:rsidRPr="00820E38">
        <w:rPr>
          <w:rFonts w:hint="cs"/>
          <w:rtl/>
        </w:rPr>
        <w:t> </w:t>
      </w:r>
      <w:r w:rsidRPr="00820E38">
        <w:rPr>
          <w:rtl/>
        </w:rPr>
        <w:t>تبلغ الشرطة المحلية عن تهديدات حماها، كما أنها لم تبين سبب افتقار الشرطة في مقدونيا الشمالية إلى الإرادة والقدرة على حمايتها من حماها.</w:t>
      </w:r>
    </w:p>
    <w:p w14:paraId="219B5015" w14:textId="36729929" w:rsidR="00531A39" w:rsidRPr="00820E38" w:rsidRDefault="00531A39" w:rsidP="004D2E48">
      <w:pPr>
        <w:pStyle w:val="SingleTxtGA"/>
        <w:spacing w:line="350" w:lineRule="exact"/>
        <w:rPr>
          <w:rtl/>
        </w:rPr>
      </w:pPr>
      <w:r w:rsidRPr="00820E38">
        <w:rPr>
          <w:szCs w:val="20"/>
          <w:rtl/>
        </w:rPr>
        <w:lastRenderedPageBreak/>
        <w:t>2</w:t>
      </w:r>
      <w:r w:rsidR="00E76828" w:rsidRPr="00820E38">
        <w:rPr>
          <w:rtl/>
        </w:rPr>
        <w:t>-</w:t>
      </w:r>
      <w:r w:rsidRPr="00820E38">
        <w:rPr>
          <w:szCs w:val="20"/>
          <w:rtl/>
        </w:rPr>
        <w:t>5</w:t>
      </w:r>
      <w:r w:rsidRPr="00820E38">
        <w:rPr>
          <w:rtl/>
        </w:rPr>
        <w:tab/>
      </w:r>
      <w:r w:rsidRPr="00820E38">
        <w:rPr>
          <w:spacing w:val="-4"/>
          <w:rtl/>
        </w:rPr>
        <w:t xml:space="preserve">وبعد النظر في الطلب من خلال الإجراء العاجل "المفتقر بوضوح إلى أي أسس سليمة"، لم تُمنح </w:t>
      </w:r>
      <w:r w:rsidRPr="00820E38">
        <w:rPr>
          <w:rtl/>
        </w:rPr>
        <w:t>صاحبة البلاغ وابنتها ب. أ. الحق في استئناف القرار أمام مجلس طعون اللاجئين الدانمركي، وهو أمر تدعي صاحبة البلاغ أنه في حد ذاته تمييزي. وتقول صاحبة البلاغ إن دائرة الهجرة الدانمركية، باتخاذها قرارها، الذي تضمن أيضاً رفض طلب لجوء لابنتها ب. إ. لم تجر تقييم</w:t>
      </w:r>
      <w:r w:rsidR="00820E38" w:rsidRPr="00820E38">
        <w:rPr>
          <w:rtl/>
        </w:rPr>
        <w:t xml:space="preserve">اً </w:t>
      </w:r>
      <w:r w:rsidRPr="00820E38">
        <w:rPr>
          <w:rtl/>
        </w:rPr>
        <w:t>فردي</w:t>
      </w:r>
      <w:r w:rsidR="00820E38" w:rsidRPr="00820E38">
        <w:rPr>
          <w:rtl/>
        </w:rPr>
        <w:t xml:space="preserve">اً </w:t>
      </w:r>
      <w:r w:rsidRPr="00820E38">
        <w:rPr>
          <w:rtl/>
        </w:rPr>
        <w:t>للخطر الذي قد تواجهه ب.</w:t>
      </w:r>
      <w:r w:rsidR="00BE6B69" w:rsidRPr="00820E38">
        <w:rPr>
          <w:rFonts w:hint="cs"/>
          <w:rtl/>
        </w:rPr>
        <w:t xml:space="preserve"> </w:t>
      </w:r>
      <w:r w:rsidRPr="00820E38">
        <w:rPr>
          <w:rtl/>
        </w:rPr>
        <w:t>إ. في حال إعادتها قسر</w:t>
      </w:r>
      <w:r w:rsidR="00820E38" w:rsidRPr="00820E38">
        <w:rPr>
          <w:rtl/>
        </w:rPr>
        <w:t xml:space="preserve">اً </w:t>
      </w:r>
      <w:r w:rsidRPr="00820E38">
        <w:rPr>
          <w:rtl/>
        </w:rPr>
        <w:t>إلى مقدونيا الشمالية. وتدفع صاحبة البلاغ كذلك بأن القرار لم يركز إلا</w:t>
      </w:r>
      <w:r w:rsidR="00BE6B69" w:rsidRPr="00820E38">
        <w:rPr>
          <w:rFonts w:hint="cs"/>
          <w:rtl/>
        </w:rPr>
        <w:t> </w:t>
      </w:r>
      <w:r w:rsidRPr="00820E38">
        <w:rPr>
          <w:rtl/>
        </w:rPr>
        <w:t xml:space="preserve">على التهديد الذي يشكله والد ب. إ. وتجاهل التهديد الذي يشكله أفراد الأسرى الآخرون في مقدونيا الشمالية، ولا سيما والد زوجها، الذي تؤكد صاحبة البلاغ أنه قد يحاول قتل ب. إ. انتقاماً من صاحبة البلاغ لأنها أبلغت الشرطة عن زوجها. </w:t>
      </w:r>
    </w:p>
    <w:p w14:paraId="5E5C0966" w14:textId="04464AFF" w:rsidR="00531A39" w:rsidRPr="00820E38" w:rsidRDefault="00531A39" w:rsidP="004D2E48">
      <w:pPr>
        <w:pStyle w:val="SingleTxtGA"/>
        <w:spacing w:line="350" w:lineRule="exact"/>
        <w:rPr>
          <w:rtl/>
        </w:rPr>
      </w:pPr>
      <w:r w:rsidRPr="00820E38">
        <w:rPr>
          <w:szCs w:val="20"/>
          <w:rtl/>
        </w:rPr>
        <w:t>2</w:t>
      </w:r>
      <w:r w:rsidR="00E76828" w:rsidRPr="00820E38">
        <w:rPr>
          <w:rtl/>
        </w:rPr>
        <w:t>-</w:t>
      </w:r>
      <w:r w:rsidRPr="00820E38">
        <w:rPr>
          <w:szCs w:val="20"/>
          <w:rtl/>
        </w:rPr>
        <w:t>6</w:t>
      </w:r>
      <w:r w:rsidRPr="00820E38">
        <w:rPr>
          <w:rtl/>
        </w:rPr>
        <w:tab/>
      </w:r>
      <w:r w:rsidRPr="00820E38">
        <w:rPr>
          <w:spacing w:val="-4"/>
          <w:rtl/>
        </w:rPr>
        <w:t>وبعد رفض طلب اللجوء، قدمت صاحبة البلاغ وابنتها ب.</w:t>
      </w:r>
      <w:r w:rsidR="00BE6B69" w:rsidRPr="00820E38">
        <w:rPr>
          <w:rFonts w:hint="cs"/>
          <w:spacing w:val="-4"/>
          <w:rtl/>
        </w:rPr>
        <w:t xml:space="preserve"> </w:t>
      </w:r>
      <w:r w:rsidRPr="00820E38">
        <w:rPr>
          <w:spacing w:val="-4"/>
          <w:rtl/>
        </w:rPr>
        <w:t>إ. طلب إقامة ل</w:t>
      </w:r>
      <w:r w:rsidR="00BE6B69" w:rsidRPr="00820E38">
        <w:rPr>
          <w:rFonts w:hint="cs"/>
          <w:spacing w:val="-4"/>
          <w:rtl/>
        </w:rPr>
        <w:t>أ</w:t>
      </w:r>
      <w:r w:rsidRPr="00820E38">
        <w:rPr>
          <w:spacing w:val="-4"/>
          <w:rtl/>
        </w:rPr>
        <w:t>سباب إنسانية.</w:t>
      </w:r>
      <w:r w:rsidRPr="00820E38">
        <w:rPr>
          <w:spacing w:val="2"/>
          <w:rtl/>
        </w:rPr>
        <w:t xml:space="preserve"> ورفض مجلس طعون الهجرة الطلب في </w:t>
      </w:r>
      <w:r w:rsidRPr="00820E38">
        <w:rPr>
          <w:spacing w:val="2"/>
          <w:szCs w:val="20"/>
          <w:rtl/>
        </w:rPr>
        <w:t>6</w:t>
      </w:r>
      <w:r w:rsidRPr="00820E38">
        <w:rPr>
          <w:spacing w:val="2"/>
          <w:rtl/>
        </w:rPr>
        <w:t xml:space="preserve"> تشرين الثاني/نوفمبر </w:t>
      </w:r>
      <w:r w:rsidRPr="00820E38">
        <w:rPr>
          <w:spacing w:val="2"/>
          <w:szCs w:val="20"/>
          <w:rtl/>
        </w:rPr>
        <w:t>2018</w:t>
      </w:r>
      <w:r w:rsidRPr="00820E38">
        <w:rPr>
          <w:spacing w:val="2"/>
          <w:rtl/>
        </w:rPr>
        <w:t>، مشيراً إلى جملة أمور منها</w:t>
      </w:r>
      <w:r w:rsidRPr="00820E38">
        <w:rPr>
          <w:rtl/>
        </w:rPr>
        <w:t xml:space="preserve"> </w:t>
      </w:r>
      <w:r w:rsidRPr="00820E38">
        <w:rPr>
          <w:spacing w:val="2"/>
          <w:rtl/>
        </w:rPr>
        <w:t>أن صاحبة البلاغ أو ب. أ. لم يرتبطا بالدانمرك بروابط مستقلة قوية بما يبرر منحهما الإقامة.</w:t>
      </w:r>
    </w:p>
    <w:p w14:paraId="0BE16ABF" w14:textId="2F338440" w:rsidR="00531A39" w:rsidRPr="00820E38" w:rsidRDefault="00531A39" w:rsidP="004D2E48">
      <w:pPr>
        <w:pStyle w:val="SingleTxtGA"/>
        <w:spacing w:line="350" w:lineRule="exact"/>
        <w:rPr>
          <w:rtl/>
        </w:rPr>
      </w:pPr>
      <w:r w:rsidRPr="00820E38">
        <w:rPr>
          <w:szCs w:val="20"/>
          <w:rtl/>
        </w:rPr>
        <w:t>2</w:t>
      </w:r>
      <w:r w:rsidR="00E76828" w:rsidRPr="00820E38">
        <w:rPr>
          <w:rtl/>
        </w:rPr>
        <w:t>-</w:t>
      </w:r>
      <w:r w:rsidRPr="00820E38">
        <w:rPr>
          <w:szCs w:val="20"/>
          <w:rtl/>
        </w:rPr>
        <w:t>7</w:t>
      </w:r>
      <w:r w:rsidRPr="00820E38">
        <w:rPr>
          <w:rtl/>
        </w:rPr>
        <w:tab/>
        <w:t>وتدفع صاحبة البلاغ أيضاً بأن ب. إ. تعاني من تلف في الدماغ وأن نموها متأخر مقارنة بالأطفال الآخرين في سنها. وقد وُثِّقت هذه الحالة في تقييم علم النفس التربوي الذي أجراه الصليب الأحمر الدانمركي وقُدم إلى مجلس طعون الهجرة. ودفع تقييم الصليب الأحمر مجلسَ طعون الهجرة إلى إعادة فتح الإجراءات لتقييم طلب إقامة صاحبة البلاغ لأسباب إنسانية. وذكر التقرير، الذي خلص إلى أن الكفاءات الحركية والكفاءات اللغوية والكفاءات الاجتماعية لـ ب.</w:t>
      </w:r>
      <w:r w:rsidR="00BE6B69" w:rsidRPr="00820E38">
        <w:rPr>
          <w:rFonts w:hint="cs"/>
          <w:rtl/>
        </w:rPr>
        <w:t xml:space="preserve"> </w:t>
      </w:r>
      <w:r w:rsidRPr="00820E38">
        <w:rPr>
          <w:rtl/>
        </w:rPr>
        <w:t>إ. لا تتناسب مع سنها، أن ب.</w:t>
      </w:r>
      <w:r w:rsidR="00BE6B69" w:rsidRPr="00820E38">
        <w:rPr>
          <w:rFonts w:hint="cs"/>
          <w:rtl/>
        </w:rPr>
        <w:t xml:space="preserve"> </w:t>
      </w:r>
      <w:r w:rsidRPr="00820E38">
        <w:rPr>
          <w:rtl/>
        </w:rPr>
        <w:t xml:space="preserve">إ. مصابة بالتوحد الطفولي </w:t>
      </w:r>
      <w:r w:rsidRPr="00820E38">
        <w:t>F</w:t>
      </w:r>
      <w:r w:rsidRPr="00820E38">
        <w:rPr>
          <w:szCs w:val="20"/>
        </w:rPr>
        <w:t>84</w:t>
      </w:r>
      <w:r w:rsidRPr="00820E38">
        <w:t>.</w:t>
      </w:r>
      <w:r w:rsidRPr="00820E38">
        <w:rPr>
          <w:szCs w:val="20"/>
        </w:rPr>
        <w:t>0</w:t>
      </w:r>
      <w:r w:rsidRPr="00820E38">
        <w:rPr>
          <w:rtl/>
        </w:rPr>
        <w:t xml:space="preserve"> وفقا</w:t>
      </w:r>
      <w:r w:rsidR="003437CF" w:rsidRPr="00820E38">
        <w:rPr>
          <w:rFonts w:hint="cs"/>
          <w:rtl/>
        </w:rPr>
        <w:t>ً</w:t>
      </w:r>
      <w:r w:rsidRPr="00820E38">
        <w:rPr>
          <w:rtl/>
        </w:rPr>
        <w:t xml:space="preserve"> لتشخيص أحد الأخصائيين النفسيين. وفي الرسالة المرفقة</w:t>
      </w:r>
      <w:r w:rsidR="00820E38" w:rsidRPr="00820E38">
        <w:rPr>
          <w:rFonts w:hint="cs"/>
          <w:rtl/>
        </w:rPr>
        <w:t xml:space="preserve"> </w:t>
      </w:r>
      <w:r w:rsidRPr="00820E38">
        <w:rPr>
          <w:rtl/>
        </w:rPr>
        <w:t xml:space="preserve">بالتقرير الموجهة إلى مجلس طعون الهجرة في </w:t>
      </w:r>
      <w:r w:rsidRPr="00820E38">
        <w:rPr>
          <w:szCs w:val="20"/>
          <w:rtl/>
        </w:rPr>
        <w:t>10</w:t>
      </w:r>
      <w:r w:rsidRPr="00820E38">
        <w:rPr>
          <w:rtl/>
        </w:rPr>
        <w:t xml:space="preserve"> تموز/يوليه </w:t>
      </w:r>
      <w:r w:rsidRPr="00820E38">
        <w:rPr>
          <w:szCs w:val="20"/>
          <w:rtl/>
        </w:rPr>
        <w:t>2018</w:t>
      </w:r>
      <w:r w:rsidRPr="00820E38">
        <w:rPr>
          <w:rtl/>
        </w:rPr>
        <w:t>، أكدت صاحبة البلاغ كذلك أن من غير المؤكد ما إذا كانت ابنتها قد أصيبت بهذا الاضطراب بسبب اعتداء والدها عليها. وفي قرار مؤرخ</w:t>
      </w:r>
      <w:r w:rsidR="00820E38" w:rsidRPr="00820E38">
        <w:rPr>
          <w:rFonts w:hint="cs"/>
          <w:rtl/>
        </w:rPr>
        <w:t> </w:t>
      </w:r>
      <w:r w:rsidRPr="00820E38">
        <w:rPr>
          <w:szCs w:val="20"/>
          <w:rtl/>
        </w:rPr>
        <w:t>12</w:t>
      </w:r>
      <w:r w:rsidRPr="00820E38">
        <w:rPr>
          <w:rtl/>
        </w:rPr>
        <w:t xml:space="preserve"> شباط/فبراير </w:t>
      </w:r>
      <w:r w:rsidRPr="00820E38">
        <w:rPr>
          <w:szCs w:val="20"/>
          <w:rtl/>
        </w:rPr>
        <w:t>2019</w:t>
      </w:r>
      <w:r w:rsidRPr="00820E38">
        <w:rPr>
          <w:rtl/>
        </w:rPr>
        <w:t xml:space="preserve">، أكد مجلس طعون الهجرة قراره الصادر في </w:t>
      </w:r>
      <w:r w:rsidRPr="00820E38">
        <w:rPr>
          <w:szCs w:val="20"/>
          <w:rtl/>
        </w:rPr>
        <w:t>6</w:t>
      </w:r>
      <w:r w:rsidRPr="00820E38">
        <w:rPr>
          <w:rtl/>
        </w:rPr>
        <w:t xml:space="preserve"> تشرين الثاني/نوفمبر </w:t>
      </w:r>
      <w:r w:rsidRPr="00820E38">
        <w:rPr>
          <w:szCs w:val="20"/>
          <w:rtl/>
        </w:rPr>
        <w:t>2018</w:t>
      </w:r>
      <w:r w:rsidRPr="00820E38">
        <w:rPr>
          <w:rtl/>
        </w:rPr>
        <w:t>.</w:t>
      </w:r>
    </w:p>
    <w:p w14:paraId="61C8C8F2" w14:textId="3ADEACEE" w:rsidR="00531A39" w:rsidRPr="00820E38" w:rsidRDefault="00531A39" w:rsidP="004D2E48">
      <w:pPr>
        <w:pStyle w:val="SingleTxtGA"/>
        <w:spacing w:line="350" w:lineRule="exact"/>
        <w:rPr>
          <w:rtl/>
        </w:rPr>
      </w:pPr>
      <w:r w:rsidRPr="00820E38">
        <w:rPr>
          <w:szCs w:val="20"/>
          <w:rtl/>
        </w:rPr>
        <w:t>2</w:t>
      </w:r>
      <w:r w:rsidR="00E76828" w:rsidRPr="00820E38">
        <w:rPr>
          <w:rtl/>
        </w:rPr>
        <w:t>-</w:t>
      </w:r>
      <w:r w:rsidRPr="00820E38">
        <w:rPr>
          <w:szCs w:val="20"/>
          <w:rtl/>
        </w:rPr>
        <w:t>8</w:t>
      </w:r>
      <w:r w:rsidRPr="00820E38">
        <w:rPr>
          <w:rtl/>
        </w:rPr>
        <w:tab/>
        <w:t xml:space="preserve">وتدفع صاحبة البلاغ أيضاً بأنها طلبت في </w:t>
      </w:r>
      <w:r w:rsidRPr="00820E38">
        <w:rPr>
          <w:szCs w:val="20"/>
          <w:rtl/>
        </w:rPr>
        <w:t>6</w:t>
      </w:r>
      <w:r w:rsidRPr="00820E38">
        <w:rPr>
          <w:rtl/>
        </w:rPr>
        <w:t xml:space="preserve"> تموز/يوليه </w:t>
      </w:r>
      <w:r w:rsidRPr="00820E38">
        <w:rPr>
          <w:szCs w:val="20"/>
          <w:rtl/>
        </w:rPr>
        <w:t>2018</w:t>
      </w:r>
      <w:r w:rsidRPr="00820E38">
        <w:rPr>
          <w:rtl/>
        </w:rPr>
        <w:t xml:space="preserve"> من دائرة الهجرة الدانمركية إعادة فتح ملف اللجوء الخاص بها وبابنتها ب. إ. حيث تلقت معلومات جديدة تفيد بأن حماها اتصل بالشرطة الدانمركية بشأن تاريخ الترحيل وتوقيته. وأكد تقرير صدر عن الشرطة بتاريخ </w:t>
      </w:r>
      <w:r w:rsidRPr="00820E38">
        <w:rPr>
          <w:szCs w:val="20"/>
          <w:rtl/>
        </w:rPr>
        <w:t>4</w:t>
      </w:r>
      <w:r w:rsidRPr="00820E38">
        <w:rPr>
          <w:rtl/>
        </w:rPr>
        <w:t xml:space="preserve"> تموز/يوليه </w:t>
      </w:r>
      <w:r w:rsidRPr="00820E38">
        <w:rPr>
          <w:szCs w:val="20"/>
          <w:rtl/>
        </w:rPr>
        <w:t>2018</w:t>
      </w:r>
      <w:r w:rsidRPr="00820E38">
        <w:rPr>
          <w:rtl/>
        </w:rPr>
        <w:t xml:space="preserve"> هذه المعلومة. في </w:t>
      </w:r>
      <w:r w:rsidRPr="00820E38">
        <w:rPr>
          <w:szCs w:val="20"/>
          <w:rtl/>
        </w:rPr>
        <w:t>10</w:t>
      </w:r>
      <w:r w:rsidRPr="00820E38">
        <w:rPr>
          <w:rtl/>
        </w:rPr>
        <w:t xml:space="preserve"> تموز/يوليه </w:t>
      </w:r>
      <w:r w:rsidRPr="00820E38">
        <w:rPr>
          <w:szCs w:val="20"/>
          <w:rtl/>
        </w:rPr>
        <w:t>2018</w:t>
      </w:r>
      <w:r w:rsidRPr="00820E38">
        <w:rPr>
          <w:rtl/>
        </w:rPr>
        <w:t>، رفضت دائرة الهجرة طلب إعادة فتح ملف اللجوء لأنها لم تعتبر أن هناك أي معلومات جديدة هامة.</w:t>
      </w:r>
    </w:p>
    <w:p w14:paraId="6ED1E884" w14:textId="77777777" w:rsidR="00531A39" w:rsidRPr="00820E38" w:rsidRDefault="00531A39" w:rsidP="004D2E48">
      <w:pPr>
        <w:pStyle w:val="H23GA"/>
        <w:rPr>
          <w:rtl/>
        </w:rPr>
      </w:pPr>
      <w:r w:rsidRPr="00820E38">
        <w:rPr>
          <w:rtl/>
        </w:rPr>
        <w:tab/>
      </w:r>
      <w:r w:rsidRPr="00820E38">
        <w:rPr>
          <w:rtl/>
        </w:rPr>
        <w:tab/>
        <w:t>الشكوى</w:t>
      </w:r>
    </w:p>
    <w:p w14:paraId="05D212C8" w14:textId="1E303D88" w:rsidR="00531A39" w:rsidRPr="00820E38" w:rsidRDefault="00531A39" w:rsidP="004D2E48">
      <w:pPr>
        <w:pStyle w:val="SingleTxtGA"/>
        <w:spacing w:line="350" w:lineRule="exact"/>
        <w:rPr>
          <w:rtl/>
        </w:rPr>
      </w:pPr>
      <w:r w:rsidRPr="00820E38">
        <w:rPr>
          <w:szCs w:val="20"/>
          <w:rtl/>
        </w:rPr>
        <w:t>3</w:t>
      </w:r>
      <w:r w:rsidR="00E76828" w:rsidRPr="00820E38">
        <w:rPr>
          <w:rtl/>
        </w:rPr>
        <w:t>-</w:t>
      </w:r>
      <w:r w:rsidRPr="00820E38">
        <w:rPr>
          <w:szCs w:val="20"/>
          <w:rtl/>
        </w:rPr>
        <w:t>1</w:t>
      </w:r>
      <w:r w:rsidRPr="00820E38">
        <w:rPr>
          <w:rtl/>
        </w:rPr>
        <w:tab/>
        <w:t xml:space="preserve">تدعي صاحبة البلاغ أن الدولة الطرف ستنتهك حقوق ب. إ. بموجب المواد </w:t>
      </w:r>
      <w:r w:rsidRPr="00820E38">
        <w:rPr>
          <w:szCs w:val="20"/>
          <w:rtl/>
        </w:rPr>
        <w:t>2</w:t>
      </w:r>
      <w:r w:rsidRPr="00820E38">
        <w:rPr>
          <w:rtl/>
        </w:rPr>
        <w:t xml:space="preserve"> و</w:t>
      </w:r>
      <w:r w:rsidRPr="00820E38">
        <w:rPr>
          <w:szCs w:val="20"/>
          <w:rtl/>
        </w:rPr>
        <w:t>3</w:t>
      </w:r>
      <w:r w:rsidRPr="00820E38">
        <w:rPr>
          <w:rtl/>
        </w:rPr>
        <w:t xml:space="preserve"> و</w:t>
      </w:r>
      <w:r w:rsidRPr="00820E38">
        <w:rPr>
          <w:szCs w:val="20"/>
          <w:rtl/>
        </w:rPr>
        <w:t>6</w:t>
      </w:r>
      <w:r w:rsidRPr="00820E38">
        <w:rPr>
          <w:rtl/>
        </w:rPr>
        <w:t xml:space="preserve"> و</w:t>
      </w:r>
      <w:r w:rsidRPr="00820E38">
        <w:rPr>
          <w:szCs w:val="20"/>
          <w:rtl/>
        </w:rPr>
        <w:t>7</w:t>
      </w:r>
      <w:r w:rsidRPr="00820E38">
        <w:rPr>
          <w:rtl/>
        </w:rPr>
        <w:t xml:space="preserve"> و</w:t>
      </w:r>
      <w:r w:rsidRPr="00820E38">
        <w:rPr>
          <w:szCs w:val="20"/>
          <w:rtl/>
        </w:rPr>
        <w:t>8</w:t>
      </w:r>
      <w:r w:rsidRPr="00820E38">
        <w:rPr>
          <w:rtl/>
        </w:rPr>
        <w:t xml:space="preserve"> من الاتفاقية إذا ما رُحلت إلى مقدونيا الشمالية. </w:t>
      </w:r>
    </w:p>
    <w:p w14:paraId="67273BD3" w14:textId="42EC3967" w:rsidR="00531A39" w:rsidRPr="00820E38" w:rsidRDefault="00531A39" w:rsidP="004D2E48">
      <w:pPr>
        <w:pStyle w:val="SingleTxtGA"/>
        <w:spacing w:line="350" w:lineRule="exact"/>
        <w:rPr>
          <w:rtl/>
        </w:rPr>
      </w:pPr>
      <w:r w:rsidRPr="00820E38">
        <w:rPr>
          <w:szCs w:val="20"/>
          <w:rtl/>
        </w:rPr>
        <w:t>3</w:t>
      </w:r>
      <w:r w:rsidR="00E76828" w:rsidRPr="00820E38">
        <w:rPr>
          <w:rtl/>
        </w:rPr>
        <w:t>-</w:t>
      </w:r>
      <w:r w:rsidRPr="00820E38">
        <w:rPr>
          <w:szCs w:val="20"/>
          <w:rtl/>
        </w:rPr>
        <w:t>2</w:t>
      </w:r>
      <w:r w:rsidRPr="00820E38">
        <w:rPr>
          <w:rtl/>
        </w:rPr>
        <w:tab/>
        <w:t>وتدفع صاحبة البلاغ بأن العودة إلى مقدونيا الشمالية ستشكل خطراً كبيراً على حياة ب.</w:t>
      </w:r>
      <w:r w:rsidR="00BE6B69" w:rsidRPr="00820E38">
        <w:rPr>
          <w:rFonts w:hint="cs"/>
          <w:rtl/>
        </w:rPr>
        <w:t xml:space="preserve"> </w:t>
      </w:r>
      <w:r w:rsidRPr="00820E38">
        <w:rPr>
          <w:rtl/>
        </w:rPr>
        <w:t xml:space="preserve">إ. </w:t>
      </w:r>
      <w:r w:rsidRPr="00820E38">
        <w:rPr>
          <w:spacing w:val="-2"/>
          <w:rtl/>
        </w:rPr>
        <w:t>وعلى نموها ولن تكون في مصلحتها الفضلى. ومن ثَمَّ فإنها تشكل انتهاك</w:t>
      </w:r>
      <w:r w:rsidR="00820E38" w:rsidRPr="00820E38">
        <w:rPr>
          <w:spacing w:val="-2"/>
          <w:rtl/>
        </w:rPr>
        <w:t xml:space="preserve">اً </w:t>
      </w:r>
      <w:r w:rsidRPr="00820E38">
        <w:rPr>
          <w:spacing w:val="-2"/>
          <w:rtl/>
        </w:rPr>
        <w:t xml:space="preserve">للمادتين </w:t>
      </w:r>
      <w:r w:rsidRPr="00820E38">
        <w:rPr>
          <w:spacing w:val="-2"/>
          <w:szCs w:val="20"/>
          <w:rtl/>
        </w:rPr>
        <w:t>3</w:t>
      </w:r>
      <w:r w:rsidRPr="00820E38">
        <w:rPr>
          <w:spacing w:val="-2"/>
          <w:rtl/>
        </w:rPr>
        <w:t xml:space="preserve"> و</w:t>
      </w:r>
      <w:r w:rsidRPr="00820E38">
        <w:rPr>
          <w:spacing w:val="-2"/>
          <w:szCs w:val="20"/>
          <w:rtl/>
        </w:rPr>
        <w:t>6</w:t>
      </w:r>
      <w:r w:rsidRPr="00820E38">
        <w:rPr>
          <w:spacing w:val="-2"/>
          <w:rtl/>
        </w:rPr>
        <w:t xml:space="preserve"> من الاتفاقية.</w:t>
      </w:r>
      <w:r w:rsidRPr="00820E38">
        <w:rPr>
          <w:rtl/>
        </w:rPr>
        <w:t xml:space="preserve"> وتخشى صاحبة البلاغ أن يحاول حماها السابق قتل ب. إ. انتقاماً منها لأنها أبلغت الشرطة بأن والد ب. إ. حاول قتلها. وذكرت أيضا</w:t>
      </w:r>
      <w:r w:rsidR="003437CF" w:rsidRPr="00820E38">
        <w:rPr>
          <w:rFonts w:hint="cs"/>
          <w:rtl/>
        </w:rPr>
        <w:t>ً</w:t>
      </w:r>
      <w:r w:rsidRPr="00820E38">
        <w:rPr>
          <w:rtl/>
        </w:rPr>
        <w:t xml:space="preserve"> أن السلطات الدانمركية لم تجر أي تقييم فردي لطلبي اللجوء والإقامة الخاصين بـ </w:t>
      </w:r>
      <w:proofErr w:type="spellStart"/>
      <w:r w:rsidRPr="00820E38">
        <w:rPr>
          <w:rtl/>
        </w:rPr>
        <w:t>ب</w:t>
      </w:r>
      <w:proofErr w:type="spellEnd"/>
      <w:r w:rsidRPr="00820E38">
        <w:rPr>
          <w:rtl/>
        </w:rPr>
        <w:t>. إ.</w:t>
      </w:r>
    </w:p>
    <w:p w14:paraId="672EFE31" w14:textId="1F877E3D" w:rsidR="00531A39" w:rsidRPr="00820E38" w:rsidRDefault="00531A39" w:rsidP="004D2E48">
      <w:pPr>
        <w:pStyle w:val="SingleTxtGA"/>
        <w:spacing w:line="350" w:lineRule="exact"/>
        <w:rPr>
          <w:rtl/>
        </w:rPr>
      </w:pPr>
      <w:r w:rsidRPr="00820E38">
        <w:rPr>
          <w:szCs w:val="20"/>
          <w:rtl/>
        </w:rPr>
        <w:t>3</w:t>
      </w:r>
      <w:r w:rsidR="00E76828" w:rsidRPr="00820E38">
        <w:rPr>
          <w:rtl/>
        </w:rPr>
        <w:t>-</w:t>
      </w:r>
      <w:r w:rsidRPr="00820E38">
        <w:rPr>
          <w:szCs w:val="20"/>
          <w:rtl/>
        </w:rPr>
        <w:t>3</w:t>
      </w:r>
      <w:r w:rsidRPr="00820E38">
        <w:rPr>
          <w:rtl/>
        </w:rPr>
        <w:tab/>
        <w:t>وتقول صاحبة البلاغ أيضاً إن إمكانية الحصول على الحماية الاجتماعية أو العلاج الطبي الذي تحتاجه ب.</w:t>
      </w:r>
      <w:r w:rsidR="00BE6B69" w:rsidRPr="00820E38">
        <w:rPr>
          <w:rFonts w:hint="cs"/>
          <w:rtl/>
        </w:rPr>
        <w:t xml:space="preserve"> </w:t>
      </w:r>
      <w:r w:rsidRPr="00820E38">
        <w:rPr>
          <w:rtl/>
        </w:rPr>
        <w:t>إ. لن يكون ممكن</w:t>
      </w:r>
      <w:r w:rsidR="00820E38" w:rsidRPr="00820E38">
        <w:rPr>
          <w:rtl/>
        </w:rPr>
        <w:t xml:space="preserve">اً </w:t>
      </w:r>
      <w:r w:rsidRPr="00820E38">
        <w:rPr>
          <w:rtl/>
        </w:rPr>
        <w:t xml:space="preserve">في مقدونيا الشمالية بالنظر إلى أن ولادتها لم تُسجل في مقدونيا الشمالية، مما يشكل انتهاكاً للمادتين </w:t>
      </w:r>
      <w:r w:rsidRPr="00820E38">
        <w:rPr>
          <w:szCs w:val="20"/>
          <w:rtl/>
        </w:rPr>
        <w:t>7</w:t>
      </w:r>
      <w:r w:rsidRPr="00820E38">
        <w:rPr>
          <w:rtl/>
        </w:rPr>
        <w:t xml:space="preserve"> و</w:t>
      </w:r>
      <w:r w:rsidRPr="00820E38">
        <w:rPr>
          <w:szCs w:val="20"/>
          <w:rtl/>
        </w:rPr>
        <w:t>8</w:t>
      </w:r>
      <w:r w:rsidRPr="00820E38">
        <w:rPr>
          <w:rtl/>
        </w:rPr>
        <w:t xml:space="preserve"> من الاتفاقية. وتقول صاحبة البلاغ إن ب.</w:t>
      </w:r>
      <w:r w:rsidR="00BE6B69" w:rsidRPr="00820E38">
        <w:rPr>
          <w:rFonts w:hint="cs"/>
          <w:rtl/>
        </w:rPr>
        <w:t xml:space="preserve"> </w:t>
      </w:r>
      <w:r w:rsidRPr="00820E38">
        <w:rPr>
          <w:rtl/>
        </w:rPr>
        <w:t xml:space="preserve">إ. تحتاج إلى رعاية خاصة وعلاج في المستشفى، بسبب الإصابة التي تعرضت لها في المخ عندما حاول والدها قتلها، وهو ما قد لا تحصل عليه في مقدونيا الشمالية. </w:t>
      </w:r>
    </w:p>
    <w:p w14:paraId="10DA9743" w14:textId="6A5DFCDE" w:rsidR="00531A39" w:rsidRPr="00820E38" w:rsidRDefault="00531A39" w:rsidP="004D2E48">
      <w:pPr>
        <w:pStyle w:val="SingleTxtGA"/>
        <w:spacing w:line="340" w:lineRule="exact"/>
        <w:rPr>
          <w:rtl/>
        </w:rPr>
      </w:pPr>
      <w:r w:rsidRPr="00820E38">
        <w:rPr>
          <w:szCs w:val="20"/>
          <w:rtl/>
        </w:rPr>
        <w:lastRenderedPageBreak/>
        <w:t>3</w:t>
      </w:r>
      <w:r w:rsidR="00E76828" w:rsidRPr="00820E38">
        <w:rPr>
          <w:rtl/>
        </w:rPr>
        <w:t>-</w:t>
      </w:r>
      <w:r w:rsidRPr="00820E38">
        <w:rPr>
          <w:szCs w:val="20"/>
          <w:rtl/>
        </w:rPr>
        <w:t>4</w:t>
      </w:r>
      <w:r w:rsidRPr="00820E38">
        <w:rPr>
          <w:rtl/>
        </w:rPr>
        <w:tab/>
        <w:t xml:space="preserve">وأخيراً، تدعي صاحبة البلاغ أن المادة </w:t>
      </w:r>
      <w:r w:rsidRPr="00820E38">
        <w:rPr>
          <w:szCs w:val="20"/>
          <w:rtl/>
        </w:rPr>
        <w:t>2</w:t>
      </w:r>
      <w:r w:rsidRPr="00820E38">
        <w:rPr>
          <w:rtl/>
        </w:rPr>
        <w:t xml:space="preserve"> من الاتفاقية ستُنتهك إذا ما أُعيدت ب. إ. إلى مقدونيا الشمالية، لأن عدم إمكانية الطعن أمام هيئة إدارية أخرى أو أمام المحاكم يشكل تمييزاً.</w:t>
      </w:r>
    </w:p>
    <w:p w14:paraId="2CE9A9AD" w14:textId="4116AD75" w:rsidR="00531A39" w:rsidRPr="00820E38" w:rsidRDefault="00531A39" w:rsidP="004D2E48">
      <w:pPr>
        <w:pStyle w:val="SingleTxtGA"/>
        <w:spacing w:line="340" w:lineRule="exact"/>
        <w:rPr>
          <w:rtl/>
        </w:rPr>
      </w:pPr>
      <w:r w:rsidRPr="00820E38">
        <w:rPr>
          <w:szCs w:val="20"/>
          <w:rtl/>
        </w:rPr>
        <w:t>3</w:t>
      </w:r>
      <w:r w:rsidR="00E76828" w:rsidRPr="00820E38">
        <w:rPr>
          <w:rtl/>
        </w:rPr>
        <w:t>-</w:t>
      </w:r>
      <w:r w:rsidRPr="00820E38">
        <w:rPr>
          <w:szCs w:val="20"/>
          <w:rtl/>
        </w:rPr>
        <w:t>5</w:t>
      </w:r>
      <w:r w:rsidRPr="00820E38">
        <w:rPr>
          <w:rtl/>
        </w:rPr>
        <w:tab/>
        <w:t>وتدفع صاحبة البلاغ بأن قرار دائرة الهجرة الدانمركية نهائي بسبب عدم وجود حق الطعن في الإجراء العاجل "المفتقر بوضوح إلى أي أسس سليمة"، وبذلك تكون قد استنفدت جميع سبل الانتصاف المحلية المتاحة.</w:t>
      </w:r>
    </w:p>
    <w:p w14:paraId="1B1F1E80" w14:textId="77777777" w:rsidR="00531A39" w:rsidRPr="00820E38" w:rsidRDefault="00531A39" w:rsidP="004D2E48">
      <w:pPr>
        <w:pStyle w:val="H23GA"/>
        <w:rPr>
          <w:rtl/>
        </w:rPr>
      </w:pPr>
      <w:r w:rsidRPr="00820E38">
        <w:rPr>
          <w:rtl/>
        </w:rPr>
        <w:tab/>
      </w:r>
      <w:r w:rsidRPr="00820E38">
        <w:rPr>
          <w:rtl/>
        </w:rPr>
        <w:tab/>
        <w:t>ملاحظات الدولة الطرف على مقبولية الشكوى وأسسها الموضوعية</w:t>
      </w:r>
    </w:p>
    <w:p w14:paraId="13E1E760" w14:textId="282F3F14" w:rsidR="00531A39" w:rsidRPr="00820E38" w:rsidRDefault="00531A39" w:rsidP="004D2E48">
      <w:pPr>
        <w:pStyle w:val="SingleTxtGA"/>
        <w:spacing w:line="340" w:lineRule="exact"/>
        <w:rPr>
          <w:rtl/>
        </w:rPr>
      </w:pPr>
      <w:r w:rsidRPr="00820E38">
        <w:rPr>
          <w:szCs w:val="20"/>
          <w:rtl/>
        </w:rPr>
        <w:t>4</w:t>
      </w:r>
      <w:r w:rsidR="00E76828" w:rsidRPr="00820E38">
        <w:rPr>
          <w:rtl/>
        </w:rPr>
        <w:t>-</w:t>
      </w:r>
      <w:r w:rsidRPr="00820E38">
        <w:rPr>
          <w:szCs w:val="20"/>
          <w:rtl/>
        </w:rPr>
        <w:t>1</w:t>
      </w:r>
      <w:r w:rsidRPr="00820E38">
        <w:rPr>
          <w:rtl/>
        </w:rPr>
        <w:tab/>
        <w:t xml:space="preserve">تدفع الدولة الطرف، في ملاحظاتها المؤرخة </w:t>
      </w:r>
      <w:r w:rsidRPr="00820E38">
        <w:rPr>
          <w:szCs w:val="20"/>
          <w:rtl/>
        </w:rPr>
        <w:t>4</w:t>
      </w:r>
      <w:r w:rsidRPr="00820E38">
        <w:rPr>
          <w:rtl/>
        </w:rPr>
        <w:t xml:space="preserve"> آذار/مارس </w:t>
      </w:r>
      <w:r w:rsidRPr="00820E38">
        <w:rPr>
          <w:szCs w:val="20"/>
          <w:rtl/>
        </w:rPr>
        <w:t>2019</w:t>
      </w:r>
      <w:r w:rsidRPr="00820E38">
        <w:rPr>
          <w:rtl/>
        </w:rPr>
        <w:t xml:space="preserve">، بعدم مقبولية البلاغ لعدم استنفاد سبل الانتصاف المحلية، وفق ما تقضي المادة </w:t>
      </w:r>
      <w:r w:rsidRPr="00820E38">
        <w:rPr>
          <w:szCs w:val="20"/>
          <w:rtl/>
        </w:rPr>
        <w:t>7</w:t>
      </w:r>
      <w:r w:rsidRPr="00820E38">
        <w:rPr>
          <w:rtl/>
        </w:rPr>
        <w:t xml:space="preserve">(هـ) من البروتوكول الاختياري. وتؤكد الدولة الطرف أن صاحبة البلاغ لم تعرض قرار دائرة الهجرة الدانمركية المؤرخ </w:t>
      </w:r>
      <w:r w:rsidRPr="00820E38">
        <w:rPr>
          <w:szCs w:val="20"/>
          <w:rtl/>
        </w:rPr>
        <w:t>9</w:t>
      </w:r>
      <w:r w:rsidRPr="00820E38">
        <w:rPr>
          <w:rtl/>
        </w:rPr>
        <w:t xml:space="preserve"> تشرين الأول/أكتوبر </w:t>
      </w:r>
      <w:r w:rsidRPr="00820E38">
        <w:rPr>
          <w:szCs w:val="20"/>
          <w:rtl/>
        </w:rPr>
        <w:t>2015</w:t>
      </w:r>
      <w:r w:rsidRPr="00820E38">
        <w:rPr>
          <w:rtl/>
        </w:rPr>
        <w:t xml:space="preserve"> ولا</w:t>
      </w:r>
      <w:r w:rsidR="004D2E48" w:rsidRPr="00820E38">
        <w:rPr>
          <w:rFonts w:hint="cs"/>
          <w:rtl/>
        </w:rPr>
        <w:t> </w:t>
      </w:r>
      <w:r w:rsidRPr="00820E38">
        <w:rPr>
          <w:rtl/>
        </w:rPr>
        <w:t xml:space="preserve">قرار مجلس طعون الهجرة المؤرخ </w:t>
      </w:r>
      <w:r w:rsidRPr="00820E38">
        <w:rPr>
          <w:szCs w:val="20"/>
          <w:rtl/>
        </w:rPr>
        <w:t>12</w:t>
      </w:r>
      <w:r w:rsidRPr="00820E38">
        <w:rPr>
          <w:rtl/>
        </w:rPr>
        <w:t xml:space="preserve"> شباط/فبراير </w:t>
      </w:r>
      <w:r w:rsidRPr="00820E38">
        <w:rPr>
          <w:szCs w:val="20"/>
          <w:rtl/>
        </w:rPr>
        <w:t>2019</w:t>
      </w:r>
      <w:r w:rsidRPr="00820E38">
        <w:rPr>
          <w:rtl/>
        </w:rPr>
        <w:t xml:space="preserve"> على المحاكم المحلية. وتدفع الدولة الطرف بأنه حتى لو نظرت دائرة الهجرة في القضية بموجب الإجراء "المفتقر بوضوح إلى أي أسس سليمة"، يظل بالإمكان عرض القرار على المحاكم، وفقاً للقاعدة العامة المتعلقة بالحق في المراجعة القضائية الوارد في</w:t>
      </w:r>
      <w:r w:rsidRPr="00820E38">
        <w:rPr>
          <w:spacing w:val="-4"/>
          <w:rtl/>
        </w:rPr>
        <w:t xml:space="preserve"> المادة </w:t>
      </w:r>
      <w:r w:rsidRPr="00820E38">
        <w:rPr>
          <w:spacing w:val="-4"/>
          <w:szCs w:val="20"/>
          <w:rtl/>
        </w:rPr>
        <w:t>63</w:t>
      </w:r>
      <w:r w:rsidRPr="00820E38">
        <w:rPr>
          <w:spacing w:val="-4"/>
          <w:rtl/>
        </w:rPr>
        <w:t xml:space="preserve"> من دستور الدانمرك. ولذلك فإن صاحبة البلاغ لم تستنفد جميع سبل الانتصاف المحلية المتاحة.</w:t>
      </w:r>
      <w:r w:rsidRPr="00820E38">
        <w:rPr>
          <w:rtl/>
        </w:rPr>
        <w:t xml:space="preserve"> </w:t>
      </w:r>
    </w:p>
    <w:p w14:paraId="5C75FD4E" w14:textId="5F95F17C" w:rsidR="00531A39" w:rsidRPr="00820E38" w:rsidRDefault="00531A39" w:rsidP="004D2E48">
      <w:pPr>
        <w:pStyle w:val="SingleTxtGA"/>
        <w:spacing w:line="340" w:lineRule="exact"/>
        <w:rPr>
          <w:rtl/>
        </w:rPr>
      </w:pPr>
      <w:r w:rsidRPr="00820E38">
        <w:rPr>
          <w:szCs w:val="20"/>
          <w:rtl/>
        </w:rPr>
        <w:t>4</w:t>
      </w:r>
      <w:r w:rsidR="00E76828" w:rsidRPr="00820E38">
        <w:rPr>
          <w:rtl/>
        </w:rPr>
        <w:t>-</w:t>
      </w:r>
      <w:r w:rsidRPr="00820E38">
        <w:rPr>
          <w:szCs w:val="20"/>
          <w:rtl/>
        </w:rPr>
        <w:t>2</w:t>
      </w:r>
      <w:r w:rsidRPr="00820E38">
        <w:rPr>
          <w:rtl/>
        </w:rPr>
        <w:tab/>
        <w:t>وتؤكد الدولة الطرف أيضا</w:t>
      </w:r>
      <w:r w:rsidR="00411545" w:rsidRPr="00820E38">
        <w:rPr>
          <w:rFonts w:hint="cs"/>
          <w:rtl/>
        </w:rPr>
        <w:t>ً</w:t>
      </w:r>
      <w:r w:rsidRPr="00820E38">
        <w:rPr>
          <w:rtl/>
        </w:rPr>
        <w:t xml:space="preserve"> أن صاحبة البلاغ لم تقدم أدلة كافية كي يُقبل بلاغها بموجب الاتفاقية، بما يتوافق مع المادة </w:t>
      </w:r>
      <w:r w:rsidRPr="00820E38">
        <w:rPr>
          <w:szCs w:val="20"/>
          <w:rtl/>
        </w:rPr>
        <w:t>7</w:t>
      </w:r>
      <w:r w:rsidRPr="00820E38">
        <w:rPr>
          <w:rtl/>
        </w:rPr>
        <w:t xml:space="preserve">(و) من البروتوكول الاختياري. </w:t>
      </w:r>
    </w:p>
    <w:p w14:paraId="3583725A" w14:textId="31D0DFE4" w:rsidR="00531A39" w:rsidRPr="00820E38" w:rsidRDefault="00531A39" w:rsidP="004D2E48">
      <w:pPr>
        <w:pStyle w:val="SingleTxtGA"/>
        <w:spacing w:line="340" w:lineRule="exact"/>
        <w:rPr>
          <w:spacing w:val="-2"/>
          <w:rtl/>
        </w:rPr>
      </w:pPr>
      <w:r w:rsidRPr="00820E38">
        <w:rPr>
          <w:szCs w:val="20"/>
          <w:rtl/>
        </w:rPr>
        <w:t>4</w:t>
      </w:r>
      <w:r w:rsidR="00E76828" w:rsidRPr="00820E38">
        <w:rPr>
          <w:rtl/>
        </w:rPr>
        <w:t>-</w:t>
      </w:r>
      <w:r w:rsidRPr="00820E38">
        <w:rPr>
          <w:szCs w:val="20"/>
          <w:rtl/>
        </w:rPr>
        <w:t>3</w:t>
      </w:r>
      <w:r w:rsidRPr="00820E38">
        <w:rPr>
          <w:rtl/>
        </w:rPr>
        <w:tab/>
        <w:t xml:space="preserve">وفيما يتعلق بالأسس الموضوعية للقضية، تدفع الدولة الطرف بأن صاحبة البلاغ لم تثبت </w:t>
      </w:r>
      <w:r w:rsidRPr="00820E38">
        <w:rPr>
          <w:spacing w:val="-2"/>
          <w:rtl/>
        </w:rPr>
        <w:t>بما</w:t>
      </w:r>
      <w:r w:rsidR="00411545" w:rsidRPr="00820E38">
        <w:rPr>
          <w:rFonts w:hint="cs"/>
          <w:spacing w:val="-2"/>
          <w:rtl/>
        </w:rPr>
        <w:t> </w:t>
      </w:r>
      <w:r w:rsidRPr="00820E38">
        <w:rPr>
          <w:spacing w:val="-2"/>
          <w:rtl/>
        </w:rPr>
        <w:t xml:space="preserve">فيه الكفاية أن ترحيل ب. إ. إلى مقدونيا الشمالية يشكل انتهاكاً للمواد </w:t>
      </w:r>
      <w:r w:rsidRPr="00820E38">
        <w:rPr>
          <w:spacing w:val="-2"/>
          <w:szCs w:val="20"/>
          <w:rtl/>
        </w:rPr>
        <w:t>3</w:t>
      </w:r>
      <w:r w:rsidRPr="00820E38">
        <w:rPr>
          <w:spacing w:val="-2"/>
          <w:rtl/>
        </w:rPr>
        <w:t xml:space="preserve"> و</w:t>
      </w:r>
      <w:r w:rsidRPr="00820E38">
        <w:rPr>
          <w:spacing w:val="-2"/>
          <w:szCs w:val="20"/>
          <w:rtl/>
        </w:rPr>
        <w:t>6</w:t>
      </w:r>
      <w:r w:rsidRPr="00820E38">
        <w:rPr>
          <w:spacing w:val="-2"/>
          <w:rtl/>
        </w:rPr>
        <w:t xml:space="preserve"> و</w:t>
      </w:r>
      <w:r w:rsidRPr="00820E38">
        <w:rPr>
          <w:spacing w:val="-2"/>
          <w:szCs w:val="20"/>
          <w:rtl/>
        </w:rPr>
        <w:t>7</w:t>
      </w:r>
      <w:r w:rsidRPr="00820E38">
        <w:rPr>
          <w:spacing w:val="-2"/>
          <w:rtl/>
        </w:rPr>
        <w:t xml:space="preserve"> و</w:t>
      </w:r>
      <w:r w:rsidRPr="00820E38">
        <w:rPr>
          <w:spacing w:val="-2"/>
          <w:szCs w:val="20"/>
          <w:rtl/>
        </w:rPr>
        <w:t>8</w:t>
      </w:r>
      <w:r w:rsidRPr="00820E38">
        <w:rPr>
          <w:spacing w:val="-2"/>
          <w:rtl/>
        </w:rPr>
        <w:t xml:space="preserve"> من الاتفاقية، أو أن عدم إتاحة الطعن الإداري يشكل تمييزاً ينتهك المادة من الاتفاقية.</w:t>
      </w:r>
    </w:p>
    <w:p w14:paraId="0EC6B872" w14:textId="7C353E92" w:rsidR="00531A39" w:rsidRPr="00820E38" w:rsidRDefault="00531A39" w:rsidP="004D2E48">
      <w:pPr>
        <w:pStyle w:val="SingleTxtGA"/>
        <w:spacing w:line="340" w:lineRule="exact"/>
        <w:rPr>
          <w:rtl/>
        </w:rPr>
      </w:pPr>
      <w:r w:rsidRPr="00820E38">
        <w:rPr>
          <w:szCs w:val="20"/>
          <w:rtl/>
        </w:rPr>
        <w:t>4</w:t>
      </w:r>
      <w:r w:rsidR="00E76828" w:rsidRPr="00820E38">
        <w:rPr>
          <w:rtl/>
        </w:rPr>
        <w:t>-</w:t>
      </w:r>
      <w:r w:rsidRPr="00820E38">
        <w:rPr>
          <w:szCs w:val="20"/>
          <w:rtl/>
        </w:rPr>
        <w:t>4</w:t>
      </w:r>
      <w:r w:rsidRPr="00820E38">
        <w:rPr>
          <w:rtl/>
        </w:rPr>
        <w:tab/>
        <w:t xml:space="preserve">وتشير الدولة الطرف إلى أن اللجنة أكدت أن الهيئات القضائية الوطنية هي المختصة عموماً </w:t>
      </w:r>
      <w:r w:rsidRPr="00820E38">
        <w:rPr>
          <w:spacing w:val="-2"/>
          <w:rtl/>
        </w:rPr>
        <w:t xml:space="preserve">في تقييم وقائع وأدلة قضية ما، ما لم يثبت أن هذا التقييم كان واضح التعسّف أو شكّل إنكاراً </w:t>
      </w:r>
      <w:proofErr w:type="gramStart"/>
      <w:r w:rsidRPr="00820E38">
        <w:rPr>
          <w:spacing w:val="-2"/>
          <w:rtl/>
        </w:rPr>
        <w:t>للعدالة</w:t>
      </w:r>
      <w:r w:rsidR="00E76828" w:rsidRPr="00820E38">
        <w:rPr>
          <w:vertAlign w:val="superscript"/>
          <w:rtl/>
        </w:rPr>
        <w:t>(</w:t>
      </w:r>
      <w:proofErr w:type="gramEnd"/>
      <w:r w:rsidR="00E76828" w:rsidRPr="00820E38">
        <w:rPr>
          <w:rStyle w:val="FootnoteReference"/>
          <w:rFonts w:cs="Times New Roman"/>
          <w:b w:val="0"/>
          <w:position w:val="4"/>
          <w:sz w:val="20"/>
        </w:rPr>
        <w:footnoteReference w:id="5"/>
      </w:r>
      <w:r w:rsidR="00E76828" w:rsidRPr="00820E38">
        <w:rPr>
          <w:vertAlign w:val="superscript"/>
          <w:rtl/>
        </w:rPr>
        <w:t>)</w:t>
      </w:r>
      <w:r w:rsidRPr="00820E38">
        <w:rPr>
          <w:rtl/>
        </w:rPr>
        <w:t>. وتدفع الدولة الطرف بأن صاحبة البلاغ لم تبين أي مخالفة في عملية اتخاذ القرار أو أي عوامل خطر لم</w:t>
      </w:r>
      <w:r w:rsidR="00820E38" w:rsidRPr="00820E38">
        <w:rPr>
          <w:rFonts w:hint="cs"/>
          <w:rtl/>
        </w:rPr>
        <w:t> </w:t>
      </w:r>
      <w:r w:rsidRPr="00820E38">
        <w:rPr>
          <w:rtl/>
        </w:rPr>
        <w:t>تأخذها السلطات الدانمركية في الاعتبار على نحو سليم. وتلاحظ الدولة الطرف في هذا الصدد أن دائرة الهجرة الدانمركية ومجلس طعون الهجرة نظرت بدقة في طلبي اللجوء والإقامة.</w:t>
      </w:r>
    </w:p>
    <w:p w14:paraId="789EA768" w14:textId="645EF44A" w:rsidR="00531A39" w:rsidRPr="00820E38" w:rsidRDefault="00531A39" w:rsidP="004D2E48">
      <w:pPr>
        <w:pStyle w:val="SingleTxtGA"/>
        <w:spacing w:line="340" w:lineRule="exact"/>
        <w:rPr>
          <w:rtl/>
        </w:rPr>
      </w:pPr>
      <w:r w:rsidRPr="00820E38">
        <w:rPr>
          <w:szCs w:val="20"/>
          <w:rtl/>
        </w:rPr>
        <w:t>4</w:t>
      </w:r>
      <w:r w:rsidR="00E76828" w:rsidRPr="00820E38">
        <w:rPr>
          <w:rtl/>
        </w:rPr>
        <w:t>-</w:t>
      </w:r>
      <w:r w:rsidRPr="00820E38">
        <w:rPr>
          <w:szCs w:val="20"/>
          <w:rtl/>
        </w:rPr>
        <w:t>5</w:t>
      </w:r>
      <w:r w:rsidRPr="00820E38">
        <w:rPr>
          <w:rtl/>
        </w:rPr>
        <w:tab/>
        <w:t xml:space="preserve">وفيما يتعلق بادعاء صاحبة البلاغ ومفاده أن الدولة الطرف لم تقيّم على النحو الصحيح أسباب اللجوء الفردية المتعلقة بـ </w:t>
      </w:r>
      <w:proofErr w:type="spellStart"/>
      <w:r w:rsidRPr="00820E38">
        <w:rPr>
          <w:rtl/>
        </w:rPr>
        <w:t>ب</w:t>
      </w:r>
      <w:proofErr w:type="spellEnd"/>
      <w:r w:rsidRPr="00820E38">
        <w:rPr>
          <w:rtl/>
        </w:rPr>
        <w:t>. إ.، لا سيما خطر التعرض لـ "القتل دفاعاً عن الشرف" (قتل الإناث)، تدفع الدولة الطرف بأن صغر سن ب. إ. - أقل من سنة</w:t>
      </w:r>
      <w:r w:rsidR="004D2E48" w:rsidRPr="00820E38">
        <w:rPr>
          <w:rFonts w:hint="cs"/>
          <w:rtl/>
        </w:rPr>
        <w:t xml:space="preserve"> </w:t>
      </w:r>
      <w:r w:rsidRPr="00820E38">
        <w:rPr>
          <w:rtl/>
        </w:rPr>
        <w:t xml:space="preserve">- عندما أُجري أول تقييم للمخاطر، يبرر ربط التقييم المتعلق بها بالتقييم الخاص </w:t>
      </w:r>
      <w:proofErr w:type="gramStart"/>
      <w:r w:rsidRPr="00820E38">
        <w:rPr>
          <w:rtl/>
        </w:rPr>
        <w:t>بأمها</w:t>
      </w:r>
      <w:r w:rsidR="00E76828" w:rsidRPr="00820E38">
        <w:rPr>
          <w:vertAlign w:val="superscript"/>
          <w:rtl/>
        </w:rPr>
        <w:t>(</w:t>
      </w:r>
      <w:proofErr w:type="gramEnd"/>
      <w:r w:rsidR="00E76828" w:rsidRPr="00820E38">
        <w:rPr>
          <w:rStyle w:val="FootnoteReference"/>
          <w:rFonts w:cs="Times New Roman"/>
          <w:b w:val="0"/>
          <w:position w:val="4"/>
          <w:sz w:val="20"/>
        </w:rPr>
        <w:footnoteReference w:id="6"/>
      </w:r>
      <w:r w:rsidR="00E76828" w:rsidRPr="00820E38">
        <w:rPr>
          <w:vertAlign w:val="superscript"/>
          <w:rtl/>
        </w:rPr>
        <w:t>)</w:t>
      </w:r>
      <w:r w:rsidRPr="00820E38">
        <w:rPr>
          <w:rtl/>
        </w:rPr>
        <w:t>.</w:t>
      </w:r>
      <w:r w:rsidR="005606AC" w:rsidRPr="00820E38">
        <w:rPr>
          <w:rtl/>
        </w:rPr>
        <w:t xml:space="preserve"> </w:t>
      </w:r>
      <w:r w:rsidRPr="00820E38">
        <w:rPr>
          <w:rtl/>
        </w:rPr>
        <w:t>ولذلك، تدَّعي الدولة الطرف عدم وجود أي أساس لإلغاء تقييم السلطات المحلية لوقائع القضية والأدلة عليها.</w:t>
      </w:r>
    </w:p>
    <w:p w14:paraId="7989313F" w14:textId="2E4216FF" w:rsidR="00531A39" w:rsidRPr="00820E38" w:rsidRDefault="00531A39" w:rsidP="004D2E48">
      <w:pPr>
        <w:pStyle w:val="SingleTxtGA"/>
        <w:spacing w:line="340" w:lineRule="exact"/>
        <w:rPr>
          <w:rtl/>
        </w:rPr>
      </w:pPr>
      <w:r w:rsidRPr="00820E38">
        <w:rPr>
          <w:szCs w:val="20"/>
          <w:rtl/>
        </w:rPr>
        <w:t>4</w:t>
      </w:r>
      <w:r w:rsidR="00E76828" w:rsidRPr="00820E38">
        <w:rPr>
          <w:rtl/>
        </w:rPr>
        <w:t>-</w:t>
      </w:r>
      <w:r w:rsidRPr="00820E38">
        <w:rPr>
          <w:szCs w:val="20"/>
          <w:rtl/>
        </w:rPr>
        <w:t>6</w:t>
      </w:r>
      <w:r w:rsidRPr="00820E38">
        <w:rPr>
          <w:rtl/>
        </w:rPr>
        <w:tab/>
        <w:t xml:space="preserve">وفيما يتعلق بادعاء انتهاك المادة </w:t>
      </w:r>
      <w:r w:rsidRPr="00820E38">
        <w:rPr>
          <w:szCs w:val="20"/>
          <w:rtl/>
        </w:rPr>
        <w:t>6</w:t>
      </w:r>
      <w:r w:rsidRPr="00820E38">
        <w:rPr>
          <w:rtl/>
        </w:rPr>
        <w:t xml:space="preserve"> من الاتفاقية، تلاحظ الدولة الطرف أن صاحبة البلاغ تعتمد على الانتهاك المحتمل للاتفاقية بسبب ظروف تعرِّض صاحبة البلاغ لمخاطر معينة في حالة إعادتها. وتكرر الدولة الطرف أنها نظرت في هذه المسألة وقيَّمتها على النحو الواجب فيما يتعلق بإجراءات اللجوء أمام دائرة الهجرة الدانمركية.</w:t>
      </w:r>
    </w:p>
    <w:p w14:paraId="1F333074" w14:textId="5455E29C" w:rsidR="00531A39" w:rsidRPr="00820E38" w:rsidRDefault="00531A39" w:rsidP="004D2E48">
      <w:pPr>
        <w:pStyle w:val="SingleTxtGA"/>
        <w:spacing w:after="110" w:line="340" w:lineRule="exact"/>
        <w:rPr>
          <w:rtl/>
        </w:rPr>
      </w:pPr>
      <w:r w:rsidRPr="00820E38">
        <w:rPr>
          <w:szCs w:val="20"/>
          <w:rtl/>
        </w:rPr>
        <w:lastRenderedPageBreak/>
        <w:t>4</w:t>
      </w:r>
      <w:r w:rsidR="00E76828" w:rsidRPr="00820E38">
        <w:rPr>
          <w:rtl/>
        </w:rPr>
        <w:t>-</w:t>
      </w:r>
      <w:r w:rsidRPr="00820E38">
        <w:rPr>
          <w:szCs w:val="20"/>
          <w:rtl/>
        </w:rPr>
        <w:t>7</w:t>
      </w:r>
      <w:r w:rsidRPr="00820E38">
        <w:rPr>
          <w:rtl/>
        </w:rPr>
        <w:tab/>
        <w:t xml:space="preserve">وتلاحظ الدولة الطرف في هذا الصدد أن اللجنة توصي في تعليقها العام رقم </w:t>
      </w:r>
      <w:r w:rsidRPr="00820E38">
        <w:rPr>
          <w:szCs w:val="20"/>
          <w:rtl/>
        </w:rPr>
        <w:t>6</w:t>
      </w:r>
      <w:r w:rsidRPr="00820E38">
        <w:rPr>
          <w:rtl/>
        </w:rPr>
        <w:t>(</w:t>
      </w:r>
      <w:r w:rsidRPr="00820E38">
        <w:rPr>
          <w:szCs w:val="20"/>
          <w:rtl/>
        </w:rPr>
        <w:t>2005</w:t>
      </w:r>
      <w:r w:rsidRPr="00820E38">
        <w:rPr>
          <w:rtl/>
        </w:rPr>
        <w:t>) الدول بالامتناع عن إعادة طفل إلى بلد توجد فيه أسباب حقيقية تدعو إلى الاعتقاد بأنه سيواجه خطر</w:t>
      </w:r>
      <w:r w:rsidR="00820E38" w:rsidRPr="00820E38">
        <w:rPr>
          <w:rtl/>
        </w:rPr>
        <w:t xml:space="preserve">اً </w:t>
      </w:r>
      <w:r w:rsidRPr="00820E38">
        <w:rPr>
          <w:rtl/>
        </w:rPr>
        <w:t>حقيقي</w:t>
      </w:r>
      <w:r w:rsidR="00820E38" w:rsidRPr="00820E38">
        <w:rPr>
          <w:rtl/>
        </w:rPr>
        <w:t xml:space="preserve">اً </w:t>
      </w:r>
      <w:r w:rsidRPr="00820E38">
        <w:rPr>
          <w:rtl/>
        </w:rPr>
        <w:t xml:space="preserve">بالتعرض لأذى لا يمكن إصلاحه، كتلك المذكورة في المادتين </w:t>
      </w:r>
      <w:r w:rsidRPr="00820E38">
        <w:rPr>
          <w:szCs w:val="20"/>
          <w:rtl/>
        </w:rPr>
        <w:t>6</w:t>
      </w:r>
      <w:r w:rsidRPr="00820E38">
        <w:rPr>
          <w:rtl/>
        </w:rPr>
        <w:t xml:space="preserve"> و</w:t>
      </w:r>
      <w:r w:rsidRPr="00820E38">
        <w:rPr>
          <w:szCs w:val="20"/>
          <w:rtl/>
        </w:rPr>
        <w:t>37</w:t>
      </w:r>
      <w:r w:rsidRPr="00820E38">
        <w:rPr>
          <w:rtl/>
        </w:rPr>
        <w:t xml:space="preserve"> من الاتفاقية. وفي ضوء ما تقدم، تخلص الدولة الطرف إلى أن الانتهاك لا يحدث إلا إذا أُبعد طفل ووُضع أمام خطر حقيقي بالتعرض لضرر لا يمكن إصلاحه. وتدفع الدولة الطرف بأن صاحبة البلاغ لم تقدم أي معلومات جديدة ومحددة تختلف عن المعلومات التي قدمتها سابق</w:t>
      </w:r>
      <w:r w:rsidR="00820E38" w:rsidRPr="00820E38">
        <w:rPr>
          <w:rtl/>
        </w:rPr>
        <w:t xml:space="preserve">اً </w:t>
      </w:r>
      <w:r w:rsidRPr="00820E38">
        <w:rPr>
          <w:rtl/>
        </w:rPr>
        <w:t xml:space="preserve">وقُيمت بدقة، لإثبات ادعائها في هذا الصدد. </w:t>
      </w:r>
    </w:p>
    <w:p w14:paraId="09D6A1A5" w14:textId="75F94210"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8</w:t>
      </w:r>
      <w:r w:rsidRPr="00820E38">
        <w:rPr>
          <w:rtl/>
        </w:rPr>
        <w:tab/>
      </w:r>
      <w:r w:rsidRPr="00820E38">
        <w:rPr>
          <w:spacing w:val="-4"/>
          <w:rtl/>
        </w:rPr>
        <w:t xml:space="preserve">وفيما يتعلق بحق الطفل في إيلاء الاعتبار الأول لمصالحه الفضلى، بموجب المادة </w:t>
      </w:r>
      <w:r w:rsidRPr="00820E38">
        <w:rPr>
          <w:spacing w:val="-4"/>
          <w:szCs w:val="20"/>
          <w:rtl/>
        </w:rPr>
        <w:t>3</w:t>
      </w:r>
      <w:r w:rsidRPr="00820E38">
        <w:rPr>
          <w:spacing w:val="-4"/>
          <w:rtl/>
        </w:rPr>
        <w:t xml:space="preserve"> من الاتفاقية،</w:t>
      </w:r>
      <w:r w:rsidRPr="00820E38">
        <w:rPr>
          <w:rtl/>
        </w:rPr>
        <w:t xml:space="preserve"> تدفع الدولة الطرف بأنه نظراً لصغر سن ب. إ. عندما قُيِّمت قضيتها لأول مرة، فإن أسباب لجوئها ارتبطت بطلب لجوء والدتها، ولذلك جرى تقييم الطلبين معا. وتدفع الدولة الطرف بأن عدم الإشارة صراحة إلى الاتفاقية في القرار لا يعني أن دائرة الهجرة الدانمركية لم تأخذ الاتفاقية في الاعتبار.</w:t>
      </w:r>
    </w:p>
    <w:p w14:paraId="0A03DFB5" w14:textId="6856EA45"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9</w:t>
      </w:r>
      <w:r w:rsidRPr="00820E38">
        <w:rPr>
          <w:rtl/>
        </w:rPr>
        <w:tab/>
        <w:t xml:space="preserve">وتدفع الدولة الطرف أيضاً بأن نفس التقييم المتعلق بالمصالح الفضلى قد أُدرج في قرار </w:t>
      </w:r>
      <w:r w:rsidRPr="00820E38">
        <w:rPr>
          <w:spacing w:val="-2"/>
          <w:rtl/>
        </w:rPr>
        <w:t xml:space="preserve">رفض طلب إقامة صاحبة البلاغ وب. إ.، بموجب المادة </w:t>
      </w:r>
      <w:r w:rsidRPr="00820E38">
        <w:rPr>
          <w:spacing w:val="-2"/>
          <w:szCs w:val="20"/>
          <w:rtl/>
        </w:rPr>
        <w:t>9</w:t>
      </w:r>
      <w:r w:rsidRPr="00820E38">
        <w:rPr>
          <w:spacing w:val="-2"/>
          <w:rtl/>
        </w:rPr>
        <w:t>(ج)(</w:t>
      </w:r>
      <w:r w:rsidRPr="00820E38">
        <w:rPr>
          <w:spacing w:val="-2"/>
          <w:szCs w:val="20"/>
          <w:rtl/>
        </w:rPr>
        <w:t>1</w:t>
      </w:r>
      <w:r w:rsidRPr="00820E38">
        <w:rPr>
          <w:spacing w:val="-2"/>
          <w:rtl/>
        </w:rPr>
        <w:t>) من قانون الأجانب الصادر</w:t>
      </w:r>
      <w:r w:rsidRPr="00820E38">
        <w:rPr>
          <w:rtl/>
        </w:rPr>
        <w:t xml:space="preserve"> في </w:t>
      </w:r>
      <w:r w:rsidRPr="00820E38">
        <w:rPr>
          <w:szCs w:val="20"/>
          <w:rtl/>
        </w:rPr>
        <w:t>12</w:t>
      </w:r>
      <w:r w:rsidRPr="00820E38">
        <w:rPr>
          <w:rtl/>
        </w:rPr>
        <w:t xml:space="preserve"> شباط/فبراير </w:t>
      </w:r>
      <w:r w:rsidRPr="00820E38">
        <w:rPr>
          <w:szCs w:val="20"/>
          <w:rtl/>
        </w:rPr>
        <w:t>2019</w:t>
      </w:r>
      <w:r w:rsidRPr="00820E38">
        <w:rPr>
          <w:rtl/>
        </w:rPr>
        <w:t>. وفي هذا القرار، أشار مجلس طعون الهجرة إلى اجتهاداته المتعلقة بالأطفال الذين يرتبطون بروابط مستقلة مع الدانمرك وبمصالح الطفل الفضلى. غير أن مجلس الطعون في هذه القضية لم</w:t>
      </w:r>
      <w:r w:rsidR="004D2E48" w:rsidRPr="00820E38">
        <w:rPr>
          <w:rFonts w:hint="cs"/>
          <w:rtl/>
        </w:rPr>
        <w:t> </w:t>
      </w:r>
      <w:r w:rsidRPr="00820E38">
        <w:rPr>
          <w:rtl/>
        </w:rPr>
        <w:t xml:space="preserve">يعتبر أن ب. إ. ارتبطت بعلاقات قوية مع المجتمع الدانمركي لتبرير منحها الإقامة في الدانمرك بموجب المادة </w:t>
      </w:r>
      <w:r w:rsidRPr="00820E38">
        <w:rPr>
          <w:szCs w:val="20"/>
          <w:rtl/>
        </w:rPr>
        <w:t>9</w:t>
      </w:r>
      <w:r w:rsidR="00BE6B69" w:rsidRPr="00820E38">
        <w:rPr>
          <w:rFonts w:hint="cs"/>
          <w:rtl/>
        </w:rPr>
        <w:t>(</w:t>
      </w:r>
      <w:r w:rsidRPr="00820E38">
        <w:rPr>
          <w:rtl/>
        </w:rPr>
        <w:t>ج</w:t>
      </w:r>
      <w:r w:rsidR="00BE6B69" w:rsidRPr="00820E38">
        <w:rPr>
          <w:rFonts w:hint="cs"/>
          <w:rtl/>
        </w:rPr>
        <w:t>)</w:t>
      </w:r>
      <w:r w:rsidRPr="00820E38">
        <w:rPr>
          <w:rtl/>
        </w:rPr>
        <w:t>(</w:t>
      </w:r>
      <w:r w:rsidRPr="00820E38">
        <w:rPr>
          <w:szCs w:val="20"/>
          <w:rtl/>
        </w:rPr>
        <w:t>1</w:t>
      </w:r>
      <w:r w:rsidRPr="00820E38">
        <w:rPr>
          <w:rtl/>
        </w:rPr>
        <w:t>) من قانون الأجانب مراعاةً لمصالحها الفضلى.</w:t>
      </w:r>
    </w:p>
    <w:p w14:paraId="51A9CF09" w14:textId="17E2683E"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10</w:t>
      </w:r>
      <w:r w:rsidRPr="00820E38">
        <w:rPr>
          <w:rtl/>
        </w:rPr>
        <w:tab/>
        <w:t xml:space="preserve">وأخيراً، تدَّعي الدولة الطرف أن المادة </w:t>
      </w:r>
      <w:r w:rsidRPr="00820E38">
        <w:rPr>
          <w:szCs w:val="20"/>
          <w:rtl/>
        </w:rPr>
        <w:t>3</w:t>
      </w:r>
      <w:r w:rsidRPr="00820E38">
        <w:rPr>
          <w:rtl/>
        </w:rPr>
        <w:t xml:space="preserve"> من الاتفاقية لا تنص على التزام يقع على الدول الأطراف من غير بلد جنسية الطفل. وبناءً على ذلك، فإن الدولة الطرف التي يقيم فيها طفل ما إقامة مؤقتة ليست مٌلزَمة بضمان إقامة مستمرة للطفل وضمان ظروف منزلية له، كما لا يمكن فهم هذه </w:t>
      </w:r>
      <w:r w:rsidRPr="00820E38">
        <w:rPr>
          <w:spacing w:val="-4"/>
          <w:rtl/>
        </w:rPr>
        <w:t>المادة على أنها تنص على حق هجرة مستقل للطفل، على أساس الرغبة في التمتع بظروف معيشية أفضل.</w:t>
      </w:r>
      <w:r w:rsidRPr="00820E38">
        <w:rPr>
          <w:rtl/>
        </w:rPr>
        <w:t xml:space="preserve"> </w:t>
      </w:r>
    </w:p>
    <w:p w14:paraId="7A787384" w14:textId="15256EA8"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11</w:t>
      </w:r>
      <w:r w:rsidRPr="00820E38">
        <w:rPr>
          <w:rtl/>
        </w:rPr>
        <w:tab/>
        <w:t>وتلاحظ الدولة الطرف تشخيص إصابة ب. إ. باضطراب التوحد الطفولي أثناء نظر مجلس طعون الهجرة في القضية. غير أن الدولة الطرف تدفع بأن هذه الحقيقة لا تنطوي على التزام إيجابي على</w:t>
      </w:r>
      <w:r w:rsidR="00411545" w:rsidRPr="00820E38">
        <w:rPr>
          <w:rFonts w:hint="cs"/>
          <w:rtl/>
        </w:rPr>
        <w:t> </w:t>
      </w:r>
      <w:r w:rsidRPr="00820E38">
        <w:rPr>
          <w:rtl/>
        </w:rPr>
        <w:t>الدانمرك بضمان استمرار ظروف نماء الطفل. وترى الدولة الطرف أن صاحبة البلاغ لم تتذرع بأي</w:t>
      </w:r>
      <w:r w:rsidR="00411545" w:rsidRPr="00820E38">
        <w:rPr>
          <w:rFonts w:hint="cs"/>
          <w:rtl/>
        </w:rPr>
        <w:t> </w:t>
      </w:r>
      <w:r w:rsidRPr="00820E38">
        <w:rPr>
          <w:rtl/>
        </w:rPr>
        <w:t>سبب يدعوها إلى الاعتقاد بأن ب.</w:t>
      </w:r>
      <w:r w:rsidR="004D2E48" w:rsidRPr="00820E38">
        <w:rPr>
          <w:rFonts w:hint="cs"/>
          <w:rtl/>
        </w:rPr>
        <w:t xml:space="preserve"> </w:t>
      </w:r>
      <w:r w:rsidRPr="00820E38">
        <w:rPr>
          <w:rtl/>
        </w:rPr>
        <w:t xml:space="preserve">إ. معرضة لتراجع خطير وسريع في حالتها الصحية لا يمكن إصلاحه إذا ما أعيدت إلى مقدونيا الشمالية. وفي هذا الصدد، تلاحظ الدولة الطرف أيضاً أن مجلس طعون الهجرة أكد في قراره المؤرخ </w:t>
      </w:r>
      <w:r w:rsidRPr="00820E38">
        <w:rPr>
          <w:szCs w:val="20"/>
          <w:rtl/>
        </w:rPr>
        <w:t>12</w:t>
      </w:r>
      <w:r w:rsidRPr="00820E38">
        <w:rPr>
          <w:rtl/>
        </w:rPr>
        <w:t xml:space="preserve"> شباط/فبراير </w:t>
      </w:r>
      <w:r w:rsidRPr="00820E38">
        <w:rPr>
          <w:szCs w:val="20"/>
          <w:rtl/>
        </w:rPr>
        <w:t>2019</w:t>
      </w:r>
      <w:r w:rsidRPr="00820E38">
        <w:rPr>
          <w:rtl/>
        </w:rPr>
        <w:t xml:space="preserve"> أن مرض التوحد الطفولي لا يشكل مرضاً يهدد الحياة، وأن رفض طلب الإقامة المقدم من صاحبة البلاغ لا يشكل قرار</w:t>
      </w:r>
      <w:r w:rsidR="00820E38" w:rsidRPr="00820E38">
        <w:rPr>
          <w:rtl/>
        </w:rPr>
        <w:t xml:space="preserve">اً </w:t>
      </w:r>
      <w:r w:rsidRPr="00820E38">
        <w:rPr>
          <w:rtl/>
        </w:rPr>
        <w:t>لا يتناسب أو يتعارض مع الالتزامات الدولية للدانمرك.</w:t>
      </w:r>
    </w:p>
    <w:p w14:paraId="79F49AB1" w14:textId="76CB07DD"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12</w:t>
      </w:r>
      <w:r w:rsidRPr="00820E38">
        <w:rPr>
          <w:rtl/>
        </w:rPr>
        <w:tab/>
        <w:t xml:space="preserve">وتلاحظ الدولة الطرف أن المعلومات المتوفرة لها تشير إلى أن الحصول على الجنسية في مقدونيا الشمالية يستند إلى أصل الشخص (المادة </w:t>
      </w:r>
      <w:r w:rsidRPr="00820E38">
        <w:rPr>
          <w:szCs w:val="20"/>
          <w:rtl/>
        </w:rPr>
        <w:t>3</w:t>
      </w:r>
      <w:r w:rsidRPr="00820E38">
        <w:rPr>
          <w:rtl/>
        </w:rPr>
        <w:t xml:space="preserve"> من قانون الجنسية)، وأن والدي ب. إ. كانا من مواطني مقدونيا الشمالية عند ولادتها. وعليه، تدفع الدولة الطرف بأن صاحبة البلاغ لم تثبت ادعاءها </w:t>
      </w:r>
      <w:r w:rsidRPr="00820E38">
        <w:rPr>
          <w:spacing w:val="-4"/>
          <w:rtl/>
        </w:rPr>
        <w:t xml:space="preserve">بأن إعادتها مع ابنتها، وكلاهما من مواطني مقدونيا، قد تنطوي على انتهاك للمادتين </w:t>
      </w:r>
      <w:r w:rsidRPr="00820E38">
        <w:rPr>
          <w:spacing w:val="-4"/>
          <w:szCs w:val="20"/>
          <w:rtl/>
        </w:rPr>
        <w:t>7</w:t>
      </w:r>
      <w:r w:rsidRPr="00820E38">
        <w:rPr>
          <w:spacing w:val="-4"/>
          <w:rtl/>
        </w:rPr>
        <w:t xml:space="preserve"> و</w:t>
      </w:r>
      <w:r w:rsidRPr="00820E38">
        <w:rPr>
          <w:spacing w:val="-4"/>
          <w:szCs w:val="20"/>
          <w:rtl/>
        </w:rPr>
        <w:t>8</w:t>
      </w:r>
      <w:r w:rsidRPr="00820E38">
        <w:rPr>
          <w:spacing w:val="-4"/>
          <w:rtl/>
        </w:rPr>
        <w:t xml:space="preserve"> من الاتفاقية،</w:t>
      </w:r>
      <w:r w:rsidRPr="00820E38">
        <w:rPr>
          <w:rtl/>
        </w:rPr>
        <w:t xml:space="preserve"> رغم أن ابنتها ولدت في الدانمرك.</w:t>
      </w:r>
    </w:p>
    <w:p w14:paraId="37DF6F5D" w14:textId="789BE74D" w:rsidR="00531A39" w:rsidRPr="00820E38" w:rsidRDefault="00531A39" w:rsidP="004D2E48">
      <w:pPr>
        <w:pStyle w:val="SingleTxtGA"/>
        <w:spacing w:after="110" w:line="340" w:lineRule="exact"/>
        <w:rPr>
          <w:rtl/>
        </w:rPr>
      </w:pPr>
      <w:r w:rsidRPr="00820E38">
        <w:rPr>
          <w:szCs w:val="20"/>
          <w:rtl/>
        </w:rPr>
        <w:t>4</w:t>
      </w:r>
      <w:r w:rsidR="00E76828" w:rsidRPr="00820E38">
        <w:rPr>
          <w:rtl/>
        </w:rPr>
        <w:t>-</w:t>
      </w:r>
      <w:r w:rsidRPr="00820E38">
        <w:rPr>
          <w:szCs w:val="20"/>
          <w:rtl/>
        </w:rPr>
        <w:t>13</w:t>
      </w:r>
      <w:r w:rsidRPr="00820E38">
        <w:rPr>
          <w:rtl/>
        </w:rPr>
        <w:tab/>
        <w:t xml:space="preserve">وأخيراً، ترفض الدولة الطرف ادعاء صاحبة البلاغ بأن عدم إمكانية الطعن في قرار دائرة الهجرة الدانمركية يشكل تمييزاً ينتهك المادة </w:t>
      </w:r>
      <w:r w:rsidRPr="00820E38">
        <w:rPr>
          <w:szCs w:val="20"/>
          <w:rtl/>
        </w:rPr>
        <w:t>2</w:t>
      </w:r>
      <w:r w:rsidRPr="00820E38">
        <w:rPr>
          <w:rtl/>
        </w:rPr>
        <w:t xml:space="preserve"> من الاتفاقية، وتشير إلى آراء اللجنة في قضية </w:t>
      </w:r>
      <w:r w:rsidRPr="00820E38">
        <w:rPr>
          <w:i/>
          <w:iCs/>
          <w:rtl/>
        </w:rPr>
        <w:t>ك.</w:t>
      </w:r>
      <w:r w:rsidR="00BE6B69" w:rsidRPr="00820E38">
        <w:rPr>
          <w:rFonts w:hint="cs"/>
          <w:i/>
          <w:iCs/>
          <w:rtl/>
        </w:rPr>
        <w:t xml:space="preserve"> </w:t>
      </w:r>
      <w:r w:rsidRPr="00820E38">
        <w:rPr>
          <w:i/>
          <w:iCs/>
          <w:rtl/>
        </w:rPr>
        <w:t>ي.</w:t>
      </w:r>
      <w:r w:rsidR="00BE6B69" w:rsidRPr="00820E38">
        <w:rPr>
          <w:rFonts w:hint="cs"/>
          <w:i/>
          <w:iCs/>
          <w:rtl/>
        </w:rPr>
        <w:t xml:space="preserve"> </w:t>
      </w:r>
      <w:r w:rsidRPr="00820E38">
        <w:rPr>
          <w:i/>
          <w:iCs/>
          <w:rtl/>
        </w:rPr>
        <w:t>م. ضد الدانمرك</w:t>
      </w:r>
      <w:r w:rsidRPr="00820E38">
        <w:rPr>
          <w:rtl/>
        </w:rPr>
        <w:t xml:space="preserve"> (</w:t>
      </w:r>
      <w:r w:rsidRPr="00820E38">
        <w:t>CRC/C/</w:t>
      </w:r>
      <w:r w:rsidRPr="00820E38">
        <w:rPr>
          <w:szCs w:val="20"/>
        </w:rPr>
        <w:t>77</w:t>
      </w:r>
      <w:r w:rsidRPr="00820E38">
        <w:t>/D/</w:t>
      </w:r>
      <w:r w:rsidRPr="00820E38">
        <w:rPr>
          <w:szCs w:val="20"/>
        </w:rPr>
        <w:t>3</w:t>
      </w:r>
      <w:r w:rsidRPr="00820E38">
        <w:t>/</w:t>
      </w:r>
      <w:r w:rsidRPr="00820E38">
        <w:rPr>
          <w:szCs w:val="20"/>
        </w:rPr>
        <w:t>2016</w:t>
      </w:r>
      <w:r w:rsidRPr="00820E38">
        <w:rPr>
          <w:rtl/>
        </w:rPr>
        <w:t xml:space="preserve">، الفقرة </w:t>
      </w:r>
      <w:r w:rsidRPr="00820E38">
        <w:rPr>
          <w:szCs w:val="20"/>
          <w:rtl/>
        </w:rPr>
        <w:t>10</w:t>
      </w:r>
      <w:r w:rsidRPr="00820E38">
        <w:rPr>
          <w:rtl/>
        </w:rPr>
        <w:t>-</w:t>
      </w:r>
      <w:r w:rsidRPr="00820E38">
        <w:rPr>
          <w:szCs w:val="20"/>
          <w:rtl/>
        </w:rPr>
        <w:t>3</w:t>
      </w:r>
      <w:r w:rsidRPr="00820E38">
        <w:rPr>
          <w:rtl/>
        </w:rPr>
        <w:t>) وآراء اللجنة المعنية بحقوق الإنسان في قضية</w:t>
      </w:r>
      <w:r w:rsidR="005606AC" w:rsidRPr="00820E38">
        <w:rPr>
          <w:rFonts w:hint="cs"/>
          <w:rtl/>
        </w:rPr>
        <w:t xml:space="preserve"> </w:t>
      </w:r>
      <w:r w:rsidR="004D2E48" w:rsidRPr="00820E38">
        <w:rPr>
          <w:rFonts w:hint="cs"/>
          <w:rtl/>
        </w:rPr>
        <w:t xml:space="preserve"> </w:t>
      </w:r>
      <w:r w:rsidRPr="00820E38">
        <w:rPr>
          <w:rtl/>
        </w:rPr>
        <w:t xml:space="preserve"> </w:t>
      </w:r>
      <w:r w:rsidRPr="00820E38">
        <w:rPr>
          <w:i/>
          <w:iCs/>
          <w:rtl/>
        </w:rPr>
        <w:t>إ. ب.</w:t>
      </w:r>
      <w:r w:rsidRPr="00820E38">
        <w:rPr>
          <w:rtl/>
        </w:rPr>
        <w:t xml:space="preserve"> و</w:t>
      </w:r>
      <w:r w:rsidRPr="00820E38">
        <w:rPr>
          <w:i/>
          <w:iCs/>
          <w:rtl/>
        </w:rPr>
        <w:t>ف. ب. ضد الدانمرك</w:t>
      </w:r>
      <w:r w:rsidRPr="00820E38">
        <w:rPr>
          <w:rtl/>
        </w:rPr>
        <w:t xml:space="preserve"> (</w:t>
      </w:r>
      <w:r w:rsidRPr="00820E38">
        <w:t>CCPR/C/</w:t>
      </w:r>
      <w:r w:rsidRPr="00820E38">
        <w:rPr>
          <w:szCs w:val="20"/>
        </w:rPr>
        <w:t>115</w:t>
      </w:r>
      <w:r w:rsidRPr="00820E38">
        <w:t>/D/</w:t>
      </w:r>
      <w:r w:rsidRPr="00820E38">
        <w:rPr>
          <w:szCs w:val="20"/>
        </w:rPr>
        <w:t>2344</w:t>
      </w:r>
      <w:r w:rsidRPr="00820E38">
        <w:t>/</w:t>
      </w:r>
      <w:r w:rsidRPr="00820E38">
        <w:rPr>
          <w:szCs w:val="20"/>
        </w:rPr>
        <w:t>2014</w:t>
      </w:r>
      <w:r w:rsidRPr="00820E38">
        <w:rPr>
          <w:rtl/>
        </w:rPr>
        <w:t xml:space="preserve">، الفقرة </w:t>
      </w:r>
      <w:r w:rsidRPr="00820E38">
        <w:rPr>
          <w:szCs w:val="20"/>
          <w:rtl/>
        </w:rPr>
        <w:t>8</w:t>
      </w:r>
      <w:r w:rsidRPr="00820E38">
        <w:rPr>
          <w:rtl/>
        </w:rPr>
        <w:t>-</w:t>
      </w:r>
      <w:r w:rsidRPr="00820E38">
        <w:rPr>
          <w:szCs w:val="20"/>
          <w:rtl/>
        </w:rPr>
        <w:t>5</w:t>
      </w:r>
      <w:r w:rsidRPr="00820E38">
        <w:rPr>
          <w:rtl/>
        </w:rPr>
        <w:t xml:space="preserve"> وما بعدها). وتدفع الدولة الطرف بأن إفادة صاحبة البلاغ كانت عامة جداً، دون إثبات أي صلة بين أصل صاحبة البلاغ وابنتها ب. إ. أو أي وضع آخر وما تدعيه من انعدام إمكانية الطعن في قرار دائرة الهجرة. </w:t>
      </w:r>
    </w:p>
    <w:p w14:paraId="11C00E64" w14:textId="6C4847C4" w:rsidR="00531A39" w:rsidRPr="00820E38" w:rsidRDefault="00531A39" w:rsidP="004D2E48">
      <w:pPr>
        <w:pStyle w:val="H23GA"/>
        <w:rPr>
          <w:rtl/>
        </w:rPr>
      </w:pPr>
      <w:r w:rsidRPr="00820E38">
        <w:rPr>
          <w:rtl/>
        </w:rPr>
        <w:lastRenderedPageBreak/>
        <w:tab/>
      </w:r>
      <w:r w:rsidRPr="00820E38">
        <w:rPr>
          <w:rtl/>
        </w:rPr>
        <w:tab/>
        <w:t>المسائل والإجراءات المعروضة على اللجنة</w:t>
      </w:r>
    </w:p>
    <w:p w14:paraId="0FF4D05F" w14:textId="77777777" w:rsidR="00531A39" w:rsidRPr="00820E38" w:rsidRDefault="00531A39" w:rsidP="004D2E48">
      <w:pPr>
        <w:pStyle w:val="H4GA"/>
        <w:rPr>
          <w:sz w:val="28"/>
          <w:szCs w:val="28"/>
          <w:rtl/>
        </w:rPr>
      </w:pPr>
      <w:r w:rsidRPr="00820E38">
        <w:rPr>
          <w:sz w:val="28"/>
          <w:szCs w:val="28"/>
          <w:rtl/>
        </w:rPr>
        <w:tab/>
      </w:r>
      <w:r w:rsidRPr="00820E38">
        <w:rPr>
          <w:sz w:val="28"/>
          <w:szCs w:val="28"/>
          <w:rtl/>
        </w:rPr>
        <w:tab/>
        <w:t>النظر في المقبولية</w:t>
      </w:r>
    </w:p>
    <w:p w14:paraId="3DEA8F46" w14:textId="2D2C919E"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1</w:t>
      </w:r>
      <w:r w:rsidRPr="00820E38">
        <w:rPr>
          <w:rtl/>
        </w:rPr>
        <w:tab/>
        <w:t xml:space="preserve">قبل النظر في أي ادعاء يرد في بلاغ ما، يجب على اللجنة أن تقرر، وفقاً للمادة </w:t>
      </w:r>
      <w:r w:rsidRPr="00820E38">
        <w:rPr>
          <w:szCs w:val="20"/>
          <w:rtl/>
        </w:rPr>
        <w:t>20</w:t>
      </w:r>
      <w:r w:rsidRPr="00820E38">
        <w:rPr>
          <w:rtl/>
        </w:rPr>
        <w:t xml:space="preserve"> من نظامها الداخلي، ما إذا كان البلاغ مقبولاً أم لا بموجب البروتوكول الاختياري. </w:t>
      </w:r>
    </w:p>
    <w:p w14:paraId="6A874432" w14:textId="2BF614FA" w:rsidR="00531A39" w:rsidRPr="00820E38" w:rsidRDefault="00531A39" w:rsidP="00BE6B69">
      <w:pPr>
        <w:pStyle w:val="SingleTxtGA"/>
        <w:rPr>
          <w:spacing w:val="-2"/>
          <w:rtl/>
        </w:rPr>
      </w:pPr>
      <w:r w:rsidRPr="00820E38">
        <w:rPr>
          <w:spacing w:val="-2"/>
          <w:szCs w:val="20"/>
          <w:rtl/>
        </w:rPr>
        <w:t>5</w:t>
      </w:r>
      <w:r w:rsidR="00E76828" w:rsidRPr="00820E38">
        <w:rPr>
          <w:spacing w:val="-2"/>
          <w:rtl/>
        </w:rPr>
        <w:t>-</w:t>
      </w:r>
      <w:r w:rsidRPr="00820E38">
        <w:rPr>
          <w:spacing w:val="-2"/>
          <w:szCs w:val="20"/>
          <w:rtl/>
        </w:rPr>
        <w:t>2</w:t>
      </w:r>
      <w:r w:rsidRPr="00820E38">
        <w:rPr>
          <w:spacing w:val="-2"/>
          <w:rtl/>
        </w:rPr>
        <w:tab/>
        <w:t xml:space="preserve">وتحيط اللجنة علماً بحجج الدولة الطرف التي تفيد بأن البلاغ غير مقبول بموجب المادة </w:t>
      </w:r>
      <w:r w:rsidRPr="00820E38">
        <w:rPr>
          <w:spacing w:val="-2"/>
          <w:szCs w:val="20"/>
          <w:rtl/>
        </w:rPr>
        <w:t>7</w:t>
      </w:r>
      <w:r w:rsidRPr="00820E38">
        <w:rPr>
          <w:spacing w:val="-2"/>
          <w:rtl/>
        </w:rPr>
        <w:t xml:space="preserve">(ه) من البروتوكول الاختياري، لأن صاحبة البلاغ لم تطلب إجراء مراجعة قضائية لقرارات دائرة الهجرة الدانمركية ولا لقرار مجلس طعون الهجرة. غير أن اللجنة تلاحظ حجج صاحبة البلاغ بأن طلب المراجعة القضائية لم يكن ليوقف ترحيلها هي وابنتها. وترى اللجنة أنه في سياق الطرد الوشيك لصاحبة البلاغ </w:t>
      </w:r>
      <w:r w:rsidRPr="00820E38">
        <w:rPr>
          <w:spacing w:val="-4"/>
          <w:rtl/>
        </w:rPr>
        <w:t>وابنتها إلى مقدونيا الشمالية، لا يمكن اعتبار أي سبل انتصاف لا توقف تنفيذ أمر الترحيل القائم ضدهما،</w:t>
      </w:r>
      <w:r w:rsidRPr="00820E38">
        <w:rPr>
          <w:spacing w:val="-5"/>
          <w:rtl/>
        </w:rPr>
        <w:t xml:space="preserve"> سبلا </w:t>
      </w:r>
      <w:proofErr w:type="gramStart"/>
      <w:r w:rsidRPr="00820E38">
        <w:rPr>
          <w:spacing w:val="-5"/>
          <w:rtl/>
        </w:rPr>
        <w:t>فعالة</w:t>
      </w:r>
      <w:r w:rsidR="00E76828" w:rsidRPr="00820E38">
        <w:rPr>
          <w:spacing w:val="-5"/>
          <w:vertAlign w:val="superscript"/>
          <w:rtl/>
        </w:rPr>
        <w:t>(</w:t>
      </w:r>
      <w:proofErr w:type="gramEnd"/>
      <w:r w:rsidR="00E76828" w:rsidRPr="00820E38">
        <w:rPr>
          <w:rStyle w:val="FootnoteReference"/>
          <w:rFonts w:cs="Times New Roman"/>
          <w:b w:val="0"/>
          <w:spacing w:val="-5"/>
          <w:position w:val="4"/>
          <w:sz w:val="20"/>
        </w:rPr>
        <w:footnoteReference w:id="7"/>
      </w:r>
      <w:r w:rsidR="00E76828" w:rsidRPr="00820E38">
        <w:rPr>
          <w:spacing w:val="-5"/>
          <w:vertAlign w:val="superscript"/>
          <w:rtl/>
        </w:rPr>
        <w:t>)</w:t>
      </w:r>
      <w:r w:rsidRPr="00820E38">
        <w:rPr>
          <w:spacing w:val="-5"/>
          <w:rtl/>
        </w:rPr>
        <w:t xml:space="preserve">. ولذلك، ترى اللجنة أن البلاغ مقبول بموجب المادة </w:t>
      </w:r>
      <w:r w:rsidRPr="00820E38">
        <w:rPr>
          <w:spacing w:val="-5"/>
          <w:szCs w:val="20"/>
          <w:rtl/>
        </w:rPr>
        <w:t>7</w:t>
      </w:r>
      <w:r w:rsidRPr="00820E38">
        <w:rPr>
          <w:spacing w:val="-5"/>
          <w:rtl/>
        </w:rPr>
        <w:t>(ه) من البروتوكول الاختياري.</w:t>
      </w:r>
      <w:r w:rsidRPr="00820E38">
        <w:rPr>
          <w:spacing w:val="-2"/>
          <w:rtl/>
        </w:rPr>
        <w:t xml:space="preserve"> </w:t>
      </w:r>
    </w:p>
    <w:p w14:paraId="62503536" w14:textId="18AC89B0"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3</w:t>
      </w:r>
      <w:r w:rsidRPr="00820E38">
        <w:rPr>
          <w:rtl/>
        </w:rPr>
        <w:tab/>
        <w:t>وتحيط اللجنة علماً بحجة صاحبة البلاغ ومفادها أن ترحيل ب.</w:t>
      </w:r>
      <w:r w:rsidR="004D2E48" w:rsidRPr="00820E38">
        <w:rPr>
          <w:rFonts w:hint="cs"/>
          <w:rtl/>
        </w:rPr>
        <w:t xml:space="preserve"> </w:t>
      </w:r>
      <w:r w:rsidRPr="00820E38">
        <w:rPr>
          <w:rtl/>
        </w:rPr>
        <w:t>إ. لا يخدم مصلحت</w:t>
      </w:r>
      <w:r w:rsidR="001A06D8" w:rsidRPr="00820E38">
        <w:rPr>
          <w:rFonts w:hint="cs"/>
          <w:rtl/>
        </w:rPr>
        <w:t>ه</w:t>
      </w:r>
      <w:r w:rsidRPr="00820E38">
        <w:rPr>
          <w:rtl/>
        </w:rPr>
        <w:t>ا الفضلى وسيشكّل انتهاكا</w:t>
      </w:r>
      <w:r w:rsidR="001A06D8" w:rsidRPr="00820E38">
        <w:rPr>
          <w:rFonts w:hint="cs"/>
          <w:rtl/>
        </w:rPr>
        <w:t>ً</w:t>
      </w:r>
      <w:r w:rsidRPr="00820E38">
        <w:rPr>
          <w:rtl/>
        </w:rPr>
        <w:t xml:space="preserve"> للمادتين </w:t>
      </w:r>
      <w:r w:rsidRPr="00820E38">
        <w:rPr>
          <w:szCs w:val="20"/>
          <w:rtl/>
        </w:rPr>
        <w:t>3</w:t>
      </w:r>
      <w:r w:rsidRPr="00820E38">
        <w:rPr>
          <w:rtl/>
        </w:rPr>
        <w:t xml:space="preserve"> و</w:t>
      </w:r>
      <w:r w:rsidRPr="00820E38">
        <w:rPr>
          <w:szCs w:val="20"/>
          <w:rtl/>
        </w:rPr>
        <w:t>6</w:t>
      </w:r>
      <w:r w:rsidRPr="00820E38">
        <w:rPr>
          <w:rtl/>
        </w:rPr>
        <w:t xml:space="preserve"> من الاتفاقية. وتذكِّر اللجنة بأن تقييم وجود خطر حدوث انتهاكات جسيمة للاتفاقية في الدولة المستضيفة ينبغي أن يُراعي الطفل ونوع </w:t>
      </w:r>
      <w:proofErr w:type="gramStart"/>
      <w:r w:rsidRPr="00820E38">
        <w:rPr>
          <w:rtl/>
        </w:rPr>
        <w:t>جنسه</w:t>
      </w:r>
      <w:r w:rsidR="00E76828" w:rsidRPr="00820E38">
        <w:rPr>
          <w:vertAlign w:val="superscript"/>
          <w:rtl/>
        </w:rPr>
        <w:t>(</w:t>
      </w:r>
      <w:proofErr w:type="gramEnd"/>
      <w:r w:rsidR="00E76828" w:rsidRPr="00820E38">
        <w:rPr>
          <w:rStyle w:val="FootnoteReference"/>
          <w:rFonts w:cs="Times New Roman"/>
          <w:b w:val="0"/>
          <w:position w:val="4"/>
          <w:sz w:val="20"/>
        </w:rPr>
        <w:footnoteReference w:id="8"/>
      </w:r>
      <w:r w:rsidR="00E76828" w:rsidRPr="00820E38">
        <w:rPr>
          <w:vertAlign w:val="superscript"/>
          <w:rtl/>
        </w:rPr>
        <w:t>)</w:t>
      </w:r>
      <w:r w:rsidRPr="00820E38">
        <w:rPr>
          <w:rtl/>
        </w:rPr>
        <w:t xml:space="preserve">، وأن يكون لمصالح الطفل الفضلى الاعتبار الأول في القرارات المتعلقة بعودته، وأن تضمن هذه القرارات أن يكون </w:t>
      </w:r>
      <w:r w:rsidRPr="00820E38">
        <w:rPr>
          <w:spacing w:val="-4"/>
          <w:rtl/>
        </w:rPr>
        <w:t>الطفل آمناً عند عودته، وأن تتاح له الرعاية المناسبة وأن يتمتع بحقوقه</w:t>
      </w:r>
      <w:r w:rsidR="00E76828" w:rsidRPr="00820E38">
        <w:rPr>
          <w:spacing w:val="-4"/>
          <w:vertAlign w:val="superscript"/>
          <w:rtl/>
        </w:rPr>
        <w:t>(</w:t>
      </w:r>
      <w:r w:rsidR="00E76828" w:rsidRPr="00820E38">
        <w:rPr>
          <w:rStyle w:val="FootnoteReference"/>
          <w:rFonts w:cs="Times New Roman"/>
          <w:b w:val="0"/>
          <w:spacing w:val="-4"/>
          <w:position w:val="4"/>
          <w:sz w:val="20"/>
        </w:rPr>
        <w:footnoteReference w:id="9"/>
      </w:r>
      <w:r w:rsidR="00E76828" w:rsidRPr="00820E38">
        <w:rPr>
          <w:spacing w:val="-4"/>
          <w:vertAlign w:val="superscript"/>
          <w:rtl/>
        </w:rPr>
        <w:t>)</w:t>
      </w:r>
      <w:r w:rsidRPr="00820E38">
        <w:rPr>
          <w:spacing w:val="-4"/>
          <w:rtl/>
        </w:rPr>
        <w:t>.</w:t>
      </w:r>
      <w:r w:rsidR="005606AC" w:rsidRPr="00820E38">
        <w:rPr>
          <w:spacing w:val="-4"/>
          <w:rtl/>
        </w:rPr>
        <w:t xml:space="preserve"> </w:t>
      </w:r>
      <w:r w:rsidRPr="00820E38">
        <w:rPr>
          <w:spacing w:val="-4"/>
          <w:rtl/>
        </w:rPr>
        <w:t>وينبغي ضمان المصالح الطفل</w:t>
      </w:r>
      <w:r w:rsidRPr="00820E38">
        <w:rPr>
          <w:rtl/>
        </w:rPr>
        <w:t xml:space="preserve"> </w:t>
      </w:r>
      <w:r w:rsidRPr="00820E38">
        <w:rPr>
          <w:spacing w:val="-2"/>
          <w:rtl/>
        </w:rPr>
        <w:t>الفضلى عن طريق إجراءات فردية، كجزء لا يتجزأ من القرار الإداري أو القانوني المتعلق بعودة</w:t>
      </w:r>
      <w:r w:rsidRPr="00820E38">
        <w:rPr>
          <w:rtl/>
        </w:rPr>
        <w:t xml:space="preserve"> </w:t>
      </w:r>
      <w:proofErr w:type="gramStart"/>
      <w:r w:rsidRPr="00820E38">
        <w:rPr>
          <w:rtl/>
        </w:rPr>
        <w:t>الطفل</w:t>
      </w:r>
      <w:r w:rsidR="00E76828" w:rsidRPr="00820E38">
        <w:rPr>
          <w:vertAlign w:val="superscript"/>
          <w:rtl/>
        </w:rPr>
        <w:t>(</w:t>
      </w:r>
      <w:proofErr w:type="gramEnd"/>
      <w:r w:rsidR="00E76828" w:rsidRPr="00820E38">
        <w:rPr>
          <w:rStyle w:val="FootnoteReference"/>
          <w:rFonts w:cs="Times New Roman"/>
          <w:b w:val="0"/>
          <w:position w:val="4"/>
          <w:sz w:val="20"/>
        </w:rPr>
        <w:footnoteReference w:id="10"/>
      </w:r>
      <w:r w:rsidR="00E76828" w:rsidRPr="00820E38">
        <w:rPr>
          <w:vertAlign w:val="superscript"/>
          <w:rtl/>
        </w:rPr>
        <w:t>)</w:t>
      </w:r>
      <w:r w:rsidRPr="00820E38">
        <w:rPr>
          <w:rtl/>
        </w:rPr>
        <w:t xml:space="preserve">. </w:t>
      </w:r>
    </w:p>
    <w:p w14:paraId="3A164CE8" w14:textId="23118F7E"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4</w:t>
      </w:r>
      <w:r w:rsidRPr="00820E38">
        <w:rPr>
          <w:rtl/>
        </w:rPr>
        <w:tab/>
        <w:t xml:space="preserve">وترى اللجنة أن هيئات الدول الأطراف هي المختصة عموماً باستعراض الوقائع والأدلة وتقييمها لتحديد احتمال وجود خطر انتهاك جسيم للاتفاقية عند الإعادة، ما لم يتضح أن هذا التقييم كان تعسفياً أو أنه بلغ حد إنكار </w:t>
      </w:r>
      <w:proofErr w:type="gramStart"/>
      <w:r w:rsidRPr="00820E38">
        <w:rPr>
          <w:rtl/>
        </w:rPr>
        <w:t>العدالة</w:t>
      </w:r>
      <w:r w:rsidR="00E76828" w:rsidRPr="00820E38">
        <w:rPr>
          <w:vertAlign w:val="superscript"/>
          <w:rtl/>
        </w:rPr>
        <w:t>(</w:t>
      </w:r>
      <w:proofErr w:type="gramEnd"/>
      <w:r w:rsidR="00E76828" w:rsidRPr="00820E38">
        <w:rPr>
          <w:rStyle w:val="FootnoteReference"/>
          <w:rFonts w:cs="Times New Roman"/>
          <w:b w:val="0"/>
          <w:position w:val="4"/>
          <w:sz w:val="20"/>
        </w:rPr>
        <w:footnoteReference w:id="11"/>
      </w:r>
      <w:r w:rsidR="00E76828" w:rsidRPr="00820E38">
        <w:rPr>
          <w:vertAlign w:val="superscript"/>
          <w:rtl/>
        </w:rPr>
        <w:t>)</w:t>
      </w:r>
      <w:r w:rsidRPr="00820E38">
        <w:rPr>
          <w:rtl/>
        </w:rPr>
        <w:t xml:space="preserve">. </w:t>
      </w:r>
    </w:p>
    <w:p w14:paraId="04913687" w14:textId="2E2AD771"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5</w:t>
      </w:r>
      <w:r w:rsidRPr="00820E38">
        <w:rPr>
          <w:rtl/>
        </w:rPr>
        <w:tab/>
        <w:t xml:space="preserve">وفي هذه القضية، تلاحظ اللجنة أن دائرة الهجرة الدانمركية، في قرارها المؤرخ </w:t>
      </w:r>
      <w:r w:rsidRPr="00820E38">
        <w:rPr>
          <w:szCs w:val="20"/>
          <w:rtl/>
        </w:rPr>
        <w:t>9</w:t>
      </w:r>
      <w:r w:rsidRPr="00820E38">
        <w:rPr>
          <w:rtl/>
        </w:rPr>
        <w:t xml:space="preserve"> تشرين الأول/</w:t>
      </w:r>
      <w:r w:rsidR="001A06D8" w:rsidRPr="00820E38">
        <w:rPr>
          <w:rFonts w:hint="cs"/>
          <w:rtl/>
        </w:rPr>
        <w:t xml:space="preserve"> </w:t>
      </w:r>
      <w:r w:rsidRPr="00820E38">
        <w:rPr>
          <w:spacing w:val="-4"/>
          <w:rtl/>
        </w:rPr>
        <w:t xml:space="preserve">أكتوبر </w:t>
      </w:r>
      <w:r w:rsidRPr="00820E38">
        <w:rPr>
          <w:spacing w:val="-4"/>
          <w:szCs w:val="20"/>
          <w:rtl/>
        </w:rPr>
        <w:t>2015</w:t>
      </w:r>
      <w:r w:rsidRPr="00820E38">
        <w:rPr>
          <w:spacing w:val="-4"/>
          <w:rtl/>
        </w:rPr>
        <w:t>، فحصت بدقة ادعاءات صاحبة البلاغ استناداً إلى المعلومات المتعلقة بخطر تعرض ب.</w:t>
      </w:r>
      <w:r w:rsidR="004D2E48" w:rsidRPr="00820E38">
        <w:rPr>
          <w:rFonts w:hint="cs"/>
          <w:spacing w:val="-4"/>
          <w:rtl/>
        </w:rPr>
        <w:t xml:space="preserve"> </w:t>
      </w:r>
      <w:r w:rsidRPr="00820E38">
        <w:rPr>
          <w:spacing w:val="-4"/>
          <w:rtl/>
        </w:rPr>
        <w:t>إ.</w:t>
      </w:r>
      <w:r w:rsidRPr="00820E38">
        <w:rPr>
          <w:rtl/>
        </w:rPr>
        <w:t xml:space="preserve"> لضرر لا يمكن جبره. وتحيط علماً أيضاً بحجة الدولة الطرف ومفادها أن ب.</w:t>
      </w:r>
      <w:r w:rsidR="004D2E48" w:rsidRPr="00820E38">
        <w:rPr>
          <w:rFonts w:hint="cs"/>
          <w:rtl/>
        </w:rPr>
        <w:t xml:space="preserve"> </w:t>
      </w:r>
      <w:r w:rsidRPr="00820E38">
        <w:rPr>
          <w:rtl/>
        </w:rPr>
        <w:t>إ. لم</w:t>
      </w:r>
      <w:r w:rsidR="004D2E48" w:rsidRPr="00820E38">
        <w:rPr>
          <w:rFonts w:hint="cs"/>
          <w:rtl/>
        </w:rPr>
        <w:t> </w:t>
      </w:r>
      <w:r w:rsidRPr="00820E38">
        <w:rPr>
          <w:rtl/>
        </w:rPr>
        <w:t>تتمكن من الإدلاء بأية أقوال أثناء مقابلة أمها مع دائرة الهجرة، لأنها كانت في سن صغيرة عند بدء الدعوى. ولذلك قدمت صاحبة البلاغ جميع المعلومات ذات الصلة نيابة عن ب.</w:t>
      </w:r>
      <w:r w:rsidR="004D2E48" w:rsidRPr="00820E38">
        <w:rPr>
          <w:rFonts w:hint="cs"/>
          <w:rtl/>
        </w:rPr>
        <w:t xml:space="preserve"> </w:t>
      </w:r>
      <w:r w:rsidRPr="00820E38">
        <w:rPr>
          <w:rtl/>
        </w:rPr>
        <w:t xml:space="preserve">إ. </w:t>
      </w:r>
    </w:p>
    <w:p w14:paraId="51E58F24" w14:textId="576AC825"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6</w:t>
      </w:r>
      <w:r w:rsidRPr="00820E38">
        <w:rPr>
          <w:rtl/>
        </w:rPr>
        <w:tab/>
        <w:t>وترى اللجنة أن صاحبة البلاغ، وإن كانت غير راضية عن القرارات التي اتخذتها السلطات الوطنية، لم تثبت أن تقييم الوقائع والأدلة المعروضة على تلك السلطات كان تعسفياً بشكل واضح أو</w:t>
      </w:r>
      <w:r w:rsidR="004D2E48" w:rsidRPr="00820E38">
        <w:rPr>
          <w:rFonts w:hint="cs"/>
          <w:rtl/>
        </w:rPr>
        <w:t> </w:t>
      </w:r>
      <w:r w:rsidRPr="00820E38">
        <w:rPr>
          <w:rtl/>
        </w:rPr>
        <w:t xml:space="preserve">يصل إلى حد إنكار العدالة. ولذلك، ترى اللجنة أن ادعاءات صاحبة البلاغ بموجب المادتين </w:t>
      </w:r>
      <w:r w:rsidRPr="00820E38">
        <w:rPr>
          <w:szCs w:val="20"/>
          <w:rtl/>
        </w:rPr>
        <w:t>3</w:t>
      </w:r>
      <w:r w:rsidRPr="00820E38">
        <w:rPr>
          <w:rtl/>
        </w:rPr>
        <w:t xml:space="preserve"> و</w:t>
      </w:r>
      <w:r w:rsidRPr="00820E38">
        <w:rPr>
          <w:szCs w:val="20"/>
          <w:rtl/>
        </w:rPr>
        <w:t>6</w:t>
      </w:r>
      <w:r w:rsidRPr="00820E38">
        <w:rPr>
          <w:rtl/>
        </w:rPr>
        <w:t xml:space="preserve"> من الاتفاقية لم تُدعم بأدلة كافية لأغراض المقبولية، وتعلن عدم مقبوليتها بمقتضى المادة </w:t>
      </w:r>
      <w:r w:rsidRPr="00820E38">
        <w:rPr>
          <w:szCs w:val="20"/>
          <w:rtl/>
        </w:rPr>
        <w:t>7</w:t>
      </w:r>
      <w:r w:rsidRPr="00820E38">
        <w:rPr>
          <w:rtl/>
        </w:rPr>
        <w:t>(و) من البروتوكول الاختياري.</w:t>
      </w:r>
    </w:p>
    <w:p w14:paraId="6EB13776" w14:textId="1D73F5EC" w:rsidR="00531A39" w:rsidRPr="00820E38" w:rsidRDefault="00531A39" w:rsidP="00BE6B69">
      <w:pPr>
        <w:pStyle w:val="SingleTxtGA"/>
        <w:rPr>
          <w:rtl/>
        </w:rPr>
      </w:pPr>
      <w:r w:rsidRPr="00820E38">
        <w:rPr>
          <w:szCs w:val="20"/>
          <w:rtl/>
        </w:rPr>
        <w:lastRenderedPageBreak/>
        <w:t>5</w:t>
      </w:r>
      <w:r w:rsidR="00E76828" w:rsidRPr="00820E38">
        <w:rPr>
          <w:rtl/>
        </w:rPr>
        <w:t>-</w:t>
      </w:r>
      <w:r w:rsidRPr="00820E38">
        <w:rPr>
          <w:szCs w:val="20"/>
          <w:rtl/>
        </w:rPr>
        <w:t>7</w:t>
      </w:r>
      <w:r w:rsidRPr="00820E38">
        <w:rPr>
          <w:rtl/>
        </w:rPr>
        <w:tab/>
        <w:t xml:space="preserve">وفيما يتعلق بادعاءات صاحبة البلاغ بموجب المادتين </w:t>
      </w:r>
      <w:r w:rsidRPr="00820E38">
        <w:rPr>
          <w:szCs w:val="20"/>
          <w:rtl/>
        </w:rPr>
        <w:t>7</w:t>
      </w:r>
      <w:r w:rsidRPr="00820E38">
        <w:rPr>
          <w:rtl/>
        </w:rPr>
        <w:t xml:space="preserve"> و</w:t>
      </w:r>
      <w:r w:rsidRPr="00820E38">
        <w:rPr>
          <w:szCs w:val="20"/>
          <w:rtl/>
        </w:rPr>
        <w:t>8</w:t>
      </w:r>
      <w:r w:rsidRPr="00820E38">
        <w:rPr>
          <w:rtl/>
        </w:rPr>
        <w:t xml:space="preserve"> من الاتفاقية، تلاحظ اللجنة حجة الدولة الطرف التي لا جدال فيها بأن ب.</w:t>
      </w:r>
      <w:r w:rsidR="001A06D8" w:rsidRPr="00820E38">
        <w:rPr>
          <w:rFonts w:hint="cs"/>
          <w:rtl/>
        </w:rPr>
        <w:t xml:space="preserve"> </w:t>
      </w:r>
      <w:r w:rsidRPr="00820E38">
        <w:rPr>
          <w:rtl/>
        </w:rPr>
        <w:t>إ. يحق لها الحصول على جنسية مقدونيا الشمالية لأنها ولدت لأبوين مقدونيين. وفي غياب أي معلومات أخرى في الملف، ترى اللجنة أن صاحبة البلاغ لم تثبت بما فيه الكفاية ادعاءها بأن حقوق ب. أ. بموجب هذه الأحكام ستنتهك نتيجة إبعادها من الدانمرك. وبناء</w:t>
      </w:r>
      <w:r w:rsidR="001A06D8" w:rsidRPr="00820E38">
        <w:rPr>
          <w:rFonts w:hint="cs"/>
          <w:rtl/>
        </w:rPr>
        <w:t>ً</w:t>
      </w:r>
      <w:r w:rsidRPr="00820E38">
        <w:rPr>
          <w:rtl/>
        </w:rPr>
        <w:t xml:space="preserve"> على ذلك، تخلص اللجنة إلى أن الشكاوى المذكورة أعلاه تفتقر بوضوح إلى أي أسس سليمة وتعلن عدم مقبوليتها أيضاً بموجب المادة </w:t>
      </w:r>
      <w:r w:rsidRPr="00820E38">
        <w:rPr>
          <w:szCs w:val="20"/>
          <w:rtl/>
        </w:rPr>
        <w:t>7</w:t>
      </w:r>
      <w:r w:rsidRPr="00820E38">
        <w:rPr>
          <w:rtl/>
        </w:rPr>
        <w:t>(و) من البروتوكول الاختياري.</w:t>
      </w:r>
    </w:p>
    <w:p w14:paraId="1FA98C7A" w14:textId="04AE0E3E" w:rsidR="00531A39" w:rsidRPr="00820E38" w:rsidRDefault="00531A39" w:rsidP="00BE6B69">
      <w:pPr>
        <w:pStyle w:val="SingleTxtGA"/>
        <w:rPr>
          <w:rtl/>
        </w:rPr>
      </w:pPr>
      <w:r w:rsidRPr="00820E38">
        <w:rPr>
          <w:szCs w:val="20"/>
          <w:rtl/>
        </w:rPr>
        <w:t>5</w:t>
      </w:r>
      <w:r w:rsidR="00E76828" w:rsidRPr="00820E38">
        <w:rPr>
          <w:rtl/>
        </w:rPr>
        <w:t>-</w:t>
      </w:r>
      <w:r w:rsidRPr="00820E38">
        <w:rPr>
          <w:szCs w:val="20"/>
          <w:rtl/>
        </w:rPr>
        <w:t>8</w:t>
      </w:r>
      <w:r w:rsidRPr="00820E38">
        <w:rPr>
          <w:rtl/>
        </w:rPr>
        <w:tab/>
        <w:t>وتحيط اللجنة علما</w:t>
      </w:r>
      <w:r w:rsidR="001A06D8" w:rsidRPr="00820E38">
        <w:rPr>
          <w:rFonts w:hint="cs"/>
          <w:rtl/>
        </w:rPr>
        <w:t>ً</w:t>
      </w:r>
      <w:r w:rsidRPr="00820E38">
        <w:rPr>
          <w:rtl/>
        </w:rPr>
        <w:t xml:space="preserve"> بادعاء صاحبة البلاغ استناداً إلى المادة </w:t>
      </w:r>
      <w:r w:rsidRPr="00820E38">
        <w:rPr>
          <w:szCs w:val="20"/>
          <w:rtl/>
        </w:rPr>
        <w:t>2</w:t>
      </w:r>
      <w:r w:rsidRPr="00820E38">
        <w:rPr>
          <w:rtl/>
        </w:rPr>
        <w:t xml:space="preserve"> من الاتفاقية بأن ابنتها تعرضت للتمييز لأن قضيتها عولجت فقط في دائرة الهجرة الدانمركية دون أي إمكانية للطعن. غير أن اللجنة تلاحظ أن ادعاء صاحبة البلاغ له طابع عام، ولا يثبت أن عدم إمكانية الطعن في قرار مجلس الهجرة الصادر في </w:t>
      </w:r>
      <w:r w:rsidRPr="00820E38">
        <w:rPr>
          <w:szCs w:val="20"/>
          <w:rtl/>
        </w:rPr>
        <w:t>9</w:t>
      </w:r>
      <w:r w:rsidRPr="00820E38">
        <w:rPr>
          <w:rtl/>
        </w:rPr>
        <w:t xml:space="preserve"> تشرين الأول/أكتوبر </w:t>
      </w:r>
      <w:r w:rsidRPr="00820E38">
        <w:rPr>
          <w:szCs w:val="20"/>
          <w:rtl/>
        </w:rPr>
        <w:t>2015</w:t>
      </w:r>
      <w:r w:rsidRPr="00820E38">
        <w:rPr>
          <w:rtl/>
        </w:rPr>
        <w:t xml:space="preserve"> يستند إلى أصل صاحبة البلاغ أو أصل ابنتها أو أي أسباب تمييزية أخرى. ولهذا السبب، ترى اللجنة أن هذا الادعاء يفتقر بوضوح إلى أي أسس سليمة، وأنه غير مقبول بموجب المادة </w:t>
      </w:r>
      <w:r w:rsidRPr="00820E38">
        <w:rPr>
          <w:szCs w:val="20"/>
          <w:rtl/>
        </w:rPr>
        <w:t>7</w:t>
      </w:r>
      <w:r w:rsidRPr="00820E38">
        <w:rPr>
          <w:rtl/>
        </w:rPr>
        <w:t>(و) من البروتوكول الاختياري.</w:t>
      </w:r>
    </w:p>
    <w:p w14:paraId="467ED94B" w14:textId="77777777" w:rsidR="00531A39" w:rsidRPr="00820E38" w:rsidRDefault="00531A39" w:rsidP="00BE6B69">
      <w:pPr>
        <w:pStyle w:val="SingleTxtGA"/>
        <w:rPr>
          <w:rtl/>
        </w:rPr>
      </w:pPr>
      <w:r w:rsidRPr="00820E38">
        <w:rPr>
          <w:szCs w:val="20"/>
          <w:rtl/>
        </w:rPr>
        <w:t>6</w:t>
      </w:r>
      <w:r w:rsidRPr="00820E38">
        <w:rPr>
          <w:rtl/>
        </w:rPr>
        <w:t>-</w:t>
      </w:r>
      <w:r w:rsidRPr="00820E38">
        <w:rPr>
          <w:rtl/>
        </w:rPr>
        <w:tab/>
        <w:t>وبناءً عليه، تقرر اللجنة ما يلي:</w:t>
      </w:r>
    </w:p>
    <w:p w14:paraId="0B62FC33" w14:textId="77777777" w:rsidR="00531A39" w:rsidRPr="00820E38" w:rsidRDefault="00531A39" w:rsidP="00BE6B69">
      <w:pPr>
        <w:pStyle w:val="SingleTxtGA"/>
        <w:rPr>
          <w:rtl/>
        </w:rPr>
      </w:pPr>
      <w:r w:rsidRPr="00820E38">
        <w:rPr>
          <w:rtl/>
        </w:rPr>
        <w:tab/>
        <w:t>(أ)</w:t>
      </w:r>
      <w:r w:rsidRPr="00820E38">
        <w:rPr>
          <w:rtl/>
        </w:rPr>
        <w:tab/>
        <w:t xml:space="preserve">أن البلاغ غير مقبول بموجب الفقرة (و) من المادة </w:t>
      </w:r>
      <w:r w:rsidRPr="00820E38">
        <w:rPr>
          <w:szCs w:val="20"/>
          <w:rtl/>
        </w:rPr>
        <w:t>7</w:t>
      </w:r>
      <w:r w:rsidRPr="00820E38">
        <w:rPr>
          <w:rtl/>
        </w:rPr>
        <w:t xml:space="preserve"> من البروتوكول الاختياري؛</w:t>
      </w:r>
    </w:p>
    <w:p w14:paraId="29B8C082" w14:textId="6F71DDDB" w:rsidR="00B54045" w:rsidRPr="00BE6B69" w:rsidRDefault="00531A39" w:rsidP="00BE6B69">
      <w:pPr>
        <w:pStyle w:val="SingleTxtGA"/>
        <w:rPr>
          <w:spacing w:val="-2"/>
          <w:rtl/>
        </w:rPr>
      </w:pPr>
      <w:r w:rsidRPr="00820E38">
        <w:rPr>
          <w:spacing w:val="-2"/>
          <w:rtl/>
        </w:rPr>
        <w:tab/>
        <w:t>(ب)</w:t>
      </w:r>
      <w:r w:rsidRPr="00820E38">
        <w:rPr>
          <w:spacing w:val="-2"/>
          <w:rtl/>
        </w:rPr>
        <w:tab/>
        <w:t>أن يُحال هذا القرار إلى صاحبة البلاغ وإلى الدولة الطرف، لإحاطتها علماً به.</w:t>
      </w:r>
    </w:p>
    <w:p w14:paraId="73342A67" w14:textId="60FAA83B" w:rsidR="00531A39" w:rsidRPr="00BE6B69" w:rsidRDefault="00BE6B69" w:rsidP="00BE6B69">
      <w:pPr>
        <w:spacing w:before="120"/>
        <w:jc w:val="center"/>
        <w:rPr>
          <w:u w:val="single"/>
        </w:rPr>
      </w:pPr>
      <w:r>
        <w:rPr>
          <w:u w:val="single"/>
          <w:rtl/>
        </w:rPr>
        <w:tab/>
      </w:r>
      <w:r>
        <w:rPr>
          <w:u w:val="single"/>
          <w:rtl/>
        </w:rPr>
        <w:tab/>
      </w:r>
      <w:r>
        <w:rPr>
          <w:u w:val="single"/>
          <w:rtl/>
        </w:rPr>
        <w:tab/>
      </w:r>
    </w:p>
    <w:sectPr w:rsidR="00531A39" w:rsidRPr="00BE6B69" w:rsidSect="00090A5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61F4B" w14:textId="77777777" w:rsidR="00D15D4C" w:rsidRPr="002901D9" w:rsidRDefault="00D15D4C" w:rsidP="002901D9">
      <w:pPr>
        <w:spacing w:after="60" w:line="240" w:lineRule="auto"/>
        <w:rPr>
          <w:i/>
          <w:iCs/>
        </w:rPr>
      </w:pPr>
      <w:r>
        <w:rPr>
          <w:rFonts w:hint="cs"/>
          <w:i/>
          <w:iCs/>
          <w:rtl/>
        </w:rPr>
        <w:t>الحواشي</w:t>
      </w:r>
    </w:p>
  </w:endnote>
  <w:endnote w:type="continuationSeparator" w:id="0">
    <w:p w14:paraId="64EF7888" w14:textId="77777777" w:rsidR="00D15D4C" w:rsidRDefault="00D15D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F9739" w14:textId="77777777" w:rsidR="00090A56" w:rsidRPr="00B6014F" w:rsidRDefault="00B6014F" w:rsidP="00B6014F">
    <w:pPr>
      <w:pStyle w:val="Footer"/>
      <w:tabs>
        <w:tab w:val="right" w:pos="9598"/>
      </w:tabs>
      <w:rPr>
        <w:sz w:val="17"/>
      </w:rPr>
    </w:pPr>
    <w:r w:rsidRPr="00D65CB6">
      <w:rPr>
        <w:sz w:val="17"/>
      </w:rPr>
      <w:t>GE.20-14831</w:t>
    </w:r>
    <w:r w:rsidRPr="00D65CB6">
      <w:rPr>
        <w:sz w:val="17"/>
      </w:rPr>
      <w:tab/>
    </w:r>
    <w:r w:rsidRPr="00D65CB6">
      <w:rPr>
        <w:b/>
        <w:sz w:val="18"/>
      </w:rPr>
      <w:fldChar w:fldCharType="begin"/>
    </w:r>
    <w:r w:rsidRPr="00D65CB6">
      <w:rPr>
        <w:b/>
        <w:sz w:val="18"/>
      </w:rPr>
      <w:instrText xml:space="preserve"> PAGE  \* MERGEFORMAT </w:instrText>
    </w:r>
    <w:r w:rsidRPr="00D65CB6">
      <w:rPr>
        <w:b/>
        <w:sz w:val="18"/>
      </w:rPr>
      <w:fldChar w:fldCharType="separate"/>
    </w:r>
    <w:r w:rsidRPr="00D65CB6">
      <w:rPr>
        <w:b/>
        <w:sz w:val="18"/>
      </w:rPr>
      <w:t>2</w:t>
    </w:r>
    <w:r w:rsidRPr="00D65CB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F7BBF" w14:textId="77777777" w:rsidR="006959B0" w:rsidRPr="00B6014F" w:rsidRDefault="00B6014F" w:rsidP="006959B0">
    <w:pPr>
      <w:pStyle w:val="Footer"/>
      <w:tabs>
        <w:tab w:val="right" w:pos="9599"/>
      </w:tabs>
      <w:jc w:val="left"/>
      <w:rPr>
        <w:b/>
        <w:sz w:val="18"/>
        <w:lang w:val="en-US"/>
      </w:rPr>
    </w:pPr>
    <w:r w:rsidRPr="00D65CB6">
      <w:rPr>
        <w:b/>
        <w:sz w:val="18"/>
        <w:lang w:val="en-US"/>
      </w:rPr>
      <w:fldChar w:fldCharType="begin"/>
    </w:r>
    <w:r w:rsidRPr="00D65CB6">
      <w:rPr>
        <w:b/>
        <w:sz w:val="18"/>
        <w:lang w:val="en-US"/>
      </w:rPr>
      <w:instrText xml:space="preserve"> PAGE  \* MERGEFORMAT </w:instrText>
    </w:r>
    <w:r w:rsidRPr="00D65CB6">
      <w:rPr>
        <w:b/>
        <w:sz w:val="18"/>
        <w:lang w:val="en-US"/>
      </w:rPr>
      <w:fldChar w:fldCharType="separate"/>
    </w:r>
    <w:r w:rsidRPr="00D65CB6">
      <w:rPr>
        <w:b/>
        <w:noProof/>
        <w:sz w:val="18"/>
        <w:lang w:val="en-US"/>
      </w:rPr>
      <w:t>3</w:t>
    </w:r>
    <w:r w:rsidRPr="00D65CB6">
      <w:rPr>
        <w:b/>
        <w:sz w:val="18"/>
        <w:lang w:val="en-US"/>
      </w:rPr>
      <w:fldChar w:fldCharType="end"/>
    </w:r>
    <w:r w:rsidRPr="00D65CB6">
      <w:rPr>
        <w:b/>
        <w:sz w:val="18"/>
        <w:lang w:val="en-US"/>
      </w:rPr>
      <w:tab/>
    </w:r>
    <w:r w:rsidRPr="00D65CB6">
      <w:rPr>
        <w:sz w:val="17"/>
        <w:lang w:val="en-US"/>
      </w:rPr>
      <w:t>GE.20-14831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0C85B" w14:textId="77777777" w:rsidR="001D5AC0" w:rsidRPr="00D65CB6" w:rsidRDefault="00090A56" w:rsidP="006E444F">
    <w:pPr>
      <w:pStyle w:val="Footer"/>
      <w:spacing w:before="360"/>
      <w:jc w:val="right"/>
      <w:rPr>
        <w:sz w:val="20"/>
        <w:szCs w:val="20"/>
      </w:rPr>
    </w:pPr>
    <w:r w:rsidRPr="00D65CB6">
      <w:rPr>
        <w:sz w:val="20"/>
        <w:szCs w:val="20"/>
      </w:rPr>
      <w:t>GE.20-14831</w:t>
    </w:r>
    <w:r w:rsidR="001D5AC0" w:rsidRPr="00D65CB6">
      <w:rPr>
        <w:noProof/>
        <w:lang w:val="en-US"/>
      </w:rPr>
      <w:drawing>
        <wp:anchor distT="0" distB="0" distL="114300" distR="114300" simplePos="0" relativeHeight="251664384" behindDoc="1" locked="1" layoutInCell="0" allowOverlap="1" wp14:anchorId="113ECA12" wp14:editId="30DAC63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D65CB6">
      <w:rPr>
        <w:sz w:val="20"/>
        <w:szCs w:val="20"/>
      </w:rPr>
      <w:t>(A)</w:t>
    </w:r>
  </w:p>
  <w:p w14:paraId="60833B73" w14:textId="77777777" w:rsidR="00090A56" w:rsidRPr="00090A56" w:rsidRDefault="00090A56" w:rsidP="00090A56">
    <w:pPr>
      <w:pStyle w:val="Footer"/>
      <w:jc w:val="right"/>
      <w:rPr>
        <w:rFonts w:ascii="C39T30Lfz" w:hAnsi="C39T30Lfz"/>
        <w:sz w:val="56"/>
        <w:szCs w:val="20"/>
      </w:rPr>
    </w:pPr>
    <w:r w:rsidRPr="00D65CB6">
      <w:rPr>
        <w:rFonts w:ascii="C39T30Lfz" w:hAnsi="C39T30Lfz"/>
        <w:sz w:val="56"/>
        <w:szCs w:val="20"/>
      </w:rPr>
      <w:t>*2014831*</w:t>
    </w:r>
    <w:r w:rsidRPr="00D65CB6">
      <w:rPr>
        <w:rFonts w:ascii="C39T30Lfz" w:hAnsi="C39T30Lfz"/>
        <w:noProof/>
        <w:sz w:val="56"/>
        <w:szCs w:val="20"/>
      </w:rPr>
      <w:drawing>
        <wp:anchor distT="0" distB="0" distL="114300" distR="114300" simplePos="0" relativeHeight="251660288" behindDoc="0" locked="0" layoutInCell="1" allowOverlap="1" wp14:anchorId="206EB0C6" wp14:editId="51807133">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DE09C" w14:textId="77777777" w:rsidR="00D15D4C" w:rsidRDefault="00D15D4C" w:rsidP="00CB28F9">
      <w:pPr>
        <w:pStyle w:val="Footer"/>
        <w:bidi/>
        <w:spacing w:after="80" w:line="200" w:lineRule="exact"/>
        <w:ind w:left="680"/>
        <w:rPr>
          <w:rFonts w:hint="cs"/>
          <w:rtl/>
        </w:rPr>
      </w:pPr>
      <w:r>
        <w:rPr>
          <w:rtl/>
        </w:rPr>
        <w:t>__________</w:t>
      </w:r>
    </w:p>
  </w:footnote>
  <w:footnote w:type="continuationSeparator" w:id="0">
    <w:p w14:paraId="0C3AE138" w14:textId="77777777" w:rsidR="00D15D4C" w:rsidRDefault="00D15D4C" w:rsidP="00656392">
      <w:pPr>
        <w:spacing w:line="240" w:lineRule="auto"/>
      </w:pPr>
      <w:r>
        <w:continuationSeparator/>
      </w:r>
    </w:p>
  </w:footnote>
  <w:footnote w:id="1">
    <w:p w14:paraId="7B09A89C" w14:textId="4421BBAF" w:rsidR="00E76828" w:rsidRPr="00D65CB6" w:rsidRDefault="00E76828" w:rsidP="00BE6B69">
      <w:pPr>
        <w:pStyle w:val="FootnoteText1"/>
        <w:rPr>
          <w:rFonts w:hint="cs"/>
        </w:rPr>
      </w:pPr>
      <w:r w:rsidRPr="00D65CB6">
        <w:rPr>
          <w:rtl/>
        </w:rPr>
        <w:t>*</w:t>
      </w:r>
      <w:r w:rsidRPr="00D65CB6">
        <w:rPr>
          <w:rtl/>
        </w:rPr>
        <w:tab/>
      </w:r>
      <w:r w:rsidRPr="00D65CB6">
        <w:rPr>
          <w:rtl/>
        </w:rPr>
        <w:t>اعتمدته اللجنة في دورتها الخامسة والثمانين (</w:t>
      </w:r>
      <w:r w:rsidRPr="00D65CB6">
        <w:rPr>
          <w:szCs w:val="18"/>
          <w:rtl/>
        </w:rPr>
        <w:t>14</w:t>
      </w:r>
      <w:r w:rsidRPr="00D65CB6">
        <w:rPr>
          <w:rtl/>
        </w:rPr>
        <w:t xml:space="preserve"> أيلول/سبتمبر </w:t>
      </w:r>
      <w:r w:rsidRPr="00D65CB6">
        <w:rPr>
          <w:szCs w:val="18"/>
          <w:rtl/>
        </w:rPr>
        <w:t>2020</w:t>
      </w:r>
      <w:r w:rsidRPr="00D65CB6">
        <w:rPr>
          <w:rtl/>
        </w:rPr>
        <w:t xml:space="preserve"> - </w:t>
      </w:r>
      <w:r w:rsidRPr="00D65CB6">
        <w:rPr>
          <w:szCs w:val="18"/>
          <w:rtl/>
        </w:rPr>
        <w:t>1</w:t>
      </w:r>
      <w:r w:rsidRPr="00D65CB6">
        <w:rPr>
          <w:rtl/>
        </w:rPr>
        <w:t xml:space="preserve"> تشرين الأول/أكتوبر </w:t>
      </w:r>
      <w:r w:rsidRPr="00D65CB6">
        <w:rPr>
          <w:szCs w:val="18"/>
          <w:rtl/>
        </w:rPr>
        <w:t>2020</w:t>
      </w:r>
      <w:r w:rsidRPr="00D65CB6">
        <w:rPr>
          <w:rtl/>
        </w:rPr>
        <w:t>).</w:t>
      </w:r>
    </w:p>
  </w:footnote>
  <w:footnote w:id="2">
    <w:p w14:paraId="4AEDBFCB" w14:textId="3CBA64EE" w:rsidR="00E76828" w:rsidRPr="00D65CB6" w:rsidRDefault="00E76828" w:rsidP="00BE6B69">
      <w:pPr>
        <w:pStyle w:val="FootnoteText1"/>
        <w:rPr>
          <w:rFonts w:hint="cs"/>
        </w:rPr>
      </w:pPr>
      <w:r w:rsidRPr="00D65CB6">
        <w:rPr>
          <w:rtl/>
        </w:rPr>
        <w:t>**</w:t>
      </w:r>
      <w:r w:rsidRPr="00D65CB6">
        <w:rPr>
          <w:rtl/>
        </w:rPr>
        <w:tab/>
      </w:r>
      <w:r w:rsidRPr="00D65CB6">
        <w:rPr>
          <w:rtl/>
        </w:rPr>
        <w:t xml:space="preserve">شارك في دراسة هذا البلاغ أعضاء اللجنة التالية أسماؤهم: سوزان أهو أسوما، وهند الأيوبي الإدريسي، </w:t>
      </w:r>
      <w:r w:rsidRPr="00D65CB6">
        <w:rPr>
          <w:spacing w:val="-2"/>
          <w:rtl/>
        </w:rPr>
        <w:t>وبراغي</w:t>
      </w:r>
      <w:r w:rsidR="003437CF" w:rsidRPr="00D65CB6">
        <w:rPr>
          <w:rFonts w:hint="cs"/>
          <w:spacing w:val="-2"/>
          <w:rtl/>
        </w:rPr>
        <w:t> </w:t>
      </w:r>
      <w:proofErr w:type="spellStart"/>
      <w:r w:rsidRPr="00D65CB6">
        <w:rPr>
          <w:spacing w:val="-2"/>
          <w:rtl/>
        </w:rPr>
        <w:t>غودبراندسون</w:t>
      </w:r>
      <w:proofErr w:type="spellEnd"/>
      <w:r w:rsidRPr="00D65CB6">
        <w:rPr>
          <w:spacing w:val="-2"/>
          <w:rtl/>
        </w:rPr>
        <w:t xml:space="preserve">، وأولغا أ. </w:t>
      </w:r>
      <w:proofErr w:type="spellStart"/>
      <w:r w:rsidRPr="00D65CB6">
        <w:rPr>
          <w:spacing w:val="-2"/>
          <w:rtl/>
        </w:rPr>
        <w:t>خازوفا</w:t>
      </w:r>
      <w:proofErr w:type="spellEnd"/>
      <w:r w:rsidRPr="00D65CB6">
        <w:rPr>
          <w:spacing w:val="-2"/>
          <w:rtl/>
        </w:rPr>
        <w:t xml:space="preserve">، وجهاد ماضي، وفيليب جافي، </w:t>
      </w:r>
      <w:proofErr w:type="spellStart"/>
      <w:r w:rsidRPr="00D65CB6">
        <w:rPr>
          <w:spacing w:val="-2"/>
          <w:rtl/>
        </w:rPr>
        <w:t>وبينيام</w:t>
      </w:r>
      <w:proofErr w:type="spellEnd"/>
      <w:r w:rsidRPr="00D65CB6">
        <w:rPr>
          <w:spacing w:val="-2"/>
          <w:rtl/>
        </w:rPr>
        <w:t xml:space="preserve"> داويت مزمور، وأوتاني </w:t>
      </w:r>
      <w:proofErr w:type="spellStart"/>
      <w:r w:rsidRPr="00D65CB6">
        <w:rPr>
          <w:spacing w:val="-2"/>
          <w:rtl/>
        </w:rPr>
        <w:t>ميكيكو</w:t>
      </w:r>
      <w:proofErr w:type="spellEnd"/>
      <w:r w:rsidRPr="00D65CB6">
        <w:rPr>
          <w:spacing w:val="-2"/>
          <w:rtl/>
        </w:rPr>
        <w:t>،</w:t>
      </w:r>
      <w:r w:rsidRPr="00D65CB6">
        <w:rPr>
          <w:rtl/>
        </w:rPr>
        <w:t xml:space="preserve"> </w:t>
      </w:r>
      <w:r w:rsidRPr="00D65CB6">
        <w:rPr>
          <w:spacing w:val="-2"/>
          <w:rtl/>
        </w:rPr>
        <w:t xml:space="preserve">ولويس </w:t>
      </w:r>
      <w:proofErr w:type="spellStart"/>
      <w:r w:rsidRPr="00D65CB6">
        <w:rPr>
          <w:spacing w:val="-2"/>
          <w:rtl/>
        </w:rPr>
        <w:t>إرنستو</w:t>
      </w:r>
      <w:proofErr w:type="spellEnd"/>
      <w:r w:rsidRPr="00D65CB6">
        <w:rPr>
          <w:spacing w:val="-2"/>
          <w:rtl/>
        </w:rPr>
        <w:t xml:space="preserve"> </w:t>
      </w:r>
      <w:proofErr w:type="spellStart"/>
      <w:r w:rsidRPr="00D65CB6">
        <w:rPr>
          <w:spacing w:val="-2"/>
          <w:rtl/>
        </w:rPr>
        <w:t>بيدرنيرا</w:t>
      </w:r>
      <w:proofErr w:type="spellEnd"/>
      <w:r w:rsidRPr="00D65CB6">
        <w:rPr>
          <w:spacing w:val="-2"/>
          <w:rtl/>
        </w:rPr>
        <w:t xml:space="preserve"> رينا، وخوسيه أنجيل </w:t>
      </w:r>
      <w:proofErr w:type="spellStart"/>
      <w:r w:rsidRPr="00D65CB6">
        <w:rPr>
          <w:spacing w:val="-2"/>
          <w:rtl/>
        </w:rPr>
        <w:t>رودريغيس</w:t>
      </w:r>
      <w:proofErr w:type="spellEnd"/>
      <w:r w:rsidRPr="00D65CB6">
        <w:rPr>
          <w:spacing w:val="-2"/>
          <w:rtl/>
        </w:rPr>
        <w:t xml:space="preserve"> </w:t>
      </w:r>
      <w:proofErr w:type="spellStart"/>
      <w:r w:rsidRPr="00D65CB6">
        <w:rPr>
          <w:spacing w:val="-2"/>
          <w:rtl/>
        </w:rPr>
        <w:t>رييس</w:t>
      </w:r>
      <w:proofErr w:type="spellEnd"/>
      <w:r w:rsidRPr="00D65CB6">
        <w:rPr>
          <w:spacing w:val="-2"/>
          <w:rtl/>
        </w:rPr>
        <w:t xml:space="preserve">، وآن ماري </w:t>
      </w:r>
      <w:proofErr w:type="spellStart"/>
      <w:r w:rsidRPr="00D65CB6">
        <w:rPr>
          <w:spacing w:val="-2"/>
          <w:rtl/>
        </w:rPr>
        <w:t>سكيلتون</w:t>
      </w:r>
      <w:proofErr w:type="spellEnd"/>
      <w:r w:rsidRPr="00D65CB6">
        <w:rPr>
          <w:spacing w:val="-2"/>
          <w:rtl/>
        </w:rPr>
        <w:t xml:space="preserve">، وفيلينا </w:t>
      </w:r>
      <w:proofErr w:type="spellStart"/>
      <w:r w:rsidRPr="00D65CB6">
        <w:rPr>
          <w:spacing w:val="-2"/>
          <w:rtl/>
        </w:rPr>
        <w:t>تودوروفا</w:t>
      </w:r>
      <w:proofErr w:type="spellEnd"/>
      <w:r w:rsidRPr="00D65CB6">
        <w:rPr>
          <w:spacing w:val="-2"/>
          <w:rtl/>
        </w:rPr>
        <w:t xml:space="preserve">، </w:t>
      </w:r>
      <w:proofErr w:type="spellStart"/>
      <w:r w:rsidRPr="00D65CB6">
        <w:rPr>
          <w:spacing w:val="-2"/>
          <w:rtl/>
        </w:rPr>
        <w:t>وريناتي</w:t>
      </w:r>
      <w:proofErr w:type="spellEnd"/>
      <w:r w:rsidRPr="00D65CB6">
        <w:rPr>
          <w:spacing w:val="-2"/>
          <w:rtl/>
        </w:rPr>
        <w:t xml:space="preserve"> وينتر.</w:t>
      </w:r>
    </w:p>
  </w:footnote>
  <w:footnote w:id="3">
    <w:p w14:paraId="4FCCEAC3" w14:textId="31285698"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Pr="00D65CB6">
        <w:rPr>
          <w:rtl/>
        </w:rPr>
        <w:t xml:space="preserve">تشير الدولة الطرف في مذكرتها المؤرخة </w:t>
      </w:r>
      <w:r w:rsidRPr="00D65CB6">
        <w:rPr>
          <w:szCs w:val="18"/>
          <w:rtl/>
        </w:rPr>
        <w:t>4</w:t>
      </w:r>
      <w:r w:rsidRPr="00D65CB6">
        <w:rPr>
          <w:rtl/>
        </w:rPr>
        <w:t xml:space="preserve"> آذار/مارس </w:t>
      </w:r>
      <w:r w:rsidRPr="00D65CB6">
        <w:rPr>
          <w:szCs w:val="18"/>
          <w:rtl/>
        </w:rPr>
        <w:t>2019</w:t>
      </w:r>
      <w:r w:rsidRPr="00D65CB6">
        <w:rPr>
          <w:rtl/>
        </w:rPr>
        <w:t xml:space="preserve"> (الفقرة </w:t>
      </w:r>
      <w:r w:rsidRPr="00D65CB6">
        <w:rPr>
          <w:szCs w:val="18"/>
          <w:rtl/>
        </w:rPr>
        <w:t>4</w:t>
      </w:r>
      <w:r w:rsidRPr="00D65CB6">
        <w:rPr>
          <w:rtl/>
        </w:rPr>
        <w:t>-</w:t>
      </w:r>
      <w:r w:rsidRPr="00D65CB6">
        <w:rPr>
          <w:szCs w:val="18"/>
          <w:rtl/>
        </w:rPr>
        <w:t>1</w:t>
      </w:r>
      <w:r w:rsidRPr="00D65CB6">
        <w:rPr>
          <w:rtl/>
        </w:rPr>
        <w:t>-</w:t>
      </w:r>
      <w:r w:rsidRPr="00D65CB6">
        <w:rPr>
          <w:szCs w:val="18"/>
          <w:rtl/>
        </w:rPr>
        <w:t>1</w:t>
      </w:r>
      <w:r w:rsidRPr="00D65CB6">
        <w:rPr>
          <w:rtl/>
        </w:rPr>
        <w:t>) إلى أن صاحبة البلاغ كانت معفية من شرط الحصول على تأشيرة عندما دخلت إلى البلد.</w:t>
      </w:r>
      <w:r w:rsidRPr="00D65CB6">
        <w:rPr>
          <w:rtl/>
        </w:rPr>
        <w:t xml:space="preserve"> </w:t>
      </w:r>
    </w:p>
  </w:footnote>
  <w:footnote w:id="4">
    <w:p w14:paraId="7532CF06" w14:textId="779FB993"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Pr="00D65CB6">
        <w:rPr>
          <w:spacing w:val="-2"/>
          <w:rtl/>
        </w:rPr>
        <w:t xml:space="preserve">ويبدو من الوثائق الواردة في ملف القضية، ومنها قرار دائرة الهجرة الدانمركية المؤرخ </w:t>
      </w:r>
      <w:r w:rsidRPr="00D65CB6">
        <w:rPr>
          <w:spacing w:val="-2"/>
          <w:szCs w:val="18"/>
          <w:rtl/>
        </w:rPr>
        <w:t>9</w:t>
      </w:r>
      <w:r w:rsidRPr="00D65CB6">
        <w:rPr>
          <w:spacing w:val="-2"/>
          <w:rtl/>
        </w:rPr>
        <w:t xml:space="preserve"> تشرين الأول/أكتوبر </w:t>
      </w:r>
      <w:r w:rsidRPr="00D65CB6">
        <w:rPr>
          <w:spacing w:val="-2"/>
          <w:szCs w:val="18"/>
          <w:rtl/>
        </w:rPr>
        <w:t>2015</w:t>
      </w:r>
      <w:r w:rsidRPr="00D65CB6">
        <w:rPr>
          <w:spacing w:val="-2"/>
          <w:rtl/>
        </w:rPr>
        <w:t>،</w:t>
      </w:r>
      <w:r w:rsidRPr="00D65CB6">
        <w:rPr>
          <w:rtl/>
        </w:rPr>
        <w:t xml:space="preserve"> أن صاحبة البلاغ تقدمت في </w:t>
      </w:r>
      <w:r w:rsidRPr="00D65CB6">
        <w:rPr>
          <w:szCs w:val="18"/>
          <w:rtl/>
        </w:rPr>
        <w:t>14</w:t>
      </w:r>
      <w:r w:rsidRPr="00D65CB6">
        <w:rPr>
          <w:rtl/>
        </w:rPr>
        <w:t xml:space="preserve"> تموز/يوليه </w:t>
      </w:r>
      <w:r w:rsidRPr="00D65CB6">
        <w:rPr>
          <w:szCs w:val="18"/>
          <w:rtl/>
        </w:rPr>
        <w:t>2015</w:t>
      </w:r>
      <w:r w:rsidRPr="00D65CB6">
        <w:rPr>
          <w:rtl/>
        </w:rPr>
        <w:t xml:space="preserve"> بطلب لجوء إلى السويد، لكن السويد طلبت من السلطات الدانمركية إعادتها لأنها تحمل تأشيرة دانمركية. وفي </w:t>
      </w:r>
      <w:r w:rsidRPr="00D65CB6">
        <w:rPr>
          <w:szCs w:val="18"/>
          <w:rtl/>
        </w:rPr>
        <w:t>7</w:t>
      </w:r>
      <w:r w:rsidRPr="00D65CB6">
        <w:rPr>
          <w:rtl/>
        </w:rPr>
        <w:t xml:space="preserve"> أيلول/سبتمبر </w:t>
      </w:r>
      <w:r w:rsidRPr="00D65CB6">
        <w:rPr>
          <w:szCs w:val="18"/>
          <w:rtl/>
        </w:rPr>
        <w:t>2015</w:t>
      </w:r>
      <w:r w:rsidRPr="00D65CB6">
        <w:rPr>
          <w:rtl/>
        </w:rPr>
        <w:t xml:space="preserve">، قبلت السلطات الدنماركية إعادتها، وعادت إلى الدانمرك في </w:t>
      </w:r>
      <w:r w:rsidRPr="00D65CB6">
        <w:rPr>
          <w:szCs w:val="18"/>
          <w:rtl/>
        </w:rPr>
        <w:t>2</w:t>
      </w:r>
      <w:r w:rsidRPr="00D65CB6">
        <w:rPr>
          <w:rtl/>
        </w:rPr>
        <w:t xml:space="preserve"> تشرين الأول/أكتوبر </w:t>
      </w:r>
      <w:r w:rsidRPr="00D65CB6">
        <w:rPr>
          <w:szCs w:val="18"/>
          <w:rtl/>
        </w:rPr>
        <w:t>2015</w:t>
      </w:r>
      <w:r w:rsidRPr="00D65CB6">
        <w:rPr>
          <w:rtl/>
        </w:rPr>
        <w:t xml:space="preserve">. </w:t>
      </w:r>
    </w:p>
  </w:footnote>
  <w:footnote w:id="5">
    <w:p w14:paraId="786831E5" w14:textId="23662043"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Pr="00D65CB6">
        <w:rPr>
          <w:rtl/>
        </w:rPr>
        <w:t xml:space="preserve">تشير الدولة الطرف إلى بلاغات من بينها البلاغ المقدم من </w:t>
      </w:r>
      <w:r w:rsidRPr="00D65CB6">
        <w:rPr>
          <w:i/>
          <w:iCs/>
          <w:rtl/>
        </w:rPr>
        <w:t>أ.</w:t>
      </w:r>
      <w:r w:rsidRPr="00D65CB6">
        <w:rPr>
          <w:rFonts w:hint="cs"/>
          <w:i/>
          <w:iCs/>
          <w:rtl/>
        </w:rPr>
        <w:t xml:space="preserve"> </w:t>
      </w:r>
      <w:r w:rsidRPr="00D65CB6">
        <w:rPr>
          <w:i/>
          <w:iCs/>
          <w:rtl/>
        </w:rPr>
        <w:t>أ.</w:t>
      </w:r>
      <w:r w:rsidRPr="00D65CB6">
        <w:rPr>
          <w:rFonts w:hint="cs"/>
          <w:i/>
          <w:iCs/>
          <w:rtl/>
        </w:rPr>
        <w:t xml:space="preserve"> </w:t>
      </w:r>
      <w:r w:rsidRPr="00D65CB6">
        <w:rPr>
          <w:i/>
          <w:iCs/>
          <w:rtl/>
        </w:rPr>
        <w:t>أ. ضد إسبانيا</w:t>
      </w:r>
      <w:r w:rsidRPr="00D65CB6">
        <w:rPr>
          <w:rtl/>
        </w:rPr>
        <w:t xml:space="preserve"> (</w:t>
      </w:r>
      <w:r w:rsidRPr="00D65CB6">
        <w:t>CRC/C/</w:t>
      </w:r>
      <w:r w:rsidRPr="00D65CB6">
        <w:rPr>
          <w:szCs w:val="18"/>
        </w:rPr>
        <w:t>73</w:t>
      </w:r>
      <w:r w:rsidRPr="00D65CB6">
        <w:t>/D/</w:t>
      </w:r>
      <w:r w:rsidRPr="00D65CB6">
        <w:rPr>
          <w:szCs w:val="18"/>
        </w:rPr>
        <w:t>2</w:t>
      </w:r>
      <w:r w:rsidRPr="00D65CB6">
        <w:t>/</w:t>
      </w:r>
      <w:r w:rsidRPr="00D65CB6">
        <w:rPr>
          <w:szCs w:val="18"/>
        </w:rPr>
        <w:t>2015</w:t>
      </w:r>
      <w:r w:rsidRPr="00D65CB6">
        <w:rPr>
          <w:rtl/>
        </w:rPr>
        <w:t xml:space="preserve">)؛ والمحكمة الأوروبية لحقوق الإنسان، قضية </w:t>
      </w:r>
      <w:r w:rsidRPr="00D65CB6">
        <w:rPr>
          <w:i/>
          <w:iCs/>
          <w:rtl/>
        </w:rPr>
        <w:t>س. ضد السويد</w:t>
      </w:r>
      <w:r w:rsidRPr="00D65CB6">
        <w:rPr>
          <w:rtl/>
        </w:rPr>
        <w:t xml:space="preserve"> (الالتماس رقم </w:t>
      </w:r>
      <w:r w:rsidRPr="00D65CB6">
        <w:rPr>
          <w:szCs w:val="18"/>
          <w:rtl/>
        </w:rPr>
        <w:t>16</w:t>
      </w:r>
      <w:r w:rsidRPr="00D65CB6">
        <w:rPr>
          <w:rtl/>
        </w:rPr>
        <w:t>/</w:t>
      </w:r>
      <w:r w:rsidRPr="00D65CB6">
        <w:rPr>
          <w:szCs w:val="18"/>
          <w:rtl/>
        </w:rPr>
        <w:t>36417</w:t>
      </w:r>
      <w:r w:rsidRPr="00D65CB6">
        <w:rPr>
          <w:rtl/>
        </w:rPr>
        <w:t xml:space="preserve">)، الحكم الصادر في </w:t>
      </w:r>
      <w:r w:rsidRPr="00D65CB6">
        <w:rPr>
          <w:szCs w:val="18"/>
          <w:rtl/>
        </w:rPr>
        <w:t>9</w:t>
      </w:r>
      <w:r w:rsidRPr="00D65CB6">
        <w:rPr>
          <w:rtl/>
        </w:rPr>
        <w:t xml:space="preserve"> كانون الثاني/يناير </w:t>
      </w:r>
      <w:r w:rsidRPr="00D65CB6">
        <w:rPr>
          <w:szCs w:val="18"/>
          <w:rtl/>
        </w:rPr>
        <w:t>2018</w:t>
      </w:r>
      <w:r w:rsidRPr="00D65CB6">
        <w:rPr>
          <w:rtl/>
        </w:rPr>
        <w:t xml:space="preserve">، الفقرة </w:t>
      </w:r>
      <w:r w:rsidRPr="00D65CB6">
        <w:rPr>
          <w:szCs w:val="18"/>
          <w:rtl/>
        </w:rPr>
        <w:t>47</w:t>
      </w:r>
      <w:r w:rsidRPr="00D65CB6">
        <w:rPr>
          <w:rtl/>
        </w:rPr>
        <w:t xml:space="preserve">. </w:t>
      </w:r>
    </w:p>
  </w:footnote>
  <w:footnote w:id="6">
    <w:p w14:paraId="03F5158C" w14:textId="142BA1EB"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Pr="00D65CB6">
        <w:rPr>
          <w:rtl/>
        </w:rPr>
        <w:t xml:space="preserve">في هذا الصدد، تشير الدولة الطرف إلى آراء اللجنة في قضية </w:t>
      </w:r>
      <w:r w:rsidRPr="00D65CB6">
        <w:rPr>
          <w:i/>
          <w:iCs/>
          <w:rtl/>
        </w:rPr>
        <w:t>أ. ي. ضد الدانمرك</w:t>
      </w:r>
      <w:r w:rsidRPr="00D65CB6">
        <w:rPr>
          <w:rtl/>
        </w:rPr>
        <w:t xml:space="preserve"> (</w:t>
      </w:r>
      <w:r w:rsidRPr="00D65CB6">
        <w:t>CRC/C/</w:t>
      </w:r>
      <w:r w:rsidRPr="00D65CB6">
        <w:rPr>
          <w:szCs w:val="18"/>
        </w:rPr>
        <w:t>78</w:t>
      </w:r>
      <w:r w:rsidRPr="00D65CB6">
        <w:t>/D/</w:t>
      </w:r>
      <w:r w:rsidRPr="00D65CB6">
        <w:rPr>
          <w:szCs w:val="18"/>
        </w:rPr>
        <w:t>7</w:t>
      </w:r>
      <w:r w:rsidRPr="00D65CB6">
        <w:t>/</w:t>
      </w:r>
      <w:r w:rsidRPr="00D65CB6">
        <w:rPr>
          <w:szCs w:val="18"/>
        </w:rPr>
        <w:t>2016</w:t>
      </w:r>
      <w:r w:rsidRPr="00D65CB6">
        <w:rPr>
          <w:rtl/>
        </w:rPr>
        <w:t xml:space="preserve">)، الفقرة </w:t>
      </w:r>
      <w:r w:rsidRPr="00D65CB6">
        <w:rPr>
          <w:szCs w:val="18"/>
          <w:rtl/>
        </w:rPr>
        <w:t>8</w:t>
      </w:r>
      <w:r w:rsidRPr="00D65CB6">
        <w:rPr>
          <w:rtl/>
        </w:rPr>
        <w:t>-</w:t>
      </w:r>
      <w:r w:rsidRPr="00D65CB6">
        <w:rPr>
          <w:szCs w:val="18"/>
          <w:rtl/>
        </w:rPr>
        <w:t>12</w:t>
      </w:r>
      <w:r w:rsidRPr="00D65CB6">
        <w:rPr>
          <w:rtl/>
        </w:rPr>
        <w:t xml:space="preserve">؛ والمحكمة الأوروبية لحقوق الإنسان، قضية </w:t>
      </w:r>
      <w:r w:rsidRPr="00D65CB6">
        <w:rPr>
          <w:i/>
          <w:iCs/>
          <w:rtl/>
        </w:rPr>
        <w:t>ر.</w:t>
      </w:r>
      <w:r w:rsidR="00BE6B69" w:rsidRPr="00D65CB6">
        <w:rPr>
          <w:rFonts w:hint="cs"/>
          <w:i/>
          <w:iCs/>
          <w:rtl/>
        </w:rPr>
        <w:t xml:space="preserve"> </w:t>
      </w:r>
      <w:r w:rsidRPr="00D65CB6">
        <w:rPr>
          <w:i/>
          <w:iCs/>
          <w:rtl/>
        </w:rPr>
        <w:t>س. ضد السويد</w:t>
      </w:r>
      <w:r w:rsidRPr="00D65CB6">
        <w:rPr>
          <w:rtl/>
        </w:rPr>
        <w:t xml:space="preserve"> (الالتماس رقم </w:t>
      </w:r>
      <w:r w:rsidRPr="00D65CB6">
        <w:rPr>
          <w:szCs w:val="18"/>
          <w:rtl/>
        </w:rPr>
        <w:t>41827</w:t>
      </w:r>
      <w:r w:rsidRPr="00D65CB6">
        <w:rPr>
          <w:rtl/>
        </w:rPr>
        <w:t>/</w:t>
      </w:r>
      <w:r w:rsidRPr="00D65CB6">
        <w:rPr>
          <w:szCs w:val="18"/>
          <w:rtl/>
        </w:rPr>
        <w:t>07</w:t>
      </w:r>
      <w:r w:rsidRPr="00D65CB6">
        <w:rPr>
          <w:rtl/>
        </w:rPr>
        <w:t xml:space="preserve">)، الحكم الصادر في </w:t>
      </w:r>
      <w:r w:rsidRPr="00D65CB6">
        <w:rPr>
          <w:szCs w:val="18"/>
          <w:rtl/>
        </w:rPr>
        <w:t>9</w:t>
      </w:r>
      <w:r w:rsidRPr="00D65CB6">
        <w:rPr>
          <w:rtl/>
        </w:rPr>
        <w:t xml:space="preserve"> كانون آذار/مارس </w:t>
      </w:r>
      <w:r w:rsidRPr="00D65CB6">
        <w:rPr>
          <w:szCs w:val="18"/>
          <w:rtl/>
        </w:rPr>
        <w:t>2010</w:t>
      </w:r>
      <w:r w:rsidRPr="00D65CB6">
        <w:rPr>
          <w:rtl/>
        </w:rPr>
        <w:t xml:space="preserve">، الفقرة </w:t>
      </w:r>
      <w:r w:rsidRPr="00D65CB6">
        <w:rPr>
          <w:szCs w:val="18"/>
          <w:rtl/>
        </w:rPr>
        <w:t>47</w:t>
      </w:r>
      <w:r w:rsidRPr="00D65CB6">
        <w:rPr>
          <w:rtl/>
        </w:rPr>
        <w:t xml:space="preserve">. </w:t>
      </w:r>
    </w:p>
  </w:footnote>
  <w:footnote w:id="7">
    <w:p w14:paraId="1A8F8E85" w14:textId="6AE20D89"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00BE6B69" w:rsidRPr="00D65CB6">
        <w:rPr>
          <w:rtl/>
        </w:rPr>
        <w:t xml:space="preserve">انظر في هذا الصدد آراء اللجنة بشأن </w:t>
      </w:r>
      <w:r w:rsidR="00BE6B69" w:rsidRPr="00D65CB6">
        <w:rPr>
          <w:i/>
          <w:iCs/>
          <w:rtl/>
        </w:rPr>
        <w:t>ن. ب. ف. ضد إسبانيا</w:t>
      </w:r>
      <w:r w:rsidR="00BE6B69" w:rsidRPr="00D65CB6">
        <w:rPr>
          <w:rtl/>
        </w:rPr>
        <w:t xml:space="preserve"> (</w:t>
      </w:r>
      <w:r w:rsidR="00BE6B69" w:rsidRPr="00D65CB6">
        <w:t>CRC/C/</w:t>
      </w:r>
      <w:r w:rsidR="00BE6B69" w:rsidRPr="00D65CB6">
        <w:rPr>
          <w:szCs w:val="18"/>
        </w:rPr>
        <w:t>79</w:t>
      </w:r>
      <w:r w:rsidR="00BE6B69" w:rsidRPr="00D65CB6">
        <w:t>/D/</w:t>
      </w:r>
      <w:r w:rsidR="00BE6B69" w:rsidRPr="00D65CB6">
        <w:rPr>
          <w:szCs w:val="18"/>
        </w:rPr>
        <w:t>11</w:t>
      </w:r>
      <w:r w:rsidR="00BE6B69" w:rsidRPr="00D65CB6">
        <w:t>/</w:t>
      </w:r>
      <w:r w:rsidR="00BE6B69" w:rsidRPr="00D65CB6">
        <w:rPr>
          <w:szCs w:val="18"/>
        </w:rPr>
        <w:t>2017</w:t>
      </w:r>
      <w:r w:rsidR="00BE6B69" w:rsidRPr="00D65CB6">
        <w:rPr>
          <w:rtl/>
        </w:rPr>
        <w:t xml:space="preserve">)، الفقرة </w:t>
      </w:r>
      <w:r w:rsidR="00BE6B69" w:rsidRPr="00D65CB6">
        <w:rPr>
          <w:szCs w:val="18"/>
          <w:rtl/>
        </w:rPr>
        <w:t>11</w:t>
      </w:r>
      <w:r w:rsidR="00BE6B69" w:rsidRPr="00D65CB6">
        <w:rPr>
          <w:rtl/>
        </w:rPr>
        <w:t>-</w:t>
      </w:r>
      <w:r w:rsidR="00BE6B69" w:rsidRPr="00D65CB6">
        <w:rPr>
          <w:szCs w:val="18"/>
          <w:rtl/>
        </w:rPr>
        <w:t>3</w:t>
      </w:r>
      <w:r w:rsidR="00BE6B69" w:rsidRPr="00D65CB6">
        <w:rPr>
          <w:rtl/>
        </w:rPr>
        <w:t>.</w:t>
      </w:r>
      <w:r w:rsidRPr="00D65CB6">
        <w:rPr>
          <w:rtl/>
        </w:rPr>
        <w:t xml:space="preserve"> </w:t>
      </w:r>
    </w:p>
  </w:footnote>
  <w:footnote w:id="8">
    <w:p w14:paraId="6BF87A46" w14:textId="60B2C496"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00BE6B69" w:rsidRPr="00D65CB6">
        <w:rPr>
          <w:rtl/>
        </w:rPr>
        <w:t xml:space="preserve">لجنة حقوق الطفل، التعليق العام رقم </w:t>
      </w:r>
      <w:r w:rsidR="00BE6B69" w:rsidRPr="00D65CB6">
        <w:rPr>
          <w:szCs w:val="18"/>
          <w:rtl/>
        </w:rPr>
        <w:t>6</w:t>
      </w:r>
      <w:r w:rsidR="00BE6B69" w:rsidRPr="00D65CB6">
        <w:rPr>
          <w:rtl/>
        </w:rPr>
        <w:t xml:space="preserve"> (</w:t>
      </w:r>
      <w:r w:rsidR="00BE6B69" w:rsidRPr="00D65CB6">
        <w:rPr>
          <w:szCs w:val="18"/>
          <w:rtl/>
        </w:rPr>
        <w:t>2005</w:t>
      </w:r>
      <w:r w:rsidR="00BE6B69" w:rsidRPr="00D65CB6">
        <w:rPr>
          <w:rtl/>
        </w:rPr>
        <w:t xml:space="preserve">)، الفقرة </w:t>
      </w:r>
      <w:r w:rsidR="00BE6B69" w:rsidRPr="00D65CB6">
        <w:rPr>
          <w:szCs w:val="18"/>
          <w:rtl/>
        </w:rPr>
        <w:t>27</w:t>
      </w:r>
      <w:r w:rsidR="00BE6B69" w:rsidRPr="00D65CB6">
        <w:rPr>
          <w:rtl/>
        </w:rPr>
        <w:t>.</w:t>
      </w:r>
      <w:r w:rsidRPr="00D65CB6">
        <w:rPr>
          <w:rtl/>
        </w:rPr>
        <w:t xml:space="preserve"> </w:t>
      </w:r>
    </w:p>
  </w:footnote>
  <w:footnote w:id="9">
    <w:p w14:paraId="28914336" w14:textId="477F96FF"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00BE6B69" w:rsidRPr="00D65CB6">
        <w:rPr>
          <w:spacing w:val="-4"/>
          <w:rtl/>
        </w:rPr>
        <w:t xml:space="preserve">التعليق العام المشترك رقم </w:t>
      </w:r>
      <w:r w:rsidR="00BE6B69" w:rsidRPr="00D65CB6">
        <w:rPr>
          <w:spacing w:val="-4"/>
          <w:szCs w:val="18"/>
          <w:rtl/>
        </w:rPr>
        <w:t>3</w:t>
      </w:r>
      <w:r w:rsidR="00BE6B69" w:rsidRPr="00D65CB6">
        <w:rPr>
          <w:spacing w:val="-4"/>
          <w:rtl/>
        </w:rPr>
        <w:t>(</w:t>
      </w:r>
      <w:r w:rsidR="00BE6B69" w:rsidRPr="00D65CB6">
        <w:rPr>
          <w:spacing w:val="-4"/>
          <w:szCs w:val="18"/>
          <w:rtl/>
        </w:rPr>
        <w:t>2017</w:t>
      </w:r>
      <w:r w:rsidR="00BE6B69" w:rsidRPr="00D65CB6">
        <w:rPr>
          <w:spacing w:val="-4"/>
          <w:rtl/>
        </w:rPr>
        <w:t xml:space="preserve">) للجنة المعنية بحماية حقوق جميع العمال المهاجرين وأفراد أسرهم/رقم </w:t>
      </w:r>
      <w:r w:rsidR="00BE6B69" w:rsidRPr="00D65CB6">
        <w:rPr>
          <w:spacing w:val="-4"/>
          <w:szCs w:val="18"/>
          <w:rtl/>
        </w:rPr>
        <w:t>22</w:t>
      </w:r>
      <w:r w:rsidR="00BE6B69" w:rsidRPr="00D65CB6">
        <w:rPr>
          <w:spacing w:val="-4"/>
          <w:rtl/>
        </w:rPr>
        <w:t>(</w:t>
      </w:r>
      <w:r w:rsidR="00BE6B69" w:rsidRPr="00D65CB6">
        <w:rPr>
          <w:spacing w:val="-4"/>
          <w:szCs w:val="18"/>
          <w:rtl/>
        </w:rPr>
        <w:t>2017</w:t>
      </w:r>
      <w:r w:rsidR="00BE6B69" w:rsidRPr="00D65CB6">
        <w:rPr>
          <w:spacing w:val="-4"/>
          <w:rtl/>
        </w:rPr>
        <w:t>)</w:t>
      </w:r>
      <w:r w:rsidR="00BE6B69" w:rsidRPr="00D65CB6">
        <w:rPr>
          <w:rtl/>
        </w:rPr>
        <w:t xml:space="preserve"> للجنة حقوق الطفل، الفقرتان </w:t>
      </w:r>
      <w:r w:rsidR="00BE6B69" w:rsidRPr="00D65CB6">
        <w:rPr>
          <w:szCs w:val="18"/>
          <w:rtl/>
        </w:rPr>
        <w:t>29</w:t>
      </w:r>
      <w:r w:rsidR="00BE6B69" w:rsidRPr="00D65CB6">
        <w:rPr>
          <w:rtl/>
        </w:rPr>
        <w:t xml:space="preserve"> و</w:t>
      </w:r>
      <w:r w:rsidR="00BE6B69" w:rsidRPr="00D65CB6">
        <w:rPr>
          <w:szCs w:val="18"/>
          <w:rtl/>
        </w:rPr>
        <w:t>33</w:t>
      </w:r>
      <w:r w:rsidR="00BE6B69" w:rsidRPr="00D65CB6">
        <w:rPr>
          <w:rtl/>
        </w:rPr>
        <w:t>.</w:t>
      </w:r>
      <w:r w:rsidRPr="00D65CB6">
        <w:rPr>
          <w:rtl/>
        </w:rPr>
        <w:t xml:space="preserve"> </w:t>
      </w:r>
    </w:p>
  </w:footnote>
  <w:footnote w:id="10">
    <w:p w14:paraId="1F588C78" w14:textId="005BB16C" w:rsidR="00E76828" w:rsidRPr="00D65CB6"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00BE6B69" w:rsidRPr="00D65CB6">
        <w:rPr>
          <w:rtl/>
        </w:rPr>
        <w:t xml:space="preserve">المرجع نفسه، الفقرة </w:t>
      </w:r>
      <w:r w:rsidR="00BE6B69" w:rsidRPr="00D65CB6">
        <w:rPr>
          <w:szCs w:val="18"/>
          <w:rtl/>
        </w:rPr>
        <w:t>30</w:t>
      </w:r>
      <w:r w:rsidR="00BE6B69" w:rsidRPr="00D65CB6">
        <w:rPr>
          <w:rtl/>
        </w:rPr>
        <w:t>.</w:t>
      </w:r>
      <w:r w:rsidRPr="00D65CB6">
        <w:rPr>
          <w:rtl/>
        </w:rPr>
        <w:t xml:space="preserve"> </w:t>
      </w:r>
    </w:p>
  </w:footnote>
  <w:footnote w:id="11">
    <w:p w14:paraId="73BA9B94" w14:textId="3EF7274F" w:rsidR="00E76828" w:rsidRPr="00E76828" w:rsidRDefault="00E76828" w:rsidP="00BE6B69">
      <w:pPr>
        <w:pStyle w:val="FootnoteText1"/>
        <w:rPr>
          <w:rFonts w:hint="cs"/>
        </w:rPr>
      </w:pPr>
      <w:r w:rsidRPr="00D65CB6">
        <w:rPr>
          <w:rtl/>
        </w:rPr>
        <w:t>(</w:t>
      </w:r>
      <w:r w:rsidRPr="00D65CB6">
        <w:rPr>
          <w:rStyle w:val="FootnoteReference"/>
          <w:rFonts w:cs="Times New Roman"/>
          <w:b w:val="0"/>
          <w:vertAlign w:val="baseline"/>
        </w:rPr>
        <w:footnoteRef/>
      </w:r>
      <w:r w:rsidRPr="00D65CB6">
        <w:rPr>
          <w:sz w:val="26"/>
          <w:rtl/>
        </w:rPr>
        <w:t>)</w:t>
      </w:r>
      <w:r w:rsidRPr="00D65CB6">
        <w:rPr>
          <w:sz w:val="26"/>
          <w:rtl/>
        </w:rPr>
        <w:tab/>
      </w:r>
      <w:r w:rsidR="00BE6B69" w:rsidRPr="00D65CB6">
        <w:rPr>
          <w:i/>
          <w:iCs/>
          <w:sz w:val="26"/>
          <w:rtl/>
        </w:rPr>
        <w:t>ي. أ. إ. ضد إسبانيا</w:t>
      </w:r>
      <w:r w:rsidR="00BE6B69" w:rsidRPr="00D65CB6">
        <w:rPr>
          <w:sz w:val="26"/>
          <w:rtl/>
        </w:rPr>
        <w:t xml:space="preserve"> (</w:t>
      </w:r>
      <w:r w:rsidR="00BE6B69" w:rsidRPr="00D65CB6">
        <w:rPr>
          <w:sz w:val="20"/>
          <w:szCs w:val="20"/>
        </w:rPr>
        <w:t>CRC/C/73/D/2/2015</w:t>
      </w:r>
      <w:r w:rsidR="00BE6B69" w:rsidRPr="00D65CB6">
        <w:rPr>
          <w:sz w:val="26"/>
          <w:rtl/>
        </w:rPr>
        <w:t xml:space="preserve">)، الفقرة </w:t>
      </w:r>
      <w:r w:rsidR="00BE6B69" w:rsidRPr="00D65CB6">
        <w:rPr>
          <w:sz w:val="26"/>
          <w:szCs w:val="18"/>
          <w:rtl/>
        </w:rPr>
        <w:t>4</w:t>
      </w:r>
      <w:r w:rsidR="00BE6B69" w:rsidRPr="00D65CB6">
        <w:rPr>
          <w:sz w:val="26"/>
          <w:rtl/>
        </w:rPr>
        <w:t>-</w:t>
      </w:r>
      <w:r w:rsidR="00BE6B69" w:rsidRPr="00D65CB6">
        <w:rPr>
          <w:sz w:val="26"/>
          <w:szCs w:val="18"/>
          <w:rtl/>
        </w:rPr>
        <w:t>2</w:t>
      </w:r>
      <w:r w:rsidR="00BE6B69" w:rsidRPr="00D65CB6">
        <w:rPr>
          <w:sz w:val="26"/>
          <w:rtl/>
        </w:rPr>
        <w:t xml:space="preserve">؛ </w:t>
      </w:r>
      <w:r w:rsidR="00BE6B69" w:rsidRPr="00D65CB6">
        <w:rPr>
          <w:i/>
          <w:iCs/>
          <w:sz w:val="26"/>
          <w:rtl/>
        </w:rPr>
        <w:t>ز.</w:t>
      </w:r>
      <w:r w:rsidR="001A06D8" w:rsidRPr="00D65CB6">
        <w:rPr>
          <w:rFonts w:hint="cs"/>
          <w:i/>
          <w:iCs/>
          <w:sz w:val="26"/>
          <w:rtl/>
        </w:rPr>
        <w:t xml:space="preserve"> </w:t>
      </w:r>
      <w:r w:rsidR="00BE6B69" w:rsidRPr="00D65CB6">
        <w:rPr>
          <w:i/>
          <w:iCs/>
          <w:sz w:val="26"/>
          <w:rtl/>
        </w:rPr>
        <w:t xml:space="preserve">ي. </w:t>
      </w:r>
      <w:proofErr w:type="spellStart"/>
      <w:r w:rsidR="00BE6B69" w:rsidRPr="00D65CB6">
        <w:rPr>
          <w:i/>
          <w:iCs/>
          <w:sz w:val="26"/>
          <w:rtl/>
        </w:rPr>
        <w:t>وج</w:t>
      </w:r>
      <w:proofErr w:type="spellEnd"/>
      <w:r w:rsidR="00BE6B69" w:rsidRPr="00D65CB6">
        <w:rPr>
          <w:i/>
          <w:iCs/>
          <w:sz w:val="26"/>
          <w:rtl/>
        </w:rPr>
        <w:t>. ي. ضد الدانمرك</w:t>
      </w:r>
      <w:r w:rsidR="00BE6B69" w:rsidRPr="00D65CB6">
        <w:rPr>
          <w:sz w:val="26"/>
          <w:rtl/>
        </w:rPr>
        <w:t xml:space="preserve"> (</w:t>
      </w:r>
      <w:r w:rsidR="00BE6B69" w:rsidRPr="00D65CB6">
        <w:rPr>
          <w:sz w:val="20"/>
          <w:szCs w:val="20"/>
        </w:rPr>
        <w:t>CRC/C/78/D/7/2016</w:t>
      </w:r>
      <w:r w:rsidR="00BE6B69" w:rsidRPr="00D65CB6">
        <w:rPr>
          <w:sz w:val="26"/>
          <w:rtl/>
        </w:rPr>
        <w:t xml:space="preserve">)، الفقرة </w:t>
      </w:r>
      <w:r w:rsidR="00BE6B69" w:rsidRPr="00D65CB6">
        <w:rPr>
          <w:sz w:val="26"/>
          <w:szCs w:val="18"/>
          <w:rtl/>
        </w:rPr>
        <w:t>8</w:t>
      </w:r>
      <w:r w:rsidR="00BE6B69" w:rsidRPr="00D65CB6">
        <w:rPr>
          <w:sz w:val="26"/>
          <w:rtl/>
        </w:rPr>
        <w:t>-</w:t>
      </w:r>
      <w:r w:rsidR="00BE6B69" w:rsidRPr="00D65CB6">
        <w:rPr>
          <w:sz w:val="26"/>
          <w:szCs w:val="18"/>
          <w:rtl/>
        </w:rPr>
        <w:t>8</w:t>
      </w:r>
      <w:r w:rsidR="00BE6B69" w:rsidRPr="00D65CB6">
        <w:rPr>
          <w:sz w:val="26"/>
          <w:rtl/>
        </w:rPr>
        <w:t>.</w:t>
      </w:r>
      <w:r w:rsidRPr="00E7682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8783E" w14:textId="77777777" w:rsidR="00090A56" w:rsidRPr="00B6014F" w:rsidRDefault="00B6014F" w:rsidP="00B6014F">
    <w:pPr>
      <w:pStyle w:val="Header"/>
      <w:jc w:val="right"/>
    </w:pPr>
    <w:r w:rsidRPr="00D65CB6">
      <w:t>CRC/C/85/D/49/2018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22251" w14:textId="77777777" w:rsidR="00090A56" w:rsidRPr="00B6014F" w:rsidRDefault="00B6014F" w:rsidP="00B6014F">
    <w:pPr>
      <w:pStyle w:val="Header"/>
      <w:jc w:val="left"/>
    </w:pPr>
    <w:r w:rsidRPr="00D65CB6">
      <w:t>CRC/C/85/D/49/2018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15D4C"/>
    <w:rsid w:val="000076D5"/>
    <w:rsid w:val="00043663"/>
    <w:rsid w:val="000505CF"/>
    <w:rsid w:val="00090A56"/>
    <w:rsid w:val="000C44A4"/>
    <w:rsid w:val="000D701C"/>
    <w:rsid w:val="000E2A71"/>
    <w:rsid w:val="00160263"/>
    <w:rsid w:val="00181F96"/>
    <w:rsid w:val="001A06D8"/>
    <w:rsid w:val="001A1371"/>
    <w:rsid w:val="001B346A"/>
    <w:rsid w:val="001D5AC0"/>
    <w:rsid w:val="001E1CAD"/>
    <w:rsid w:val="001E290D"/>
    <w:rsid w:val="002144FA"/>
    <w:rsid w:val="0023469A"/>
    <w:rsid w:val="00243C8A"/>
    <w:rsid w:val="00263BD8"/>
    <w:rsid w:val="00267A0E"/>
    <w:rsid w:val="002901D9"/>
    <w:rsid w:val="002976C2"/>
    <w:rsid w:val="002D2D42"/>
    <w:rsid w:val="003260FF"/>
    <w:rsid w:val="003437CF"/>
    <w:rsid w:val="00343D95"/>
    <w:rsid w:val="00374341"/>
    <w:rsid w:val="003C50EA"/>
    <w:rsid w:val="003D1062"/>
    <w:rsid w:val="003F3C0E"/>
    <w:rsid w:val="00411545"/>
    <w:rsid w:val="00420D7B"/>
    <w:rsid w:val="00450B21"/>
    <w:rsid w:val="00453B63"/>
    <w:rsid w:val="00455780"/>
    <w:rsid w:val="0045649E"/>
    <w:rsid w:val="004A14A6"/>
    <w:rsid w:val="004B0A1C"/>
    <w:rsid w:val="004D298E"/>
    <w:rsid w:val="004D2E48"/>
    <w:rsid w:val="00523BAE"/>
    <w:rsid w:val="00531A39"/>
    <w:rsid w:val="0054472E"/>
    <w:rsid w:val="005606AC"/>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20E38"/>
    <w:rsid w:val="00852A9A"/>
    <w:rsid w:val="008F49E1"/>
    <w:rsid w:val="0090370F"/>
    <w:rsid w:val="009269D2"/>
    <w:rsid w:val="00942135"/>
    <w:rsid w:val="009521B0"/>
    <w:rsid w:val="00994130"/>
    <w:rsid w:val="009A7E9F"/>
    <w:rsid w:val="009E5018"/>
    <w:rsid w:val="00A12B37"/>
    <w:rsid w:val="00A65558"/>
    <w:rsid w:val="00AB6758"/>
    <w:rsid w:val="00B13763"/>
    <w:rsid w:val="00B477A4"/>
    <w:rsid w:val="00B54045"/>
    <w:rsid w:val="00B6014F"/>
    <w:rsid w:val="00BA668E"/>
    <w:rsid w:val="00BE6B69"/>
    <w:rsid w:val="00C438D7"/>
    <w:rsid w:val="00C81B50"/>
    <w:rsid w:val="00CB28F9"/>
    <w:rsid w:val="00CD1801"/>
    <w:rsid w:val="00D10EF1"/>
    <w:rsid w:val="00D15D4C"/>
    <w:rsid w:val="00D42810"/>
    <w:rsid w:val="00D65CB6"/>
    <w:rsid w:val="00D914A7"/>
    <w:rsid w:val="00DD13C3"/>
    <w:rsid w:val="00DD596E"/>
    <w:rsid w:val="00DD621E"/>
    <w:rsid w:val="00DF0575"/>
    <w:rsid w:val="00E70E04"/>
    <w:rsid w:val="00E76499"/>
    <w:rsid w:val="00E76828"/>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F3163A"/>
  <w15:docId w15:val="{13AB1F2D-DC6F-4AE4-8F19-74F658674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E6B69"/>
    <w:pPr>
      <w:tabs>
        <w:tab w:val="right" w:pos="1021"/>
      </w:tabs>
      <w:spacing w:before="240" w:after="120" w:line="360" w:lineRule="exact"/>
      <w:ind w:left="1247" w:right="1247" w:hanging="1247"/>
    </w:pPr>
    <w:rPr>
      <w:b/>
      <w:bCs/>
      <w:szCs w:val="28"/>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BE6B69"/>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FB90B-30CB-4319-A6CF-14ED4E84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CRC/C/85/D/49/2018</vt:lpstr>
    </vt:vector>
  </TitlesOfParts>
  <Company>DCM</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GE:2014831</dc:subject>
  <dc:creator>Gamal MAHMOUD-M. BAZOUNNE</dc:creator>
  <cp:keywords>ODS NO: 2028159</cp:keywords>
  <dc:description>Distr.: General_x000d_
9 November 2020_x000d_
Original: English</dc:description>
  <cp:lastModifiedBy>Gamal Mohamed Abdelhamid Mahmoud</cp:lastModifiedBy>
  <cp:revision>2</cp:revision>
  <dcterms:created xsi:type="dcterms:W3CDTF">2020-11-23T09:15:00Z</dcterms:created>
  <dcterms:modified xsi:type="dcterms:W3CDTF">2020-11-23T09:15:00Z</dcterms:modified>
</cp:coreProperties>
</file>