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w:t>
                  </w:r>
                  <w:r>
                    <w:t>96</w:t>
                  </w:r>
                  <w:r>
                    <w:rPr>
                      <w:lang w:val="en-US"/>
                    </w:rPr>
                    <w:fldChar w:fldCharType="end"/>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80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CERD/C/SR.1862</w:t>
            </w:r>
            <w:r>
              <w:rPr>
                <w:sz w:val="22"/>
                <w:lang w:val="en-US"/>
              </w:rPr>
              <w:fldChar w:fldCharType="end"/>
            </w:r>
          </w:p>
          <w:p w:rsidR="00000000" w:rsidRDefault="00000000">
            <w:pPr>
              <w:spacing w:line="216" w:lineRule="auto"/>
              <w:rPr>
                <w:sz w:val="22"/>
                <w:lang w:val="en-US"/>
              </w:rPr>
            </w:pPr>
            <w:r>
              <w:rPr>
                <w:sz w:val="22"/>
                <w:lang w:val="en-US"/>
              </w:rPr>
              <w:t>18 February 2009</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s>
        <w:suppressAutoHyphens/>
        <w:rPr>
          <w:lang w:val="en-US"/>
        </w:rPr>
      </w:pPr>
    </w:p>
    <w:p w:rsidR="00000000" w:rsidRDefault="00000000">
      <w:pPr>
        <w:tabs>
          <w:tab w:val="left" w:pos="0"/>
        </w:tabs>
        <w:suppressAutoHyphens/>
        <w:jc w:val="center"/>
        <w:outlineLvl w:val="0"/>
      </w:pPr>
      <w:r>
        <w:t>КОМИТЕТ ПО ЛИКВИДАЦИИ РАСОВОЙ ДИСКРИМИНАЦИИ</w:t>
      </w:r>
    </w:p>
    <w:p w:rsidR="00000000" w:rsidRDefault="00000000">
      <w:pPr>
        <w:tabs>
          <w:tab w:val="left" w:pos="0"/>
        </w:tabs>
        <w:suppressAutoHyphens/>
        <w:jc w:val="center"/>
        <w:outlineLvl w:val="0"/>
      </w:pPr>
      <w:r>
        <w:t>Семьдесят вторая сессия</w:t>
      </w:r>
    </w:p>
    <w:p w:rsidR="00000000" w:rsidRDefault="00000000">
      <w:pPr>
        <w:tabs>
          <w:tab w:val="left" w:pos="0"/>
        </w:tabs>
        <w:suppressAutoHyphens/>
        <w:jc w:val="center"/>
      </w:pPr>
    </w:p>
    <w:p w:rsidR="00000000" w:rsidRDefault="00000000">
      <w:pPr>
        <w:tabs>
          <w:tab w:val="left" w:pos="0"/>
        </w:tabs>
        <w:suppressAutoHyphens/>
        <w:jc w:val="center"/>
        <w:outlineLvl w:val="0"/>
      </w:pPr>
      <w:r>
        <w:t>КРАТКИЙ ОТЧЕТ О 1862-м ЗАСЕДАНИИ,</w:t>
      </w:r>
      <w:r>
        <w:rPr>
          <w:rStyle w:val="FootnoteReference"/>
        </w:rPr>
        <w:footnoteReference w:customMarkFollows="1" w:id="1"/>
        <w:t> </w:t>
      </w:r>
    </w:p>
    <w:p w:rsidR="00000000" w:rsidRDefault="00000000">
      <w:pPr>
        <w:tabs>
          <w:tab w:val="clear" w:pos="1134"/>
          <w:tab w:val="clear" w:pos="1701"/>
          <w:tab w:val="clear" w:pos="2268"/>
          <w:tab w:val="clear" w:pos="6237"/>
          <w:tab w:val="left" w:pos="0"/>
          <w:tab w:val="left" w:pos="5140"/>
        </w:tabs>
        <w:suppressAutoHyphens/>
      </w:pPr>
    </w:p>
    <w:p w:rsidR="00000000" w:rsidRDefault="00000000">
      <w:pPr>
        <w:tabs>
          <w:tab w:val="left" w:pos="0"/>
        </w:tabs>
        <w:suppressAutoHyphens/>
        <w:jc w:val="center"/>
      </w:pPr>
      <w:r>
        <w:t>состоявшемся во Дворце Вильсона в Женеве</w:t>
      </w:r>
      <w:r>
        <w:br/>
        <w:t>в четверг, 28 февраля 2008 года, в 10 час. 00 мин.</w:t>
      </w:r>
    </w:p>
    <w:p w:rsidR="00000000" w:rsidRDefault="00000000">
      <w:pPr>
        <w:tabs>
          <w:tab w:val="left" w:pos="0"/>
        </w:tabs>
        <w:suppressAutoHyphens/>
        <w:jc w:val="center"/>
      </w:pPr>
    </w:p>
    <w:p w:rsidR="00000000" w:rsidRDefault="00000000">
      <w:pPr>
        <w:tabs>
          <w:tab w:val="left" w:pos="0"/>
        </w:tabs>
        <w:suppressAutoHyphens/>
        <w:jc w:val="center"/>
        <w:outlineLvl w:val="0"/>
      </w:pPr>
      <w:r>
        <w:rPr>
          <w:u w:val="single"/>
        </w:rPr>
        <w:t>Председатель</w:t>
      </w:r>
      <w:r>
        <w:t>:  г-жа ДАХ</w:t>
      </w:r>
    </w:p>
    <w:p w:rsidR="00000000" w:rsidRDefault="00000000">
      <w:pPr>
        <w:tabs>
          <w:tab w:val="left" w:pos="0"/>
        </w:tabs>
        <w:suppressAutoHyphens/>
        <w:jc w:val="center"/>
      </w:pPr>
    </w:p>
    <w:p w:rsidR="00000000" w:rsidRDefault="00000000">
      <w:pPr>
        <w:tabs>
          <w:tab w:val="left" w:pos="0"/>
        </w:tabs>
        <w:suppressAutoHyphens/>
        <w:jc w:val="center"/>
        <w:outlineLvl w:val="0"/>
      </w:pPr>
      <w:r>
        <w:t>СОДЕРЖАНИЕ</w:t>
      </w:r>
    </w:p>
    <w:p w:rsidR="00000000" w:rsidRDefault="00000000">
      <w:pPr>
        <w:tabs>
          <w:tab w:val="left" w:pos="0"/>
        </w:tabs>
        <w:suppressAutoHyphens/>
        <w:jc w:val="center"/>
      </w:pPr>
    </w:p>
    <w:p w:rsidR="00000000" w:rsidRDefault="00000000">
      <w:pPr>
        <w:tabs>
          <w:tab w:val="left" w:pos="0"/>
        </w:tabs>
        <w:suppressAutoHyphens/>
        <w:rPr>
          <w:i/>
        </w:rPr>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p>
    <w:p w:rsidR="00000000" w:rsidRDefault="00000000">
      <w:pPr>
        <w:tabs>
          <w:tab w:val="left" w:pos="0"/>
        </w:tabs>
        <w:suppressAutoHyphens/>
      </w:pPr>
    </w:p>
    <w:p w:rsidR="00000000" w:rsidRDefault="00000000">
      <w:pPr>
        <w:tabs>
          <w:tab w:val="left" w:pos="0"/>
        </w:tabs>
        <w:suppressAutoHyphens/>
        <w:outlineLvl w:val="0"/>
        <w:rPr>
          <w:i/>
        </w:rPr>
      </w:pPr>
      <w:r>
        <w:rPr>
          <w:u w:val="single"/>
        </w:rPr>
        <w:t>Пятый-седьмой периодические доклады Молдовы</w:t>
      </w:r>
      <w:r>
        <w:t xml:space="preserve"> (</w:t>
      </w:r>
      <w:r>
        <w:rPr>
          <w:i/>
        </w:rPr>
        <w:t xml:space="preserve">продолжение) </w:t>
      </w:r>
    </w:p>
    <w:p w:rsidR="00000000" w:rsidRDefault="00000000">
      <w:pPr>
        <w:tabs>
          <w:tab w:val="left" w:pos="0"/>
        </w:tabs>
        <w:suppressAutoHyphens/>
        <w:jc w:val="center"/>
        <w:outlineLvl w:val="0"/>
      </w:pPr>
      <w:r>
        <w:br w:type="page"/>
      </w:r>
      <w:r>
        <w:rPr>
          <w:i/>
        </w:rPr>
        <w:t>Заседание</w:t>
      </w:r>
      <w:r>
        <w:t xml:space="preserve"> </w:t>
      </w:r>
      <w:r>
        <w:rPr>
          <w:i/>
        </w:rPr>
        <w:t>открывается в 10 час. 25 мин.</w:t>
      </w:r>
    </w:p>
    <w:p w:rsidR="00000000" w:rsidRDefault="00000000">
      <w:pPr>
        <w:tabs>
          <w:tab w:val="left" w:pos="0"/>
        </w:tabs>
        <w:suppressAutoHyphens/>
      </w:pPr>
    </w:p>
    <w:p w:rsidR="00000000" w:rsidRDefault="00000000">
      <w:pPr>
        <w:tabs>
          <w:tab w:val="left" w:pos="0"/>
        </w:tabs>
        <w:suppressAutoHyphens/>
        <w:rPr>
          <w:i/>
        </w:rPr>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p>
    <w:p w:rsidR="00000000" w:rsidRDefault="00000000">
      <w:pPr>
        <w:tabs>
          <w:tab w:val="left" w:pos="0"/>
        </w:tabs>
        <w:suppressAutoHyphens/>
      </w:pPr>
    </w:p>
    <w:p w:rsidR="00000000" w:rsidRDefault="00000000">
      <w:pPr>
        <w:tabs>
          <w:tab w:val="left" w:pos="0"/>
        </w:tabs>
        <w:suppressAutoHyphens/>
        <w:outlineLvl w:val="0"/>
      </w:pPr>
      <w:r>
        <w:rPr>
          <w:u w:val="single"/>
        </w:rPr>
        <w:t>Пятый-седьмой периодические доклады Молдовы</w:t>
      </w:r>
      <w:r>
        <w:t xml:space="preserve"> (</w:t>
      </w:r>
      <w:r>
        <w:rPr>
          <w:i/>
        </w:rPr>
        <w:t xml:space="preserve">продолжение) </w:t>
      </w:r>
    </w:p>
    <w:p w:rsidR="00000000" w:rsidRDefault="00000000">
      <w:pPr>
        <w:tabs>
          <w:tab w:val="left" w:pos="0"/>
        </w:tabs>
        <w:suppressAutoHyphens/>
      </w:pPr>
    </w:p>
    <w:p w:rsidR="00000000" w:rsidRDefault="00000000">
      <w:pPr>
        <w:tabs>
          <w:tab w:val="left" w:pos="0"/>
        </w:tabs>
        <w:suppressAutoHyphens/>
      </w:pPr>
      <w:r>
        <w:t>1.</w:t>
      </w:r>
      <w:r>
        <w:tab/>
      </w:r>
      <w:r>
        <w:rPr>
          <w:u w:val="single"/>
        </w:rPr>
        <w:t>По приглашению Председателя члены делегации Молдовы вновь занимают свои места за столом Комитета</w:t>
      </w:r>
      <w:r>
        <w:t>.</w:t>
      </w:r>
    </w:p>
    <w:p w:rsidR="00000000" w:rsidRDefault="00000000">
      <w:pPr>
        <w:tabs>
          <w:tab w:val="left" w:pos="0"/>
        </w:tabs>
        <w:suppressAutoHyphens/>
      </w:pPr>
    </w:p>
    <w:p w:rsidR="00000000" w:rsidRDefault="00000000">
      <w:pPr>
        <w:tabs>
          <w:tab w:val="left" w:pos="0"/>
        </w:tabs>
        <w:suppressAutoHyphens/>
      </w:pPr>
      <w:r>
        <w:t>2.</w:t>
      </w:r>
      <w:r>
        <w:tab/>
      </w:r>
      <w:r>
        <w:rPr>
          <w:u w:val="single"/>
        </w:rPr>
        <w:t>Г-жа ГОНЦЕАРОВА</w:t>
      </w:r>
      <w:r>
        <w:t xml:space="preserve"> (Молдова) объясняет, что наиболее вероятным объяснением расхождений между статистическими данными, представленными в докладе 2001 года и докладе 2005 года, является то, что статистика в прежнем докладе была основана на данных переписи населения 1989 года, а во втором докладе - на данных переписи 2004 года.  Период между 1989 и 2004 годами характеризовался высоким уровнем иммиграции в Молдову, которая также значительно повлияла на приведенные цифры.</w:t>
      </w:r>
    </w:p>
    <w:p w:rsidR="00000000" w:rsidRDefault="00000000">
      <w:pPr>
        <w:tabs>
          <w:tab w:val="left" w:pos="0"/>
        </w:tabs>
        <w:suppressAutoHyphens/>
      </w:pPr>
    </w:p>
    <w:p w:rsidR="00000000" w:rsidRDefault="00000000">
      <w:pPr>
        <w:tabs>
          <w:tab w:val="left" w:pos="0"/>
        </w:tabs>
        <w:suppressAutoHyphens/>
      </w:pPr>
      <w:r>
        <w:t>3.</w:t>
      </w:r>
      <w:r>
        <w:tab/>
        <w:t>По вопросам о возможности учебы на украинском языке она говорит, что в 2006/07 и 2007/08 учебных годах в 57 учебных заведениях в Молдове, за исключением учебных заведений в Приднестровье, в качестве предмета предлагались украинский язык и литература, в том числе в шести средних школах.  Украинский язык также изучается в 30 учебных заведениях Приднестровья.  В настоящее время на специальном факультете педагогического института северной части Молдовы насчитывается 100 квалифицированных преподавателей и литературы, а в Кишиневском педагогическом институте двуязычные преподаватели ведут обучение как на украинском, так и молдавском языках.  Ежегодно около 30 преподавателей проходят курсы повышения квалификации.  Межгосударственное соглашение между Украиной и Молдовой позволило ежегодно посещать украинские школы 90 молдавским детям, где у них имеется возможность выбора специализации на украинском языке.</w:t>
      </w:r>
    </w:p>
    <w:p w:rsidR="00000000" w:rsidRDefault="00000000">
      <w:pPr>
        <w:tabs>
          <w:tab w:val="left" w:pos="0"/>
        </w:tabs>
        <w:suppressAutoHyphens/>
      </w:pPr>
    </w:p>
    <w:p w:rsidR="00000000" w:rsidRDefault="00000000">
      <w:pPr>
        <w:tabs>
          <w:tab w:val="left" w:pos="0"/>
        </w:tabs>
        <w:suppressAutoHyphens/>
      </w:pPr>
      <w:r>
        <w:t>4.</w:t>
      </w:r>
      <w:r>
        <w:tab/>
        <w:t>В отношении возможности учебы на болгарском и гагаузском языках она говорит, что оба языка, а также молдавский язык можно изучать в рамках системы образования.  Тараклийский государственный университет, который был создан четыре года тому назад и Комратский государственный университет в столице автономного территориально-административного района Гагаузия дают возможность студентам всех национальностей учиться на болгарском и гагаузском языках соответственно.  Что касается идиша, то две школы полностью соответствуют требованиям еврейского населения Кишинева, хотя более 50% учащихся не являются евреями.  Характерной чертой системы образования в Молдове, равно как и в других многоэтнических странах, является то, что подобное смешение культур является весьма обычным явлением.  В то же время согласно законодательству в области образования язык учебы ребенка выбирается его родителями.  Лингвистический мониторинг регулярно проводится группой учреждений, включая Академию наук, и согласно самой последней информации болгарские, украинские и гагаузские родители хотели, чтобы их дети учились на своем родном языке и изучали литературу, культуру и традиции своей этнической группы.</w:t>
      </w:r>
    </w:p>
    <w:p w:rsidR="00000000" w:rsidRDefault="00000000">
      <w:pPr>
        <w:tabs>
          <w:tab w:val="left" w:pos="0"/>
        </w:tabs>
        <w:suppressAutoHyphens/>
      </w:pPr>
    </w:p>
    <w:p w:rsidR="00000000" w:rsidRDefault="00000000">
      <w:pPr>
        <w:tabs>
          <w:tab w:val="left" w:pos="0"/>
        </w:tabs>
        <w:suppressAutoHyphens/>
      </w:pPr>
      <w:r>
        <w:t>5.</w:t>
      </w:r>
      <w:r>
        <w:tab/>
        <w:t>В ответ на вопросы о ратификации Европейской хартии региональных языков или языков меньшинств она говорит, что в соответствии с Национальным планом действий в области прав человека было решено, что 2006 год будет годом подготовки к ратификации Хартии и что Молдова примет обязательство в отношении ратификации к концу 2008 года.  В настоящее время над этим проектом работает специальная комиссия, в состав которой входят ученые и представители учреждений по вопросам культурного наследия, занимающихся этническими вопросами, Бюро по межэтническим отношениям, культурных организаций и гражданского общества.  К числу требующих решения проблем относятся мониторинг положения с языками и финансирование проекта.  Ожидается, что законопроект о ратификации может быть представлен в парламент к концу 2008 года.  Молдова готовится к принятию на себя обязательства в соответствии с Хартией в отношении русского, украинского, болгарского и гагаузского языков, а идиш и цыганский языки будут добавлены позднее.</w:t>
      </w:r>
    </w:p>
    <w:p w:rsidR="00000000" w:rsidRDefault="00000000">
      <w:pPr>
        <w:tabs>
          <w:tab w:val="left" w:pos="0"/>
        </w:tabs>
        <w:suppressAutoHyphens/>
      </w:pPr>
    </w:p>
    <w:p w:rsidR="00000000" w:rsidRDefault="00000000">
      <w:pPr>
        <w:tabs>
          <w:tab w:val="left" w:pos="0"/>
        </w:tabs>
        <w:suppressAutoHyphens/>
      </w:pPr>
      <w:r>
        <w:t>6.</w:t>
      </w:r>
      <w:r>
        <w:tab/>
        <w:t>Вопрос об образовании на государственном языке широко изучается и не только в отношении гражданских служащих.  Изучение молдавского языка является одним из существенных компонентов процесса интеграции в общество групп этнических меньшинств.  Программой развития Организации Объединенных Наций (ПРООН) был осуществлен специальный лингвистический проект, а также совместный проект Организации по безопасности и сотрудничеству в Европе (ОБСЕ) и Бюро по межэтническим отношениям в целях изучения молдавского языка гражданскими служащими в густонаселенных районах, в которых проживают многочисленные этнические группы.  В настоящее время ОБСЕ рассматривает предложение о стратегии, представленное Бюро по межэтническим отношениям, согласно которому группы этнических меньшинств будут изучать молдавский язык в качестве иностранного языка.  На март-апрель 2008 года запланирована поездка Верховного комиссара по национальным меньшинства ОБСЕ, и ожидается, что осуществление этой стратегии, если она будет принята, начнется с учебного года 2008/09.</w:t>
      </w:r>
    </w:p>
    <w:p w:rsidR="00000000" w:rsidRDefault="00000000">
      <w:pPr>
        <w:tabs>
          <w:tab w:val="left" w:pos="0"/>
        </w:tabs>
        <w:suppressAutoHyphens/>
      </w:pPr>
    </w:p>
    <w:p w:rsidR="00000000" w:rsidRDefault="00000000">
      <w:pPr>
        <w:tabs>
          <w:tab w:val="left" w:pos="0"/>
        </w:tabs>
        <w:suppressAutoHyphens/>
      </w:pPr>
      <w:r>
        <w:t>7.</w:t>
      </w:r>
      <w:r>
        <w:tab/>
        <w:t>В ответ на вопрос о том, имеется ли у Молдовы идеальное законодательство по языкам и действительно ли оно соблюдается на практике, она говорит, что в некоторых случаях граждане подавали жалобы в суды на одном языке, а ответы давались на другом, однако подобные случаи являются исключением.</w:t>
      </w:r>
    </w:p>
    <w:p w:rsidR="00000000" w:rsidRDefault="00000000">
      <w:pPr>
        <w:tabs>
          <w:tab w:val="left" w:pos="0"/>
        </w:tabs>
        <w:suppressAutoHyphens/>
      </w:pPr>
    </w:p>
    <w:p w:rsidR="00000000" w:rsidRDefault="00000000">
      <w:pPr>
        <w:tabs>
          <w:tab w:val="left" w:pos="0"/>
        </w:tabs>
        <w:suppressAutoHyphens/>
      </w:pPr>
      <w:r>
        <w:t>8.</w:t>
      </w:r>
      <w:r>
        <w:tab/>
        <w:t>В отношении вопроса об официальном признании ислама в Молдове она указывает, что молдавские власти никогда не проводили параллели между исламом и экстремизмом.  В общей сложности зарегистрировано 12 исламских общественных ассоциаций, включая 3 азербайджанские культурные организации, 2 татарские организации и одну организацию народов Центральной Азии.  В 2005 году неприемлемой была объявлена жалоба, поданная Духовным советом мусульман в Европейский суд по правам человека относительно его заявления о регистрации.  11 февраля 2008 года эта организация еще раз подала заявление о регистрации в министерство юстиции, однако в нем было отказано по чисто процедурным основаниям.  Что касается возможности обучения мусульман на родных языках, то это обучение может быть организовано в воскресных школах на азербайджанском и татарском языках.  В отношении вопроса от отказах в похоронах и просьбах о мусульманском кладбище она говорит, что было сделано предложение о том, что могут быть созданы отдельные сектора для мусульман на общественных кладбищах, однако мусульманская община настаивала на том, что следует создать отдельное кладбище.  Этот вопрос обсуждается в настоящее время, поскольку в течение нескольких десятилетий в Молдове не было отдельных кладбищ.</w:t>
      </w:r>
    </w:p>
    <w:p w:rsidR="00000000" w:rsidRDefault="00000000">
      <w:pPr>
        <w:tabs>
          <w:tab w:val="left" w:pos="0"/>
        </w:tabs>
        <w:suppressAutoHyphens/>
      </w:pPr>
    </w:p>
    <w:p w:rsidR="00000000" w:rsidRDefault="00000000">
      <w:pPr>
        <w:tabs>
          <w:tab w:val="left" w:pos="0"/>
        </w:tabs>
        <w:suppressAutoHyphens/>
      </w:pPr>
      <w:r>
        <w:t>9.</w:t>
      </w:r>
      <w:r>
        <w:tab/>
        <w:t>В отношении населения рома или цыган она говорит, что приведенная в докладе цифра в 12 тыс. цыган, проживающих в Молдове, была основана на результатах переписи населения 2004 года, во время которой использовался вопросник, в котором респондентов просили указывать, к какой этнической группе они принадлежат по их мнению.  Согласно неофициальным докладам субъективный характер этого вопроса привел к тому, что в тех случаях, когда лица, которые обычно классифицировались в качестве принадлежащих к одной этнической группе, например к той группе, к которой принадлежат их родители, классифицировали себя в качестве принадлежащих к другой группе, которая более правильно отражала образ их мысли.  Именно так могло бы обстоять дело в случае населения рома.</w:t>
      </w:r>
    </w:p>
    <w:p w:rsidR="00000000" w:rsidRDefault="00000000">
      <w:pPr>
        <w:tabs>
          <w:tab w:val="left" w:pos="0"/>
        </w:tabs>
        <w:suppressAutoHyphens/>
      </w:pPr>
    </w:p>
    <w:p w:rsidR="00000000" w:rsidRDefault="00000000">
      <w:pPr>
        <w:tabs>
          <w:tab w:val="left" w:pos="0"/>
        </w:tabs>
        <w:suppressAutoHyphens/>
      </w:pPr>
      <w:r>
        <w:t>10.</w:t>
      </w:r>
      <w:r>
        <w:tab/>
        <w:t>По вопросу о кочующих цыганах, которые составляют приблизительно половину населения рома, она говорит, что эти цыгане живут в населенных пунктах почти в течение года, а в период с марта по октябрь часть взрослого населения мигрирует в другие страны для того, чтобы заработать деньги, особенно на Украину, в Россию и Польшу.  Дети остаются дома, и за ними присматривает община.  Роль правительства заключается в создании надлежащих условий с тем, чтобы дети могли ходить в школу как и все другие дети в Молдове.  Условия могут быть, вероятно, неидеальными в сельских районах, однако школы имеются для всех детей.  Предложения населения рома о создании отдельных школ для детей-рома были отвергнуты, поскольку подобная практика способствовала бы сегрегации, а дети должны иметь возможности для того, чтобы развиваться вместе независимо от их этнической группы.</w:t>
      </w:r>
    </w:p>
    <w:p w:rsidR="00000000" w:rsidRDefault="00000000">
      <w:pPr>
        <w:tabs>
          <w:tab w:val="left" w:pos="0"/>
        </w:tabs>
        <w:suppressAutoHyphens/>
      </w:pPr>
    </w:p>
    <w:p w:rsidR="00000000" w:rsidRDefault="00000000">
      <w:pPr>
        <w:tabs>
          <w:tab w:val="left" w:pos="0"/>
        </w:tabs>
        <w:suppressAutoHyphens/>
      </w:pPr>
      <w:r>
        <w:t>11.</w:t>
      </w:r>
      <w:r>
        <w:tab/>
        <w:t>Последняя более позитивная тенденция в области образования детей-рома показала необходимость принятия мер как со стороны государства, так и самого населения рома.  Была начата кампания по повышению информированности среди рома с учетом их традиционных обычаев и образа жизни.  Была запрошена помощь со стороны руководителей НПО рома, которые сами являются молодыми рома, окончившими учебные заведения, с тем чтобы пропагандировать пользу высшего образования среди их соплеменников.  Было отмечено значительное увеличение числа молодых рома в высших учебных заведениях.  Традиционно система образования является более успешной в поселениях общин рома.</w:t>
      </w:r>
    </w:p>
    <w:p w:rsidR="00000000" w:rsidRDefault="00000000">
      <w:pPr>
        <w:tabs>
          <w:tab w:val="left" w:pos="0"/>
        </w:tabs>
        <w:suppressAutoHyphens/>
      </w:pPr>
    </w:p>
    <w:p w:rsidR="00000000" w:rsidRDefault="00000000">
      <w:pPr>
        <w:tabs>
          <w:tab w:val="left" w:pos="0"/>
        </w:tabs>
        <w:suppressAutoHyphens/>
      </w:pPr>
      <w:r>
        <w:t>12.</w:t>
      </w:r>
      <w:r>
        <w:tab/>
        <w:t>В отношении вопроса о различии между механизмом по обеспечению мер в поддержку цыган в Молдове, созданным в 2001 году, и планом действий в поддержку населения рома, принятым в 2007 году, она говорит, что первый является стратегией, а второй содержит методы по осуществлению этой стратегии.  План был подготовлен с участием представителей соответствующих министерств, Академии наук, Бюро межэтнических связей и НПО рома.  Все стороны внесли предложения, из которых некоторые были приняты, а некоторые отвергнуты по причине финансовых и временных ограничений.  В апреле 2008 года Бюро по межэтническим связям будет участвовать в совещании с правительством для оценки работы, проведенной министерствами, которая в случае необходимости будет включать вклад со стороны Комитета.</w:t>
      </w:r>
    </w:p>
    <w:p w:rsidR="00000000" w:rsidRDefault="00000000">
      <w:pPr>
        <w:tabs>
          <w:tab w:val="left" w:pos="0"/>
        </w:tabs>
        <w:suppressAutoHyphens/>
      </w:pPr>
    </w:p>
    <w:p w:rsidR="00000000" w:rsidRDefault="00000000">
      <w:pPr>
        <w:tabs>
          <w:tab w:val="left" w:pos="0"/>
        </w:tabs>
        <w:suppressAutoHyphens/>
      </w:pPr>
      <w:r>
        <w:t>13.</w:t>
      </w:r>
      <w:r>
        <w:tab/>
        <w:t>Холокост признан в Молдове, и школьные учебники по истории содержат целую главу, посвященную этому вопросу.  В Кишиневе сооружен монумент в память о евреях - жертвах холокоста, после того как на основе архивных источников был составлен список погибших лиц;  финансирование осуществлялось отчасти из общественных фондов и отчасти за счет сбора средств среди еврейской общины в Молдове.  До настоящего времени нет ни одного монумента в память о жертвах, которые были рома по своему происхождению;  Бюро межэтнических связей не было получено ни одной просьбы об этом, и у него нет доступа к соответствующим ахривам.</w:t>
      </w:r>
    </w:p>
    <w:p w:rsidR="00000000" w:rsidRDefault="00000000">
      <w:pPr>
        <w:tabs>
          <w:tab w:val="left" w:pos="0"/>
        </w:tabs>
        <w:suppressAutoHyphens/>
      </w:pPr>
    </w:p>
    <w:p w:rsidR="00000000" w:rsidRDefault="00000000">
      <w:pPr>
        <w:tabs>
          <w:tab w:val="left" w:pos="0"/>
        </w:tabs>
        <w:suppressAutoHyphens/>
      </w:pPr>
      <w:r>
        <w:t>14.</w:t>
      </w:r>
      <w:r>
        <w:tab/>
      </w:r>
      <w:r>
        <w:rPr>
          <w:u w:val="single"/>
        </w:rPr>
        <w:t>Г-н РУСУ</w:t>
      </w:r>
      <w:r>
        <w:t xml:space="preserve"> (Молдова) говорит, что согласно молдавской Конституции неграждане и лица без гражданства имеют те же самые права, что и граждане Молдовы, за исключением права голоса и права выдвижения кандидатуры на выборах.  Таким лицам гарантируется равенство перед законом без дискриминации на основе расы, этнического происхождения, национальности, языка, пола, религии, политической принадлежности, имущественного статуса и прочим основания.  Статья 31 Конституции гарантирует свободу совести с оговоркой о том, что она должна выражаться в духе терпимости и уважения.  Разрешены все религиозные службы, которые проводятся в соответствии с правилами каждой религиозной общины и законом.</w:t>
      </w:r>
    </w:p>
    <w:p w:rsidR="00000000" w:rsidRDefault="00000000">
      <w:pPr>
        <w:tabs>
          <w:tab w:val="left" w:pos="0"/>
        </w:tabs>
        <w:suppressAutoHyphens/>
      </w:pPr>
    </w:p>
    <w:p w:rsidR="00000000" w:rsidRDefault="00000000">
      <w:pPr>
        <w:tabs>
          <w:tab w:val="left" w:pos="0"/>
        </w:tabs>
        <w:suppressAutoHyphens/>
      </w:pPr>
      <w:r>
        <w:t>15.</w:t>
      </w:r>
      <w:r>
        <w:tab/>
        <w:t>Различные статьи Уголовного кодекса защищают права, изложенные в Конвенции.  Статьей 5 Уголовного кодекса предусматривается, что ответчики равны перед законом и имеют право на процедурные гарантии без дискриминации.  Ей также предусматривается, что права и интересы отдельных лиц не могут защищаться средствами, которые являются нарушением прав и интересов других лиц.  Кроме того, все преступления, описанные в статье 4 Конвенции, были определены в качестве таковых в Уголовном кодексе.  Статьей 176 предписываются суровые наказания, включая штрафы и освобождение от определенных функций, за совершенные государственными должностными лицами нарушения конституционных прав и свобод граждан на основе пола, цвета кожи, расы, языка, религии или этнического или национального происхождения.  Статьей 346 предписаны штрафы или тюремное заключение сроком до 3 лет за умышленное подстрекательство к этнической, расовой или религиозной ненависти или розни, за подрыв национальной чести или достоинства или за прямое или косвенное нарушение прав собственности других лиц.  Статьей 135 геноцид определяется как уголовное правонарушение, подлежащее наказанию в виде тюремного заключения сроком от 16 до 25 лет.  Она также содержит определение пытки, совершаемой по причинам дискриминации, как отягчающего, наказуемого преступления.</w:t>
      </w:r>
    </w:p>
    <w:p w:rsidR="00000000" w:rsidRDefault="00000000">
      <w:pPr>
        <w:tabs>
          <w:tab w:val="left" w:pos="0"/>
        </w:tabs>
        <w:suppressAutoHyphens/>
      </w:pPr>
    </w:p>
    <w:p w:rsidR="00000000" w:rsidRDefault="00000000">
      <w:pPr>
        <w:tabs>
          <w:tab w:val="left" w:pos="0"/>
        </w:tabs>
        <w:suppressAutoHyphens/>
      </w:pPr>
      <w:r>
        <w:t>16.</w:t>
      </w:r>
      <w:r>
        <w:tab/>
        <w:t>В нескольких статьях Административного кодекса предписаны административные штрафы за пропаганду, подстрекающую к ненависти или презрительному отношению к языку любой этнической группы или национальности или за нарушение государственными должностными лицами Закона об использовании языков, на которых говорят на территории Республики Молдова.</w:t>
      </w:r>
    </w:p>
    <w:p w:rsidR="00000000" w:rsidRDefault="00000000">
      <w:pPr>
        <w:tabs>
          <w:tab w:val="left" w:pos="0"/>
        </w:tabs>
        <w:suppressAutoHyphens/>
      </w:pPr>
    </w:p>
    <w:p w:rsidR="00000000" w:rsidRDefault="00000000">
      <w:pPr>
        <w:tabs>
          <w:tab w:val="left" w:pos="0"/>
        </w:tabs>
        <w:suppressAutoHyphens/>
      </w:pPr>
      <w:r>
        <w:t>17.</w:t>
      </w:r>
      <w:r>
        <w:tab/>
        <w:t>Закон, принятый в 2003 году, был направлен на борьбу с экстремизмом посредством запрета организаций или ассоциаций, которые занимаются экстремистской деятельностью, включая деятельность, связанную с подстрекательством к национальной или социальной розни.  Нарушения этого закона наказываются приостановлением деятельности организации-нарушителя на период до одного года или роспуском организации, если она не соблюдает условия приостановления деятельности.  Эта процедура может быть обжалована в судах.  Отдельные лица, которые нарушают этот закон, могут подвергаться преследованию в уголовных или гражданских судах, о чем четко говорится в Уголовном кодексе.</w:t>
      </w:r>
    </w:p>
    <w:p w:rsidR="00000000" w:rsidRDefault="00000000">
      <w:pPr>
        <w:tabs>
          <w:tab w:val="left" w:pos="0"/>
        </w:tabs>
        <w:suppressAutoHyphens/>
      </w:pPr>
    </w:p>
    <w:p w:rsidR="00000000" w:rsidRDefault="00000000">
      <w:pPr>
        <w:tabs>
          <w:tab w:val="left" w:pos="0"/>
        </w:tabs>
        <w:suppressAutoHyphens/>
      </w:pPr>
      <w:r>
        <w:t>18.</w:t>
      </w:r>
      <w:r>
        <w:tab/>
        <w:t>Имеется очень мало примеров уголовных дел, возбужденных на основе вышеупомянутого законодательства, что объясняется недостаточной осведомленностью в Молдове об упомянутых преступлениях.  Только два случая были зарегистрированы в качестве нарушений по статье 356 в связи с подстрекательством к этнической розни - одно в 2006 году и второе в 2007 году, и оба этих дела до сих пор рассматриваются.  Последнее дело касается редактора газеты, который в ходе делового совещания подстрекал к этнической ненависти и выступал в защиту ограничения прав русскоговорящего населения Молдовы.  Это дело в настоящее дело расследуется, и постановление суда будет вынесено на основе представленных доказательств.</w:t>
      </w:r>
    </w:p>
    <w:p w:rsidR="00000000" w:rsidRDefault="00000000">
      <w:pPr>
        <w:tabs>
          <w:tab w:val="left" w:pos="0"/>
        </w:tabs>
        <w:suppressAutoHyphens/>
        <w:ind w:left="567"/>
      </w:pPr>
    </w:p>
    <w:p w:rsidR="00000000" w:rsidRDefault="00000000">
      <w:pPr>
        <w:tabs>
          <w:tab w:val="left" w:pos="0"/>
        </w:tabs>
        <w:suppressAutoHyphens/>
      </w:pPr>
      <w:r>
        <w:t>19.</w:t>
      </w:r>
      <w:r>
        <w:tab/>
        <w:t>В отношении вопроса о задержании отдельных рома в выходные дни следует отметить, что Управление генерального прокурора ежедневно проводит проверки всех заключенных, находящихся в полицейских участках.  Лиц, которые были задержаны незаконно, освобождают.  Существуют строгие правила для обеспечения наличия некоторых судей в выходные дни, с тем чтобы лица, арестованные в выходные дни, имели возможность своевременно предстать перед судьей.</w:t>
      </w:r>
    </w:p>
    <w:p w:rsidR="00000000" w:rsidRDefault="00000000">
      <w:pPr>
        <w:tabs>
          <w:tab w:val="left" w:pos="0"/>
        </w:tabs>
        <w:suppressAutoHyphens/>
      </w:pPr>
    </w:p>
    <w:p w:rsidR="00000000" w:rsidRDefault="00000000">
      <w:pPr>
        <w:tabs>
          <w:tab w:val="left" w:pos="0"/>
        </w:tabs>
        <w:suppressAutoHyphens/>
      </w:pPr>
      <w:r>
        <w:t>20.</w:t>
      </w:r>
      <w:r>
        <w:tab/>
        <w:t>Что касается инцидента в Единцы (вопрос 22 из списка вопросов), то 5 мужчин рома были взяты под стражу за нарушения общественного порядка и отказ подчиниться требованиям полиции;  районный суд вынес решение об административном наказании.  После обжалования со стороны всех 5 мужчин они были оправданы.  После этого районная прокуратура начала официальное расследование для определения законности действий полиции, и это расследование установило, что они действовали законно.</w:t>
      </w:r>
    </w:p>
    <w:p w:rsidR="00000000" w:rsidRDefault="00000000">
      <w:pPr>
        <w:tabs>
          <w:tab w:val="left" w:pos="0"/>
        </w:tabs>
        <w:suppressAutoHyphens/>
      </w:pPr>
    </w:p>
    <w:p w:rsidR="00000000" w:rsidRDefault="00000000">
      <w:pPr>
        <w:tabs>
          <w:tab w:val="left" w:pos="0"/>
        </w:tabs>
        <w:suppressAutoHyphens/>
      </w:pPr>
      <w:r>
        <w:t>21.</w:t>
      </w:r>
      <w:r>
        <w:tab/>
        <w:t>Обвинения в том, что молдавская полиция предосудительно настроена к рома является просто неверным.  Более вероятным является то, что любое негативное отношение, проявленное со стороны полиции, связано скорее с типами правонарушений, совершенных рома, а не с открытой враждебностью.  Молдавские полицейские проходят внутреннюю профессиональную подготовку, направленную на предотвращение подобного отношения, и был принят кодекс этики правоохранительных органов.  Управление генерального прокурора специально контролирует эту ситуацию с тем, чтобы выявлять дискриминационную практику.</w:t>
      </w:r>
    </w:p>
    <w:p w:rsidR="00000000" w:rsidRDefault="00000000">
      <w:pPr>
        <w:tabs>
          <w:tab w:val="left" w:pos="0"/>
        </w:tabs>
        <w:suppressAutoHyphens/>
      </w:pPr>
    </w:p>
    <w:p w:rsidR="00000000" w:rsidRDefault="00000000">
      <w:pPr>
        <w:tabs>
          <w:tab w:val="left" w:pos="0"/>
        </w:tabs>
        <w:suppressAutoHyphens/>
      </w:pPr>
      <w:r>
        <w:t>22.</w:t>
      </w:r>
      <w:r>
        <w:tab/>
      </w:r>
      <w:r>
        <w:rPr>
          <w:u w:val="single"/>
        </w:rPr>
        <w:t>Г-н СИДОРОВ</w:t>
      </w:r>
      <w:r>
        <w:t xml:space="preserve"> (Молдова) говорит, что в прошлом году его страна стала транзитной зоной для просителей убежища из Содружества Независимых Государств, Ближнего Востока и Азии, направляющихся в Западную Европу.  Лишь несколько просителей убежища в настоящее время остаются в Молдове.  Его страна присоединилась в 2003 году к Конвенции о статусе беженцев и Протоколу, касающемуся статуса беженцев;  в 2002 году она приняла Закон о статусе беженцев;  и она создала в министерстве внутренних дел департамент по вопросам беженцев и центр по приему просителей убежища.  Сообразно финансовым возможностям государства беженцам предоставляется финансовая помощь.</w:t>
      </w:r>
    </w:p>
    <w:p w:rsidR="00000000" w:rsidRDefault="00000000">
      <w:pPr>
        <w:keepNext/>
        <w:tabs>
          <w:tab w:val="left" w:pos="0"/>
        </w:tabs>
        <w:suppressAutoHyphens/>
      </w:pPr>
    </w:p>
    <w:p w:rsidR="00000000" w:rsidRDefault="00000000">
      <w:pPr>
        <w:keepNext/>
        <w:tabs>
          <w:tab w:val="left" w:pos="0"/>
        </w:tabs>
        <w:suppressAutoHyphens/>
      </w:pPr>
      <w:r>
        <w:t>23.</w:t>
      </w:r>
      <w:r>
        <w:tab/>
        <w:t>В отношении вопроса об осуществлении прав лиц, проживающих в Приднестровье, следует отметить, что вопрос Приднестровья является очень сложной проблемой для Молдовы и вопросом, который затрагивает саму суть ее государственности.  Одним из наиболее серьезных препятствий является тот факт, что в 1992 году в результате неадекватного плана политический конфликт в Молдове превратился в вооруженную конфронтацию, которая в свою очередь превратилась в фактическую гражданскую войну.  Сотни людей были убиты и тысячи ранены, главным образом гражданские лица.  Результатом этого явился выезд из Молдавии 50 тыс. беженцев, в результате чего появился целый ряд серьезных проблем.</w:t>
      </w:r>
    </w:p>
    <w:p w:rsidR="00000000" w:rsidRDefault="00000000">
      <w:pPr>
        <w:tabs>
          <w:tab w:val="left" w:pos="0"/>
        </w:tabs>
        <w:suppressAutoHyphens/>
      </w:pPr>
    </w:p>
    <w:p w:rsidR="00000000" w:rsidRDefault="00000000">
      <w:pPr>
        <w:tabs>
          <w:tab w:val="left" w:pos="0"/>
        </w:tabs>
        <w:suppressAutoHyphens/>
      </w:pPr>
      <w:r>
        <w:t>24.</w:t>
      </w:r>
      <w:r>
        <w:tab/>
        <w:t>При содействии делегаций Российской Федерации, Украины и ОБСЕ продолжаются переговоры между властями Приднестровья и его правительством.  В 2003 году к этому процессу присоединились также наблюдатели от Соединенных Штатов Америки и Европейского союза.  Рассматриваются предложения об установлении статуса этой территории, однако базовой предпосылкой правительства является то, что территориальная целостность и единство Республики Молдовы должны быть сохранены, с тем чтобы она являлась суверенным государством.  В настоящее время власти стремятся включить в переговорный процесс НПО из Приднестровья и организуют встречи с ними, с тем чтобы улучшить положение населения по обеим сторонам реки Нистру.</w:t>
      </w:r>
    </w:p>
    <w:p w:rsidR="00000000" w:rsidRDefault="00000000">
      <w:pPr>
        <w:tabs>
          <w:tab w:val="left" w:pos="0"/>
        </w:tabs>
        <w:suppressAutoHyphens/>
      </w:pPr>
    </w:p>
    <w:p w:rsidR="00000000" w:rsidRDefault="00000000">
      <w:pPr>
        <w:tabs>
          <w:tab w:val="left" w:pos="0"/>
        </w:tabs>
        <w:suppressAutoHyphens/>
      </w:pPr>
      <w:r>
        <w:t>25.</w:t>
      </w:r>
      <w:r>
        <w:tab/>
        <w:t xml:space="preserve">В настоящее время число зарегистрированных нарушений прав человека в Приднестровье не является предметом озабоченности.  В тех случаях, когда граждане из этого района подают жалобы в Молдавский центр по правам человека, он либо связывается с соответствующим органом в Приднестровье или сам рассматривает данную проблему.  Все лица, которые участвовали в деле </w:t>
      </w:r>
      <w:r>
        <w:rPr>
          <w:u w:val="single"/>
        </w:rPr>
        <w:t>Иляску и др. против Молдовы и России</w:t>
      </w:r>
      <w:r>
        <w:t>, были освобождены из заключения.</w:t>
      </w:r>
    </w:p>
    <w:p w:rsidR="00000000" w:rsidRDefault="00000000">
      <w:pPr>
        <w:tabs>
          <w:tab w:val="left" w:pos="0"/>
        </w:tabs>
        <w:suppressAutoHyphens/>
      </w:pPr>
    </w:p>
    <w:p w:rsidR="00000000" w:rsidRDefault="00000000">
      <w:pPr>
        <w:tabs>
          <w:tab w:val="left" w:pos="0"/>
        </w:tabs>
        <w:suppressAutoHyphens/>
      </w:pPr>
      <w:r>
        <w:t>26.</w:t>
      </w:r>
      <w:r>
        <w:tab/>
        <w:t>Подписание его страной Римского статута Международного уголовного суда имело большое значение для проблемы Приднестровья, учитывая тот факт, что одна из его целей заключается в предотвращении вооруженного конфликта.  При помощи ряда международных правозащитных организаций была выполнена большая работа по обучению правозащитников положениям Статута.  Региональное отделение Международного комитета Красного Креста также помогло в распространении информации и работе с правительством в целях приведения национального законодательство в соответствие с определенными положениями Статута, такими, как положения, касающиеся экстрадиции и отмены иммунитета.  В настоящее время законопроект о ратификации Статута проходит в парламенте первое чтение, а ратификация ожидается весной 2008 года.</w:t>
      </w:r>
    </w:p>
    <w:p w:rsidR="00000000" w:rsidRDefault="00000000">
      <w:pPr>
        <w:tabs>
          <w:tab w:val="left" w:pos="0"/>
        </w:tabs>
        <w:suppressAutoHyphens/>
      </w:pPr>
    </w:p>
    <w:p w:rsidR="00000000" w:rsidRDefault="00000000">
      <w:pPr>
        <w:tabs>
          <w:tab w:val="left" w:pos="0"/>
        </w:tabs>
        <w:suppressAutoHyphens/>
      </w:pPr>
      <w:r>
        <w:t>27.</w:t>
      </w:r>
      <w:r>
        <w:tab/>
        <w:t>В соответствии с Законом о партиях и других социально-политических организациях министерством юстиции зарегистрировано 29 политических партий.  Довольно часто осуществляется учреждение и регистрация новых партий.  В январе 2008 года после проведения обширных консультаций с экспертами из Совета Европы и представителями гражданского общества было принято несколько поправок к этому закону.  После обсуждений за круглым столом некоторых отдельных положений текст с внесенными в него поправками был приведен в соответствие с европейскими и мировыми демократическими стандартами.  В настоящее время зарегистрировано более 3 тыс. социально-политических организаций, некоторые из которых зарегистрированы в Бюро межэтнических отношений.</w:t>
      </w:r>
    </w:p>
    <w:p w:rsidR="00000000" w:rsidRDefault="00000000">
      <w:pPr>
        <w:tabs>
          <w:tab w:val="left" w:pos="0"/>
        </w:tabs>
        <w:suppressAutoHyphens/>
      </w:pPr>
    </w:p>
    <w:p w:rsidR="00000000" w:rsidRDefault="00000000">
      <w:pPr>
        <w:tabs>
          <w:tab w:val="left" w:pos="0"/>
        </w:tabs>
        <w:suppressAutoHyphens/>
      </w:pPr>
      <w:r>
        <w:t>28.</w:t>
      </w:r>
      <w:r>
        <w:tab/>
        <w:t>Парламентом рассматриваются многочисленные заявления от гражданского общества о реформе или изменении законодательства.  В 2005 году он учредил координационный механизм, с тем чтобы содействовать участию гражданского общества в формулировании и изменении национального законодательства.  В 2007 году было представлено около 160 предложений по внесению изменений в законодательство, и все они были рассмотрены.  Благодаря этому у правительства имеется хорошая обратная связь с гражданским обществом, которая содействует его информированию о масштабах распространения расовой дискриминации.</w:t>
      </w:r>
    </w:p>
    <w:p w:rsidR="00000000" w:rsidRDefault="00000000">
      <w:pPr>
        <w:tabs>
          <w:tab w:val="left" w:pos="0"/>
        </w:tabs>
        <w:suppressAutoHyphens/>
      </w:pPr>
    </w:p>
    <w:p w:rsidR="00000000" w:rsidRDefault="00000000">
      <w:pPr>
        <w:tabs>
          <w:tab w:val="left" w:pos="0"/>
        </w:tabs>
        <w:suppressAutoHyphens/>
      </w:pPr>
      <w:r>
        <w:t>29.</w:t>
      </w:r>
      <w:r>
        <w:tab/>
        <w:t>В 2001 году был принят Закон о правах народов, принадлежащих к национальным меньшинствам, и правовом статусе их организаций.  Он наделил группы меньшинств правом приблизительно пропорционального представительства в органах исполнительной и судебной власти, а также полиции и вооруженных силах.  На практике во всех этих институтах имеются представители почти всех групп меньшинств страны.  После местных выборов 2007 года состав местных советов как в сельских, так и городских районах отражал состав населения.  В настоящее время из 101 члена парламента 26 являются представителя этнических меньшинств.</w:t>
      </w:r>
    </w:p>
    <w:p w:rsidR="00000000" w:rsidRDefault="00000000">
      <w:pPr>
        <w:tabs>
          <w:tab w:val="left" w:pos="0"/>
        </w:tabs>
        <w:suppressAutoHyphens/>
      </w:pPr>
    </w:p>
    <w:p w:rsidR="00000000" w:rsidRDefault="00000000">
      <w:pPr>
        <w:tabs>
          <w:tab w:val="left" w:pos="0"/>
        </w:tabs>
        <w:suppressAutoHyphens/>
      </w:pPr>
      <w:r>
        <w:t>30.</w:t>
      </w:r>
      <w:r>
        <w:tab/>
        <w:t>В 2003 году правительством был принят Национальный план действий в области прав человека на 2004-2008 годы, который был разработан при содействии со стороны ПРООН и УВКПЧ.  Правительство и НПО контролируют осуществление этого плана, рамки которого будут, вероятно, расширены и главное внимание в котором будет уделяться таким вопросам, как права заключенных, беженцев, детей, а также мерам по борьбе с коррупцией.  Правительство будет продолжать свое сотрудничество с ПРООН и миссией ОБСЕ в Молдове при осуществлении этого плана.</w:t>
      </w:r>
    </w:p>
    <w:p w:rsidR="00000000" w:rsidRDefault="00000000">
      <w:pPr>
        <w:tabs>
          <w:tab w:val="left" w:pos="0"/>
        </w:tabs>
        <w:suppressAutoHyphens/>
      </w:pPr>
    </w:p>
    <w:p w:rsidR="00000000" w:rsidRDefault="00000000">
      <w:pPr>
        <w:tabs>
          <w:tab w:val="left" w:pos="0"/>
        </w:tabs>
        <w:suppressAutoHyphens/>
      </w:pPr>
      <w:r>
        <w:t>31.</w:t>
      </w:r>
      <w:r>
        <w:tab/>
        <w:t>Центр по правам человека является наиболее доступным механизмом по рассмотрению жалоб для всех граждан, иностранцев и лиц без гражданства, находящихся на молдавской территории.  В марте 2008 года Центр будет праздновать свою 10-летнюю годовщину.  Все лица, которые считают, что их права были нарушены, могут обращаться в него для получения средств судебной защиты.  Ежегодно центр отчитывается перед парламентом.  В настоящее время в Центре имеются три омбудсмена, а четвертый, специализирующийся на правах детей, должен начать работу в 2008 году.  Кроме того, создан также консультативный комитет для предотвращения пыток.</w:t>
      </w:r>
    </w:p>
    <w:p w:rsidR="00000000" w:rsidRDefault="00000000">
      <w:pPr>
        <w:tabs>
          <w:tab w:val="left" w:pos="0"/>
        </w:tabs>
        <w:suppressAutoHyphens/>
      </w:pPr>
    </w:p>
    <w:p w:rsidR="00000000" w:rsidRDefault="00000000">
      <w:pPr>
        <w:tabs>
          <w:tab w:val="left" w:pos="0"/>
        </w:tabs>
        <w:suppressAutoHyphens/>
      </w:pPr>
      <w:r>
        <w:t>32.</w:t>
      </w:r>
      <w:r>
        <w:tab/>
      </w:r>
      <w:r>
        <w:rPr>
          <w:u w:val="single"/>
        </w:rPr>
        <w:t>Г-н ЛАХИРИ</w:t>
      </w:r>
      <w:r>
        <w:t xml:space="preserve"> спрашивает делегацию, рассматривала ли она вопрос о разрешении мусульманских захоронений в специально отведенной части кладбищ.  Подобная практика применяется во многих других государствах.</w:t>
      </w:r>
    </w:p>
    <w:p w:rsidR="00000000" w:rsidRDefault="00000000">
      <w:pPr>
        <w:tabs>
          <w:tab w:val="left" w:pos="0"/>
        </w:tabs>
        <w:suppressAutoHyphens/>
      </w:pPr>
    </w:p>
    <w:p w:rsidR="00000000" w:rsidRDefault="00000000">
      <w:pPr>
        <w:tabs>
          <w:tab w:val="left" w:pos="0"/>
        </w:tabs>
        <w:suppressAutoHyphens/>
      </w:pPr>
      <w:r>
        <w:t>33.</w:t>
      </w:r>
      <w:r>
        <w:tab/>
      </w:r>
      <w:r>
        <w:rPr>
          <w:u w:val="single"/>
        </w:rPr>
        <w:t>Г-н КЬЕРУМ</w:t>
      </w:r>
      <w:r>
        <w:t xml:space="preserve"> попросил представить последнюю информацию о диалоге между правительством и общиной рома.  В частности, полезно было бы узнать, какие уроки были извлечены и инициативы предприняты в свете неудачной попытки набора в полицию новобранцев из числа рома.  Комитет был бы признателен за статистические данные о трудоустройстве членов общины рома в государственном секторе на национальном и местном уровнях.</w:t>
      </w:r>
    </w:p>
    <w:p w:rsidR="00000000" w:rsidRDefault="00000000"/>
    <w:p w:rsidR="00000000" w:rsidRDefault="00000000">
      <w:r>
        <w:t>34.</w:t>
      </w:r>
      <w:r>
        <w:tab/>
        <w:t>Он хотел бы знать, собирается ли государство-участник продумать вопрос о превращении Молдавского центра по правам человека в национальное учреждение по правам человека, функционирующее в соответствии с Парижскими принципами.</w:t>
      </w:r>
    </w:p>
    <w:p w:rsidR="00000000" w:rsidRDefault="00000000"/>
    <w:p w:rsidR="00000000" w:rsidRDefault="00000000">
      <w:r>
        <w:t>35.</w:t>
      </w:r>
      <w:r>
        <w:tab/>
        <w:t>Он просит дать дополнительные разъяснения по сути социально-политических организаций.</w:t>
      </w:r>
    </w:p>
    <w:p w:rsidR="00000000" w:rsidRDefault="00000000"/>
    <w:p w:rsidR="00000000" w:rsidRDefault="00000000">
      <w:r>
        <w:t>36.</w:t>
      </w:r>
      <w:r>
        <w:tab/>
      </w:r>
      <w:r>
        <w:rPr>
          <w:u w:val="single"/>
        </w:rPr>
        <w:t>Г-н АМИР</w:t>
      </w:r>
      <w:r>
        <w:t xml:space="preserve"> (Докладчик по стране) спрашивает, почему языки национальных меньшинств преподаются по воскресеньям;  это нерабочий день для христиан, но не для мусульман.  Он также хотел бы знать, является ли этнос на основе общины, в рамках которого живут национальные меньшинства, конституционным решением, которое будет способствовать построению федеральной республики.</w:t>
      </w:r>
    </w:p>
    <w:p w:rsidR="00000000" w:rsidRDefault="00000000"/>
    <w:p w:rsidR="00000000" w:rsidRDefault="00000000">
      <w:r>
        <w:t>37.</w:t>
      </w:r>
      <w:r>
        <w:tab/>
      </w:r>
      <w:r>
        <w:rPr>
          <w:u w:val="single"/>
        </w:rPr>
        <w:t>Г-н АВТОНОМОВ</w:t>
      </w:r>
      <w:r>
        <w:t xml:space="preserve"> просит дать дополнительные сведения о работе Центра по правам человека.</w:t>
      </w:r>
    </w:p>
    <w:p w:rsidR="00000000" w:rsidRDefault="00000000"/>
    <w:p w:rsidR="00000000" w:rsidRDefault="00000000">
      <w:r>
        <w:t>38.</w:t>
      </w:r>
      <w:r>
        <w:tab/>
      </w:r>
      <w:r>
        <w:rPr>
          <w:u w:val="single"/>
        </w:rPr>
        <w:t>Г-н де ГУТТ</w:t>
      </w:r>
      <w:r>
        <w:t xml:space="preserve"> отмечает, что государство-участник выступало против открытия специальных школ для меньшинства рома, однако спрашивает, почему сами рома стремились иметь свои собственные школы.  Ссылаясь на доклады, представленные НПО, он спрашивает, является ли Молдова транзитной страной для проституток, выезжающих с востока на запад, и просит дать информацию о коррупции в рядах полиции и судебных органов.  Приветствовалась бы также дополнительная информация о заявлениях относительно расового профилирования меньшинств, например рома, африканцев, азиатов и мусульман.</w:t>
      </w:r>
    </w:p>
    <w:p w:rsidR="00000000" w:rsidRDefault="00000000"/>
    <w:p w:rsidR="00000000" w:rsidRDefault="00000000">
      <w:r>
        <w:t>39.</w:t>
      </w:r>
      <w:r>
        <w:tab/>
      </w:r>
      <w:r>
        <w:rPr>
          <w:u w:val="single"/>
        </w:rPr>
        <w:t>Г-н АБУЛ-НАСР</w:t>
      </w:r>
      <w:r>
        <w:t xml:space="preserve"> выражает озабоченность по поводу того, что государство-участник до сих рассматривает вопрос о признании мусульманских организаций.  Согласно письменным ответам делегации на вопрос 4 списка пунктов еврейские группы признаются;  он спрашивает, когда мусульманам будет уделяться такое же внимание.</w:t>
      </w:r>
    </w:p>
    <w:p w:rsidR="00000000" w:rsidRDefault="00000000"/>
    <w:p w:rsidR="00000000" w:rsidRDefault="00000000">
      <w:r>
        <w:t>40.</w:t>
      </w:r>
      <w:r>
        <w:tab/>
      </w:r>
      <w:r>
        <w:rPr>
          <w:u w:val="single"/>
        </w:rPr>
        <w:t>Г-н ПЕТЕР</w:t>
      </w:r>
      <w:r>
        <w:t xml:space="preserve"> говорит, что он с нетерпением ожидает ратификации Молдовой Римского статута Международного уголовного суда.  Он приветствует назначение дежурных судей для рассмотрения срочных дел в выходные и праздничные дни, однако спрашивает, известно ли широкой общественности о том, что в случае ареста или задержания дела соответствующих лиц могут передаваться судье даже в выходные дни.  Он спрашивает, какой вид решения предусматривается государством-участником в отношении вопроса о местах для мусульманских захоронений.  И наконец, желательно было бы в будущем не делать ссылки на религиозные культы, как это делается в пункте 167 периодического доклада;  слово "культ" имеет отрицательное значение.</w:t>
      </w:r>
    </w:p>
    <w:p w:rsidR="00000000" w:rsidRDefault="00000000"/>
    <w:p w:rsidR="00000000" w:rsidRDefault="00000000">
      <w:r>
        <w:t>41.</w:t>
      </w:r>
      <w:r>
        <w:tab/>
      </w:r>
      <w:r>
        <w:rPr>
          <w:u w:val="single"/>
        </w:rPr>
        <w:t>Г-н ДЬЯКОНУ</w:t>
      </w:r>
      <w:r>
        <w:t xml:space="preserve"> также приветствует предстоящую ратификацию государством-участником Римского статута Международного уголовного суда.  Тем не менее он призывает к осторожности в отношении ратификации Рамочной конвенции о защите национальных меньшинств Совета Европы.  Учитывая число меньшинств в Молдове и разные степени предоставляемой им защиты в таких областях, как образование и трудоустройство, данный процесс может быть связан с весьма длительными и сложными переговорами с соответствующими группами.  Таков был по меньшей мере опыт его страны Румынии, которая признала 20 меньшинств.</w:t>
      </w:r>
    </w:p>
    <w:p w:rsidR="00000000" w:rsidRDefault="00000000"/>
    <w:p w:rsidR="00000000" w:rsidRDefault="00000000">
      <w:r>
        <w:t>42.</w:t>
      </w:r>
      <w:r>
        <w:tab/>
      </w:r>
      <w:r>
        <w:rPr>
          <w:u w:val="single"/>
        </w:rPr>
        <w:t>Г-жа ГОНЦЕАРОВА</w:t>
      </w:r>
      <w:r>
        <w:t xml:space="preserve"> (Молдова) говорит в ответ г-ну Лахири, что мусульманам была предоставлена возможность получения отдельных секторов кладбищ для совместного захоронения лиц разной веры, однако это предложение не было принято.  Поэтому эта проблема все еще рассматривается министерством юстиции, и она надеется, что в ближайшее время будет достигнуто решение при содействии соответствующих групп.</w:t>
      </w:r>
    </w:p>
    <w:p w:rsidR="00000000" w:rsidRDefault="00000000"/>
    <w:p w:rsidR="00000000" w:rsidRDefault="00000000">
      <w:r>
        <w:t>43.</w:t>
      </w:r>
      <w:r>
        <w:tab/>
      </w:r>
      <w:r>
        <w:rPr>
          <w:u w:val="single"/>
        </w:rPr>
        <w:t>Г-н РУСУ</w:t>
      </w:r>
      <w:r>
        <w:t xml:space="preserve"> (Молдова) признает, что коррупция действительно существует в полиции и судебных органах, однако его правительство полно решимости подвергать уголовному преследованию все подобные случаи.  Например, недавно было 3 случая уголовного преследования сотрудников полиции за злоупотребления властью, в результате чего было вынесено 10 обвинительных приговоров.  Усилия по укреплению независимости судов приносят свои плоды.</w:t>
      </w:r>
    </w:p>
    <w:p w:rsidR="00000000" w:rsidRDefault="00000000"/>
    <w:p w:rsidR="00000000" w:rsidRDefault="00000000">
      <w:r>
        <w:t>44.</w:t>
      </w:r>
      <w:r>
        <w:tab/>
        <w:t>В отношении транзита проституток через Молдову он говорит, что ранее транзит осуществлялся через Приднестровье и Украину.  Хотя имело место несколько случаев проезда украинских или русских проституток через Молдову, подобные случаи являются редкими;  Молдова фактически является скорее страной происхождения, а не страной транзита.</w:t>
      </w:r>
    </w:p>
    <w:p w:rsidR="00000000" w:rsidRDefault="00000000"/>
    <w:p w:rsidR="00000000" w:rsidRDefault="00000000">
      <w:r>
        <w:t>45.</w:t>
      </w:r>
      <w:r>
        <w:tab/>
        <w:t>Система дежурных судей действует в течение более 5 лет, и общественность хорошо информирована о возможности встречи с судьей в выходные и праздничные дни.  Имеются также специальные прокуроры для мониторинга законности проводимых полицией арестов, и они могут в случае необходимости отдавать приказ об освобождении задержанных лиц.</w:t>
      </w:r>
    </w:p>
    <w:p w:rsidR="00000000" w:rsidRDefault="00000000"/>
    <w:p w:rsidR="00000000" w:rsidRDefault="00000000">
      <w:r>
        <w:t>46.</w:t>
      </w:r>
      <w:r>
        <w:tab/>
      </w:r>
      <w:r>
        <w:rPr>
          <w:u w:val="single"/>
        </w:rPr>
        <w:t>Г-н СИДОРОВ</w:t>
      </w:r>
      <w:r>
        <w:t xml:space="preserve"> (Молдова) говорит, что Центр по правам человека внимательно изучил системы омбудсменов Швеции и Литвы и принял их систему общих, а также специализированных омбудсменов.  Омбудсмены проходят правовую подготовку и назначаются парламентом;  в настоящее время имеется три общих омбудсмена и один омбудсмен, специализирующийся на правах ребенка.</w:t>
      </w:r>
    </w:p>
    <w:p w:rsidR="00000000" w:rsidRDefault="00000000"/>
    <w:p w:rsidR="00000000" w:rsidRDefault="00000000">
      <w:r>
        <w:t>47.</w:t>
      </w:r>
      <w:r>
        <w:tab/>
        <w:t>Вопрос о социально-политических и общественных организациях возник, вероятно, в результате недоразумения.  Действительно имеются политические организации, связанные с политическими партиями, помимо так называемых общественных организаций гражданского общества, например для инвалидов, которые не имеют никаких связей с политическими партиями.  В отношении возможности эволюции Молдовы в направлении более федеральной структуры он говорит, что это маловероятно, учитывая, что все этнические группы представлены по всей национальной территории, за исключением 150 тыс. гагаузов и 70 тыс. болгар, проживающих на юге в Тараклийском районе.  Главная проблема - это проблема Приднестровья, над которым Молдова хотела бы осуществлять свою власть.  Его правительство не поддерживает создание политических партий, основанных на чисто этнических критериях, которые, по его мнению, неизбежно приведут к политическим и социальным проблемам.  И наконец, он согласен, что не следует проявлять поспешность с гарантированием прав меньшинств;  его правительство будет тщательно анализировать любые предлагаемые действия и учиться на опыте других стран.</w:t>
      </w:r>
    </w:p>
    <w:p w:rsidR="00000000" w:rsidRDefault="00000000"/>
    <w:p w:rsidR="00000000" w:rsidRDefault="00000000">
      <w:r>
        <w:t>48.</w:t>
      </w:r>
      <w:r>
        <w:tab/>
      </w:r>
      <w:r>
        <w:rPr>
          <w:u w:val="single"/>
        </w:rPr>
        <w:t>Г-жа ГОНЦЕАРОВА</w:t>
      </w:r>
      <w:r>
        <w:t xml:space="preserve"> (Молдова), ссылаясь на вопрос о проведении мусульманских религиозных занятий по воскресеньям, а не пятницам, говорит, что таково было пожелание мусульманской общины, с тем чтобы соблюдать традиционный праздничный день - пятницу.  В ответ на вопрос г-на Абул-Насра о признании мусульманских ассоциаций она говорит, что Бюро межэтнических отношений признает скорее этнокультурные организации, в том числе еврейские, а также армянские и азербайджанские организации, а не чисто религиозные организации.  Например, Координационный совет общественных этнокультурных организаций совместно возглавляется мусульманином и евреем.  </w:t>
      </w:r>
    </w:p>
    <w:p w:rsidR="00000000" w:rsidRDefault="00000000"/>
    <w:p w:rsidR="00000000" w:rsidRDefault="00000000">
      <w:r>
        <w:t>49.</w:t>
      </w:r>
      <w:r>
        <w:tab/>
        <w:t>В отношении числа рома, находящихся на службе государства, она говорит, что для рома установлены квоты в сфере высшего образования и полиции, однако одной из проблем для трудоустройства в государственных органах является уровень требуемого образования.  Она подчеркивает, однако, что многие рома работают в важных министерствах и многие рома являются специалистами, преподавателями и культурными лидерами.  И наконец, в отношении отдельных школ для рома она говорит, что некоторые члены общины рома считали, что их дети могут быть, вероятно, менее хорошо подготовленными по сравнению с другими детьми или над ними будут издеваться или их могут, вероятно, разлучить с их родителями на долгое временя.  Правительство открыло отдельные школы, и опыт показал практически, что дети рома учатся в школе также хорошо, как и другие дети.</w:t>
      </w:r>
    </w:p>
    <w:p w:rsidR="00000000" w:rsidRDefault="00000000"/>
    <w:p w:rsidR="00000000" w:rsidRDefault="00000000">
      <w:r>
        <w:t>50.</w:t>
      </w:r>
      <w:r>
        <w:tab/>
      </w:r>
      <w:r>
        <w:rPr>
          <w:u w:val="single"/>
        </w:rPr>
        <w:t>Г-н АМИР</w:t>
      </w:r>
      <w:r>
        <w:t xml:space="preserve"> согласен с г-ном Дьякону в том, что государству-участнику следует проявлять осторожность при предоставлении широких прав меньшинствам, и приветствует сообщенную информацию об его усилиях по решению деликатных вопросов языка, религии и этнической принадлежности, сохраняя при этом национальную территорию и самобытность.  Нищета, которая часто наиболее ярко выражена среди групп меньшинств и затрагивает их способность решения проблем, вызванных дискриминацией, является усугубляющим фактором, который необходимо также учитывать.  Фактически более легким делом может оказаться поощрение национального единства по сравнению с ликвидацией нищеты.  Он спрашивает, является одной из целей Конституции нахождение решений этнических, культурных и лингвистических проблем с целью поощрения более федерального типа республики.  И наконец, он выражает надежду на то, что заключительные замечания и рекомендации Комитета будут рассмотрены должным образом и будут способствовать дальнейшему диалогу.</w:t>
      </w:r>
    </w:p>
    <w:p w:rsidR="00000000" w:rsidRDefault="00000000"/>
    <w:p w:rsidR="00000000" w:rsidRDefault="00000000">
      <w:r>
        <w:t>51.</w:t>
      </w:r>
      <w:r>
        <w:tab/>
      </w:r>
      <w:r>
        <w:rPr>
          <w:u w:val="single"/>
        </w:rPr>
        <w:t>Г-жа ГОНЦЕАРОВА</w:t>
      </w:r>
      <w:r>
        <w:t xml:space="preserve"> (Молдова) не соглашается с тем, что Молдова является бедной страной;  хотя она, разумеется, небогатая страна, но и не бедная.  Определенные Комитетом вопросы носят скорее этнический, а не экономический характер.  Она подчеркивает приверженность ее правительства разрешению этих проблем и осуществлению Конвенции.  Заключительные замечания Комитета будут представлены президенту и парламенту.  Она приглашает Комитет посетить Молдову, с тем чтобы встретиться с представителями правительства, политических партий и гражданского общества, включая меньшинства.</w:t>
      </w:r>
    </w:p>
    <w:p w:rsidR="00000000" w:rsidRDefault="00000000"/>
    <w:p w:rsidR="00000000" w:rsidRDefault="00000000">
      <w:r>
        <w:t>52.</w:t>
      </w:r>
      <w:r>
        <w:tab/>
      </w:r>
      <w:r>
        <w:rPr>
          <w:u w:val="single"/>
        </w:rPr>
        <w:t>ПРЕДСЕДАТЕЛЬ</w:t>
      </w:r>
      <w:r>
        <w:t xml:space="preserve"> благодарит делегацию за откровенный и конструктивный диалог.  Комитет с нетерпением ожидает возможности увидеть свидетельство дальнейшего прогресса во время его рассмотрения очередного периодического доклада государства-участника.</w:t>
      </w:r>
    </w:p>
    <w:p w:rsidR="00000000" w:rsidRDefault="00000000">
      <w:pPr>
        <w:jc w:val="center"/>
        <w:rPr>
          <w:i/>
        </w:rPr>
      </w:pPr>
    </w:p>
    <w:p w:rsidR="00000000" w:rsidRDefault="00000000">
      <w:pPr>
        <w:jc w:val="center"/>
        <w:outlineLvl w:val="0"/>
        <w:rPr>
          <w:i/>
        </w:rPr>
      </w:pPr>
      <w:r>
        <w:rPr>
          <w:i/>
        </w:rPr>
        <w:t>Заседание закрывается в 13 час. 00 мин.</w:t>
      </w:r>
    </w:p>
    <w:p w:rsidR="00000000" w:rsidRDefault="00000000"/>
    <w:p w:rsidR="00000000" w:rsidRDefault="00000000">
      <w:pPr>
        <w:jc w:val="center"/>
      </w:pPr>
      <w:r>
        <w:rPr>
          <w:lang w:val="fr-CH"/>
        </w:rPr>
        <w:t>-----</w:t>
      </w:r>
      <w:r>
        <w:t>-</w:t>
      </w:r>
    </w:p>
    <w:sectPr w:rsidR="00000000">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CERD/C/SR.186</w:t>
    </w:r>
    <w:r>
      <w:t>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CERD/C/SR.186</w:t>
    </w:r>
    <w:r>
      <w:t>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4705</Words>
  <Characters>26822</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2009-02-02T17:00:00Z</cp:lastPrinted>
  <dcterms:created xsi:type="dcterms:W3CDTF">2009-02-19T09:07:00Z</dcterms:created>
  <dcterms:modified xsi:type="dcterms:W3CDTF">2009-02-19T09:07:00Z</dcterms:modified>
</cp:coreProperties>
</file>