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9CA32" w14:textId="77777777" w:rsidR="002A22B6" w:rsidRPr="00B879C9" w:rsidRDefault="002A22B6" w:rsidP="002A22B6">
      <w:pPr>
        <w:spacing w:line="60" w:lineRule="exact"/>
        <w:rPr>
          <w:sz w:val="2"/>
        </w:rPr>
        <w:sectPr w:rsidR="002A22B6" w:rsidRPr="00B879C9" w:rsidSect="00713E8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B879C9">
        <w:rPr>
          <w:rStyle w:val="af2"/>
        </w:rPr>
        <w:commentReference w:id="0"/>
      </w:r>
    </w:p>
    <w:p w14:paraId="20F821DE" w14:textId="77777777" w:rsidR="00713E8C" w:rsidRPr="00B879C9" w:rsidRDefault="00713E8C" w:rsidP="00582ADD">
      <w:pPr>
        <w:spacing w:after="360"/>
        <w:rPr>
          <w:rFonts w:ascii="黑体" w:eastAsia="黑体" w:hAnsi="黑体"/>
          <w:sz w:val="24"/>
          <w:szCs w:val="24"/>
        </w:rPr>
      </w:pPr>
      <w:r w:rsidRPr="00B879C9">
        <w:rPr>
          <w:rFonts w:ascii="黑体" w:eastAsia="黑体" w:hAnsi="黑体" w:hint="eastAsia"/>
          <w:sz w:val="24"/>
          <w:szCs w:val="24"/>
        </w:rPr>
        <w:t>消除对妇女歧视委员会</w:t>
      </w:r>
    </w:p>
    <w:p w14:paraId="6A38053B" w14:textId="77777777" w:rsidR="00713E8C" w:rsidRPr="00B879C9" w:rsidRDefault="00713E8C" w:rsidP="00713E8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879C9">
        <w:rPr>
          <w:rFonts w:hint="eastAsia"/>
        </w:rPr>
        <w:tab/>
      </w:r>
      <w:r w:rsidRPr="00B879C9">
        <w:rPr>
          <w:rFonts w:hint="eastAsia"/>
        </w:rPr>
        <w:tab/>
      </w:r>
      <w:r w:rsidRPr="00B879C9">
        <w:rPr>
          <w:rFonts w:hint="eastAsia"/>
        </w:rPr>
        <w:t>关于加拿大第十次定期报告的结论性意见</w:t>
      </w:r>
      <w:r w:rsidRPr="00B879C9">
        <w:rPr>
          <w:rFonts w:hint="eastAsia"/>
        </w:rPr>
        <w:t>*</w:t>
      </w:r>
    </w:p>
    <w:p w14:paraId="022DA27F" w14:textId="13F9D438" w:rsidR="00713E8C" w:rsidRPr="00B879C9" w:rsidRDefault="00713E8C" w:rsidP="00713E8C">
      <w:pPr>
        <w:pStyle w:val="SingleTxt"/>
      </w:pPr>
      <w:r w:rsidRPr="00B879C9">
        <w:rPr>
          <w:rFonts w:hint="eastAsia"/>
        </w:rPr>
        <w:t>1.</w:t>
      </w:r>
      <w:r w:rsidRPr="00B879C9">
        <w:tab/>
      </w:r>
      <w:r w:rsidRPr="00B879C9">
        <w:rPr>
          <w:rFonts w:hint="eastAsia"/>
        </w:rPr>
        <w:t>委员会在</w:t>
      </w:r>
      <w:r w:rsidRPr="00B879C9">
        <w:rPr>
          <w:rFonts w:hint="eastAsia"/>
        </w:rPr>
        <w:t>2024</w:t>
      </w:r>
      <w:r w:rsidRPr="00B879C9">
        <w:rPr>
          <w:rFonts w:hint="eastAsia"/>
        </w:rPr>
        <w:t>年</w:t>
      </w:r>
      <w:r w:rsidRPr="00B879C9">
        <w:rPr>
          <w:rFonts w:hint="eastAsia"/>
        </w:rPr>
        <w:t>10</w:t>
      </w:r>
      <w:r w:rsidRPr="00B879C9">
        <w:rPr>
          <w:rFonts w:hint="eastAsia"/>
        </w:rPr>
        <w:t>月</w:t>
      </w:r>
      <w:r w:rsidRPr="00B879C9">
        <w:rPr>
          <w:rFonts w:hint="eastAsia"/>
        </w:rPr>
        <w:t>16</w:t>
      </w:r>
      <w:r w:rsidRPr="00B879C9">
        <w:rPr>
          <w:rFonts w:hint="eastAsia"/>
        </w:rPr>
        <w:t>日举行的第</w:t>
      </w:r>
      <w:r w:rsidRPr="00B879C9">
        <w:rPr>
          <w:rFonts w:hint="eastAsia"/>
        </w:rPr>
        <w:t>2102</w:t>
      </w:r>
      <w:r w:rsidRPr="00B879C9">
        <w:rPr>
          <w:rFonts w:hint="eastAsia"/>
        </w:rPr>
        <w:t>和</w:t>
      </w:r>
      <w:r w:rsidRPr="00B879C9">
        <w:rPr>
          <w:rFonts w:hint="eastAsia"/>
        </w:rPr>
        <w:t>2103</w:t>
      </w:r>
      <w:r w:rsidRPr="00B879C9">
        <w:rPr>
          <w:rFonts w:hint="eastAsia"/>
        </w:rPr>
        <w:t>次会议</w:t>
      </w:r>
      <w:r w:rsidRPr="00B879C9">
        <w:rPr>
          <w:rFonts w:hint="eastAsia"/>
        </w:rPr>
        <w:t>(</w:t>
      </w:r>
      <w:r w:rsidRPr="00B879C9">
        <w:rPr>
          <w:rFonts w:hint="eastAsia"/>
        </w:rPr>
        <w:t>见</w:t>
      </w:r>
      <w:hyperlink r:id="rId20" w:history="1">
        <w:r w:rsidRPr="00B879C9">
          <w:rPr>
            <w:rStyle w:val="af7"/>
            <w:rFonts w:hint="eastAsia"/>
          </w:rPr>
          <w:t>CEDAW/C/SR.2102</w:t>
        </w:r>
      </w:hyperlink>
      <w:r w:rsidRPr="00B879C9">
        <w:rPr>
          <w:rFonts w:hint="eastAsia"/>
        </w:rPr>
        <w:t>和</w:t>
      </w:r>
      <w:hyperlink r:id="rId21" w:history="1">
        <w:r w:rsidRPr="00B879C9">
          <w:rPr>
            <w:rStyle w:val="af7"/>
            <w:rFonts w:hint="eastAsia"/>
          </w:rPr>
          <w:t>CEDAW/C/SR.2103</w:t>
        </w:r>
      </w:hyperlink>
      <w:r w:rsidRPr="00B879C9">
        <w:rPr>
          <w:rFonts w:hint="eastAsia"/>
        </w:rPr>
        <w:t>)</w:t>
      </w:r>
      <w:r w:rsidRPr="00B879C9">
        <w:rPr>
          <w:rFonts w:hint="eastAsia"/>
        </w:rPr>
        <w:t>上审议了加拿大第十次定期报告</w:t>
      </w:r>
      <w:r w:rsidRPr="00B879C9">
        <w:rPr>
          <w:rFonts w:hint="eastAsia"/>
        </w:rPr>
        <w:t>(</w:t>
      </w:r>
      <w:hyperlink r:id="rId22" w:history="1">
        <w:r w:rsidRPr="00B879C9">
          <w:rPr>
            <w:rStyle w:val="af7"/>
            <w:rFonts w:hint="eastAsia"/>
          </w:rPr>
          <w:t>CEDAW/C/CAN/10</w:t>
        </w:r>
      </w:hyperlink>
      <w:r w:rsidRPr="00B879C9">
        <w:rPr>
          <w:rFonts w:hint="eastAsia"/>
        </w:rPr>
        <w:t>)</w:t>
      </w:r>
      <w:r w:rsidRPr="00B879C9">
        <w:rPr>
          <w:rFonts w:hint="eastAsia"/>
        </w:rPr>
        <w:t>。</w:t>
      </w:r>
    </w:p>
    <w:p w14:paraId="2BBF917E" w14:textId="77777777" w:rsidR="00713E8C" w:rsidRPr="00B879C9" w:rsidRDefault="00713E8C" w:rsidP="00713E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t>A.</w:t>
      </w:r>
      <w:r w:rsidRPr="00B879C9">
        <w:rPr>
          <w:rFonts w:hint="eastAsia"/>
        </w:rPr>
        <w:tab/>
      </w:r>
      <w:r w:rsidRPr="00B879C9">
        <w:rPr>
          <w:rFonts w:hint="eastAsia"/>
        </w:rPr>
        <w:t>导言</w:t>
      </w:r>
    </w:p>
    <w:p w14:paraId="6F3D60D2" w14:textId="7D9331D1" w:rsidR="00713E8C" w:rsidRPr="00B879C9" w:rsidRDefault="00713E8C" w:rsidP="00713E8C">
      <w:pPr>
        <w:pStyle w:val="SingleTxt"/>
      </w:pPr>
      <w:r w:rsidRPr="00B879C9">
        <w:rPr>
          <w:rFonts w:hint="eastAsia"/>
        </w:rPr>
        <w:t>2.</w:t>
      </w:r>
      <w:r w:rsidRPr="00B879C9">
        <w:tab/>
      </w:r>
      <w:r w:rsidRPr="00B879C9">
        <w:rPr>
          <w:rFonts w:hint="eastAsia"/>
        </w:rPr>
        <w:t>委员会赞赏缔约国提交第十次定期报告，该报告根据报告前议题和问题清单</w:t>
      </w:r>
      <w:r w:rsidRPr="00B879C9">
        <w:rPr>
          <w:rFonts w:hint="eastAsia"/>
        </w:rPr>
        <w:t>(</w:t>
      </w:r>
      <w:hyperlink r:id="rId23" w:history="1">
        <w:r w:rsidRPr="00B879C9">
          <w:rPr>
            <w:rStyle w:val="af7"/>
            <w:rFonts w:hint="eastAsia"/>
          </w:rPr>
          <w:t>CEDAW/C/CAN/QPR/10</w:t>
        </w:r>
      </w:hyperlink>
      <w:r w:rsidRPr="00B879C9">
        <w:rPr>
          <w:rFonts w:hint="eastAsia"/>
        </w:rPr>
        <w:t>)</w:t>
      </w:r>
      <w:r w:rsidRPr="00B879C9">
        <w:rPr>
          <w:rFonts w:hint="eastAsia"/>
        </w:rPr>
        <w:t>编写。委员会还赞赏缔约国就委员会上一次结论性意见</w:t>
      </w:r>
      <w:r w:rsidRPr="00B879C9">
        <w:rPr>
          <w:rFonts w:hint="eastAsia"/>
        </w:rPr>
        <w:t>(</w:t>
      </w:r>
      <w:hyperlink r:id="rId24" w:history="1">
        <w:r w:rsidRPr="00B879C9">
          <w:rPr>
            <w:rStyle w:val="af7"/>
            <w:rFonts w:hint="eastAsia"/>
          </w:rPr>
          <w:t>CEDAW/C/CAN/CO/7/Add.1</w:t>
        </w:r>
      </w:hyperlink>
      <w:r w:rsidRPr="00B879C9">
        <w:rPr>
          <w:rFonts w:hint="eastAsia"/>
        </w:rPr>
        <w:t>和</w:t>
      </w:r>
      <w:hyperlink r:id="rId25" w:history="1">
        <w:r w:rsidRPr="00B879C9">
          <w:rPr>
            <w:rStyle w:val="af7"/>
            <w:rFonts w:hint="eastAsia"/>
          </w:rPr>
          <w:t>CEDAW/C/CAN/CO/7/Add.1/Corr.1</w:t>
        </w:r>
      </w:hyperlink>
      <w:r w:rsidRPr="00B879C9">
        <w:rPr>
          <w:rFonts w:hint="eastAsia"/>
        </w:rPr>
        <w:t>)</w:t>
      </w:r>
      <w:r w:rsidRPr="00B879C9">
        <w:rPr>
          <w:rFonts w:hint="eastAsia"/>
        </w:rPr>
        <w:t>提交后续报告。委员会欢迎加拿大代表团的口头陈述及其对委员会在对话期间口头提出的问题所作的进一步澄清。</w:t>
      </w:r>
    </w:p>
    <w:p w14:paraId="20B8452A" w14:textId="4399B6B8" w:rsidR="00713E8C" w:rsidRPr="00B879C9" w:rsidRDefault="00713E8C" w:rsidP="00713E8C">
      <w:pPr>
        <w:pStyle w:val="SingleTxt"/>
      </w:pPr>
      <w:r w:rsidRPr="00B879C9">
        <w:rPr>
          <w:rFonts w:hint="eastAsia"/>
        </w:rPr>
        <w:t>3.</w:t>
      </w:r>
      <w:r w:rsidRPr="00B879C9">
        <w:tab/>
      </w:r>
      <w:r w:rsidRPr="00B879C9">
        <w:rPr>
          <w:rFonts w:hint="eastAsia"/>
        </w:rPr>
        <w:t>委员会赞扬缔约国派出由加拿大妇女和性别平等部负责部门计划和业务的助理副部长</w:t>
      </w:r>
      <w:r w:rsidRPr="00B879C9">
        <w:rPr>
          <w:rFonts w:hint="eastAsia"/>
        </w:rPr>
        <w:t>Gail Mitchell</w:t>
      </w:r>
      <w:r w:rsidRPr="00B879C9">
        <w:rPr>
          <w:rFonts w:hint="eastAsia"/>
        </w:rPr>
        <w:t>率领的杰出代表团。代表团成员还包括司法部、加拿大妇女和性别平等部、加拿大政府与土著关系和北方事务部、加拿大遗产部、加拿大就业和社会发展部联邦早期学习和儿童保育秘书处、加拿大公共安全部预防犯罪司枪支政策局、加拿大统计局社会、卫生和劳工统计司司法、多样性和人口处、加拿大环境和气候变化部、加拿大全球事务部国际安全和政治事务司人权和自由处的代表、新斯科舍省和魁北克省政府以及加拿大常驻联合国日内瓦办事处和日内瓦其他国际组织代表团的代表。</w:t>
      </w:r>
    </w:p>
    <w:p w14:paraId="58420CE3" w14:textId="77777777" w:rsidR="00713E8C" w:rsidRPr="00B879C9" w:rsidRDefault="00713E8C" w:rsidP="00713E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t>B.</w:t>
      </w:r>
      <w:r w:rsidRPr="00B879C9">
        <w:rPr>
          <w:rFonts w:hint="eastAsia"/>
        </w:rPr>
        <w:tab/>
      </w:r>
      <w:r w:rsidRPr="00B879C9">
        <w:rPr>
          <w:rFonts w:hint="eastAsia"/>
        </w:rPr>
        <w:t>积极方面</w:t>
      </w:r>
    </w:p>
    <w:p w14:paraId="78F535E1" w14:textId="5DDA2BFB" w:rsidR="00713E8C" w:rsidRPr="00B879C9" w:rsidRDefault="00713E8C" w:rsidP="00713E8C">
      <w:pPr>
        <w:pStyle w:val="SingleTxt"/>
      </w:pPr>
      <w:r w:rsidRPr="00B879C9">
        <w:rPr>
          <w:rFonts w:hint="eastAsia"/>
        </w:rPr>
        <w:t>4.</w:t>
      </w:r>
      <w:r w:rsidRPr="00B879C9">
        <w:rPr>
          <w:rFonts w:hint="eastAsia"/>
        </w:rPr>
        <w:tab/>
      </w:r>
      <w:r w:rsidRPr="00B879C9">
        <w:rPr>
          <w:rFonts w:hint="eastAsia"/>
        </w:rPr>
        <w:t>委员会欢迎自</w:t>
      </w:r>
      <w:r w:rsidRPr="00B879C9">
        <w:rPr>
          <w:rFonts w:hint="eastAsia"/>
        </w:rPr>
        <w:t>2016</w:t>
      </w:r>
      <w:r w:rsidRPr="00B879C9">
        <w:rPr>
          <w:rFonts w:hint="eastAsia"/>
        </w:rPr>
        <w:t>年审议缔约国第八和第九次合并定期报告</w:t>
      </w:r>
      <w:r w:rsidRPr="00B879C9">
        <w:rPr>
          <w:rFonts w:hint="eastAsia"/>
        </w:rPr>
        <w:t>(</w:t>
      </w:r>
      <w:hyperlink r:id="rId26" w:history="1">
        <w:r w:rsidRPr="00B879C9">
          <w:rPr>
            <w:rStyle w:val="af7"/>
            <w:rFonts w:hint="eastAsia"/>
          </w:rPr>
          <w:t>CEDAW/C/CAN/CO/8</w:t>
        </w:r>
        <w:r w:rsidR="00B879C9" w:rsidRPr="00B879C9">
          <w:rPr>
            <w:rStyle w:val="af7"/>
            <w:rFonts w:eastAsia="黑体" w:hint="eastAsia"/>
          </w:rPr>
          <w:t>-</w:t>
        </w:r>
        <w:r w:rsidRPr="00B879C9">
          <w:rPr>
            <w:rStyle w:val="af7"/>
            <w:rFonts w:hint="eastAsia"/>
          </w:rPr>
          <w:t>9</w:t>
        </w:r>
      </w:hyperlink>
      <w:r w:rsidRPr="00B879C9">
        <w:rPr>
          <w:rFonts w:hint="eastAsia"/>
        </w:rPr>
        <w:t>)</w:t>
      </w:r>
      <w:r w:rsidRPr="00B879C9">
        <w:rPr>
          <w:rFonts w:hint="eastAsia"/>
        </w:rPr>
        <w:t>以来缔约国在立法改革方面取得的进展，特别是通过了以下法律：</w:t>
      </w:r>
    </w:p>
    <w:p w14:paraId="7220FBA3" w14:textId="264DC904" w:rsidR="00713E8C" w:rsidRPr="00B879C9" w:rsidRDefault="00713E8C" w:rsidP="00713E8C">
      <w:pPr>
        <w:pStyle w:val="SingleTxt"/>
      </w:pPr>
      <w:r w:rsidRPr="00B879C9">
        <w:tab/>
      </w:r>
      <w:r w:rsidRPr="00B879C9">
        <w:rPr>
          <w:rFonts w:hint="eastAsia"/>
        </w:rPr>
        <w:t>(a)</w:t>
      </w:r>
      <w:r w:rsidRPr="00B879C9">
        <w:rPr>
          <w:rFonts w:hint="eastAsia"/>
        </w:rPr>
        <w:tab/>
        <w:t>2024</w:t>
      </w:r>
      <w:r w:rsidRPr="00B879C9">
        <w:rPr>
          <w:rFonts w:hint="eastAsia"/>
        </w:rPr>
        <w:t>年不列颠哥伦比亚省通过《亲密图像保护法》，处理未经同意传播亲密图像的问题，马尼托巴省也有类似规定；</w:t>
      </w:r>
    </w:p>
    <w:p w14:paraId="19996909" w14:textId="64167AF4" w:rsidR="00582ADD" w:rsidRPr="00B879C9" w:rsidRDefault="00582ADD" w:rsidP="00582ADD">
      <w:pPr>
        <w:framePr w:w="9792" w:h="432" w:hSpace="180" w:wrap="around" w:vAnchor="page" w:hAnchor="page" w:x="1205" w:y="140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879C9">
        <w:rPr>
          <w:noProof/>
        </w:rPr>
        <mc:AlternateContent>
          <mc:Choice Requires="wps">
            <w:drawing>
              <wp:anchor distT="0" distB="0" distL="114300" distR="114300" simplePos="0" relativeHeight="251659264" behindDoc="0" locked="0" layoutInCell="1" allowOverlap="1" wp14:anchorId="1A47FEA2" wp14:editId="3FEFE558">
                <wp:simplePos x="0" y="0"/>
                <wp:positionH relativeFrom="column">
                  <wp:posOffset>548640</wp:posOffset>
                </wp:positionH>
                <wp:positionV relativeFrom="paragraph">
                  <wp:posOffset>-12700</wp:posOffset>
                </wp:positionV>
                <wp:extent cx="914400" cy="0"/>
                <wp:effectExtent l="0" t="0" r="0" b="0"/>
                <wp:wrapNone/>
                <wp:docPr id="22707066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3E4D92"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879C9">
        <w:rPr>
          <w:sz w:val="18"/>
        </w:rPr>
        <w:tab/>
      </w:r>
      <w:r w:rsidRPr="00B879C9">
        <w:rPr>
          <w:rFonts w:hint="eastAsia"/>
          <w:sz w:val="18"/>
        </w:rPr>
        <w:t>*</w:t>
      </w:r>
      <w:r w:rsidRPr="00B879C9">
        <w:rPr>
          <w:sz w:val="18"/>
        </w:rPr>
        <w:tab/>
      </w:r>
      <w:r w:rsidRPr="00B879C9">
        <w:rPr>
          <w:rFonts w:hint="eastAsia"/>
          <w:sz w:val="18"/>
        </w:rPr>
        <w:t>委员会第八十九届会议</w:t>
      </w:r>
      <w:r w:rsidRPr="00B879C9">
        <w:rPr>
          <w:rFonts w:hint="eastAsia"/>
          <w:sz w:val="18"/>
        </w:rPr>
        <w:t>(2024</w:t>
      </w:r>
      <w:r w:rsidRPr="00B879C9">
        <w:rPr>
          <w:rFonts w:hint="eastAsia"/>
          <w:sz w:val="18"/>
        </w:rPr>
        <w:t>年</w:t>
      </w:r>
      <w:r w:rsidRPr="00B879C9">
        <w:rPr>
          <w:rFonts w:hint="eastAsia"/>
          <w:sz w:val="18"/>
        </w:rPr>
        <w:t>10</w:t>
      </w:r>
      <w:r w:rsidRPr="00B879C9">
        <w:rPr>
          <w:rFonts w:hint="eastAsia"/>
          <w:sz w:val="18"/>
        </w:rPr>
        <w:t>月</w:t>
      </w:r>
      <w:r w:rsidRPr="00B879C9">
        <w:rPr>
          <w:rFonts w:hint="eastAsia"/>
          <w:sz w:val="18"/>
        </w:rPr>
        <w:t>7</w:t>
      </w:r>
      <w:r w:rsidRPr="00B879C9">
        <w:rPr>
          <w:rFonts w:hint="eastAsia"/>
          <w:sz w:val="18"/>
        </w:rPr>
        <w:t>日至</w:t>
      </w:r>
      <w:r w:rsidRPr="00B879C9">
        <w:rPr>
          <w:rFonts w:hint="eastAsia"/>
          <w:sz w:val="18"/>
        </w:rPr>
        <w:t>25</w:t>
      </w:r>
      <w:r w:rsidRPr="00B879C9">
        <w:rPr>
          <w:rFonts w:hint="eastAsia"/>
          <w:sz w:val="18"/>
        </w:rPr>
        <w:t>日</w:t>
      </w:r>
      <w:r w:rsidRPr="00B879C9">
        <w:rPr>
          <w:rFonts w:hint="eastAsia"/>
          <w:sz w:val="18"/>
        </w:rPr>
        <w:t>)</w:t>
      </w:r>
      <w:r w:rsidRPr="00B879C9">
        <w:rPr>
          <w:rFonts w:hint="eastAsia"/>
          <w:sz w:val="18"/>
        </w:rPr>
        <w:t>通过。</w:t>
      </w:r>
    </w:p>
    <w:p w14:paraId="766282A4" w14:textId="112562CA" w:rsidR="00713E8C" w:rsidRPr="00B879C9" w:rsidRDefault="00713E8C" w:rsidP="00713E8C">
      <w:pPr>
        <w:pStyle w:val="SingleTxt"/>
      </w:pPr>
      <w:r w:rsidRPr="00B879C9">
        <w:lastRenderedPageBreak/>
        <w:tab/>
      </w:r>
      <w:r w:rsidRPr="00B879C9">
        <w:rPr>
          <w:rFonts w:hint="eastAsia"/>
        </w:rPr>
        <w:t>(b)</w:t>
      </w:r>
      <w:r w:rsidRPr="00B879C9">
        <w:rPr>
          <w:rFonts w:hint="eastAsia"/>
        </w:rPr>
        <w:tab/>
        <w:t>2022</w:t>
      </w:r>
      <w:r w:rsidRPr="00B879C9">
        <w:rPr>
          <w:rFonts w:hint="eastAsia"/>
        </w:rPr>
        <w:t>年修订《刑法》，将转化治疗定为刑事犯罪；</w:t>
      </w:r>
    </w:p>
    <w:p w14:paraId="3C3AB31B" w14:textId="2FE60FFB" w:rsidR="00713E8C" w:rsidRPr="00B879C9" w:rsidRDefault="00582ADD" w:rsidP="00582ADD">
      <w:pPr>
        <w:pStyle w:val="SingleTxt"/>
      </w:pPr>
      <w:r w:rsidRPr="00B879C9">
        <w:rPr>
          <w:sz w:val="20"/>
        </w:rPr>
        <w:tab/>
      </w:r>
      <w:r w:rsidR="00713E8C" w:rsidRPr="00B879C9">
        <w:rPr>
          <w:rFonts w:hint="eastAsia"/>
          <w:sz w:val="20"/>
        </w:rPr>
        <w:t>(</w:t>
      </w:r>
      <w:r w:rsidR="00713E8C" w:rsidRPr="00B879C9">
        <w:rPr>
          <w:rFonts w:hint="eastAsia"/>
        </w:rPr>
        <w:t>c)</w:t>
      </w:r>
      <w:r w:rsidR="00713E8C" w:rsidRPr="00B879C9">
        <w:rPr>
          <w:rFonts w:hint="eastAsia"/>
        </w:rPr>
        <w:tab/>
        <w:t>2021</w:t>
      </w:r>
      <w:r w:rsidR="00713E8C" w:rsidRPr="00B879C9">
        <w:rPr>
          <w:rFonts w:hint="eastAsia"/>
        </w:rPr>
        <w:t>年《联合国土著人民权利宣言法》及相应《行动计划》；</w:t>
      </w:r>
    </w:p>
    <w:p w14:paraId="32F5F172" w14:textId="27FFD126" w:rsidR="00713E8C" w:rsidRPr="00B879C9" w:rsidRDefault="00582ADD" w:rsidP="00713E8C">
      <w:pPr>
        <w:pStyle w:val="SingleTxt"/>
      </w:pPr>
      <w:r w:rsidRPr="00B879C9">
        <w:tab/>
      </w:r>
      <w:r w:rsidR="00713E8C" w:rsidRPr="00B879C9">
        <w:rPr>
          <w:rFonts w:hint="eastAsia"/>
        </w:rPr>
        <w:t>(d)</w:t>
      </w:r>
      <w:r w:rsidR="00713E8C" w:rsidRPr="00B879C9">
        <w:rPr>
          <w:rFonts w:hint="eastAsia"/>
        </w:rPr>
        <w:tab/>
        <w:t>2018</w:t>
      </w:r>
      <w:r w:rsidR="00713E8C" w:rsidRPr="00B879C9">
        <w:rPr>
          <w:rFonts w:hint="eastAsia"/>
        </w:rPr>
        <w:t>年</w:t>
      </w:r>
      <w:r w:rsidR="00713E8C" w:rsidRPr="00B879C9">
        <w:rPr>
          <w:rFonts w:hint="eastAsia"/>
        </w:rPr>
        <w:t>C-25</w:t>
      </w:r>
      <w:r w:rsidR="00713E8C" w:rsidRPr="00B879C9">
        <w:rPr>
          <w:rFonts w:hint="eastAsia"/>
        </w:rPr>
        <w:t>号法案，修订《加拿大商业公司法》，要求联邦注册公司向股东披露多样性信息，包括董事会和高级管理团队中妇女、土著人民、非洲裔和残疾人的代表情况；</w:t>
      </w:r>
    </w:p>
    <w:p w14:paraId="203C65B4" w14:textId="1C0764CA" w:rsidR="00713E8C" w:rsidRPr="00B879C9" w:rsidRDefault="00582ADD" w:rsidP="00713E8C">
      <w:pPr>
        <w:pStyle w:val="SingleTxt"/>
      </w:pPr>
      <w:r w:rsidRPr="00B879C9">
        <w:tab/>
      </w:r>
      <w:r w:rsidR="00713E8C" w:rsidRPr="00B879C9">
        <w:rPr>
          <w:rFonts w:hint="eastAsia"/>
        </w:rPr>
        <w:t>(e)</w:t>
      </w:r>
      <w:r w:rsidR="00713E8C" w:rsidRPr="00B879C9">
        <w:rPr>
          <w:rFonts w:hint="eastAsia"/>
        </w:rPr>
        <w:tab/>
        <w:t>2017</w:t>
      </w:r>
      <w:r w:rsidR="00713E8C" w:rsidRPr="00B879C9">
        <w:rPr>
          <w:rFonts w:hint="eastAsia"/>
        </w:rPr>
        <w:t>年修订《加拿大人权法》和《刑法》，将“性别认同或表达”列为受保护的特征，禁止针对这些群体的歧视和仇恨宣传。</w:t>
      </w:r>
    </w:p>
    <w:p w14:paraId="48166236" w14:textId="77777777" w:rsidR="00713E8C" w:rsidRPr="00B879C9" w:rsidRDefault="00713E8C" w:rsidP="00713E8C">
      <w:pPr>
        <w:pStyle w:val="SingleTxt"/>
      </w:pPr>
      <w:r w:rsidRPr="00B879C9">
        <w:rPr>
          <w:rFonts w:hint="eastAsia"/>
        </w:rPr>
        <w:t>5.</w:t>
      </w:r>
      <w:r w:rsidRPr="00B879C9">
        <w:rPr>
          <w:rFonts w:hint="eastAsia"/>
        </w:rPr>
        <w:tab/>
      </w:r>
      <w:r w:rsidRPr="00B879C9">
        <w:rPr>
          <w:rFonts w:hint="eastAsia"/>
        </w:rPr>
        <w:t>委员会欢迎缔约国努力改善旨在加速消除对妇女的歧视和促进性别平等的体制和政策框架，例如通过或制定：</w:t>
      </w:r>
    </w:p>
    <w:p w14:paraId="1DC297D2" w14:textId="70FB7A65" w:rsidR="00713E8C" w:rsidRPr="00B879C9" w:rsidRDefault="00582ADD" w:rsidP="00713E8C">
      <w:pPr>
        <w:pStyle w:val="SingleTxt"/>
      </w:pPr>
      <w:r w:rsidRPr="00B879C9">
        <w:rPr>
          <w:spacing w:val="6"/>
        </w:rPr>
        <w:tab/>
      </w:r>
      <w:r w:rsidR="00713E8C" w:rsidRPr="00B879C9">
        <w:rPr>
          <w:rFonts w:hint="eastAsia"/>
          <w:spacing w:val="6"/>
        </w:rPr>
        <w:t>(a)</w:t>
      </w:r>
      <w:r w:rsidRPr="00B879C9">
        <w:rPr>
          <w:spacing w:val="6"/>
        </w:rPr>
        <w:tab/>
      </w:r>
      <w:r w:rsidR="00713E8C" w:rsidRPr="00B879C9">
        <w:rPr>
          <w:rFonts w:hint="eastAsia"/>
          <w:spacing w:val="6"/>
        </w:rPr>
        <w:t>《奠定变革基础：加拿大反种族主义战略</w:t>
      </w:r>
      <w:r w:rsidR="00713E8C" w:rsidRPr="00B879C9">
        <w:rPr>
          <w:rFonts w:hint="eastAsia"/>
          <w:spacing w:val="6"/>
        </w:rPr>
        <w:t>(2019-2022</w:t>
      </w:r>
      <w:r w:rsidR="00713E8C" w:rsidRPr="00B879C9">
        <w:rPr>
          <w:rFonts w:hint="eastAsia"/>
          <w:spacing w:val="6"/>
        </w:rPr>
        <w:t>年</w:t>
      </w:r>
      <w:r w:rsidR="00713E8C" w:rsidRPr="00B879C9">
        <w:rPr>
          <w:rFonts w:hint="eastAsia"/>
          <w:spacing w:val="6"/>
        </w:rPr>
        <w:t>)</w:t>
      </w:r>
      <w:r w:rsidR="00713E8C" w:rsidRPr="00B879C9">
        <w:rPr>
          <w:rFonts w:hint="eastAsia"/>
          <w:spacing w:val="6"/>
        </w:rPr>
        <w:t>》、《变革制度、</w:t>
      </w:r>
      <w:r w:rsidR="00713E8C" w:rsidRPr="00B879C9">
        <w:rPr>
          <w:rFonts w:hint="eastAsia"/>
        </w:rPr>
        <w:t>改变生活：加拿大反种族主义战略</w:t>
      </w:r>
      <w:r w:rsidR="00713E8C" w:rsidRPr="00B879C9">
        <w:rPr>
          <w:rFonts w:hint="eastAsia"/>
        </w:rPr>
        <w:t>(2024-2028</w:t>
      </w:r>
      <w:r w:rsidR="00713E8C" w:rsidRPr="00B879C9">
        <w:rPr>
          <w:rFonts w:hint="eastAsia"/>
        </w:rPr>
        <w:t>年</w:t>
      </w:r>
      <w:r w:rsidR="00713E8C" w:rsidRPr="00B879C9">
        <w:rPr>
          <w:rFonts w:hint="eastAsia"/>
        </w:rPr>
        <w:t>)</w:t>
      </w:r>
      <w:r w:rsidR="00713E8C" w:rsidRPr="00B879C9">
        <w:rPr>
          <w:rFonts w:hint="eastAsia"/>
        </w:rPr>
        <w:t>》和加拿大首个《打击仇恨行动计划》</w:t>
      </w:r>
      <w:r w:rsidR="00713E8C" w:rsidRPr="00B879C9">
        <w:rPr>
          <w:rFonts w:hint="eastAsia"/>
        </w:rPr>
        <w:t>(2024</w:t>
      </w:r>
      <w:r w:rsidR="00713E8C" w:rsidRPr="00B879C9">
        <w:rPr>
          <w:rFonts w:hint="eastAsia"/>
        </w:rPr>
        <w:t>年</w:t>
      </w:r>
      <w:r w:rsidR="00713E8C" w:rsidRPr="00B879C9">
        <w:rPr>
          <w:rFonts w:hint="eastAsia"/>
        </w:rPr>
        <w:t>)</w:t>
      </w:r>
      <w:r w:rsidR="00713E8C" w:rsidRPr="00B879C9">
        <w:rPr>
          <w:rFonts w:hint="eastAsia"/>
        </w:rPr>
        <w:t>；</w:t>
      </w:r>
    </w:p>
    <w:p w14:paraId="4D4723D6" w14:textId="402D6F7F" w:rsidR="00713E8C" w:rsidRPr="00B879C9" w:rsidRDefault="00582ADD" w:rsidP="00713E8C">
      <w:pPr>
        <w:pStyle w:val="SingleTxt"/>
      </w:pPr>
      <w:r w:rsidRPr="00B879C9">
        <w:tab/>
      </w:r>
      <w:r w:rsidR="00713E8C" w:rsidRPr="00B879C9">
        <w:rPr>
          <w:rFonts w:hint="eastAsia"/>
        </w:rPr>
        <w:t>(b)</w:t>
      </w:r>
      <w:r w:rsidRPr="00B879C9">
        <w:tab/>
      </w:r>
      <w:r w:rsidR="00713E8C" w:rsidRPr="00B879C9">
        <w:rPr>
          <w:rFonts w:hint="eastAsia"/>
        </w:rPr>
        <w:t>《</w:t>
      </w:r>
      <w:r w:rsidR="00713E8C" w:rsidRPr="00B879C9">
        <w:rPr>
          <w:rFonts w:hint="eastAsia"/>
        </w:rPr>
        <w:t>2023-2029</w:t>
      </w:r>
      <w:r w:rsidR="00713E8C" w:rsidRPr="00B879C9">
        <w:rPr>
          <w:rFonts w:hint="eastAsia"/>
        </w:rPr>
        <w:t>年妇女与和平与安全国家行动计划》；</w:t>
      </w:r>
    </w:p>
    <w:p w14:paraId="3D36ACB2" w14:textId="037D6945" w:rsidR="00713E8C" w:rsidRPr="00B879C9" w:rsidRDefault="00582ADD" w:rsidP="00713E8C">
      <w:pPr>
        <w:pStyle w:val="SingleTxt"/>
      </w:pPr>
      <w:r w:rsidRPr="00B879C9">
        <w:tab/>
      </w:r>
      <w:r w:rsidR="00713E8C" w:rsidRPr="00B879C9">
        <w:rPr>
          <w:rFonts w:hint="eastAsia"/>
        </w:rPr>
        <w:t>(c)</w:t>
      </w:r>
      <w:r w:rsidRPr="00B879C9">
        <w:tab/>
      </w:r>
      <w:r w:rsidR="00713E8C" w:rsidRPr="00B879C9">
        <w:rPr>
          <w:rFonts w:hint="eastAsia"/>
        </w:rPr>
        <w:t>2022</w:t>
      </w:r>
      <w:r w:rsidR="00713E8C" w:rsidRPr="00B879C9">
        <w:rPr>
          <w:rFonts w:hint="eastAsia"/>
        </w:rPr>
        <w:t>年《消除性别暴力国家行动计划》；</w:t>
      </w:r>
    </w:p>
    <w:p w14:paraId="758C0E57" w14:textId="7F9EADD5" w:rsidR="00713E8C" w:rsidRPr="00B879C9" w:rsidRDefault="00582ADD" w:rsidP="00713E8C">
      <w:pPr>
        <w:pStyle w:val="SingleTxt"/>
      </w:pPr>
      <w:r w:rsidRPr="00B879C9">
        <w:tab/>
      </w:r>
      <w:r w:rsidR="00713E8C" w:rsidRPr="00B879C9">
        <w:rPr>
          <w:rFonts w:hint="eastAsia"/>
        </w:rPr>
        <w:t>(d)</w:t>
      </w:r>
      <w:r w:rsidRPr="00B879C9">
        <w:tab/>
      </w:r>
      <w:r w:rsidR="00713E8C" w:rsidRPr="00B879C9">
        <w:rPr>
          <w:rFonts w:hint="eastAsia"/>
        </w:rPr>
        <w:t>《</w:t>
      </w:r>
      <w:r w:rsidR="00713E8C" w:rsidRPr="00B879C9">
        <w:rPr>
          <w:rFonts w:hint="eastAsia"/>
        </w:rPr>
        <w:t>2022-2027</w:t>
      </w:r>
      <w:r w:rsidR="00713E8C" w:rsidRPr="00B879C9">
        <w:rPr>
          <w:rFonts w:hint="eastAsia"/>
        </w:rPr>
        <w:t>年魁北克省打击性暴力、家庭暴力和重建信任综合政府战略》；</w:t>
      </w:r>
    </w:p>
    <w:p w14:paraId="190F0C1B" w14:textId="687C3233" w:rsidR="00713E8C" w:rsidRPr="00B879C9" w:rsidRDefault="00582ADD" w:rsidP="00713E8C">
      <w:pPr>
        <w:pStyle w:val="SingleTxt"/>
      </w:pPr>
      <w:r w:rsidRPr="00B879C9">
        <w:tab/>
      </w:r>
      <w:r w:rsidR="00713E8C" w:rsidRPr="00B879C9">
        <w:rPr>
          <w:rFonts w:hint="eastAsia"/>
        </w:rPr>
        <w:t>(e)</w:t>
      </w:r>
      <w:r w:rsidRPr="00B879C9">
        <w:tab/>
      </w:r>
      <w:r w:rsidR="00713E8C" w:rsidRPr="00B879C9">
        <w:rPr>
          <w:rFonts w:hint="eastAsia"/>
        </w:rPr>
        <w:t>2022</w:t>
      </w:r>
      <w:r w:rsidR="00713E8C" w:rsidRPr="00B879C9">
        <w:rPr>
          <w:rFonts w:hint="eastAsia"/>
        </w:rPr>
        <w:t>年《消除性别暴力国家行动计划》，以及艾伯塔省和新不伦瑞克省发布的类似倡议；</w:t>
      </w:r>
    </w:p>
    <w:p w14:paraId="71501BE2" w14:textId="7C2BF1C8" w:rsidR="00713E8C" w:rsidRPr="00B879C9" w:rsidRDefault="00582ADD" w:rsidP="00713E8C">
      <w:pPr>
        <w:pStyle w:val="SingleTxt"/>
      </w:pPr>
      <w:r w:rsidRPr="00B879C9">
        <w:tab/>
      </w:r>
      <w:r w:rsidR="00713E8C" w:rsidRPr="00B879C9">
        <w:rPr>
          <w:rFonts w:hint="eastAsia"/>
        </w:rPr>
        <w:t>(f)</w:t>
      </w:r>
      <w:r w:rsidRPr="00B879C9">
        <w:tab/>
      </w:r>
      <w:r w:rsidR="00713E8C" w:rsidRPr="00B879C9">
        <w:rPr>
          <w:rFonts w:hint="eastAsia"/>
        </w:rPr>
        <w:t>2021</w:t>
      </w:r>
      <w:r w:rsidR="00713E8C" w:rsidRPr="00B879C9">
        <w:rPr>
          <w:rFonts w:hint="eastAsia"/>
        </w:rPr>
        <w:t>年联邦、省和地区负责妇女地位事务的部长核可的《加拿大消除性别暴力联合宣言》</w:t>
      </w:r>
      <w:r w:rsidR="00794D82">
        <w:rPr>
          <w:rFonts w:hint="eastAsia"/>
        </w:rPr>
        <w:t>；</w:t>
      </w:r>
    </w:p>
    <w:p w14:paraId="294A9029" w14:textId="7C393769" w:rsidR="00713E8C" w:rsidRPr="00B879C9" w:rsidRDefault="00582ADD" w:rsidP="00713E8C">
      <w:pPr>
        <w:pStyle w:val="SingleTxt"/>
      </w:pPr>
      <w:r w:rsidRPr="00B879C9">
        <w:rPr>
          <w:spacing w:val="6"/>
        </w:rPr>
        <w:tab/>
      </w:r>
      <w:r w:rsidR="00713E8C" w:rsidRPr="00B879C9">
        <w:rPr>
          <w:rFonts w:hint="eastAsia"/>
          <w:spacing w:val="6"/>
        </w:rPr>
        <w:t>(g)</w:t>
      </w:r>
      <w:r w:rsidRPr="00B879C9">
        <w:rPr>
          <w:spacing w:val="6"/>
        </w:rPr>
        <w:tab/>
      </w:r>
      <w:r w:rsidR="00713E8C" w:rsidRPr="00B879C9">
        <w:rPr>
          <w:rFonts w:hint="eastAsia"/>
          <w:spacing w:val="6"/>
        </w:rPr>
        <w:t>2021</w:t>
      </w:r>
      <w:r w:rsidR="00713E8C" w:rsidRPr="00B879C9">
        <w:rPr>
          <w:rFonts w:hint="eastAsia"/>
          <w:spacing w:val="6"/>
        </w:rPr>
        <w:t>年失踪和遇害土著妇女和女童以及双灵者、男女同性恋、双性恋、跨性别者、性别奇异者、疑性恋、间性者、无性恋者以及其他性别认同和性取</w:t>
      </w:r>
      <w:r w:rsidR="00713E8C" w:rsidRPr="00B879C9">
        <w:rPr>
          <w:rFonts w:hint="eastAsia"/>
        </w:rPr>
        <w:t>向群体</w:t>
      </w:r>
      <w:r w:rsidR="00713E8C" w:rsidRPr="00B879C9">
        <w:rPr>
          <w:rFonts w:hint="eastAsia"/>
        </w:rPr>
        <w:t>(2SLGBTQQIA+)</w:t>
      </w:r>
      <w:r w:rsidR="00713E8C" w:rsidRPr="00B879C9">
        <w:rPr>
          <w:rFonts w:hint="eastAsia"/>
        </w:rPr>
        <w:t>联邦解决途径；</w:t>
      </w:r>
    </w:p>
    <w:p w14:paraId="2C892D78" w14:textId="783F949A" w:rsidR="00713E8C" w:rsidRPr="00B879C9" w:rsidRDefault="006130F3" w:rsidP="00713E8C">
      <w:pPr>
        <w:pStyle w:val="SingleTxt"/>
      </w:pPr>
      <w:r w:rsidRPr="00B879C9">
        <w:tab/>
      </w:r>
      <w:r w:rsidR="00713E8C" w:rsidRPr="00B879C9">
        <w:rPr>
          <w:rFonts w:hint="eastAsia"/>
        </w:rPr>
        <w:t>(h)</w:t>
      </w:r>
      <w:r w:rsidRPr="00B879C9">
        <w:tab/>
      </w:r>
      <w:r w:rsidR="00713E8C" w:rsidRPr="00B879C9">
        <w:rPr>
          <w:rFonts w:hint="eastAsia"/>
        </w:rPr>
        <w:t>2021</w:t>
      </w:r>
      <w:r w:rsidR="00713E8C" w:rsidRPr="00B879C9">
        <w:rPr>
          <w:rFonts w:hint="eastAsia"/>
        </w:rPr>
        <w:t>年《工作场所骚扰和暴力预防条例》；</w:t>
      </w:r>
    </w:p>
    <w:p w14:paraId="25A20D64" w14:textId="2CDCCF0C" w:rsidR="00713E8C" w:rsidRPr="00B879C9" w:rsidRDefault="006130F3" w:rsidP="00713E8C">
      <w:pPr>
        <w:pStyle w:val="SingleTxt"/>
      </w:pPr>
      <w:r w:rsidRPr="00B879C9">
        <w:tab/>
      </w:r>
      <w:r w:rsidR="00713E8C" w:rsidRPr="00B879C9">
        <w:rPr>
          <w:rFonts w:hint="eastAsia"/>
        </w:rPr>
        <w:t>(i)</w:t>
      </w:r>
      <w:r w:rsidRPr="00B879C9">
        <w:tab/>
      </w:r>
      <w:r w:rsidR="00713E8C" w:rsidRPr="00B879C9">
        <w:rPr>
          <w:rFonts w:hint="eastAsia"/>
        </w:rPr>
        <w:t>2021</w:t>
      </w:r>
      <w:r w:rsidR="00713E8C" w:rsidRPr="00B879C9">
        <w:rPr>
          <w:rFonts w:hint="eastAsia"/>
        </w:rPr>
        <w:t>年加拿大早期学习和儿童保育系统；</w:t>
      </w:r>
    </w:p>
    <w:p w14:paraId="54E88307" w14:textId="0B600871" w:rsidR="00713E8C" w:rsidRPr="00B879C9" w:rsidRDefault="006130F3" w:rsidP="00713E8C">
      <w:pPr>
        <w:pStyle w:val="SingleTxt"/>
      </w:pPr>
      <w:r w:rsidRPr="00B879C9">
        <w:tab/>
      </w:r>
      <w:r w:rsidR="00713E8C" w:rsidRPr="00B879C9">
        <w:rPr>
          <w:rFonts w:hint="eastAsia"/>
        </w:rPr>
        <w:t>(j)</w:t>
      </w:r>
      <w:r w:rsidRPr="00B879C9">
        <w:tab/>
      </w:r>
      <w:r w:rsidR="00713E8C" w:rsidRPr="00B879C9">
        <w:rPr>
          <w:rFonts w:hint="eastAsia"/>
        </w:rPr>
        <w:t>2019</w:t>
      </w:r>
      <w:r w:rsidR="00713E8C" w:rsidRPr="00B879C9">
        <w:rPr>
          <w:rFonts w:hint="eastAsia"/>
        </w:rPr>
        <w:t>年失踪和遇害土著妇女和女童问题国家调查的最后报告，其中提出</w:t>
      </w:r>
      <w:r w:rsidR="00713E8C" w:rsidRPr="00B879C9">
        <w:rPr>
          <w:rFonts w:hint="eastAsia"/>
        </w:rPr>
        <w:t>231</w:t>
      </w:r>
      <w:r w:rsidR="00713E8C" w:rsidRPr="00B879C9">
        <w:rPr>
          <w:rFonts w:hint="eastAsia"/>
        </w:rPr>
        <w:t>项正义呼吁；</w:t>
      </w:r>
    </w:p>
    <w:p w14:paraId="76F78B3E" w14:textId="358D9D9B" w:rsidR="00713E8C" w:rsidRPr="00B879C9" w:rsidRDefault="006130F3" w:rsidP="00713E8C">
      <w:pPr>
        <w:pStyle w:val="SingleTxt"/>
      </w:pPr>
      <w:r w:rsidRPr="00B879C9">
        <w:tab/>
      </w:r>
      <w:r w:rsidR="00713E8C" w:rsidRPr="00B879C9">
        <w:rPr>
          <w:rFonts w:hint="eastAsia"/>
        </w:rPr>
        <w:t>(k)</w:t>
      </w:r>
      <w:r w:rsidRPr="00B879C9">
        <w:tab/>
      </w:r>
      <w:r w:rsidR="00713E8C" w:rsidRPr="00B879C9">
        <w:rPr>
          <w:rFonts w:hint="eastAsia"/>
        </w:rPr>
        <w:t>2019</w:t>
      </w:r>
      <w:r w:rsidR="00713E8C" w:rsidRPr="00B879C9">
        <w:rPr>
          <w:rFonts w:hint="eastAsia"/>
        </w:rPr>
        <w:t>年《</w:t>
      </w:r>
      <w:r w:rsidR="00713E8C" w:rsidRPr="00B879C9">
        <w:rPr>
          <w:rFonts w:hint="eastAsia"/>
        </w:rPr>
        <w:t>2019</w:t>
      </w:r>
      <w:r w:rsidR="00B879C9" w:rsidRPr="00B879C9">
        <w:t>-</w:t>
      </w:r>
      <w:r w:rsidR="00713E8C" w:rsidRPr="00B879C9">
        <w:rPr>
          <w:rFonts w:hint="eastAsia"/>
        </w:rPr>
        <w:t>2024</w:t>
      </w:r>
      <w:r w:rsidR="00713E8C" w:rsidRPr="00B879C9">
        <w:rPr>
          <w:rFonts w:hint="eastAsia"/>
        </w:rPr>
        <w:t>年打击人口贩运国家战略》，承诺任命一名打击人口贩运问题首席顾问并设立一个由幸存者主导的咨询委员会；</w:t>
      </w:r>
    </w:p>
    <w:p w14:paraId="11A5B25A" w14:textId="2EBCAA9B" w:rsidR="00713E8C" w:rsidRPr="00B879C9" w:rsidRDefault="006130F3" w:rsidP="00713E8C">
      <w:pPr>
        <w:pStyle w:val="SingleTxt"/>
      </w:pPr>
      <w:r w:rsidRPr="00B879C9">
        <w:tab/>
      </w:r>
      <w:r w:rsidR="00713E8C" w:rsidRPr="00B879C9">
        <w:rPr>
          <w:rFonts w:hint="eastAsia"/>
        </w:rPr>
        <w:t>(l)</w:t>
      </w:r>
      <w:r w:rsidRPr="00B879C9">
        <w:tab/>
      </w:r>
      <w:r w:rsidR="00713E8C" w:rsidRPr="00B879C9">
        <w:rPr>
          <w:rFonts w:hint="eastAsia"/>
        </w:rPr>
        <w:t>2018</w:t>
      </w:r>
      <w:r w:rsidR="00713E8C" w:rsidRPr="00B879C9">
        <w:rPr>
          <w:rFonts w:hint="eastAsia"/>
        </w:rPr>
        <w:t>年《妇女创业战略》；</w:t>
      </w:r>
    </w:p>
    <w:p w14:paraId="1CB7DEAB" w14:textId="430AADED" w:rsidR="006130F3" w:rsidRPr="00B879C9" w:rsidRDefault="006130F3" w:rsidP="00713E8C">
      <w:pPr>
        <w:pStyle w:val="SingleTxt"/>
      </w:pPr>
      <w:r w:rsidRPr="00B879C9">
        <w:tab/>
      </w:r>
      <w:r w:rsidR="00713E8C" w:rsidRPr="00B879C9">
        <w:rPr>
          <w:rFonts w:hint="eastAsia"/>
        </w:rPr>
        <w:t>(m)</w:t>
      </w:r>
      <w:r w:rsidRPr="00B879C9">
        <w:tab/>
      </w:r>
      <w:r w:rsidR="00713E8C" w:rsidRPr="00B879C9">
        <w:rPr>
          <w:rFonts w:hint="eastAsia"/>
        </w:rPr>
        <w:t>2017</w:t>
      </w:r>
      <w:r w:rsidR="00713E8C" w:rsidRPr="00B879C9">
        <w:rPr>
          <w:rFonts w:hint="eastAsia"/>
        </w:rPr>
        <w:t>年题为“就在此时：加拿大预防和应对性别暴力战略”的联邦战略。</w:t>
      </w:r>
    </w:p>
    <w:p w14:paraId="338B0F8B" w14:textId="77777777" w:rsidR="006130F3" w:rsidRPr="00B879C9" w:rsidRDefault="006130F3">
      <w:pPr>
        <w:spacing w:after="160" w:line="259" w:lineRule="auto"/>
        <w:jc w:val="left"/>
      </w:pPr>
      <w:r w:rsidRPr="00B879C9">
        <w:br w:type="page"/>
      </w:r>
    </w:p>
    <w:p w14:paraId="54E613E5" w14:textId="77777777" w:rsidR="00713E8C" w:rsidRPr="00B879C9" w:rsidRDefault="00713E8C" w:rsidP="00713E8C">
      <w:pPr>
        <w:pStyle w:val="SingleTxt"/>
      </w:pPr>
      <w:r w:rsidRPr="00B879C9">
        <w:rPr>
          <w:rFonts w:hint="eastAsia"/>
        </w:rPr>
        <w:lastRenderedPageBreak/>
        <w:t>6.</w:t>
      </w:r>
      <w:r w:rsidRPr="00B879C9">
        <w:rPr>
          <w:rFonts w:hint="eastAsia"/>
        </w:rPr>
        <w:tab/>
      </w:r>
      <w:r w:rsidRPr="00B879C9">
        <w:rPr>
          <w:rFonts w:hint="eastAsia"/>
        </w:rPr>
        <w:t>委员会欣见自审议上次报告以来缔约国已批准下列国际和区域文书：</w:t>
      </w:r>
    </w:p>
    <w:p w14:paraId="199626DD" w14:textId="0BBF3FDB" w:rsidR="00713E8C" w:rsidRPr="00B879C9" w:rsidRDefault="006130F3" w:rsidP="00713E8C">
      <w:pPr>
        <w:pStyle w:val="SingleTxt"/>
      </w:pPr>
      <w:r w:rsidRPr="00B879C9">
        <w:tab/>
      </w:r>
      <w:r w:rsidR="00713E8C" w:rsidRPr="00B879C9">
        <w:rPr>
          <w:rFonts w:hint="eastAsia"/>
        </w:rPr>
        <w:t>(a)</w:t>
      </w:r>
      <w:r w:rsidR="00713E8C" w:rsidRPr="00B879C9">
        <w:rPr>
          <w:rFonts w:hint="eastAsia"/>
        </w:rPr>
        <w:tab/>
        <w:t>2023</w:t>
      </w:r>
      <w:r w:rsidR="00713E8C" w:rsidRPr="00B879C9">
        <w:rPr>
          <w:rFonts w:hint="eastAsia"/>
        </w:rPr>
        <w:t>年国际劳工组织《</w:t>
      </w:r>
      <w:r w:rsidR="00713E8C" w:rsidRPr="00B879C9">
        <w:rPr>
          <w:rFonts w:hint="eastAsia"/>
        </w:rPr>
        <w:t>2019</w:t>
      </w:r>
      <w:r w:rsidR="00713E8C" w:rsidRPr="00B879C9">
        <w:rPr>
          <w:rFonts w:hint="eastAsia"/>
        </w:rPr>
        <w:t>年暴力和骚扰公约》</w:t>
      </w:r>
      <w:r w:rsidR="00713E8C" w:rsidRPr="00B879C9">
        <w:rPr>
          <w:rFonts w:hint="eastAsia"/>
        </w:rPr>
        <w:t>(</w:t>
      </w:r>
      <w:r w:rsidR="00713E8C" w:rsidRPr="00B879C9">
        <w:rPr>
          <w:rFonts w:hint="eastAsia"/>
        </w:rPr>
        <w:t>第</w:t>
      </w:r>
      <w:r w:rsidR="00713E8C" w:rsidRPr="00B879C9">
        <w:rPr>
          <w:rFonts w:hint="eastAsia"/>
        </w:rPr>
        <w:t>190</w:t>
      </w:r>
      <w:r w:rsidR="00713E8C" w:rsidRPr="00B879C9">
        <w:rPr>
          <w:rFonts w:hint="eastAsia"/>
        </w:rPr>
        <w:t>号</w:t>
      </w:r>
      <w:r w:rsidR="00713E8C" w:rsidRPr="00B879C9">
        <w:rPr>
          <w:rFonts w:hint="eastAsia"/>
        </w:rPr>
        <w:t>)</w:t>
      </w:r>
      <w:r w:rsidR="00713E8C" w:rsidRPr="00B879C9">
        <w:rPr>
          <w:rFonts w:hint="eastAsia"/>
        </w:rPr>
        <w:t>；</w:t>
      </w:r>
    </w:p>
    <w:p w14:paraId="305DAAA0" w14:textId="3A7E02E8" w:rsidR="00713E8C" w:rsidRPr="00B879C9" w:rsidRDefault="006130F3" w:rsidP="00713E8C">
      <w:pPr>
        <w:pStyle w:val="SingleTxt"/>
      </w:pPr>
      <w:r w:rsidRPr="00B879C9">
        <w:tab/>
      </w:r>
      <w:r w:rsidR="00713E8C" w:rsidRPr="00B879C9">
        <w:rPr>
          <w:rFonts w:hint="eastAsia"/>
        </w:rPr>
        <w:t>(b)</w:t>
      </w:r>
      <w:r w:rsidR="00713E8C" w:rsidRPr="00B879C9">
        <w:rPr>
          <w:rFonts w:hint="eastAsia"/>
        </w:rPr>
        <w:tab/>
        <w:t>2018</w:t>
      </w:r>
      <w:r w:rsidR="00713E8C" w:rsidRPr="00B879C9">
        <w:rPr>
          <w:rFonts w:hint="eastAsia"/>
        </w:rPr>
        <w:t>年《残疾人权利公约任择议定书》</w:t>
      </w:r>
      <w:r w:rsidR="00276B28">
        <w:rPr>
          <w:rFonts w:hint="eastAsia"/>
        </w:rPr>
        <w:t>。</w:t>
      </w:r>
    </w:p>
    <w:p w14:paraId="14679AC3" w14:textId="77777777" w:rsidR="00713E8C" w:rsidRPr="00B879C9" w:rsidRDefault="00713E8C" w:rsidP="006130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t>C.</w:t>
      </w:r>
      <w:r w:rsidRPr="00B879C9">
        <w:rPr>
          <w:rFonts w:hint="eastAsia"/>
        </w:rPr>
        <w:tab/>
      </w:r>
      <w:r w:rsidRPr="00B879C9">
        <w:rPr>
          <w:rFonts w:hint="eastAsia"/>
        </w:rPr>
        <w:t>可持续发展目标</w:t>
      </w:r>
    </w:p>
    <w:p w14:paraId="65A8EE20" w14:textId="77777777" w:rsidR="00713E8C" w:rsidRPr="00B879C9" w:rsidRDefault="00713E8C" w:rsidP="00713E8C">
      <w:pPr>
        <w:pStyle w:val="SingleTxt"/>
        <w:rPr>
          <w:rFonts w:eastAsia="黑体"/>
        </w:rPr>
      </w:pPr>
      <w:r w:rsidRPr="00B879C9">
        <w:rPr>
          <w:rFonts w:hint="eastAsia"/>
        </w:rPr>
        <w:t>7.</w:t>
      </w:r>
      <w:r w:rsidRPr="00B879C9">
        <w:rPr>
          <w:rFonts w:hint="eastAsia"/>
        </w:rPr>
        <w:tab/>
      </w:r>
      <w:r w:rsidRPr="00B879C9">
        <w:rPr>
          <w:rFonts w:eastAsia="黑体" w:hint="eastAsia"/>
        </w:rPr>
        <w:t>委员会欢迎国际社会对可持续发展目标的支持，呼吁在执行《</w:t>
      </w:r>
      <w:r w:rsidRPr="00B879C9">
        <w:rPr>
          <w:rFonts w:eastAsia="黑体" w:hint="eastAsia"/>
        </w:rPr>
        <w:t>2030</w:t>
      </w:r>
      <w:r w:rsidRPr="00B879C9">
        <w:rPr>
          <w:rFonts w:eastAsia="黑体" w:hint="eastAsia"/>
        </w:rPr>
        <w:t>年可持续发展议程》的整个过程中，根据《消除对妇女一切形式歧视公约》的规定，实现法律上和事实上</w:t>
      </w:r>
      <w:r w:rsidRPr="00B879C9">
        <w:rPr>
          <w:rFonts w:eastAsia="黑体" w:hint="eastAsia"/>
        </w:rPr>
        <w:t>(</w:t>
      </w:r>
      <w:r w:rsidRPr="00B879C9">
        <w:rPr>
          <w:rFonts w:eastAsia="黑体" w:hint="eastAsia"/>
        </w:rPr>
        <w:t>实质性</w:t>
      </w:r>
      <w:r w:rsidRPr="00B879C9">
        <w:rPr>
          <w:rFonts w:eastAsia="黑体" w:hint="eastAsia"/>
        </w:rPr>
        <w:t>)</w:t>
      </w:r>
      <w:r w:rsidRPr="00B879C9">
        <w:rPr>
          <w:rFonts w:eastAsia="黑体" w:hint="eastAsia"/>
        </w:rPr>
        <w:t>的性别平等。委员会回顾可持续发展目标</w:t>
      </w:r>
      <w:r w:rsidRPr="00B879C9">
        <w:rPr>
          <w:rFonts w:eastAsia="黑体" w:hint="eastAsia"/>
        </w:rPr>
        <w:t>5</w:t>
      </w:r>
      <w:r w:rsidRPr="00B879C9">
        <w:rPr>
          <w:rFonts w:eastAsia="黑体" w:hint="eastAsia"/>
        </w:rPr>
        <w:t>以及将平等和不歧视原则纳入所有</w:t>
      </w:r>
      <w:r w:rsidRPr="00B879C9">
        <w:rPr>
          <w:rFonts w:eastAsia="黑体" w:hint="eastAsia"/>
        </w:rPr>
        <w:t>17</w:t>
      </w:r>
      <w:r w:rsidRPr="00B879C9">
        <w:rPr>
          <w:rFonts w:eastAsia="黑体" w:hint="eastAsia"/>
        </w:rPr>
        <w:t>项目标主流的重要性。委员会敦促缔约国承认妇女是缔约国可持续发展的推动力，并为此采取相关政策和战略。</w:t>
      </w:r>
    </w:p>
    <w:p w14:paraId="1CC41FD0" w14:textId="77777777" w:rsidR="00713E8C" w:rsidRPr="00B879C9" w:rsidRDefault="00713E8C" w:rsidP="006130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t>D.</w:t>
      </w:r>
      <w:r w:rsidRPr="00B879C9">
        <w:rPr>
          <w:rFonts w:hint="eastAsia"/>
        </w:rPr>
        <w:tab/>
      </w:r>
      <w:r w:rsidRPr="00B879C9">
        <w:rPr>
          <w:rFonts w:hint="eastAsia"/>
        </w:rPr>
        <w:t>议会</w:t>
      </w:r>
    </w:p>
    <w:p w14:paraId="2B052E67" w14:textId="51B5CEBD" w:rsidR="00713E8C" w:rsidRPr="00B879C9" w:rsidRDefault="00713E8C" w:rsidP="00713E8C">
      <w:pPr>
        <w:pStyle w:val="SingleTxt"/>
      </w:pPr>
      <w:r w:rsidRPr="00B879C9">
        <w:rPr>
          <w:rFonts w:hint="eastAsia"/>
        </w:rPr>
        <w:t>8.</w:t>
      </w:r>
      <w:r w:rsidRPr="00B879C9">
        <w:rPr>
          <w:rFonts w:hint="eastAsia"/>
        </w:rPr>
        <w:tab/>
      </w:r>
      <w:r w:rsidRPr="00B879C9">
        <w:rPr>
          <w:rFonts w:eastAsia="黑体" w:hint="eastAsia"/>
        </w:rPr>
        <w:t>委员会强调立法权在确保充分执行《公约》方面的关键作用</w:t>
      </w:r>
      <w:r w:rsidRPr="00B879C9">
        <w:rPr>
          <w:rFonts w:eastAsia="黑体" w:hint="eastAsia"/>
        </w:rPr>
        <w:t>(</w:t>
      </w:r>
      <w:r w:rsidRPr="00B879C9">
        <w:rPr>
          <w:rFonts w:eastAsia="黑体" w:hint="eastAsia"/>
        </w:rPr>
        <w:t>见</w:t>
      </w:r>
      <w:hyperlink r:id="rId27" w:history="1">
        <w:r w:rsidRPr="00B879C9">
          <w:rPr>
            <w:rStyle w:val="af7"/>
            <w:rFonts w:eastAsia="黑体" w:hint="eastAsia"/>
          </w:rPr>
          <w:t>A/65/38</w:t>
        </w:r>
      </w:hyperlink>
      <w:r w:rsidRPr="00B879C9">
        <w:rPr>
          <w:rFonts w:eastAsia="黑体" w:hint="eastAsia"/>
        </w:rPr>
        <w:t>，第二部分，附件六</w:t>
      </w:r>
      <w:r w:rsidRPr="00B879C9">
        <w:rPr>
          <w:rFonts w:eastAsia="黑体" w:hint="eastAsia"/>
        </w:rPr>
        <w:t>)</w:t>
      </w:r>
      <w:r w:rsidRPr="00B879C9">
        <w:rPr>
          <w:rFonts w:eastAsia="黑体" w:hint="eastAsia"/>
        </w:rPr>
        <w:t>。委员会请议会以及各省和地区立法机构根据各自的管辖范围，从现在起至提交《公约》规定的下一次定期报告期间，采取必要措施，落实本结论性意见。</w:t>
      </w:r>
    </w:p>
    <w:p w14:paraId="00D1F5F8" w14:textId="77777777" w:rsidR="00713E8C" w:rsidRPr="00B879C9" w:rsidRDefault="00713E8C" w:rsidP="006130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t>E.</w:t>
      </w:r>
      <w:r w:rsidRPr="00B879C9">
        <w:rPr>
          <w:rFonts w:hint="eastAsia"/>
        </w:rPr>
        <w:tab/>
      </w:r>
      <w:r w:rsidRPr="00B879C9">
        <w:rPr>
          <w:rFonts w:hint="eastAsia"/>
        </w:rPr>
        <w:t>主要关切领域和建议</w:t>
      </w:r>
    </w:p>
    <w:p w14:paraId="11D5E8B0"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消除对妇女和女童的歧视以及促进性别平等举措的成效</w:t>
      </w:r>
    </w:p>
    <w:p w14:paraId="564C6741" w14:textId="77777777" w:rsidR="00713E8C" w:rsidRPr="00B879C9" w:rsidRDefault="00713E8C" w:rsidP="00713E8C">
      <w:pPr>
        <w:pStyle w:val="SingleTxt"/>
      </w:pPr>
      <w:r w:rsidRPr="00B879C9">
        <w:rPr>
          <w:rFonts w:hint="eastAsia"/>
        </w:rPr>
        <w:t>9.</w:t>
      </w:r>
      <w:r w:rsidRPr="00B879C9">
        <w:rPr>
          <w:rFonts w:hint="eastAsia"/>
        </w:rPr>
        <w:tab/>
      </w:r>
      <w:r w:rsidRPr="00B879C9">
        <w:rPr>
          <w:rFonts w:hint="eastAsia"/>
        </w:rPr>
        <w:t>委员会确认，加拿大在大量国内和国际资金的支持下，通过法律改革、倡议和方案，为促进妇女平等作出了广泛努力。然而，委员会关切的是：</w:t>
      </w:r>
    </w:p>
    <w:p w14:paraId="4C21FA3F" w14:textId="63175341"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对旨在促进性别平等的许多立法倡议、新方案和运动缺乏影响衡量；</w:t>
      </w:r>
    </w:p>
    <w:p w14:paraId="4E8A2BF0" w14:textId="10E1CA4B"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促进妇女权利和性别平等的非政府组织以及土著妇女和土著妇女组织没有切实参与制定、评估和修订性别平等政策，因此在政策实施和结果方面透明度和问责制不足；</w:t>
      </w:r>
    </w:p>
    <w:p w14:paraId="25C462FE" w14:textId="411A6561"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需要在教育、卫生、就业、对妇女的性别暴力等所有部门，以及残疾妇女、难民妇女、寻求庇护妇女和移民妇女等弱势妇女群体方面提供更多分类数据；</w:t>
      </w:r>
    </w:p>
    <w:p w14:paraId="7A1664B7" w14:textId="2CB014AE" w:rsidR="00713E8C" w:rsidRPr="00B879C9" w:rsidRDefault="006130F3" w:rsidP="00713E8C">
      <w:pPr>
        <w:pStyle w:val="SingleTxt"/>
      </w:pPr>
      <w:r w:rsidRPr="00B879C9">
        <w:tab/>
      </w:r>
      <w:r w:rsidR="00713E8C" w:rsidRPr="00B879C9">
        <w:rPr>
          <w:rFonts w:hint="eastAsia"/>
        </w:rPr>
        <w:t>(d)</w:t>
      </w:r>
      <w:r w:rsidR="00713E8C" w:rsidRPr="00B879C9">
        <w:rPr>
          <w:rFonts w:hint="eastAsia"/>
        </w:rPr>
        <w:tab/>
      </w:r>
      <w:r w:rsidR="00713E8C" w:rsidRPr="00B879C9">
        <w:rPr>
          <w:rFonts w:hint="eastAsia"/>
        </w:rPr>
        <w:t>社会各个层面总体上缺乏针对男性、旨在消除有关男女的家庭和社会角色和责任的性别陈规定型和重男轻女观念的政策。</w:t>
      </w:r>
    </w:p>
    <w:p w14:paraId="4822B465" w14:textId="77777777" w:rsidR="00713E8C" w:rsidRPr="00B879C9" w:rsidRDefault="00713E8C" w:rsidP="00713E8C">
      <w:pPr>
        <w:pStyle w:val="SingleTxt"/>
        <w:rPr>
          <w:rFonts w:eastAsia="黑体"/>
        </w:rPr>
      </w:pPr>
      <w:r w:rsidRPr="00B879C9">
        <w:rPr>
          <w:rFonts w:eastAsia="黑体" w:hint="eastAsia"/>
        </w:rPr>
        <w:t>10.</w:t>
      </w:r>
      <w:r w:rsidRPr="00B879C9">
        <w:rPr>
          <w:rFonts w:eastAsia="黑体" w:hint="eastAsia"/>
        </w:rPr>
        <w:tab/>
      </w:r>
      <w:r w:rsidRPr="00B879C9">
        <w:rPr>
          <w:rFonts w:eastAsia="黑体" w:hint="eastAsia"/>
        </w:rPr>
        <w:t>委员会建议缔约国：</w:t>
      </w:r>
    </w:p>
    <w:p w14:paraId="766F6087" w14:textId="5C2BC1B0"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Pr="00B879C9">
        <w:rPr>
          <w:rFonts w:eastAsia="黑体"/>
        </w:rPr>
        <w:tab/>
      </w:r>
      <w:r w:rsidR="00713E8C" w:rsidRPr="00B879C9">
        <w:rPr>
          <w:rFonts w:eastAsia="黑体" w:hint="eastAsia"/>
        </w:rPr>
        <w:t>实施后续研究等衡量工具，评估性别平等政策的影响，从中吸取经验教训，实现政策目标；</w:t>
      </w:r>
    </w:p>
    <w:p w14:paraId="29D71314" w14:textId="53AB8FA3"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Pr="00B879C9">
        <w:rPr>
          <w:rFonts w:eastAsia="黑体"/>
        </w:rPr>
        <w:tab/>
      </w:r>
      <w:r w:rsidR="00713E8C" w:rsidRPr="00B879C9">
        <w:rPr>
          <w:rFonts w:eastAsia="黑体" w:hint="eastAsia"/>
        </w:rPr>
        <w:t>建立有效机制，包括与联盟而不是数百个组织合作，确保将促进妇女权利和性别平等的非政府组织以及土著妇女和土著妇女组织的投入和意见纳入所有消除对妇女歧视和促进性别平等的举措及其后续评估，确保透明、问责和所有相关利益攸关方的参与；</w:t>
      </w:r>
    </w:p>
    <w:p w14:paraId="3B03BFCE" w14:textId="66151A7C" w:rsidR="00713E8C" w:rsidRPr="00B879C9" w:rsidRDefault="006130F3" w:rsidP="00713E8C">
      <w:pPr>
        <w:pStyle w:val="SingleTxt"/>
        <w:rPr>
          <w:rFonts w:eastAsia="黑体"/>
        </w:rPr>
      </w:pPr>
      <w:r w:rsidRPr="00B879C9">
        <w:rPr>
          <w:rFonts w:eastAsia="黑体"/>
        </w:rPr>
        <w:lastRenderedPageBreak/>
        <w:tab/>
      </w:r>
      <w:r w:rsidR="00713E8C" w:rsidRPr="00B879C9">
        <w:rPr>
          <w:rFonts w:eastAsia="黑体" w:hint="eastAsia"/>
        </w:rPr>
        <w:t>(c)</w:t>
      </w:r>
      <w:r w:rsidRPr="00B879C9">
        <w:rPr>
          <w:rFonts w:eastAsia="黑体"/>
        </w:rPr>
        <w:tab/>
      </w:r>
      <w:r w:rsidR="00713E8C" w:rsidRPr="00B879C9">
        <w:rPr>
          <w:rFonts w:eastAsia="黑体" w:hint="eastAsia"/>
        </w:rPr>
        <w:t>与土著妇女和土著妇女组织合作，加强所有人口统计部门的数据收集和分析工作，特别是针对弱势妇女和土著妇女，按性别、年龄、残疾、地理位置分列数据，衡量性别平等举措的进展情况，并为《公约》涵盖所有领域的循证决策提供信息；</w:t>
      </w:r>
    </w:p>
    <w:p w14:paraId="19E21E00" w14:textId="204C2249"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Pr="00B879C9">
        <w:rPr>
          <w:rFonts w:eastAsia="黑体"/>
        </w:rPr>
        <w:tab/>
      </w:r>
      <w:r w:rsidR="00713E8C" w:rsidRPr="00B879C9">
        <w:rPr>
          <w:rFonts w:eastAsia="黑体" w:hint="eastAsia"/>
        </w:rPr>
        <w:t>在旨在消除对妇女的歧视和促进性别平等的政策和举措中述及男性，挑战关于男性和女性的陈规定型观念，以期消除对妇女和女童的一切形式的性别暴力，转变社会规范，消除在家庭和社会中性别角色方面的重男轻女陈规定型观念。</w:t>
      </w:r>
    </w:p>
    <w:p w14:paraId="12A5A983"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对《公约》及其《任择议定书》的认识程度和国际建议的落实情况</w:t>
      </w:r>
    </w:p>
    <w:p w14:paraId="7864D350" w14:textId="77777777" w:rsidR="00713E8C" w:rsidRPr="00B879C9" w:rsidRDefault="00713E8C" w:rsidP="00713E8C">
      <w:pPr>
        <w:pStyle w:val="SingleTxt"/>
        <w:rPr>
          <w:spacing w:val="-4"/>
        </w:rPr>
      </w:pPr>
      <w:r w:rsidRPr="00B879C9">
        <w:rPr>
          <w:rFonts w:hint="eastAsia"/>
        </w:rPr>
        <w:t>11.</w:t>
      </w:r>
      <w:r w:rsidRPr="00B879C9">
        <w:rPr>
          <w:rFonts w:hint="eastAsia"/>
        </w:rPr>
        <w:tab/>
      </w:r>
      <w:r w:rsidRPr="00B879C9">
        <w:rPr>
          <w:rFonts w:hint="eastAsia"/>
        </w:rPr>
        <w:t>委员会</w:t>
      </w:r>
      <w:r w:rsidRPr="00B879C9">
        <w:rPr>
          <w:rFonts w:ascii="宋体" w:hAnsi="宋体" w:hint="eastAsia"/>
        </w:rPr>
        <w:t>对人权事务高级官员委员会、联邦-省-地区人权事务部长论坛和联邦-省-地区</w:t>
      </w:r>
      <w:r w:rsidRPr="00B879C9">
        <w:rPr>
          <w:rFonts w:hint="eastAsia"/>
        </w:rPr>
        <w:t>妇女地位部长论坛的设立表示肯定</w:t>
      </w:r>
      <w:r w:rsidRPr="00B879C9">
        <w:rPr>
          <w:rFonts w:hint="eastAsia"/>
          <w:spacing w:val="-4"/>
        </w:rPr>
        <w:t>。然而，委员会关切地注意到，落实、报告和跟踪国际建议包括委员会结论性意见的国家机制迟迟未能最后确定。</w:t>
      </w:r>
    </w:p>
    <w:p w14:paraId="4F0BA444" w14:textId="58C7206A" w:rsidR="00713E8C" w:rsidRPr="00B879C9" w:rsidRDefault="00713E8C" w:rsidP="00713E8C">
      <w:pPr>
        <w:pStyle w:val="SingleTxt"/>
        <w:rPr>
          <w:rFonts w:eastAsia="黑体"/>
        </w:rPr>
      </w:pPr>
      <w:r w:rsidRPr="00B879C9">
        <w:rPr>
          <w:rFonts w:eastAsia="黑体" w:hint="eastAsia"/>
        </w:rPr>
        <w:t>12.</w:t>
      </w:r>
      <w:r w:rsidRPr="00B879C9">
        <w:rPr>
          <w:rFonts w:eastAsia="黑体" w:hint="eastAsia"/>
        </w:rPr>
        <w:tab/>
      </w:r>
      <w:r w:rsidRPr="00B879C9">
        <w:rPr>
          <w:rFonts w:eastAsia="黑体" w:hint="eastAsia"/>
        </w:rPr>
        <w:t>委员会回顾先前的结论性意见</w:t>
      </w:r>
      <w:r w:rsidRPr="00B879C9">
        <w:rPr>
          <w:rFonts w:eastAsia="黑体" w:hint="eastAsia"/>
        </w:rPr>
        <w:t>(</w:t>
      </w:r>
      <w:hyperlink r:id="rId28" w:history="1">
        <w:r w:rsidRPr="00B879C9">
          <w:rPr>
            <w:rStyle w:val="af7"/>
            <w:rFonts w:eastAsia="黑体" w:hint="eastAsia"/>
          </w:rPr>
          <w:t>CEDAW/C/CAN/CO/8</w:t>
        </w:r>
        <w:r w:rsidR="00B879C9" w:rsidRPr="00B879C9">
          <w:rPr>
            <w:rStyle w:val="af7"/>
            <w:rFonts w:eastAsia="黑体"/>
          </w:rPr>
          <w:t>-</w:t>
        </w:r>
        <w:r w:rsidRPr="00B879C9">
          <w:rPr>
            <w:rStyle w:val="af7"/>
            <w:rFonts w:eastAsia="黑体" w:hint="eastAsia"/>
          </w:rPr>
          <w:t>9</w:t>
        </w:r>
      </w:hyperlink>
      <w:r w:rsidRPr="00B879C9">
        <w:rPr>
          <w:rFonts w:eastAsia="黑体" w:hint="eastAsia"/>
        </w:rPr>
        <w:t>，第</w:t>
      </w:r>
      <w:r w:rsidRPr="00B879C9">
        <w:rPr>
          <w:rFonts w:eastAsia="黑体" w:hint="eastAsia"/>
        </w:rPr>
        <w:t>11</w:t>
      </w:r>
      <w:r w:rsidRPr="00B879C9">
        <w:rPr>
          <w:rFonts w:eastAsia="黑体" w:hint="eastAsia"/>
        </w:rPr>
        <w:t>段；</w:t>
      </w:r>
      <w:hyperlink r:id="rId29" w:history="1">
        <w:r w:rsidRPr="00B879C9">
          <w:rPr>
            <w:rStyle w:val="af7"/>
            <w:rFonts w:eastAsia="黑体" w:hint="eastAsia"/>
          </w:rPr>
          <w:t>CEDAW/C/CAN/CO/7</w:t>
        </w:r>
      </w:hyperlink>
      <w:r w:rsidRPr="00B879C9">
        <w:rPr>
          <w:rFonts w:eastAsia="黑体" w:hint="eastAsia"/>
        </w:rPr>
        <w:t>，第</w:t>
      </w:r>
      <w:r w:rsidRPr="00B879C9">
        <w:rPr>
          <w:rFonts w:eastAsia="黑体" w:hint="eastAsia"/>
        </w:rPr>
        <w:t>12</w:t>
      </w:r>
      <w:r w:rsidRPr="00B879C9">
        <w:rPr>
          <w:rFonts w:eastAsia="黑体" w:hint="eastAsia"/>
        </w:rPr>
        <w:t>段</w:t>
      </w:r>
      <w:r w:rsidRPr="00B879C9">
        <w:rPr>
          <w:rFonts w:eastAsia="黑体" w:hint="eastAsia"/>
        </w:rPr>
        <w:t>)</w:t>
      </w:r>
      <w:r w:rsidRPr="00B879C9">
        <w:rPr>
          <w:rFonts w:eastAsia="黑体" w:hint="eastAsia"/>
        </w:rPr>
        <w:t>，建议缔约国考虑到参与、协调、磋商和信息管理这四项关键能力，加快完成报告、执行和跟进国际建议的国家机制，并确保促进妇女权利和性别平等的民间社会组织的切实参与以及妇女的全面参与。</w:t>
      </w:r>
    </w:p>
    <w:p w14:paraId="0CA99674"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公约规定的域外国家义务</w:t>
      </w:r>
    </w:p>
    <w:p w14:paraId="60FD9A22" w14:textId="4EA9FCAB" w:rsidR="00713E8C" w:rsidRPr="00B879C9" w:rsidRDefault="00713E8C" w:rsidP="00713E8C">
      <w:pPr>
        <w:pStyle w:val="SingleTxt"/>
      </w:pPr>
      <w:r w:rsidRPr="00B879C9">
        <w:rPr>
          <w:rFonts w:hint="eastAsia"/>
        </w:rPr>
        <w:t>13.</w:t>
      </w:r>
      <w:r w:rsidRPr="00B879C9">
        <w:rPr>
          <w:rFonts w:hint="eastAsia"/>
        </w:rPr>
        <w:tab/>
      </w:r>
      <w:r w:rsidRPr="00B879C9">
        <w:rPr>
          <w:rFonts w:hint="eastAsia"/>
        </w:rPr>
        <w:t>委员会赞扬缔约国奉行女权主义外交政策，并通过了《</w:t>
      </w:r>
      <w:r w:rsidRPr="00B879C9">
        <w:rPr>
          <w:rFonts w:hint="eastAsia"/>
        </w:rPr>
        <w:t>2023-2029</w:t>
      </w:r>
      <w:r w:rsidRPr="00B879C9">
        <w:rPr>
          <w:rFonts w:hint="eastAsia"/>
        </w:rPr>
        <w:t>年妇女与和平与安全国家行动计划》，利用这些政策和计划在全世界包括在妇女孕产妇权利和生殖权利面临风险的冲突地区促进生殖权利和健康。委员会还赞扬缔约国是安全理事会最初支持安理会第</w:t>
      </w:r>
      <w:hyperlink r:id="rId30" w:history="1">
        <w:r w:rsidRPr="00B879C9">
          <w:rPr>
            <w:rStyle w:val="af7"/>
            <w:rFonts w:hint="eastAsia"/>
          </w:rPr>
          <w:t>1325(2000)</w:t>
        </w:r>
      </w:hyperlink>
      <w:r w:rsidRPr="00B879C9">
        <w:rPr>
          <w:rFonts w:hint="eastAsia"/>
        </w:rPr>
        <w:t>号决议的国家之一，并担任联合国妇女与和平与安全之友小组主席。委员会承认缔约国提倡法律要符合国际人道法和妇女与和平与安全相关原则，并确认缔约国提高了对武器系统自主功能开发和编程中有意或无意偏见的认识。最后，委员会还承认缔约国宣布暂停在国家和国际水域进行深海海底采矿。然而，委员会关切的是：</w:t>
      </w:r>
    </w:p>
    <w:p w14:paraId="7C0EFAD1" w14:textId="75B593C0" w:rsidR="00713E8C" w:rsidRPr="00B879C9" w:rsidRDefault="006130F3" w:rsidP="00713E8C">
      <w:pPr>
        <w:pStyle w:val="SingleTxt"/>
      </w:pPr>
      <w:r w:rsidRPr="00B879C9">
        <w:tab/>
      </w:r>
      <w:r w:rsidR="00713E8C" w:rsidRPr="00B879C9">
        <w:rPr>
          <w:rFonts w:hint="eastAsia"/>
        </w:rPr>
        <w:t>(a)</w:t>
      </w:r>
      <w:r w:rsidRPr="00B879C9">
        <w:tab/>
      </w:r>
      <w:r w:rsidR="00713E8C" w:rsidRPr="00B879C9">
        <w:rPr>
          <w:rFonts w:hint="eastAsia"/>
        </w:rPr>
        <w:t>联合国安全理事会第</w:t>
      </w:r>
      <w:hyperlink r:id="rId31" w:history="1">
        <w:r w:rsidR="00713E8C" w:rsidRPr="00B879C9">
          <w:rPr>
            <w:rStyle w:val="af7"/>
            <w:rFonts w:hint="eastAsia"/>
          </w:rPr>
          <w:t>1325(2000)</w:t>
        </w:r>
      </w:hyperlink>
      <w:r w:rsidR="00713E8C" w:rsidRPr="00B879C9">
        <w:rPr>
          <w:rFonts w:hint="eastAsia"/>
        </w:rPr>
        <w:t>号决议及后来关于妇女与和平与安全的各项决议在国际层面的宣传和执行力度不够，包括提高人们的认识，即战争地区的粮食不安全不仅限于粮食匮乏，还包括平民生存所必需的物资，如药品，尤其是面临流产风险增加的孕妇所需的药品；</w:t>
      </w:r>
    </w:p>
    <w:p w14:paraId="65B9166A" w14:textId="06785B25" w:rsidR="00713E8C" w:rsidRPr="00B879C9" w:rsidRDefault="006130F3" w:rsidP="00713E8C">
      <w:pPr>
        <w:pStyle w:val="SingleTxt"/>
      </w:pPr>
      <w:r w:rsidRPr="00B879C9">
        <w:tab/>
      </w:r>
      <w:r w:rsidR="00713E8C" w:rsidRPr="00B879C9">
        <w:rPr>
          <w:rFonts w:hint="eastAsia"/>
        </w:rPr>
        <w:t>(b)</w:t>
      </w:r>
      <w:r w:rsidRPr="00B879C9">
        <w:tab/>
      </w:r>
      <w:r w:rsidR="00713E8C" w:rsidRPr="00B879C9">
        <w:rPr>
          <w:rFonts w:hint="eastAsia"/>
        </w:rPr>
        <w:t>对国际海洋法法庭根据图瓦卢和其他八个加勒比和太平洋岛屿国家所提请求出具的具有里程碑意义的意见</w:t>
      </w:r>
      <w:r w:rsidR="00713E8C" w:rsidRPr="00B879C9">
        <w:rPr>
          <w:rFonts w:hint="eastAsia"/>
        </w:rPr>
        <w:t xml:space="preserve"> (</w:t>
      </w:r>
      <w:r w:rsidR="00713E8C" w:rsidRPr="00B879C9">
        <w:rPr>
          <w:rFonts w:hint="eastAsia"/>
        </w:rPr>
        <w:t>法庭认为，所有国家都有法律义务保护海洋环境免受气候变化造成的生存威胁</w:t>
      </w:r>
      <w:r w:rsidR="00713E8C" w:rsidRPr="00B879C9">
        <w:rPr>
          <w:rFonts w:hint="eastAsia"/>
        </w:rPr>
        <w:t>)</w:t>
      </w:r>
      <w:r w:rsidR="00713E8C" w:rsidRPr="00B879C9">
        <w:rPr>
          <w:rFonts w:hint="eastAsia"/>
        </w:rPr>
        <w:t>认识不足，以及对环境退化和经济破坏的认识不足；</w:t>
      </w:r>
    </w:p>
    <w:p w14:paraId="089DCF55" w14:textId="188E6DBD" w:rsidR="00713E8C" w:rsidRPr="00B879C9" w:rsidRDefault="006130F3" w:rsidP="00713E8C">
      <w:pPr>
        <w:pStyle w:val="SingleTxt"/>
      </w:pPr>
      <w:r w:rsidRPr="00B879C9">
        <w:tab/>
      </w:r>
      <w:r w:rsidR="00713E8C" w:rsidRPr="00B879C9">
        <w:rPr>
          <w:rFonts w:hint="eastAsia"/>
        </w:rPr>
        <w:t>(c)</w:t>
      </w:r>
      <w:r w:rsidRPr="00B879C9">
        <w:tab/>
      </w:r>
      <w:r w:rsidR="00713E8C" w:rsidRPr="00B879C9">
        <w:rPr>
          <w:rFonts w:hint="eastAsia"/>
        </w:rPr>
        <w:t>加拿大公司深海海底采矿活动造成的社会后果，这些后果尤其影响到当地社区的妇女和女童</w:t>
      </w:r>
      <w:r w:rsidR="00794D82">
        <w:rPr>
          <w:rFonts w:hint="eastAsia"/>
        </w:rPr>
        <w:t>；</w:t>
      </w:r>
    </w:p>
    <w:p w14:paraId="292795CB" w14:textId="71D49AA1" w:rsidR="00713E8C" w:rsidRPr="00B879C9" w:rsidRDefault="006130F3" w:rsidP="00713E8C">
      <w:pPr>
        <w:pStyle w:val="SingleTxt"/>
      </w:pPr>
      <w:r w:rsidRPr="00B879C9">
        <w:lastRenderedPageBreak/>
        <w:tab/>
      </w:r>
      <w:r w:rsidR="00713E8C" w:rsidRPr="00B879C9">
        <w:rPr>
          <w:rFonts w:hint="eastAsia"/>
        </w:rPr>
        <w:t>(d)</w:t>
      </w:r>
      <w:r w:rsidRPr="00B879C9">
        <w:tab/>
      </w:r>
      <w:r w:rsidR="00713E8C" w:rsidRPr="00B879C9">
        <w:rPr>
          <w:rFonts w:hint="eastAsia"/>
        </w:rPr>
        <w:t>关于防止缔约国或其管辖下的私营公司直接或间接向包括以色列在内的第三国转让武器用于冲突地区的政策和法规的信息不足，这些武器可能会助长冲突地区侵犯妇女和女童人权以及违反国际人道法的行为，特别是在加沙。</w:t>
      </w:r>
    </w:p>
    <w:p w14:paraId="6EAA6323" w14:textId="77777777" w:rsidR="00713E8C" w:rsidRPr="00B879C9" w:rsidRDefault="00713E8C" w:rsidP="00713E8C">
      <w:pPr>
        <w:pStyle w:val="SingleTxt"/>
        <w:rPr>
          <w:rFonts w:eastAsia="黑体"/>
        </w:rPr>
      </w:pPr>
      <w:r w:rsidRPr="00B879C9">
        <w:rPr>
          <w:rFonts w:eastAsia="黑体" w:hint="eastAsia"/>
        </w:rPr>
        <w:t>14.</w:t>
      </w:r>
      <w:r w:rsidRPr="00B879C9">
        <w:rPr>
          <w:rFonts w:eastAsia="黑体" w:hint="eastAsia"/>
        </w:rPr>
        <w:tab/>
      </w:r>
      <w:r w:rsidRPr="00B879C9">
        <w:rPr>
          <w:rFonts w:eastAsia="黑体" w:hint="eastAsia"/>
        </w:rPr>
        <w:t>委员会建议缔约国：</w:t>
      </w:r>
    </w:p>
    <w:p w14:paraId="19AA201E" w14:textId="542D7F29"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采取一切必要措施，根据安全理事会第</w:t>
      </w:r>
      <w:hyperlink r:id="rId32" w:history="1">
        <w:r w:rsidR="00713E8C" w:rsidRPr="00B879C9">
          <w:rPr>
            <w:rStyle w:val="af7"/>
            <w:rFonts w:eastAsia="黑体" w:hint="eastAsia"/>
          </w:rPr>
          <w:t>1325(2000)</w:t>
        </w:r>
      </w:hyperlink>
      <w:r w:rsidR="00713E8C" w:rsidRPr="00B879C9">
        <w:rPr>
          <w:rFonts w:eastAsia="黑体" w:hint="eastAsia"/>
        </w:rPr>
        <w:t>、</w:t>
      </w:r>
      <w:hyperlink r:id="rId33" w:history="1">
        <w:r w:rsidR="00713E8C" w:rsidRPr="00B879C9">
          <w:rPr>
            <w:rStyle w:val="af7"/>
            <w:rFonts w:eastAsia="黑体" w:hint="eastAsia"/>
          </w:rPr>
          <w:t>2417(2018)</w:t>
        </w:r>
      </w:hyperlink>
      <w:r w:rsidR="00713E8C" w:rsidRPr="00B879C9">
        <w:rPr>
          <w:rFonts w:eastAsia="黑体" w:hint="eastAsia"/>
        </w:rPr>
        <w:t>、</w:t>
      </w:r>
      <w:hyperlink r:id="rId34" w:history="1">
        <w:r w:rsidR="00713E8C" w:rsidRPr="00B879C9">
          <w:rPr>
            <w:rStyle w:val="af7"/>
            <w:rFonts w:eastAsia="黑体" w:hint="eastAsia"/>
          </w:rPr>
          <w:t>2467(2019)</w:t>
        </w:r>
      </w:hyperlink>
      <w:r w:rsidR="00713E8C" w:rsidRPr="00B879C9">
        <w:rPr>
          <w:rFonts w:eastAsia="黑体" w:hint="eastAsia"/>
        </w:rPr>
        <w:t>和</w:t>
      </w:r>
      <w:hyperlink r:id="rId35" w:history="1">
        <w:r w:rsidR="00713E8C" w:rsidRPr="00B879C9">
          <w:rPr>
            <w:rStyle w:val="af7"/>
            <w:rFonts w:eastAsia="黑体" w:hint="eastAsia"/>
          </w:rPr>
          <w:t>2475(2019)</w:t>
        </w:r>
      </w:hyperlink>
      <w:r w:rsidR="00713E8C" w:rsidRPr="00B879C9">
        <w:rPr>
          <w:rFonts w:eastAsia="黑体" w:hint="eastAsia"/>
        </w:rPr>
        <w:t>号决议，在所有冲突地区保障妇女的生殖权利；</w:t>
      </w:r>
    </w:p>
    <w:p w14:paraId="2E9ECFAE" w14:textId="72DD80A6"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评估深海海底采矿对妇女粮食不安全造成的风险，确保太平洋地区的深海海底采矿符合可持续发展目标</w:t>
      </w:r>
      <w:r w:rsidR="00713E8C" w:rsidRPr="00B879C9">
        <w:rPr>
          <w:rFonts w:eastAsia="黑体" w:hint="eastAsia"/>
        </w:rPr>
        <w:t>14</w:t>
      </w:r>
      <w:r w:rsidRPr="00B879C9">
        <w:rPr>
          <w:rFonts w:eastAsia="黑体" w:hint="eastAsia"/>
        </w:rPr>
        <w:t xml:space="preserve"> </w:t>
      </w:r>
      <w:r w:rsidR="00713E8C" w:rsidRPr="00B879C9">
        <w:rPr>
          <w:rFonts w:eastAsia="黑体" w:hint="eastAsia"/>
        </w:rPr>
        <w:t>(</w:t>
      </w:r>
      <w:r w:rsidR="00713E8C" w:rsidRPr="00B879C9">
        <w:rPr>
          <w:rFonts w:eastAsia="黑体" w:hint="eastAsia"/>
        </w:rPr>
        <w:t>保护和可持续利用海洋和海洋资源以促进可持续发展</w:t>
      </w:r>
      <w:r w:rsidR="00713E8C" w:rsidRPr="00B879C9">
        <w:rPr>
          <w:rFonts w:eastAsia="黑体" w:hint="eastAsia"/>
        </w:rPr>
        <w:t>)</w:t>
      </w:r>
      <w:r w:rsidR="00713E8C" w:rsidRPr="00B879C9">
        <w:rPr>
          <w:rFonts w:eastAsia="黑体" w:hint="eastAsia"/>
        </w:rPr>
        <w:t>。此外，根据缔约国在第三轮普遍定期审议中所作承诺，追究在加拿大注册的深海海底采矿公司对海洋和海洋生物造成环境损害的责任，这些损害不可避免地影响到太平洋地区妇女的生活和生计，侵犯了这些妇女根据《公约》享有的人权；</w:t>
      </w:r>
    </w:p>
    <w:p w14:paraId="1D920334" w14:textId="31A3C1F4"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呼吁缔约国发挥领导作用，执行安全理事会第</w:t>
      </w:r>
      <w:hyperlink r:id="rId36" w:history="1">
        <w:r w:rsidR="00713E8C" w:rsidRPr="00B879C9">
          <w:rPr>
            <w:rStyle w:val="af7"/>
            <w:rFonts w:eastAsia="黑体" w:hint="eastAsia"/>
          </w:rPr>
          <w:t>1325(2000)</w:t>
        </w:r>
      </w:hyperlink>
      <w:r w:rsidR="00713E8C" w:rsidRPr="00B879C9">
        <w:rPr>
          <w:rFonts w:eastAsia="黑体" w:hint="eastAsia"/>
        </w:rPr>
        <w:t>号决议及其后关于妇女与和平与安全的各项决议，履行根据《公约》以及《武器贸易条约》</w:t>
      </w:r>
      <w:r w:rsidR="00713E8C" w:rsidRPr="00B879C9">
        <w:rPr>
          <w:rFonts w:eastAsia="黑体" w:hint="eastAsia"/>
        </w:rPr>
        <w:t>(</w:t>
      </w:r>
      <w:r w:rsidR="00713E8C" w:rsidRPr="00B879C9">
        <w:rPr>
          <w:rFonts w:eastAsia="黑体" w:hint="eastAsia"/>
        </w:rPr>
        <w:t>该条约宗旨是减少人类痛苦，促进各国在常规武器国际贸易中的合作、透明度和负责任的行动</w:t>
      </w:r>
      <w:r w:rsidR="00713E8C" w:rsidRPr="00B879C9">
        <w:rPr>
          <w:rFonts w:eastAsia="黑体" w:hint="eastAsia"/>
        </w:rPr>
        <w:t>)</w:t>
      </w:r>
      <w:r w:rsidR="00713E8C" w:rsidRPr="00B879C9">
        <w:rPr>
          <w:rFonts w:eastAsia="黑体" w:hint="eastAsia"/>
        </w:rPr>
        <w:t>承担的国际义务，在由缔约国本身或在缔约国境内注册或设址的公司向第三国直接和间接转让和出口武器</w:t>
      </w:r>
      <w:r w:rsidR="00713E8C" w:rsidRPr="00B879C9">
        <w:rPr>
          <w:rFonts w:eastAsia="黑体" w:hint="eastAsia"/>
        </w:rPr>
        <w:t>(</w:t>
      </w:r>
      <w:r w:rsidR="00713E8C" w:rsidRPr="00B879C9">
        <w:rPr>
          <w:rFonts w:eastAsia="黑体" w:hint="eastAsia"/>
        </w:rPr>
        <w:t>包括零部件</w:t>
      </w:r>
      <w:r w:rsidR="00713E8C" w:rsidRPr="00B879C9">
        <w:rPr>
          <w:rFonts w:eastAsia="黑体" w:hint="eastAsia"/>
        </w:rPr>
        <w:t>)</w:t>
      </w:r>
      <w:r w:rsidR="00713E8C" w:rsidRPr="00B879C9">
        <w:rPr>
          <w:rFonts w:eastAsia="黑体" w:hint="eastAsia"/>
        </w:rPr>
        <w:t>方面加强透明度和问责机制，并建立一个机制，根据其女权主义外交政策，全面、透明地评估此类转让对冲突地区妇女和女童人权的影响。</w:t>
      </w:r>
    </w:p>
    <w:p w14:paraId="0591B630" w14:textId="4CD740A1"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提高妇女地位国家机构</w:t>
      </w:r>
    </w:p>
    <w:p w14:paraId="4207102D" w14:textId="77777777" w:rsidR="00713E8C" w:rsidRPr="00B879C9" w:rsidRDefault="00713E8C" w:rsidP="00713E8C">
      <w:pPr>
        <w:pStyle w:val="SingleTxt"/>
      </w:pPr>
      <w:r w:rsidRPr="00B879C9">
        <w:rPr>
          <w:rFonts w:hint="eastAsia"/>
        </w:rPr>
        <w:t>15.</w:t>
      </w:r>
      <w:r w:rsidRPr="00B879C9">
        <w:rPr>
          <w:rFonts w:hint="eastAsia"/>
        </w:rPr>
        <w:tab/>
      </w:r>
      <w:r w:rsidRPr="00B879C9">
        <w:rPr>
          <w:rFonts w:hint="eastAsia"/>
        </w:rPr>
        <w:t>委员会注意到，联邦政府促进性别平等的战略以及妇女和性别平等部</w:t>
      </w:r>
      <w:r w:rsidRPr="00B879C9">
        <w:rPr>
          <w:rFonts w:hint="eastAsia"/>
        </w:rPr>
        <w:t>2023-2024</w:t>
      </w:r>
      <w:r w:rsidRPr="00B879C9">
        <w:rPr>
          <w:rFonts w:hint="eastAsia"/>
        </w:rPr>
        <w:t>年部门计划已经发布，妇女和性别平等部于</w:t>
      </w:r>
      <w:r w:rsidRPr="00B879C9">
        <w:rPr>
          <w:rFonts w:hint="eastAsia"/>
        </w:rPr>
        <w:t>2018</w:t>
      </w:r>
      <w:r w:rsidRPr="00B879C9">
        <w:rPr>
          <w:rFonts w:hint="eastAsia"/>
        </w:rPr>
        <w:t>年取代妇女地位协调员办公室。然而，委员会强调，缔约国根据《公约》承担的义务不仅仅是设立机构和分配资金，联邦、省和地区促进妇女权利的机构之间如果协调不足，会有损于问责和在缔约国全境统一执行《公约》。</w:t>
      </w:r>
    </w:p>
    <w:p w14:paraId="240465CA" w14:textId="77777777" w:rsidR="00713E8C" w:rsidRPr="00B879C9" w:rsidRDefault="00713E8C" w:rsidP="00713E8C">
      <w:pPr>
        <w:pStyle w:val="SingleTxt"/>
      </w:pPr>
      <w:r w:rsidRPr="00B879C9">
        <w:rPr>
          <w:rFonts w:hint="eastAsia"/>
        </w:rPr>
        <w:t>16.</w:t>
      </w:r>
      <w:r w:rsidRPr="00B879C9">
        <w:rPr>
          <w:rFonts w:hint="eastAsia"/>
        </w:rPr>
        <w:tab/>
      </w:r>
      <w:r w:rsidRPr="00B879C9">
        <w:rPr>
          <w:rFonts w:eastAsia="黑体" w:hint="eastAsia"/>
        </w:rPr>
        <w:t>委员会建议缔约国简化联邦、省和地区各级所有负责制定、协调和监督促进性别平等的法律和政策发布和执行的机构的程序和政策，切实使各项政策和程序标准化。</w:t>
      </w:r>
    </w:p>
    <w:p w14:paraId="57C1CF3F"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暂行特别措施</w:t>
      </w:r>
    </w:p>
    <w:p w14:paraId="41388E0F" w14:textId="77777777" w:rsidR="00713E8C" w:rsidRPr="00B879C9" w:rsidRDefault="00713E8C" w:rsidP="00713E8C">
      <w:pPr>
        <w:pStyle w:val="SingleTxt"/>
      </w:pPr>
      <w:r w:rsidRPr="00B879C9">
        <w:rPr>
          <w:rFonts w:hint="eastAsia"/>
        </w:rPr>
        <w:t>17.</w:t>
      </w:r>
      <w:r w:rsidRPr="00B879C9">
        <w:rPr>
          <w:rFonts w:hint="eastAsia"/>
        </w:rPr>
        <w:tab/>
      </w:r>
      <w:r w:rsidRPr="00B879C9">
        <w:rPr>
          <w:rFonts w:hint="eastAsia"/>
        </w:rPr>
        <w:t>委员会注意到，缔约国在就业和妇女参与政治生活方面采取了暂行特别措施，包括有针对性的方案、立法改革和激励措施，旨在增加妇女在政治、领导职位和公司董事会等关键领域的代表性。委员会感到关切的是：</w:t>
      </w:r>
    </w:p>
    <w:p w14:paraId="31AEBE0D" w14:textId="09C6341E" w:rsidR="00713E8C" w:rsidRPr="00B879C9" w:rsidRDefault="006130F3" w:rsidP="00713E8C">
      <w:pPr>
        <w:pStyle w:val="SingleTxt"/>
      </w:pPr>
      <w:r w:rsidRPr="00B879C9">
        <w:rPr>
          <w:spacing w:val="6"/>
        </w:rPr>
        <w:tab/>
      </w:r>
      <w:r w:rsidR="00713E8C" w:rsidRPr="00B879C9">
        <w:rPr>
          <w:rFonts w:hint="eastAsia"/>
          <w:spacing w:val="6"/>
        </w:rPr>
        <w:t>(a)</w:t>
      </w:r>
      <w:r w:rsidRPr="00B879C9">
        <w:rPr>
          <w:spacing w:val="6"/>
        </w:rPr>
        <w:tab/>
      </w:r>
      <w:r w:rsidR="00713E8C" w:rsidRPr="00B879C9">
        <w:rPr>
          <w:rFonts w:hint="eastAsia"/>
          <w:spacing w:val="6"/>
        </w:rPr>
        <w:t>土著妇女、残疾妇女、非洲裔妇女、移民妇女以及女同性恋、双性恋、跨性别者和间性者等弱势妇女群体在参与公共生活方面继续面临重大障碍，在</w:t>
      </w:r>
      <w:r w:rsidR="00713E8C" w:rsidRPr="00B879C9">
        <w:rPr>
          <w:rFonts w:hint="eastAsia"/>
        </w:rPr>
        <w:t>设计和评估满足这些群体具体需求的暂行特别措施的有效性方面缺乏交叉性办法；</w:t>
      </w:r>
    </w:p>
    <w:p w14:paraId="17BDC215" w14:textId="2372CFB5" w:rsidR="00713E8C" w:rsidRPr="00B879C9" w:rsidRDefault="006130F3" w:rsidP="00713E8C">
      <w:pPr>
        <w:pStyle w:val="SingleTxt"/>
      </w:pPr>
      <w:r w:rsidRPr="00B879C9">
        <w:lastRenderedPageBreak/>
        <w:tab/>
      </w:r>
      <w:r w:rsidR="00713E8C" w:rsidRPr="00B879C9">
        <w:rPr>
          <w:rFonts w:hint="eastAsia"/>
        </w:rPr>
        <w:t>(b)</w:t>
      </w:r>
      <w:r w:rsidRPr="00B879C9">
        <w:tab/>
      </w:r>
      <w:r w:rsidR="00713E8C" w:rsidRPr="00B879C9">
        <w:rPr>
          <w:rFonts w:hint="eastAsia"/>
        </w:rPr>
        <w:t>缺乏适当机制来确保第一民族、因纽特人和梅蒂斯人妇女及其社区切实参与这些措施的制定工作；</w:t>
      </w:r>
    </w:p>
    <w:p w14:paraId="65CB4C6F" w14:textId="409EBDCA" w:rsidR="00713E8C" w:rsidRPr="00B879C9" w:rsidRDefault="006130F3" w:rsidP="00713E8C">
      <w:pPr>
        <w:pStyle w:val="SingleTxt"/>
      </w:pPr>
      <w:r w:rsidRPr="00B879C9">
        <w:tab/>
      </w:r>
      <w:r w:rsidR="00713E8C" w:rsidRPr="00B879C9">
        <w:rPr>
          <w:rFonts w:hint="eastAsia"/>
        </w:rPr>
        <w:t>(c)</w:t>
      </w:r>
      <w:r w:rsidRPr="00B879C9">
        <w:tab/>
      </w:r>
      <w:r w:rsidR="00713E8C" w:rsidRPr="00B879C9">
        <w:rPr>
          <w:rFonts w:hint="eastAsia"/>
        </w:rPr>
        <w:t>缺乏显示暂行特别措施对实现实质性的性别平等，特别是就业和政治参与方面影响的分类数据。</w:t>
      </w:r>
    </w:p>
    <w:p w14:paraId="43402FFE" w14:textId="77777777" w:rsidR="00713E8C" w:rsidRPr="00B879C9" w:rsidRDefault="00713E8C" w:rsidP="00713E8C">
      <w:pPr>
        <w:pStyle w:val="SingleTxt"/>
        <w:rPr>
          <w:rFonts w:eastAsia="黑体"/>
        </w:rPr>
      </w:pPr>
      <w:r w:rsidRPr="00B879C9">
        <w:rPr>
          <w:rFonts w:eastAsia="黑体" w:hint="eastAsia"/>
        </w:rPr>
        <w:t>18.</w:t>
      </w:r>
      <w:r w:rsidRPr="00B879C9">
        <w:rPr>
          <w:rFonts w:eastAsia="黑体" w:hint="eastAsia"/>
        </w:rPr>
        <w:tab/>
      </w:r>
      <w:r w:rsidRPr="00B879C9">
        <w:rPr>
          <w:rFonts w:eastAsia="黑体" w:hint="eastAsia"/>
        </w:rPr>
        <w:t>委员会根据《公约》第四条第</w:t>
      </w:r>
      <w:r w:rsidRPr="00B879C9">
        <w:rPr>
          <w:rFonts w:eastAsia="黑体" w:hint="eastAsia"/>
        </w:rPr>
        <w:t>1</w:t>
      </w:r>
      <w:r w:rsidRPr="00B879C9">
        <w:rPr>
          <w:rFonts w:eastAsia="黑体" w:hint="eastAsia"/>
        </w:rPr>
        <w:t>款和委员会关于暂行特别措施的第</w:t>
      </w:r>
      <w:r w:rsidRPr="00B879C9">
        <w:rPr>
          <w:rFonts w:eastAsia="黑体" w:hint="eastAsia"/>
        </w:rPr>
        <w:t>25</w:t>
      </w:r>
      <w:r w:rsidRPr="00B879C9">
        <w:rPr>
          <w:rFonts w:eastAsia="黑体" w:hint="eastAsia"/>
        </w:rPr>
        <w:t>号一般性建议</w:t>
      </w:r>
      <w:r w:rsidRPr="00B879C9">
        <w:rPr>
          <w:rFonts w:eastAsia="黑体" w:hint="eastAsia"/>
        </w:rPr>
        <w:t>(2004</w:t>
      </w:r>
      <w:r w:rsidRPr="00B879C9">
        <w:rPr>
          <w:rFonts w:eastAsia="黑体" w:hint="eastAsia"/>
        </w:rPr>
        <w:t>年</w:t>
      </w:r>
      <w:r w:rsidRPr="00B879C9">
        <w:rPr>
          <w:rFonts w:eastAsia="黑体" w:hint="eastAsia"/>
        </w:rPr>
        <w:t>)</w:t>
      </w:r>
      <w:r w:rsidRPr="00B879C9">
        <w:rPr>
          <w:rFonts w:eastAsia="黑体" w:hint="eastAsia"/>
        </w:rPr>
        <w:t>，建议缔约国：</w:t>
      </w:r>
    </w:p>
    <w:p w14:paraId="107DEBCF" w14:textId="24E3C66D" w:rsidR="00713E8C" w:rsidRPr="00B879C9" w:rsidRDefault="006130F3" w:rsidP="00713E8C">
      <w:pPr>
        <w:pStyle w:val="SingleTxt"/>
        <w:rPr>
          <w:rFonts w:eastAsia="黑体"/>
          <w:spacing w:val="-2"/>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将交叉性纳入所有暂行特别措施的主流，确保这些措施满足所有妇女的需求</w:t>
      </w:r>
      <w:r w:rsidR="00713E8C" w:rsidRPr="00B879C9">
        <w:rPr>
          <w:rFonts w:eastAsia="黑体" w:hint="eastAsia"/>
          <w:spacing w:val="-2"/>
        </w:rPr>
        <w:t>，特别是土著妇女、残疾妇女、非洲裔妇女、移民妇女以及女同性恋、双性恋、跨性别者和间性者妇女的需求，并建立定期评估这些措施有效性的机制；</w:t>
      </w:r>
    </w:p>
    <w:p w14:paraId="49CC1115" w14:textId="5F70FAED"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建立机制，确保土著妇女，包括生活在保留地外的土著妇女，有效和有意义地参与暂行特别措施的规划、执行和遵守情况监督；</w:t>
      </w:r>
    </w:p>
    <w:p w14:paraId="34B824E7" w14:textId="0C573D21"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有系统地收集关于暂行特别措施影响的数据，将这种数据列入下次定期报告。</w:t>
      </w:r>
    </w:p>
    <w:p w14:paraId="176C7655"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陈规定型观念和有害做法</w:t>
      </w:r>
    </w:p>
    <w:p w14:paraId="37044823" w14:textId="29626AC2" w:rsidR="00713E8C" w:rsidRPr="00B879C9" w:rsidRDefault="00713E8C" w:rsidP="00713E8C">
      <w:pPr>
        <w:pStyle w:val="SingleTxt"/>
      </w:pPr>
      <w:r w:rsidRPr="00B879C9">
        <w:rPr>
          <w:rFonts w:hint="eastAsia"/>
        </w:rPr>
        <w:t>19.</w:t>
      </w:r>
      <w:r w:rsidRPr="00B879C9">
        <w:rPr>
          <w:rFonts w:hint="eastAsia"/>
        </w:rPr>
        <w:tab/>
        <w:t>2020</w:t>
      </w:r>
      <w:r w:rsidRPr="00B879C9">
        <w:rPr>
          <w:rFonts w:hint="eastAsia"/>
        </w:rPr>
        <w:t>年题为“破碎的梦想，破碎的生活：性骚扰对加拿大皇家骑警中妇女的毁灭性影响”的报告揭示了加拿大皇家骑警中普遍存在的厌女、种族主义和仇视同性恋的风气，委员会感到遗憾的是，缔约国没有具体说明该报告所提建议的执行情况，也没有说明针对这些调查结果和随后结果启动调查情况。由于缺乏透明度，委员会难以评估缔约国在解决国家执法机构内这些严重问题方面取得的进展。委员会还感到关切的是，面临着历史性和交叉性歧视、被边缘化的妇女和女童群体</w:t>
      </w:r>
      <w:r w:rsidRPr="00B879C9">
        <w:rPr>
          <w:rFonts w:hint="eastAsia"/>
        </w:rPr>
        <w:t>(</w:t>
      </w:r>
      <w:r w:rsidRPr="00B879C9">
        <w:rPr>
          <w:rFonts w:hint="eastAsia"/>
        </w:rPr>
        <w:t>即土著妇女和女童、非洲裔妇女和女童以及女同性恋、双性恋、跨性别者和间性者</w:t>
      </w:r>
      <w:r w:rsidRPr="00B879C9">
        <w:rPr>
          <w:rFonts w:hint="eastAsia"/>
        </w:rPr>
        <w:t>)</w:t>
      </w:r>
      <w:r w:rsidRPr="00B879C9">
        <w:rPr>
          <w:rFonts w:hint="eastAsia"/>
        </w:rPr>
        <w:t>相关的陈规定型观念持续存在。委员会特别关切的是，针对女同性恋、双性恋、跨性别者和间性者的仇恨犯罪和威胁有所增加。委员会还感到关切的是，媒体继续以陈规定型的角色描绘妇女，而且主要侧重于吸引男性。</w:t>
      </w:r>
    </w:p>
    <w:p w14:paraId="3A503577" w14:textId="77777777" w:rsidR="00713E8C" w:rsidRPr="00B879C9" w:rsidRDefault="00713E8C" w:rsidP="00713E8C">
      <w:pPr>
        <w:pStyle w:val="SingleTxt"/>
        <w:rPr>
          <w:rFonts w:eastAsia="黑体"/>
        </w:rPr>
      </w:pPr>
      <w:r w:rsidRPr="00B879C9">
        <w:rPr>
          <w:rFonts w:eastAsia="黑体" w:hint="eastAsia"/>
        </w:rPr>
        <w:t>20.</w:t>
      </w:r>
      <w:r w:rsidRPr="00B879C9">
        <w:rPr>
          <w:rFonts w:eastAsia="黑体" w:hint="eastAsia"/>
        </w:rPr>
        <w:tab/>
      </w:r>
      <w:r w:rsidRPr="00B879C9">
        <w:rPr>
          <w:rFonts w:eastAsia="黑体" w:hint="eastAsia"/>
        </w:rPr>
        <w:t>委员会建议缔约国：</w:t>
      </w:r>
    </w:p>
    <w:p w14:paraId="321FEC66" w14:textId="385FB3D5"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建立独立的外部监督机制，监督</w:t>
      </w:r>
      <w:r w:rsidR="00713E8C" w:rsidRPr="00B879C9">
        <w:rPr>
          <w:rFonts w:eastAsia="黑体" w:hint="eastAsia"/>
        </w:rPr>
        <w:t>2020</w:t>
      </w:r>
      <w:r w:rsidR="00713E8C" w:rsidRPr="00B879C9">
        <w:rPr>
          <w:rFonts w:eastAsia="黑体" w:hint="eastAsia"/>
        </w:rPr>
        <w:t>年题为“破碎的梦想，破碎的生活”报告所提建议的落实情况。委员会敦促缔约国对报告所述的加拿大皇家骑警内部的所有不当行为和侵犯人权行为指控进行彻底、公正的调查，确保追究责任，对被认定对侵权行为负有责任的骑警人员，不论其级别如何，采取适当的纪律措施酌情实施刑事制裁。此外，缔约国应为受影响者制定并实施以受害者为中心的综合赔偿计划，包括经济赔偿、心理支持和职业康复。委员会还建议缔约国定期报告进展情况，并在加拿大皇家骑警内部实施结构改革，解决系统性的厌女、种族主义和仇视同性恋问题；</w:t>
      </w:r>
    </w:p>
    <w:p w14:paraId="0DBCDA8D" w14:textId="47FFB8C2"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加强加拿大广播电视和电信委员会在打击广播媒体中性别陈规定型观念方面的作用，加强加拿大广播公司协会的《公平形象守则》，纳入一个有效的</w:t>
      </w:r>
      <w:r w:rsidR="00713E8C" w:rsidRPr="00B879C9">
        <w:rPr>
          <w:rFonts w:eastAsia="黑体" w:hint="eastAsia"/>
        </w:rPr>
        <w:lastRenderedPageBreak/>
        <w:t>投诉机制，规定适当的补救措施，并实施一个综合系统，定期评估和报告相关措施在减少陈规定型观念和促进广播媒体公平形象方面的影响，确保不断改进和问责。</w:t>
      </w:r>
    </w:p>
    <w:p w14:paraId="2119105E"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对妇女和女童的性别暴力</w:t>
      </w:r>
    </w:p>
    <w:p w14:paraId="5995A204" w14:textId="77777777" w:rsidR="00713E8C" w:rsidRPr="00B879C9" w:rsidRDefault="00713E8C" w:rsidP="00713E8C">
      <w:pPr>
        <w:pStyle w:val="SingleTxt"/>
      </w:pPr>
      <w:r w:rsidRPr="00B879C9">
        <w:rPr>
          <w:rFonts w:hint="eastAsia"/>
        </w:rPr>
        <w:t>21.</w:t>
      </w:r>
      <w:r w:rsidRPr="00B879C9">
        <w:rPr>
          <w:rFonts w:hint="eastAsia"/>
        </w:rPr>
        <w:tab/>
      </w:r>
      <w:r w:rsidRPr="00B879C9">
        <w:rPr>
          <w:rFonts w:hint="eastAsia"/>
        </w:rPr>
        <w:t>委员会欢迎缔约国在处理对妇女和女童的性别暴力方面取得的进展，包括通过了一项联邦战略。然而，委员会关切的是：</w:t>
      </w:r>
    </w:p>
    <w:p w14:paraId="5C755250" w14:textId="6E0C9F25"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警方报告的杀害女性和仇恨犯罪等性别暴力案件数量增加，特别影响到土著妇女、非洲裔妇女、属于宗教少数群体的妇女、残疾妇女以及女同性恋、双性恋、跨性别者和间性者；</w:t>
      </w:r>
    </w:p>
    <w:p w14:paraId="1BE39F41" w14:textId="7542335E"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尽管有大量数据可用，但缺乏针对杀害女性的研究。</w:t>
      </w:r>
    </w:p>
    <w:p w14:paraId="06615270" w14:textId="20C5CF9A" w:rsidR="00713E8C" w:rsidRPr="00B879C9" w:rsidRDefault="00713E8C" w:rsidP="00713E8C">
      <w:pPr>
        <w:pStyle w:val="SingleTxt"/>
        <w:rPr>
          <w:rFonts w:eastAsia="黑体"/>
        </w:rPr>
      </w:pPr>
      <w:r w:rsidRPr="00B879C9">
        <w:rPr>
          <w:rFonts w:eastAsia="黑体" w:hint="eastAsia"/>
        </w:rPr>
        <w:t>22.</w:t>
      </w:r>
      <w:r w:rsidRPr="00B879C9">
        <w:rPr>
          <w:rFonts w:eastAsia="黑体" w:hint="eastAsia"/>
        </w:rPr>
        <w:tab/>
      </w:r>
      <w:r w:rsidRPr="00B879C9">
        <w:rPr>
          <w:rFonts w:eastAsia="黑体" w:hint="eastAsia"/>
        </w:rPr>
        <w:t>委员会回顾关于基于性别的暴力侵害妇女行为的第</w:t>
      </w:r>
      <w:r w:rsidRPr="00B879C9">
        <w:rPr>
          <w:rFonts w:eastAsia="黑体" w:hint="eastAsia"/>
        </w:rPr>
        <w:t>35</w:t>
      </w:r>
      <w:r w:rsidRPr="00B879C9">
        <w:rPr>
          <w:rFonts w:eastAsia="黑体" w:hint="eastAsia"/>
        </w:rPr>
        <w:t>号一般性建议</w:t>
      </w:r>
      <w:r w:rsidR="006130F3" w:rsidRPr="00B879C9">
        <w:rPr>
          <w:rFonts w:eastAsia="黑体" w:hint="eastAsia"/>
        </w:rPr>
        <w:t xml:space="preserve"> </w:t>
      </w:r>
      <w:r w:rsidRPr="00B879C9">
        <w:rPr>
          <w:rFonts w:eastAsia="黑体" w:hint="eastAsia"/>
        </w:rPr>
        <w:t>(2017</w:t>
      </w:r>
      <w:r w:rsidRPr="00B879C9">
        <w:rPr>
          <w:rFonts w:eastAsia="黑体" w:hint="eastAsia"/>
        </w:rPr>
        <w:t>年</w:t>
      </w:r>
      <w:r w:rsidRPr="00B879C9">
        <w:rPr>
          <w:rFonts w:eastAsia="黑体" w:hint="eastAsia"/>
        </w:rPr>
        <w:t>)</w:t>
      </w:r>
      <w:r w:rsidRPr="00B879C9">
        <w:rPr>
          <w:rFonts w:eastAsia="黑体" w:hint="eastAsia"/>
        </w:rPr>
        <w:t>，更新第</w:t>
      </w:r>
      <w:r w:rsidRPr="00B879C9">
        <w:rPr>
          <w:rFonts w:eastAsia="黑体" w:hint="eastAsia"/>
        </w:rPr>
        <w:t>19</w:t>
      </w:r>
      <w:r w:rsidRPr="00B879C9">
        <w:rPr>
          <w:rFonts w:eastAsia="黑体" w:hint="eastAsia"/>
        </w:rPr>
        <w:t>号一般性建议，并根据可持续发展目标的具体目标</w:t>
      </w:r>
      <w:r w:rsidRPr="00B879C9">
        <w:rPr>
          <w:rFonts w:eastAsia="黑体" w:hint="eastAsia"/>
        </w:rPr>
        <w:t>5.2</w:t>
      </w:r>
      <w:r w:rsidR="006130F3" w:rsidRPr="00B879C9">
        <w:rPr>
          <w:rFonts w:eastAsia="黑体" w:hint="eastAsia"/>
        </w:rPr>
        <w:t xml:space="preserve"> </w:t>
      </w:r>
      <w:r w:rsidRPr="00B879C9">
        <w:rPr>
          <w:rFonts w:eastAsia="黑体" w:hint="eastAsia"/>
        </w:rPr>
        <w:t>(</w:t>
      </w:r>
      <w:r w:rsidRPr="00B879C9">
        <w:rPr>
          <w:rFonts w:eastAsia="黑体" w:hint="eastAsia"/>
        </w:rPr>
        <w:t>消除公共和私营部门针对妇女和女童一切形式的暴力行为，包括贩卖、性剥削及其他形式的剥削</w:t>
      </w:r>
      <w:r w:rsidRPr="00B879C9">
        <w:rPr>
          <w:rFonts w:eastAsia="黑体" w:hint="eastAsia"/>
        </w:rPr>
        <w:t>)</w:t>
      </w:r>
      <w:r w:rsidRPr="00B879C9">
        <w:rPr>
          <w:rFonts w:eastAsia="黑体" w:hint="eastAsia"/>
        </w:rPr>
        <w:t>，敦促缔约国让社区和民间社会切实参与执行《消除性别暴力国家行动计划》，并建立独立监督、监测和评价机制。委员会还建议缔约国：</w:t>
      </w:r>
    </w:p>
    <w:p w14:paraId="5EA453A6" w14:textId="39AFECC7"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Pr="00B879C9">
        <w:rPr>
          <w:rFonts w:eastAsia="黑体"/>
        </w:rPr>
        <w:tab/>
      </w:r>
      <w:r w:rsidR="00713E8C" w:rsidRPr="00B879C9">
        <w:rPr>
          <w:rFonts w:eastAsia="黑体" w:hint="eastAsia"/>
        </w:rPr>
        <w:t>为法官、检察官、警察和其他执法官员开展强制性的持续培训和能力建设，确保有效调查和起诉性别暴力，包括针对土著妇女、非洲裔妇女、属于宗教少数群体的妇女、残疾妇女以及女同性恋、双性恋、跨性别者和间性者的杀害女性和仇恨犯罪；确保施害者受到适当惩罚，保护令得到适当执行和监控，并对不遵守保护令的行为进行制裁；确保根据认知行为办法制定针对施害者的方案，并与受害者的安全密切挂钩；</w:t>
      </w:r>
    </w:p>
    <w:p w14:paraId="6129F3A6" w14:textId="00FE7C33"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Pr="00B879C9">
        <w:rPr>
          <w:rFonts w:eastAsia="黑体"/>
        </w:rPr>
        <w:tab/>
      </w:r>
      <w:r w:rsidR="00713E8C" w:rsidRPr="00B879C9">
        <w:rPr>
          <w:rFonts w:eastAsia="黑体" w:hint="eastAsia"/>
        </w:rPr>
        <w:t>优先开展专门针对杀害女性行为的综合研究并为其分配资源，利用现有的大量数据，更好地了解与性别相关杀害妇女和女童行为的根源、模式和后果，制定循证预防战略和干预措施，加强数据收集机制，确保对杀害女性案件进行准确的分类统计，并利用研究结果为决策提供信息，改进受害者保护措施，加强对杀害女性案件的刑事司法措施，最终目的是预防这些犯罪并确保追究施害者的责任。</w:t>
      </w:r>
    </w:p>
    <w:p w14:paraId="21751A2C" w14:textId="77777777" w:rsidR="00713E8C" w:rsidRPr="00B879C9" w:rsidRDefault="00713E8C" w:rsidP="00713E8C">
      <w:pPr>
        <w:pStyle w:val="SingleTxt"/>
      </w:pPr>
      <w:r w:rsidRPr="00B879C9">
        <w:rPr>
          <w:rFonts w:hint="eastAsia"/>
        </w:rPr>
        <w:t>23.</w:t>
      </w:r>
      <w:r w:rsidRPr="00B879C9">
        <w:rPr>
          <w:rFonts w:hint="eastAsia"/>
        </w:rPr>
        <w:tab/>
      </w:r>
      <w:r w:rsidRPr="00B879C9">
        <w:rPr>
          <w:rFonts w:hint="eastAsia"/>
        </w:rPr>
        <w:t>委员会注意到，</w:t>
      </w:r>
      <w:r w:rsidRPr="00B879C9">
        <w:rPr>
          <w:rFonts w:hint="eastAsia"/>
        </w:rPr>
        <w:t>2019</w:t>
      </w:r>
      <w:r w:rsidRPr="00B879C9">
        <w:rPr>
          <w:rFonts w:hint="eastAsia"/>
        </w:rPr>
        <w:t>年通过了《刑法》修正案以加强对亲密伴侣暴力行为的应对，加拿大政府支持私人议员法案</w:t>
      </w:r>
      <w:r w:rsidRPr="00B879C9">
        <w:rPr>
          <w:rFonts w:hint="eastAsia"/>
        </w:rPr>
        <w:t>C-332</w:t>
      </w:r>
      <w:r w:rsidRPr="00B879C9">
        <w:rPr>
          <w:rFonts w:hint="eastAsia"/>
        </w:rPr>
        <w:t>，该法案一旦获得通过，将规定对亲密伴侣实施胁迫性控制的行为，即实施意图使亲密伴侣相信其身体或心理安全受到威胁的行为或不顾是否会产生这种后果实施相关行为，属于犯罪行为。然而，委员会感到关切的是，妇女特别是土著妇女和非洲裔妇女仍然更多地遭受亲密伴侣暴力而且占比过大。</w:t>
      </w:r>
    </w:p>
    <w:p w14:paraId="2479CEEC" w14:textId="77777777" w:rsidR="00713E8C" w:rsidRPr="00B879C9" w:rsidRDefault="00713E8C" w:rsidP="00713E8C">
      <w:pPr>
        <w:pStyle w:val="SingleTxt"/>
      </w:pPr>
      <w:r w:rsidRPr="00B879C9">
        <w:rPr>
          <w:rFonts w:hint="eastAsia"/>
        </w:rPr>
        <w:t>24.</w:t>
      </w:r>
      <w:r w:rsidRPr="00B879C9">
        <w:rPr>
          <w:rFonts w:hint="eastAsia"/>
        </w:rPr>
        <w:tab/>
      </w:r>
      <w:r w:rsidRPr="00B879C9">
        <w:rPr>
          <w:rFonts w:eastAsia="黑体" w:hint="eastAsia"/>
        </w:rPr>
        <w:t>委员会建议缔约国修订立法，扩大家庭暴力的定义，将情感和心理虐待以及胁迫控制等非身体形式的虐待包括在家庭暴力案件之中，确保为遭受家庭暴力的妇女提供全面保护。</w:t>
      </w:r>
    </w:p>
    <w:p w14:paraId="7003EB67"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lastRenderedPageBreak/>
        <w:tab/>
      </w:r>
      <w:r w:rsidRPr="00B879C9">
        <w:rPr>
          <w:rFonts w:hint="eastAsia"/>
        </w:rPr>
        <w:tab/>
      </w:r>
      <w:r w:rsidRPr="00B879C9">
        <w:rPr>
          <w:rFonts w:hint="eastAsia"/>
        </w:rPr>
        <w:t>失踪和遇害土著妇女和女童</w:t>
      </w:r>
    </w:p>
    <w:p w14:paraId="616ACD0C" w14:textId="2EA7D953" w:rsidR="00713E8C" w:rsidRPr="00B879C9" w:rsidRDefault="00713E8C" w:rsidP="00713E8C">
      <w:pPr>
        <w:pStyle w:val="SingleTxt"/>
      </w:pPr>
      <w:r w:rsidRPr="00B879C9">
        <w:rPr>
          <w:rFonts w:hint="eastAsia"/>
        </w:rPr>
        <w:t>25.</w:t>
      </w:r>
      <w:r w:rsidRPr="00B879C9">
        <w:rPr>
          <w:rFonts w:hint="eastAsia"/>
        </w:rPr>
        <w:tab/>
      </w:r>
      <w:r w:rsidRPr="00B879C9">
        <w:rPr>
          <w:rFonts w:hint="eastAsia"/>
        </w:rPr>
        <w:t>委员会赞扬</w:t>
      </w:r>
      <w:r w:rsidRPr="00B879C9">
        <w:rPr>
          <w:rFonts w:hint="eastAsia"/>
        </w:rPr>
        <w:t>2019</w:t>
      </w:r>
      <w:r w:rsidRPr="00B879C9">
        <w:rPr>
          <w:rFonts w:hint="eastAsia"/>
        </w:rPr>
        <w:t>年发布的《失踪和遇害土著妇女和女童全国调查》最后报告，并注意到缔约国专门拨款</w:t>
      </w:r>
      <w:r w:rsidRPr="00B879C9">
        <w:rPr>
          <w:rFonts w:hint="eastAsia"/>
        </w:rPr>
        <w:t>22</w:t>
      </w:r>
      <w:r w:rsidRPr="00B879C9">
        <w:rPr>
          <w:rFonts w:hint="eastAsia"/>
        </w:rPr>
        <w:t>亿加元用于解决暴力侵害包括女同性恋、双性恋、跨性别者和间性者在内的土著妇女和女童的根源。然而，委员会深感遗憾的是，缔约国未能充分执行委员会关于根据《公约任择议定书》第</w:t>
      </w:r>
      <w:r w:rsidRPr="00B879C9">
        <w:rPr>
          <w:rFonts w:hint="eastAsia"/>
        </w:rPr>
        <w:t>8</w:t>
      </w:r>
      <w:r w:rsidRPr="00B879C9">
        <w:rPr>
          <w:rFonts w:hint="eastAsia"/>
        </w:rPr>
        <w:t>条进行的调查的报告</w:t>
      </w:r>
      <w:r w:rsidRPr="00B879C9">
        <w:rPr>
          <w:rFonts w:hint="eastAsia"/>
        </w:rPr>
        <w:t>(</w:t>
      </w:r>
      <w:hyperlink r:id="rId37" w:history="1">
        <w:r w:rsidRPr="00B879C9">
          <w:rPr>
            <w:rStyle w:val="af7"/>
            <w:rFonts w:hint="eastAsia"/>
          </w:rPr>
          <w:t>CEDAW/C/OP.8/CAN/1</w:t>
        </w:r>
      </w:hyperlink>
      <w:r w:rsidRPr="00B879C9">
        <w:rPr>
          <w:rFonts w:hint="eastAsia"/>
        </w:rPr>
        <w:t>)</w:t>
      </w:r>
      <w:r w:rsidRPr="00B879C9">
        <w:rPr>
          <w:rFonts w:hint="eastAsia"/>
        </w:rPr>
        <w:t>所载建议，也迟迟未提供后续资料，使委员会难以有效评估进展情况和解决影响土著妇女和女童的长期问题。委员会特别关切的是：</w:t>
      </w:r>
    </w:p>
    <w:p w14:paraId="59491E4C" w14:textId="3812BD88"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缔约国在落实《失踪和遇害土著妇女和女童全国调查》最后报告所载正义呼吁方面进展缓慢；</w:t>
      </w:r>
    </w:p>
    <w:p w14:paraId="651C3AC0" w14:textId="41FDDCD4"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《全国调查》最后报告指出，保护土著妇女和女童免遭进一步暴力侵害的预防措施不足，旨在消除包括性暴力在内的一切形式暴力侵害土著妇女和女童行为系统性根源的具体行动缺乏。</w:t>
      </w:r>
    </w:p>
    <w:p w14:paraId="0706BC3C" w14:textId="25E0E2D9" w:rsidR="00713E8C" w:rsidRPr="00B879C9" w:rsidRDefault="00713E8C" w:rsidP="00713E8C">
      <w:pPr>
        <w:pStyle w:val="SingleTxt"/>
        <w:rPr>
          <w:rFonts w:eastAsia="黑体"/>
        </w:rPr>
      </w:pPr>
      <w:r w:rsidRPr="00B879C9">
        <w:rPr>
          <w:rFonts w:hint="eastAsia"/>
        </w:rPr>
        <w:t>26.</w:t>
      </w:r>
      <w:r w:rsidRPr="00B879C9">
        <w:rPr>
          <w:rFonts w:hint="eastAsia"/>
        </w:rPr>
        <w:tab/>
      </w:r>
      <w:r w:rsidRPr="00B879C9">
        <w:rPr>
          <w:rFonts w:eastAsia="黑体" w:hint="eastAsia"/>
        </w:rPr>
        <w:t>委员会敦促缔约国不再拖延地执行委员会关于根据《公约任择议定书》第</w:t>
      </w:r>
      <w:r w:rsidRPr="00B879C9">
        <w:rPr>
          <w:rFonts w:eastAsia="黑体" w:hint="eastAsia"/>
        </w:rPr>
        <w:t>8</w:t>
      </w:r>
      <w:r w:rsidRPr="00B879C9">
        <w:rPr>
          <w:rFonts w:eastAsia="黑体" w:hint="eastAsia"/>
        </w:rPr>
        <w:t>条进行的调查的报告</w:t>
      </w:r>
      <w:r w:rsidRPr="00B879C9">
        <w:rPr>
          <w:rFonts w:eastAsia="黑体" w:hint="eastAsia"/>
        </w:rPr>
        <w:t>(</w:t>
      </w:r>
      <w:hyperlink r:id="rId38" w:history="1">
        <w:r w:rsidRPr="00B879C9">
          <w:rPr>
            <w:rStyle w:val="af7"/>
            <w:rFonts w:eastAsia="黑体" w:hint="eastAsia"/>
          </w:rPr>
          <w:t>CEDAW/C/OP.8/CAN/1</w:t>
        </w:r>
      </w:hyperlink>
      <w:r w:rsidRPr="00B879C9">
        <w:rPr>
          <w:rFonts w:eastAsia="黑体" w:hint="eastAsia"/>
        </w:rPr>
        <w:t>)</w:t>
      </w:r>
      <w:r w:rsidRPr="00B879C9">
        <w:rPr>
          <w:rFonts w:eastAsia="黑体" w:hint="eastAsia"/>
        </w:rPr>
        <w:t>所载建议，并在</w:t>
      </w:r>
      <w:r w:rsidRPr="00B879C9">
        <w:rPr>
          <w:rFonts w:eastAsia="黑体" w:hint="eastAsia"/>
        </w:rPr>
        <w:t>2025</w:t>
      </w:r>
      <w:r w:rsidRPr="00B879C9">
        <w:rPr>
          <w:rFonts w:eastAsia="黑体" w:hint="eastAsia"/>
        </w:rPr>
        <w:t>年</w:t>
      </w:r>
      <w:r w:rsidRPr="00B879C9">
        <w:rPr>
          <w:rFonts w:eastAsia="黑体" w:hint="eastAsia"/>
        </w:rPr>
        <w:t>5</w:t>
      </w:r>
      <w:r w:rsidRPr="00B879C9">
        <w:rPr>
          <w:rFonts w:eastAsia="黑体" w:hint="eastAsia"/>
        </w:rPr>
        <w:t>月</w:t>
      </w:r>
      <w:r w:rsidRPr="00B879C9">
        <w:rPr>
          <w:rFonts w:eastAsia="黑体" w:hint="eastAsia"/>
        </w:rPr>
        <w:t>1</w:t>
      </w:r>
      <w:r w:rsidRPr="00B879C9">
        <w:rPr>
          <w:rFonts w:eastAsia="黑体" w:hint="eastAsia"/>
        </w:rPr>
        <w:t>日之前提交尚未提交的资料，说明为执行委员会根据调查报告后续程序所提建议而采取的措施，委员会还建议缔约国：</w:t>
      </w:r>
    </w:p>
    <w:p w14:paraId="286FED2A" w14:textId="2D33AEDB"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加快执行</w:t>
      </w:r>
      <w:r w:rsidR="00713E8C" w:rsidRPr="00B879C9">
        <w:rPr>
          <w:rFonts w:eastAsia="黑体" w:hint="eastAsia"/>
        </w:rPr>
        <w:t>2019</w:t>
      </w:r>
      <w:r w:rsidR="00713E8C" w:rsidRPr="00B879C9">
        <w:rPr>
          <w:rFonts w:eastAsia="黑体" w:hint="eastAsia"/>
        </w:rPr>
        <w:t>年《失踪和遇害土著妇女和女童全国调查》最后报告的正义呼吁</w:t>
      </w:r>
      <w:r w:rsidR="00713E8C" w:rsidRPr="00B879C9">
        <w:rPr>
          <w:rFonts w:eastAsia="黑体" w:hint="eastAsia"/>
        </w:rPr>
        <w:t>1.1</w:t>
      </w:r>
      <w:r w:rsidR="00713E8C" w:rsidRPr="00B879C9">
        <w:rPr>
          <w:rFonts w:eastAsia="黑体" w:hint="eastAsia"/>
        </w:rPr>
        <w:t>、</w:t>
      </w:r>
      <w:r w:rsidR="00713E8C" w:rsidRPr="00B879C9">
        <w:rPr>
          <w:rFonts w:eastAsia="黑体" w:hint="eastAsia"/>
        </w:rPr>
        <w:t>1.7</w:t>
      </w:r>
      <w:r w:rsidR="00713E8C" w:rsidRPr="00B879C9">
        <w:rPr>
          <w:rFonts w:eastAsia="黑体" w:hint="eastAsia"/>
        </w:rPr>
        <w:t>、</w:t>
      </w:r>
      <w:r w:rsidR="00713E8C" w:rsidRPr="00B879C9">
        <w:rPr>
          <w:rFonts w:eastAsia="黑体" w:hint="eastAsia"/>
        </w:rPr>
        <w:t>1.10</w:t>
      </w:r>
      <w:r w:rsidR="00713E8C" w:rsidRPr="00B879C9">
        <w:rPr>
          <w:rFonts w:eastAsia="黑体" w:hint="eastAsia"/>
        </w:rPr>
        <w:t>、</w:t>
      </w:r>
      <w:r w:rsidR="00713E8C" w:rsidRPr="00B879C9">
        <w:rPr>
          <w:rFonts w:eastAsia="黑体" w:hint="eastAsia"/>
        </w:rPr>
        <w:t>4.5</w:t>
      </w:r>
      <w:r w:rsidR="00713E8C" w:rsidRPr="00B879C9">
        <w:rPr>
          <w:rFonts w:eastAsia="黑体" w:hint="eastAsia"/>
        </w:rPr>
        <w:t>和</w:t>
      </w:r>
      <w:r w:rsidR="00713E8C" w:rsidRPr="00B879C9">
        <w:rPr>
          <w:rFonts w:eastAsia="黑体" w:hint="eastAsia"/>
        </w:rPr>
        <w:t>13.1</w:t>
      </w:r>
      <w:r w:rsidR="00713E8C" w:rsidRPr="00B879C9">
        <w:rPr>
          <w:rFonts w:eastAsia="黑体" w:hint="eastAsia"/>
        </w:rPr>
        <w:t>；</w:t>
      </w:r>
    </w:p>
    <w:p w14:paraId="68EA33E8" w14:textId="32C7C06E"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确保为土著妇女及其组织提供交叉性供资机会，满足性别暴力和失踪等方面的具体需求，确保制定明确指标来衡量这些供资举措的效力，确保与《失踪和遇害土著妇女和女童全国调查》最后报告正义呼吁</w:t>
      </w:r>
      <w:r w:rsidR="00713E8C" w:rsidRPr="00B879C9">
        <w:rPr>
          <w:rFonts w:eastAsia="黑体" w:hint="eastAsia"/>
        </w:rPr>
        <w:t>1.8</w:t>
      </w:r>
      <w:r w:rsidR="00713E8C" w:rsidRPr="00B879C9">
        <w:rPr>
          <w:rFonts w:eastAsia="黑体" w:hint="eastAsia"/>
        </w:rPr>
        <w:t>保持一致。应与土著妇女及其代表组织密切协商制定这些指标，确保指标具有文化相关性，并能有效解决土著社区面临的独特挑战。</w:t>
      </w:r>
    </w:p>
    <w:p w14:paraId="7BD62857"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贩运妇女和女童及从卖淫中营利</w:t>
      </w:r>
    </w:p>
    <w:p w14:paraId="61D6825F" w14:textId="77777777" w:rsidR="00713E8C" w:rsidRPr="00B879C9" w:rsidRDefault="00713E8C" w:rsidP="00713E8C">
      <w:pPr>
        <w:pStyle w:val="SingleTxt"/>
      </w:pPr>
      <w:r w:rsidRPr="00B879C9">
        <w:rPr>
          <w:rFonts w:hint="eastAsia"/>
        </w:rPr>
        <w:t>27.</w:t>
      </w:r>
      <w:r w:rsidRPr="00B879C9">
        <w:rPr>
          <w:rFonts w:hint="eastAsia"/>
        </w:rPr>
        <w:tab/>
      </w:r>
      <w:r w:rsidRPr="00B879C9">
        <w:rPr>
          <w:rFonts w:hint="eastAsia"/>
        </w:rPr>
        <w:t>委员会欢迎缔约国在任命打击人口贩运问题高级顾问、设立幸存者咨询委员会以及实施</w:t>
      </w:r>
      <w:r w:rsidRPr="00B879C9">
        <w:rPr>
          <w:rFonts w:hint="eastAsia"/>
        </w:rPr>
        <w:t>2014</w:t>
      </w:r>
      <w:r w:rsidRPr="00B879C9">
        <w:rPr>
          <w:rFonts w:hint="eastAsia"/>
        </w:rPr>
        <w:t>年颁布的《保护社区和被剥削者法》方面取得的进展。然而，委员会关切地注意到：</w:t>
      </w:r>
    </w:p>
    <w:p w14:paraId="7D545E95" w14:textId="1EBADD56"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缺乏足够的资源和协调来查明和调查贩运案件，包括贩运土著妇女，特别是未成年女童、移民妇女、无家可归妇女和残疾妇女的案件，这些人特别容易受到贩运和卖淫的性剥削；</w:t>
      </w:r>
    </w:p>
    <w:p w14:paraId="28BD85CC" w14:textId="01C9E8CA"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缺乏加拿大各管辖区所有形式人口贩运的分类数据，包括调查、起诉和定罪的数量；</w:t>
      </w:r>
    </w:p>
    <w:p w14:paraId="09C2ACC4" w14:textId="39F437DE"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未能通过没收贩运者资产等形式向受害者和幸存者提供全面赔偿，没有为受贩运影响的妇女提供足够的应急庇护所和针对不同性别的住房支助。</w:t>
      </w:r>
    </w:p>
    <w:p w14:paraId="0C6AA3E3" w14:textId="77777777" w:rsidR="00713E8C" w:rsidRPr="00B879C9" w:rsidRDefault="00713E8C" w:rsidP="00713E8C">
      <w:pPr>
        <w:pStyle w:val="SingleTxt"/>
        <w:rPr>
          <w:rFonts w:eastAsia="黑体"/>
        </w:rPr>
      </w:pPr>
      <w:r w:rsidRPr="00B879C9">
        <w:rPr>
          <w:rFonts w:eastAsia="黑体" w:hint="eastAsia"/>
        </w:rPr>
        <w:lastRenderedPageBreak/>
        <w:t>28.</w:t>
      </w:r>
      <w:r w:rsidRPr="00B879C9">
        <w:rPr>
          <w:rFonts w:eastAsia="黑体" w:hint="eastAsia"/>
        </w:rPr>
        <w:tab/>
      </w:r>
      <w:r w:rsidRPr="00B879C9">
        <w:rPr>
          <w:rFonts w:eastAsia="黑体" w:hint="eastAsia"/>
        </w:rPr>
        <w:t>委员会回顾关于全球移民背景下贩运妇女和女童问题的第</w:t>
      </w:r>
      <w:r w:rsidRPr="00B879C9">
        <w:rPr>
          <w:rFonts w:eastAsia="黑体" w:hint="eastAsia"/>
        </w:rPr>
        <w:t>38</w:t>
      </w:r>
      <w:r w:rsidRPr="00B879C9">
        <w:rPr>
          <w:rFonts w:eastAsia="黑体" w:hint="eastAsia"/>
        </w:rPr>
        <w:t>号一般性建议</w:t>
      </w:r>
      <w:r w:rsidRPr="00B879C9">
        <w:rPr>
          <w:rFonts w:eastAsia="黑体" w:hint="eastAsia"/>
        </w:rPr>
        <w:t>(2020</w:t>
      </w:r>
      <w:r w:rsidRPr="00B879C9">
        <w:rPr>
          <w:rFonts w:eastAsia="黑体" w:hint="eastAsia"/>
        </w:rPr>
        <w:t>年</w:t>
      </w:r>
      <w:r w:rsidRPr="00B879C9">
        <w:rPr>
          <w:rFonts w:eastAsia="黑体" w:hint="eastAsia"/>
        </w:rPr>
        <w:t>)</w:t>
      </w:r>
      <w:r w:rsidRPr="00B879C9">
        <w:rPr>
          <w:rFonts w:eastAsia="黑体" w:hint="eastAsia"/>
        </w:rPr>
        <w:t>，建议缔约国：</w:t>
      </w:r>
    </w:p>
    <w:p w14:paraId="721DF648" w14:textId="6910191D"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加强打击贩运妇女和女童工作，鼓励加强各机构间协调，并为有效执行国家行动计划分配充足资金，特别关注土著妇女、未成年女童、移民妇女、无家可归妇女和残疾妇女；</w:t>
      </w:r>
    </w:p>
    <w:p w14:paraId="027E188E" w14:textId="29A059BC"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确保系统性收集并分析贩运数据，按受害者年龄、性别和贩运形式分列；</w:t>
      </w:r>
    </w:p>
    <w:p w14:paraId="3A809E62" w14:textId="079F3FDE"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确保所有贩运受害者都能获得临时居留许可以及庇护所、住房、医疗保健、心理咨询、康复方案和赔偿。</w:t>
      </w:r>
    </w:p>
    <w:p w14:paraId="7348E22E"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参与政治和公共生活</w:t>
      </w:r>
    </w:p>
    <w:p w14:paraId="4E19E19E" w14:textId="07C22E28" w:rsidR="00713E8C" w:rsidRPr="00B879C9" w:rsidRDefault="00713E8C" w:rsidP="00713E8C">
      <w:pPr>
        <w:pStyle w:val="SingleTxt"/>
      </w:pPr>
      <w:r w:rsidRPr="00B879C9">
        <w:rPr>
          <w:rFonts w:hint="eastAsia"/>
        </w:rPr>
        <w:t>29.</w:t>
      </w:r>
      <w:r w:rsidRPr="00B879C9">
        <w:rPr>
          <w:rFonts w:hint="eastAsia"/>
        </w:rPr>
        <w:tab/>
      </w:r>
      <w:r w:rsidRPr="00B879C9">
        <w:rPr>
          <w:rFonts w:hint="eastAsia"/>
        </w:rPr>
        <w:t>委员会赞扬缔约国妇女在外交部门的高代表性，妇女占加拿大外交事务官员的</w:t>
      </w:r>
      <w:r w:rsidRPr="00B879C9">
        <w:rPr>
          <w:rFonts w:hint="eastAsia"/>
        </w:rPr>
        <w:t>53%</w:t>
      </w:r>
      <w:r w:rsidRPr="00B879C9">
        <w:rPr>
          <w:rFonts w:hint="eastAsia"/>
        </w:rPr>
        <w:t>，占使团团长的</w:t>
      </w:r>
      <w:r w:rsidRPr="00B879C9">
        <w:rPr>
          <w:rFonts w:hint="eastAsia"/>
        </w:rPr>
        <w:t>47%</w:t>
      </w:r>
      <w:r w:rsidRPr="00B879C9">
        <w:rPr>
          <w:rFonts w:hint="eastAsia"/>
        </w:rPr>
        <w:t>，并设有妇女与和平与安全大使。委员会还承认，现任总督玛丽·西蒙阁下是担任这一职务的第一位土著人。然而，委员会对妇女在政治、管理和董事会中代表性仍然不足表示关切。委员会特别关切的是：</w:t>
      </w:r>
    </w:p>
    <w:p w14:paraId="51F13B3F" w14:textId="28428684" w:rsidR="00713E8C" w:rsidRPr="00B879C9" w:rsidRDefault="006130F3" w:rsidP="00713E8C">
      <w:pPr>
        <w:pStyle w:val="SingleTxt"/>
      </w:pPr>
      <w:r w:rsidRPr="00B879C9">
        <w:tab/>
      </w:r>
      <w:r w:rsidR="00713E8C" w:rsidRPr="00B879C9">
        <w:rPr>
          <w:rFonts w:hint="eastAsia"/>
        </w:rPr>
        <w:t>(a)</w:t>
      </w:r>
      <w:r w:rsidRPr="00B879C9">
        <w:tab/>
      </w:r>
      <w:r w:rsidR="00713E8C" w:rsidRPr="00B879C9">
        <w:rPr>
          <w:rFonts w:hint="eastAsia"/>
        </w:rPr>
        <w:t>妇女在董事会中所占比例略高于五分之一</w:t>
      </w:r>
      <w:r w:rsidR="00713E8C" w:rsidRPr="00B879C9">
        <w:rPr>
          <w:rFonts w:hint="eastAsia"/>
        </w:rPr>
        <w:t>(20.5%)</w:t>
      </w:r>
      <w:r w:rsidR="00713E8C" w:rsidRPr="00B879C9">
        <w:rPr>
          <w:rFonts w:hint="eastAsia"/>
        </w:rPr>
        <w:t>，</w:t>
      </w:r>
      <w:r w:rsidR="00713E8C" w:rsidRPr="00B879C9">
        <w:rPr>
          <w:rFonts w:hint="eastAsia"/>
        </w:rPr>
        <w:t>59.7%</w:t>
      </w:r>
      <w:r w:rsidR="00713E8C" w:rsidRPr="00B879C9">
        <w:rPr>
          <w:rFonts w:hint="eastAsia"/>
        </w:rPr>
        <w:t>的董事会成员仅为男性；</w:t>
      </w:r>
    </w:p>
    <w:p w14:paraId="2E7AB95A" w14:textId="64DFFD67" w:rsidR="00713E8C" w:rsidRPr="00B879C9" w:rsidRDefault="006130F3" w:rsidP="00713E8C">
      <w:pPr>
        <w:pStyle w:val="SingleTxt"/>
      </w:pPr>
      <w:r w:rsidRPr="00B879C9">
        <w:tab/>
      </w:r>
      <w:r w:rsidR="00713E8C" w:rsidRPr="00B879C9">
        <w:rPr>
          <w:rFonts w:hint="eastAsia"/>
        </w:rPr>
        <w:t>(b)</w:t>
      </w:r>
      <w:r w:rsidRPr="00B879C9">
        <w:tab/>
      </w:r>
      <w:r w:rsidR="00713E8C" w:rsidRPr="00B879C9">
        <w:rPr>
          <w:rFonts w:hint="eastAsia"/>
        </w:rPr>
        <w:t>在世界范围内，针对参政妇女的网络暴力和欺凌行为呈上升趋势，缺乏保护妇女的全面法律法规，这增加了女性候选人留下来参选的难度，阻碍妇女享有被选举的政治权利；</w:t>
      </w:r>
    </w:p>
    <w:p w14:paraId="352586E4" w14:textId="610569B0" w:rsidR="00713E8C" w:rsidRPr="00B879C9" w:rsidRDefault="006130F3" w:rsidP="00713E8C">
      <w:pPr>
        <w:pStyle w:val="SingleTxt"/>
      </w:pPr>
      <w:r w:rsidRPr="00B879C9">
        <w:tab/>
      </w:r>
      <w:r w:rsidR="00713E8C" w:rsidRPr="00B879C9">
        <w:rPr>
          <w:rFonts w:hint="eastAsia"/>
        </w:rPr>
        <w:t>(c)</w:t>
      </w:r>
      <w:r w:rsidRPr="00B879C9">
        <w:tab/>
      </w:r>
      <w:r w:rsidR="00713E8C" w:rsidRPr="00B879C9">
        <w:rPr>
          <w:rFonts w:hint="eastAsia"/>
        </w:rPr>
        <w:t>教育服务是董事会实现性别均等的唯一部门，农业部门的女性代表性最低；</w:t>
      </w:r>
    </w:p>
    <w:p w14:paraId="7BB4A075" w14:textId="4F84D45E" w:rsidR="00713E8C" w:rsidRPr="00B879C9" w:rsidRDefault="006130F3" w:rsidP="00713E8C">
      <w:pPr>
        <w:pStyle w:val="SingleTxt"/>
      </w:pPr>
      <w:r w:rsidRPr="00B879C9">
        <w:tab/>
      </w:r>
      <w:r w:rsidR="00713E8C" w:rsidRPr="00B879C9">
        <w:rPr>
          <w:rFonts w:hint="eastAsia"/>
        </w:rPr>
        <w:t>(d)</w:t>
      </w:r>
      <w:r w:rsidRPr="00B879C9">
        <w:tab/>
      </w:r>
      <w:r w:rsidR="00713E8C" w:rsidRPr="00B879C9">
        <w:rPr>
          <w:rFonts w:hint="eastAsia"/>
        </w:rPr>
        <w:t>加拿大妇女基金会报告说，在担任董事会和管理职位的妇女中，有色人种妇女只占</w:t>
      </w:r>
      <w:r w:rsidR="00713E8C" w:rsidRPr="00B879C9">
        <w:rPr>
          <w:rFonts w:hint="eastAsia"/>
        </w:rPr>
        <w:t>6.2%</w:t>
      </w:r>
      <w:r w:rsidR="00713E8C" w:rsidRPr="00B879C9">
        <w:rPr>
          <w:rFonts w:hint="eastAsia"/>
        </w:rPr>
        <w:t>；</w:t>
      </w:r>
    </w:p>
    <w:p w14:paraId="5B7C9B38" w14:textId="54043EC9" w:rsidR="00713E8C" w:rsidRPr="00B879C9" w:rsidRDefault="006130F3" w:rsidP="00713E8C">
      <w:pPr>
        <w:pStyle w:val="SingleTxt"/>
      </w:pPr>
      <w:r w:rsidRPr="00B879C9">
        <w:tab/>
      </w:r>
      <w:r w:rsidR="00713E8C" w:rsidRPr="00B879C9">
        <w:rPr>
          <w:rFonts w:hint="eastAsia"/>
        </w:rPr>
        <w:t>(e)</w:t>
      </w:r>
      <w:r w:rsidRPr="00B879C9">
        <w:tab/>
      </w:r>
      <w:r w:rsidR="00713E8C" w:rsidRPr="00B879C9">
        <w:rPr>
          <w:rFonts w:hint="eastAsia"/>
        </w:rPr>
        <w:t>妇女在众议院席位占比不到三分之一，在市长职位仅占</w:t>
      </w:r>
      <w:r w:rsidR="00713E8C" w:rsidRPr="00B879C9">
        <w:rPr>
          <w:rFonts w:hint="eastAsia"/>
        </w:rPr>
        <w:t>32%</w:t>
      </w:r>
      <w:r w:rsidR="00713E8C" w:rsidRPr="00B879C9">
        <w:rPr>
          <w:rFonts w:hint="eastAsia"/>
        </w:rPr>
        <w:t>，在市议会席位占</w:t>
      </w:r>
      <w:r w:rsidR="00713E8C" w:rsidRPr="00B879C9">
        <w:rPr>
          <w:rFonts w:hint="eastAsia"/>
        </w:rPr>
        <w:t>35%</w:t>
      </w:r>
      <w:r w:rsidR="00713E8C" w:rsidRPr="00B879C9">
        <w:rPr>
          <w:rFonts w:hint="eastAsia"/>
        </w:rPr>
        <w:t>。</w:t>
      </w:r>
    </w:p>
    <w:p w14:paraId="565B90C7" w14:textId="603BBF68" w:rsidR="00713E8C" w:rsidRPr="00B879C9" w:rsidRDefault="00713E8C" w:rsidP="00713E8C">
      <w:pPr>
        <w:pStyle w:val="SingleTxt"/>
        <w:rPr>
          <w:rFonts w:eastAsia="黑体"/>
        </w:rPr>
      </w:pPr>
      <w:r w:rsidRPr="00B879C9">
        <w:rPr>
          <w:rFonts w:eastAsia="黑体" w:hint="eastAsia"/>
        </w:rPr>
        <w:t>30.</w:t>
      </w:r>
      <w:r w:rsidRPr="00B879C9">
        <w:rPr>
          <w:rFonts w:eastAsia="黑体" w:hint="eastAsia"/>
        </w:rPr>
        <w:tab/>
      </w:r>
      <w:r w:rsidRPr="00B879C9">
        <w:rPr>
          <w:rFonts w:eastAsia="黑体" w:hint="eastAsia"/>
        </w:rPr>
        <w:t>根据关于妇女参与政治和公共生活的第</w:t>
      </w:r>
      <w:r w:rsidRPr="00B879C9">
        <w:rPr>
          <w:rFonts w:eastAsia="黑体" w:hint="eastAsia"/>
        </w:rPr>
        <w:t>23</w:t>
      </w:r>
      <w:r w:rsidRPr="00B879C9">
        <w:rPr>
          <w:rFonts w:eastAsia="黑体" w:hint="eastAsia"/>
        </w:rPr>
        <w:t>号一般性建议</w:t>
      </w:r>
      <w:r w:rsidR="006130F3" w:rsidRPr="00B879C9">
        <w:rPr>
          <w:rFonts w:eastAsia="黑体" w:hint="eastAsia"/>
        </w:rPr>
        <w:t>(</w:t>
      </w:r>
      <w:r w:rsidRPr="00B879C9">
        <w:rPr>
          <w:rFonts w:eastAsia="黑体" w:hint="eastAsia"/>
        </w:rPr>
        <w:t>1997</w:t>
      </w:r>
      <w:r w:rsidRPr="00B879C9">
        <w:rPr>
          <w:rFonts w:eastAsia="黑体" w:hint="eastAsia"/>
        </w:rPr>
        <w:t>年</w:t>
      </w:r>
      <w:r w:rsidR="006130F3" w:rsidRPr="00B879C9">
        <w:rPr>
          <w:rFonts w:eastAsia="黑体" w:hint="eastAsia"/>
        </w:rPr>
        <w:t>)</w:t>
      </w:r>
      <w:r w:rsidRPr="00B879C9">
        <w:rPr>
          <w:rFonts w:eastAsia="黑体" w:hint="eastAsia"/>
        </w:rPr>
        <w:t>，委员会建议缔约国加强努力，促进妇女在政治领域的平等代表性。委员会特别建议缔约国：</w:t>
      </w:r>
    </w:p>
    <w:p w14:paraId="11CE0F8B" w14:textId="7541DF39"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Pr="00B879C9">
        <w:rPr>
          <w:rFonts w:eastAsia="黑体"/>
        </w:rPr>
        <w:tab/>
      </w:r>
      <w:r w:rsidR="00713E8C" w:rsidRPr="00B879C9">
        <w:rPr>
          <w:rFonts w:eastAsia="黑体" w:hint="eastAsia"/>
        </w:rPr>
        <w:t>采取一切适当措施，包括监管和经济激励措施，提高妇女包括有色人种妇女在所有部门董事会中的比例；</w:t>
      </w:r>
    </w:p>
    <w:p w14:paraId="2936F488" w14:textId="556B425F"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Pr="00B879C9">
        <w:rPr>
          <w:rFonts w:eastAsia="黑体"/>
        </w:rPr>
        <w:tab/>
      </w:r>
      <w:r w:rsidR="00713E8C" w:rsidRPr="00B879C9">
        <w:rPr>
          <w:rFonts w:eastAsia="黑体" w:hint="eastAsia"/>
        </w:rPr>
        <w:t>出台具体政策，防止公共话语中</w:t>
      </w:r>
      <w:r w:rsidR="00713E8C" w:rsidRPr="00B879C9">
        <w:rPr>
          <w:rFonts w:eastAsia="黑体" w:hint="eastAsia"/>
        </w:rPr>
        <w:t>(</w:t>
      </w:r>
      <w:r w:rsidR="00713E8C" w:rsidRPr="00B879C9">
        <w:rPr>
          <w:rFonts w:eastAsia="黑体" w:hint="eastAsia"/>
        </w:rPr>
        <w:t>包括线上</w:t>
      </w:r>
      <w:r w:rsidR="00713E8C" w:rsidRPr="00B879C9">
        <w:rPr>
          <w:rFonts w:eastAsia="黑体" w:hint="eastAsia"/>
        </w:rPr>
        <w:t>)</w:t>
      </w:r>
      <w:r w:rsidR="00713E8C" w:rsidRPr="00B879C9">
        <w:rPr>
          <w:rFonts w:eastAsia="黑体" w:hint="eastAsia"/>
        </w:rPr>
        <w:t>针对女性政治人物和女候选人的仇恨言论，防止对她们实施骚扰和威胁，包括为此要求各政党通过关于性别平等和打击骚扰女候选人和女活动家的条例，并就用户生成的歧视性内容追究社交媒体公司的责任</w:t>
      </w:r>
      <w:r w:rsidR="00794D82">
        <w:rPr>
          <w:rFonts w:eastAsia="黑体" w:hint="eastAsia"/>
        </w:rPr>
        <w:t>；</w:t>
      </w:r>
    </w:p>
    <w:p w14:paraId="3C4FBF40" w14:textId="662E13ED" w:rsidR="00713E8C" w:rsidRPr="00B879C9" w:rsidRDefault="006130F3" w:rsidP="00713E8C">
      <w:pPr>
        <w:pStyle w:val="SingleTxt"/>
        <w:rPr>
          <w:rFonts w:eastAsia="黑体"/>
        </w:rPr>
      </w:pPr>
      <w:r w:rsidRPr="00B879C9">
        <w:rPr>
          <w:rFonts w:eastAsia="黑体"/>
        </w:rPr>
        <w:lastRenderedPageBreak/>
        <w:tab/>
      </w:r>
      <w:r w:rsidR="00713E8C" w:rsidRPr="00B879C9">
        <w:rPr>
          <w:rFonts w:eastAsia="黑体" w:hint="eastAsia"/>
        </w:rPr>
        <w:t>(c)</w:t>
      </w:r>
      <w:r w:rsidRPr="00B879C9">
        <w:rPr>
          <w:rFonts w:eastAsia="黑体"/>
        </w:rPr>
        <w:tab/>
      </w:r>
      <w:r w:rsidR="00713E8C" w:rsidRPr="00B879C9">
        <w:rPr>
          <w:rFonts w:eastAsia="黑体" w:hint="eastAsia"/>
        </w:rPr>
        <w:t>发挥联邦领导作用，促进各省和各地区之间更加平等，同时为女政治家和女候选人提供能力建设机会，提高她们在政治竞选、领导和谈判方面的技能；</w:t>
      </w:r>
    </w:p>
    <w:p w14:paraId="5A68DCC8" w14:textId="68D2502C"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Pr="00B879C9">
        <w:rPr>
          <w:rFonts w:eastAsia="黑体"/>
        </w:rPr>
        <w:tab/>
      </w:r>
      <w:r w:rsidR="00713E8C" w:rsidRPr="00B879C9">
        <w:rPr>
          <w:rFonts w:eastAsia="黑体" w:hint="eastAsia"/>
        </w:rPr>
        <w:t>与媒体机构合作，面向政治人物和记者并在社会上宣传妇女平等、包容地参与政治和公共生活以及私营部门的必要性，这是政治稳定、可持续发展和包容性增长的必要条件；</w:t>
      </w:r>
    </w:p>
    <w:p w14:paraId="03EAB908" w14:textId="3A575ECD"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(e)</w:t>
      </w:r>
      <w:r w:rsidRPr="00B879C9">
        <w:rPr>
          <w:rFonts w:eastAsia="黑体"/>
        </w:rPr>
        <w:tab/>
      </w:r>
      <w:r w:rsidR="00713E8C" w:rsidRPr="00B879C9">
        <w:rPr>
          <w:rFonts w:eastAsia="黑体" w:hint="eastAsia"/>
        </w:rPr>
        <w:t>优先实施一项综合战略，以实现均等并可持续地克服阻碍妇女平等担任政治和公共生活决策职位的因素。这一战略应特别重视弱势妇女群体，并包括拉链制度等暂行特别措施，确保男女候选人在政党选举名单上的平等排名，有针对性的竞选活动，为女候选人提供资金，以及优先招聘妇女担任公职和国际机构的职务。在执行这些措施时，应根据关于妇女在决策系统中的平等和包容性代表权的第</w:t>
      </w:r>
      <w:r w:rsidR="00713E8C" w:rsidRPr="00B879C9">
        <w:rPr>
          <w:rFonts w:eastAsia="黑体" w:hint="eastAsia"/>
        </w:rPr>
        <w:t>40</w:t>
      </w:r>
      <w:r w:rsidR="00713E8C" w:rsidRPr="00B879C9">
        <w:rPr>
          <w:rFonts w:eastAsia="黑体" w:hint="eastAsia"/>
        </w:rPr>
        <w:t>号一般性建议</w:t>
      </w:r>
      <w:r w:rsidR="00713E8C" w:rsidRPr="00B879C9">
        <w:rPr>
          <w:rFonts w:eastAsia="黑体" w:hint="eastAsia"/>
        </w:rPr>
        <w:t>(2024</w:t>
      </w:r>
      <w:r w:rsidR="00713E8C" w:rsidRPr="00B879C9">
        <w:rPr>
          <w:rFonts w:eastAsia="黑体" w:hint="eastAsia"/>
        </w:rPr>
        <w:t>年</w:t>
      </w:r>
      <w:r w:rsidR="00713E8C" w:rsidRPr="00B879C9">
        <w:rPr>
          <w:rFonts w:eastAsia="黑体" w:hint="eastAsia"/>
        </w:rPr>
        <w:t>)</w:t>
      </w:r>
      <w:r w:rsidR="00713E8C" w:rsidRPr="00B879C9">
        <w:rPr>
          <w:rFonts w:eastAsia="黑体" w:hint="eastAsia"/>
        </w:rPr>
        <w:t>，明确在所有政治和公共决策领域实现实质性平等和均等的目标。</w:t>
      </w:r>
    </w:p>
    <w:p w14:paraId="5EC9093F"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国籍和公民权利</w:t>
      </w:r>
    </w:p>
    <w:p w14:paraId="6174AF92" w14:textId="77777777" w:rsidR="00713E8C" w:rsidRPr="00B879C9" w:rsidRDefault="00713E8C" w:rsidP="00713E8C">
      <w:pPr>
        <w:pStyle w:val="SingleTxt"/>
      </w:pPr>
      <w:r w:rsidRPr="00B879C9">
        <w:rPr>
          <w:rFonts w:hint="eastAsia"/>
        </w:rPr>
        <w:t>31.</w:t>
      </w:r>
      <w:r w:rsidRPr="00B879C9">
        <w:rPr>
          <w:rFonts w:hint="eastAsia"/>
        </w:rPr>
        <w:tab/>
      </w:r>
      <w:r w:rsidRPr="00B879C9">
        <w:rPr>
          <w:rFonts w:hint="eastAsia"/>
        </w:rPr>
        <w:t>委员会深感关切的是，尽管对《印第安人法》进行了修正，但对土著妇女和女童的性别歧视依然存在。委员会特别关切：</w:t>
      </w:r>
    </w:p>
    <w:p w14:paraId="54804D47" w14:textId="5ED8740F" w:rsidR="00713E8C" w:rsidRPr="00B879C9" w:rsidRDefault="006130F3" w:rsidP="00713E8C">
      <w:pPr>
        <w:pStyle w:val="SingleTxt"/>
      </w:pPr>
      <w:r w:rsidRPr="00B879C9">
        <w:tab/>
      </w:r>
      <w:r w:rsidR="00713E8C" w:rsidRPr="00B879C9">
        <w:rPr>
          <w:rFonts w:hint="eastAsia"/>
        </w:rPr>
        <w:t>(a)</w:t>
      </w:r>
      <w:r w:rsidRPr="00B879C9">
        <w:tab/>
      </w:r>
      <w:r w:rsidR="00713E8C" w:rsidRPr="00B879C9">
        <w:rPr>
          <w:rFonts w:hint="eastAsia"/>
        </w:rPr>
        <w:t>《印第安人法》的条款规定，在两代人“外养”之后，印第安人身份不能传给子女</w:t>
      </w:r>
      <w:r w:rsidR="00713E8C" w:rsidRPr="00B879C9">
        <w:rPr>
          <w:rFonts w:hint="eastAsia"/>
        </w:rPr>
        <w:t>(</w:t>
      </w:r>
      <w:r w:rsidR="00713E8C" w:rsidRPr="00B879C9">
        <w:rPr>
          <w:rFonts w:hint="eastAsia"/>
        </w:rPr>
        <w:t>第二代截止</w:t>
      </w:r>
      <w:r w:rsidR="00713E8C" w:rsidRPr="00B879C9">
        <w:rPr>
          <w:rFonts w:hint="eastAsia"/>
        </w:rPr>
        <w:t>)</w:t>
      </w:r>
      <w:r w:rsidR="00713E8C" w:rsidRPr="00B879C9">
        <w:rPr>
          <w:rFonts w:hint="eastAsia"/>
        </w:rPr>
        <w:t>，以及要求父母双方都是印第安人才能将身份传给子女</w:t>
      </w:r>
      <w:r w:rsidR="00713E8C" w:rsidRPr="00B879C9">
        <w:rPr>
          <w:rFonts w:hint="eastAsia"/>
        </w:rPr>
        <w:t>(</w:t>
      </w:r>
      <w:r w:rsidR="00713E8C" w:rsidRPr="00B879C9">
        <w:rPr>
          <w:rFonts w:hint="eastAsia"/>
        </w:rPr>
        <w:t>双亲规则</w:t>
      </w:r>
      <w:r w:rsidR="00713E8C" w:rsidRPr="00B879C9">
        <w:rPr>
          <w:rFonts w:hint="eastAsia"/>
        </w:rPr>
        <w:t>)</w:t>
      </w:r>
      <w:r w:rsidR="00713E8C" w:rsidRPr="00B879C9">
        <w:rPr>
          <w:rFonts w:hint="eastAsia"/>
        </w:rPr>
        <w:t>；</w:t>
      </w:r>
    </w:p>
    <w:p w14:paraId="59218372" w14:textId="79BB6C21" w:rsidR="00713E8C" w:rsidRPr="00B879C9" w:rsidRDefault="006130F3" w:rsidP="00713E8C">
      <w:pPr>
        <w:pStyle w:val="SingleTxt"/>
      </w:pPr>
      <w:r w:rsidRPr="00B879C9">
        <w:tab/>
      </w:r>
      <w:r w:rsidR="00713E8C" w:rsidRPr="00B879C9">
        <w:rPr>
          <w:rFonts w:hint="eastAsia"/>
        </w:rPr>
        <w:t>(b)</w:t>
      </w:r>
      <w:r w:rsidRPr="00B879C9">
        <w:tab/>
      </w:r>
      <w:r w:rsidR="00713E8C" w:rsidRPr="00B879C9">
        <w:rPr>
          <w:rFonts w:hint="eastAsia"/>
        </w:rPr>
        <w:t>一直没有采取行动恢复被自动取消印第安部落成员资格的妇女及其后裔的印第安部落</w:t>
      </w:r>
      <w:r w:rsidR="00713E8C" w:rsidRPr="00B879C9">
        <w:rPr>
          <w:rFonts w:hint="eastAsia"/>
        </w:rPr>
        <w:t>(</w:t>
      </w:r>
      <w:r w:rsidR="00713E8C" w:rsidRPr="00B879C9">
        <w:rPr>
          <w:rFonts w:hint="eastAsia"/>
        </w:rPr>
        <w:t>原籍部落和其他部落</w:t>
      </w:r>
      <w:r w:rsidR="00713E8C" w:rsidRPr="00B879C9">
        <w:rPr>
          <w:rFonts w:hint="eastAsia"/>
        </w:rPr>
        <w:t>)</w:t>
      </w:r>
      <w:r w:rsidR="00713E8C" w:rsidRPr="00B879C9">
        <w:rPr>
          <w:rFonts w:hint="eastAsia"/>
        </w:rPr>
        <w:t>成员资格</w:t>
      </w:r>
      <w:r w:rsidR="00794D82">
        <w:rPr>
          <w:rFonts w:hint="eastAsia"/>
        </w:rPr>
        <w:t>；</w:t>
      </w:r>
    </w:p>
    <w:p w14:paraId="75BC8068" w14:textId="17CBDB7B" w:rsidR="00713E8C" w:rsidRPr="00B879C9" w:rsidRDefault="006130F3" w:rsidP="00713E8C">
      <w:pPr>
        <w:pStyle w:val="SingleTxt"/>
      </w:pPr>
      <w:r w:rsidRPr="00B879C9">
        <w:tab/>
      </w:r>
      <w:r w:rsidR="00713E8C" w:rsidRPr="00B879C9">
        <w:rPr>
          <w:rFonts w:hint="eastAsia"/>
        </w:rPr>
        <w:t>(c)</w:t>
      </w:r>
      <w:r w:rsidRPr="00B879C9">
        <w:tab/>
      </w:r>
      <w:r w:rsidR="00713E8C" w:rsidRPr="00B879C9">
        <w:rPr>
          <w:rFonts w:hint="eastAsia"/>
        </w:rPr>
        <w:t>缔约国的法律条款阻止第一民族妇女及其后裔因《印第安人法》侵犯人权而获得赔偿；</w:t>
      </w:r>
    </w:p>
    <w:p w14:paraId="5B97075F" w14:textId="28EFE649" w:rsidR="00713E8C" w:rsidRPr="00B879C9" w:rsidRDefault="006130F3" w:rsidP="00713E8C">
      <w:pPr>
        <w:pStyle w:val="SingleTxt"/>
      </w:pPr>
      <w:r w:rsidRPr="00B879C9">
        <w:tab/>
      </w:r>
      <w:r w:rsidR="00713E8C" w:rsidRPr="00B879C9">
        <w:rPr>
          <w:rFonts w:hint="eastAsia"/>
        </w:rPr>
        <w:t>(d)</w:t>
      </w:r>
      <w:r w:rsidRPr="00B879C9">
        <w:tab/>
      </w:r>
      <w:r w:rsidR="00713E8C" w:rsidRPr="00B879C9">
        <w:rPr>
          <w:rFonts w:hint="eastAsia"/>
        </w:rPr>
        <w:t>新成员登记率低；缺乏有效政策，确保未登记的土著妇女和女童以及生活在保留地外的土著妇女能够获得土著早期学习和儿童保育方案和福利，并获得用得起、用得上的文化相关儿童保育服务。此外，委员会还感到担忧的是，在克服就业和创业障碍、促进参与传统经济以及在其社区内获得工作场所职业培训和教育方面，对土著妇女的支持力度不够。政策和支助系统中的这些短板阻碍了土著妇女充分参与经济和教育机会的能力，有可能使劣势循环永久化。</w:t>
      </w:r>
    </w:p>
    <w:p w14:paraId="4C02AF70" w14:textId="77777777" w:rsidR="00713E8C" w:rsidRPr="00B879C9" w:rsidRDefault="00713E8C" w:rsidP="00713E8C">
      <w:pPr>
        <w:pStyle w:val="SingleTxt"/>
        <w:rPr>
          <w:rFonts w:eastAsia="黑体"/>
        </w:rPr>
      </w:pPr>
      <w:r w:rsidRPr="00B879C9">
        <w:rPr>
          <w:rFonts w:eastAsia="黑体" w:hint="eastAsia"/>
        </w:rPr>
        <w:t>32.</w:t>
      </w:r>
      <w:r w:rsidRPr="00B879C9">
        <w:rPr>
          <w:rFonts w:eastAsia="黑体" w:hint="eastAsia"/>
        </w:rPr>
        <w:tab/>
      </w:r>
      <w:r w:rsidRPr="00B879C9">
        <w:rPr>
          <w:rFonts w:eastAsia="黑体" w:hint="eastAsia"/>
        </w:rPr>
        <w:t>委员会建议缔约国：</w:t>
      </w:r>
    </w:p>
    <w:p w14:paraId="1E11330E" w14:textId="410A1041" w:rsidR="00713E8C" w:rsidRPr="00B879C9" w:rsidRDefault="006130F3" w:rsidP="00713E8C">
      <w:pPr>
        <w:pStyle w:val="SingleTxt"/>
        <w:rPr>
          <w:rFonts w:eastAsia="黑体"/>
        </w:rPr>
      </w:pPr>
      <w:r w:rsidRPr="00B879C9">
        <w:rPr>
          <w:rFonts w:eastAsia="黑体"/>
          <w:spacing w:val="4"/>
        </w:rPr>
        <w:tab/>
      </w:r>
      <w:r w:rsidR="00713E8C" w:rsidRPr="00B879C9">
        <w:rPr>
          <w:rFonts w:eastAsia="黑体" w:hint="eastAsia"/>
          <w:spacing w:val="4"/>
        </w:rPr>
        <w:t>(a)</w:t>
      </w:r>
      <w:r w:rsidRPr="00B879C9">
        <w:rPr>
          <w:rFonts w:eastAsia="黑体"/>
          <w:spacing w:val="4"/>
        </w:rPr>
        <w:tab/>
      </w:r>
      <w:r w:rsidR="00713E8C" w:rsidRPr="00B879C9">
        <w:rPr>
          <w:rFonts w:eastAsia="黑体" w:hint="eastAsia"/>
          <w:spacing w:val="4"/>
        </w:rPr>
        <w:t>修订《印第安人法》第</w:t>
      </w:r>
      <w:r w:rsidR="00713E8C" w:rsidRPr="00B879C9">
        <w:rPr>
          <w:rFonts w:eastAsia="黑体" w:hint="eastAsia"/>
          <w:spacing w:val="4"/>
        </w:rPr>
        <w:t>6</w:t>
      </w:r>
      <w:r w:rsidR="00713E8C" w:rsidRPr="00B879C9">
        <w:rPr>
          <w:rFonts w:eastAsia="黑体" w:hint="eastAsia"/>
          <w:spacing w:val="4"/>
        </w:rPr>
        <w:t>条，删除第</w:t>
      </w:r>
      <w:r w:rsidR="00713E8C" w:rsidRPr="00B879C9">
        <w:rPr>
          <w:rFonts w:eastAsia="黑体" w:hint="eastAsia"/>
          <w:spacing w:val="4"/>
        </w:rPr>
        <w:t>6(1)(f)</w:t>
      </w:r>
      <w:r w:rsidR="00713E8C" w:rsidRPr="00B879C9">
        <w:rPr>
          <w:rFonts w:eastAsia="黑体" w:hint="eastAsia"/>
          <w:spacing w:val="4"/>
        </w:rPr>
        <w:t>和第</w:t>
      </w:r>
      <w:r w:rsidR="00713E8C" w:rsidRPr="00B879C9">
        <w:rPr>
          <w:rFonts w:eastAsia="黑体" w:hint="eastAsia"/>
          <w:spacing w:val="4"/>
        </w:rPr>
        <w:t>6(2)</w:t>
      </w:r>
      <w:r w:rsidR="00713E8C" w:rsidRPr="00B879C9">
        <w:rPr>
          <w:rFonts w:eastAsia="黑体" w:hint="eastAsia"/>
          <w:spacing w:val="4"/>
        </w:rPr>
        <w:t>条规定的身份类别，</w:t>
      </w:r>
      <w:r w:rsidR="00713E8C" w:rsidRPr="00B879C9">
        <w:rPr>
          <w:rFonts w:eastAsia="黑体" w:hint="eastAsia"/>
        </w:rPr>
        <w:t>并删除不承认男女在将印第安人身份传给子女方面享有平等权利的任何其他法律规定，取消所有其余的印第安人身份类别或等级，包括</w:t>
      </w:r>
      <w:r w:rsidR="00713E8C" w:rsidRPr="00B879C9">
        <w:rPr>
          <w:rFonts w:eastAsia="黑体" w:hint="eastAsia"/>
        </w:rPr>
        <w:t>1985</w:t>
      </w:r>
      <w:r w:rsidR="00713E8C" w:rsidRPr="00B879C9">
        <w:rPr>
          <w:rFonts w:eastAsia="黑体" w:hint="eastAsia"/>
        </w:rPr>
        <w:t>年前后出生和结婚日期造成的资格差异；</w:t>
      </w:r>
    </w:p>
    <w:p w14:paraId="14E071FC" w14:textId="14A3F910"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Pr="00B879C9">
        <w:rPr>
          <w:rFonts w:eastAsia="黑体"/>
        </w:rPr>
        <w:tab/>
      </w:r>
      <w:r w:rsidR="00713E8C" w:rsidRPr="00B879C9">
        <w:rPr>
          <w:rFonts w:eastAsia="黑体" w:hint="eastAsia"/>
        </w:rPr>
        <w:t>审查记录，向以前被拒绝但现在符合条件的第一民族妇女及其后裔授予身份；</w:t>
      </w:r>
    </w:p>
    <w:p w14:paraId="0181987B" w14:textId="4486D7F3" w:rsidR="00713E8C" w:rsidRPr="00B879C9" w:rsidRDefault="006130F3" w:rsidP="00713E8C">
      <w:pPr>
        <w:pStyle w:val="SingleTxt"/>
        <w:rPr>
          <w:rFonts w:eastAsia="黑体"/>
        </w:rPr>
      </w:pPr>
      <w:r w:rsidRPr="00B879C9">
        <w:rPr>
          <w:rFonts w:eastAsia="黑体"/>
        </w:rPr>
        <w:lastRenderedPageBreak/>
        <w:tab/>
      </w:r>
      <w:r w:rsidR="00713E8C" w:rsidRPr="00B879C9">
        <w:rPr>
          <w:rFonts w:eastAsia="黑体" w:hint="eastAsia"/>
        </w:rPr>
        <w:t>(c)</w:t>
      </w:r>
      <w:r w:rsidRPr="00B879C9">
        <w:rPr>
          <w:rFonts w:eastAsia="黑体"/>
        </w:rPr>
        <w:tab/>
      </w:r>
      <w:r w:rsidR="00713E8C" w:rsidRPr="00B879C9">
        <w:rPr>
          <w:rFonts w:eastAsia="黑体" w:hint="eastAsia"/>
        </w:rPr>
        <w:t>废除所有限制第一民族妇女及其后裔因人权受到侵犯而获得全面赔偿的国内法律规定，包括源于《印第安人法》的规定，并与第一民族妇女及其后裔协调，建立赔偿要求处理机制；</w:t>
      </w:r>
    </w:p>
    <w:p w14:paraId="63C3688B" w14:textId="0F3B987D"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Pr="00B879C9">
        <w:rPr>
          <w:rFonts w:eastAsia="黑体"/>
        </w:rPr>
        <w:tab/>
      </w:r>
      <w:r w:rsidR="00713E8C" w:rsidRPr="00B879C9">
        <w:rPr>
          <w:rFonts w:eastAsia="黑体" w:hint="eastAsia"/>
        </w:rPr>
        <w:t>开展外联运动，告知第一民族妇女及其后裔他们可能新近有权获得身份，同时分配足够的资源、资金和支持，以增加成员人数并确保在与其他身份查验服务相同的时间框架内成功、快速地办理登记手续，建立一个包括第一民族代表的机制，对土著妇女及其后裔地位承认程序发出的所有拒绝通知提出质疑，制定和实施全面政策，确保所有土著妇女和女童，包括未登记和非保留地妇女和女童，都能平等获得早期学习、儿童保育、就业支持和教育机会。这些政策应得到充足的资金，具有文化相关性，并与土著社区协商制定。</w:t>
      </w:r>
    </w:p>
    <w:p w14:paraId="5A8E8FBC"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教育</w:t>
      </w:r>
    </w:p>
    <w:p w14:paraId="2A2D128A" w14:textId="77777777" w:rsidR="00713E8C" w:rsidRPr="00B879C9" w:rsidRDefault="00713E8C" w:rsidP="00713E8C">
      <w:pPr>
        <w:pStyle w:val="SingleTxt"/>
      </w:pPr>
      <w:r w:rsidRPr="00B879C9">
        <w:rPr>
          <w:rFonts w:hint="eastAsia"/>
        </w:rPr>
        <w:t>33.</w:t>
      </w:r>
      <w:r w:rsidRPr="00B879C9">
        <w:rPr>
          <w:rFonts w:hint="eastAsia"/>
        </w:rPr>
        <w:tab/>
      </w:r>
      <w:r w:rsidRPr="00B879C9">
        <w:rPr>
          <w:rFonts w:hint="eastAsia"/>
        </w:rPr>
        <w:t>委员会承认，根据</w:t>
      </w:r>
      <w:r w:rsidRPr="00B879C9">
        <w:rPr>
          <w:rFonts w:hint="eastAsia"/>
        </w:rPr>
        <w:t>2022</w:t>
      </w:r>
      <w:r w:rsidRPr="00B879C9">
        <w:rPr>
          <w:rFonts w:hint="eastAsia"/>
        </w:rPr>
        <w:t>年经济合作与发展组织数据，加拿大被评为世界上受教育程度最高的国家，在受过高等教育的成年人比例方面名列前茅，超过</w:t>
      </w:r>
      <w:r w:rsidRPr="00B879C9">
        <w:rPr>
          <w:rFonts w:hint="eastAsia"/>
        </w:rPr>
        <w:t>57%</w:t>
      </w:r>
      <w:r w:rsidRPr="00B879C9">
        <w:rPr>
          <w:rFonts w:hint="eastAsia"/>
        </w:rPr>
        <w:t>的加拿大成年人至少获得了大学本科学位。然而，委员会关切的是：</w:t>
      </w:r>
    </w:p>
    <w:p w14:paraId="1E2CF98C" w14:textId="781CE3C7"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土著人民和非土著人民之间教育水平存在差距，对第一民族教育机构所作削减使土著语言浸入式小学课程受损，在大幅增加土著妇女和女童接受高等教育机会、提高入学率和防止学生辍学方面进展不足，而且没有采取全面措施确保残疾妇女包括智障妇女接受全纳教育；</w:t>
      </w:r>
    </w:p>
    <w:p w14:paraId="3E6E394A" w14:textId="075B3FE9" w:rsidR="00713E8C" w:rsidRPr="00B879C9" w:rsidRDefault="006130F3" w:rsidP="00713E8C">
      <w:pPr>
        <w:pStyle w:val="SingleTxt"/>
      </w:pPr>
      <w:r w:rsidRPr="00B879C9">
        <w:rPr>
          <w:spacing w:val="6"/>
        </w:rPr>
        <w:tab/>
      </w:r>
      <w:r w:rsidR="00713E8C" w:rsidRPr="00B879C9">
        <w:rPr>
          <w:rFonts w:hint="eastAsia"/>
          <w:spacing w:val="6"/>
        </w:rPr>
        <w:t>(b)</w:t>
      </w:r>
      <w:r w:rsidR="00713E8C" w:rsidRPr="00B879C9">
        <w:rPr>
          <w:rFonts w:hint="eastAsia"/>
          <w:spacing w:val="6"/>
        </w:rPr>
        <w:tab/>
      </w:r>
      <w:r w:rsidR="00713E8C" w:rsidRPr="00B879C9">
        <w:rPr>
          <w:rFonts w:hint="eastAsia"/>
          <w:spacing w:val="6"/>
        </w:rPr>
        <w:t>加拿大印第安寄宿学校制度的代际伤害仍然影响缔约国的妇女和女童，</w:t>
      </w:r>
      <w:r w:rsidR="00713E8C" w:rsidRPr="00B879C9">
        <w:rPr>
          <w:rFonts w:hint="eastAsia"/>
        </w:rPr>
        <w:t>寄宿学校的遗留问题与当前土著妇女遭受暴力侵害的比例过高</w:t>
      </w:r>
      <w:r w:rsidR="00713E8C" w:rsidRPr="00B879C9">
        <w:rPr>
          <w:rFonts w:hint="eastAsia"/>
        </w:rPr>
        <w:t>(</w:t>
      </w:r>
      <w:r w:rsidR="00713E8C" w:rsidRPr="00B879C9">
        <w:rPr>
          <w:rFonts w:hint="eastAsia"/>
        </w:rPr>
        <w:t>是全国平均水平的四倍</w:t>
      </w:r>
      <w:r w:rsidR="00713E8C" w:rsidRPr="00B879C9">
        <w:rPr>
          <w:rFonts w:hint="eastAsia"/>
        </w:rPr>
        <w:t>)</w:t>
      </w:r>
      <w:r w:rsidR="00713E8C" w:rsidRPr="00B879C9">
        <w:rPr>
          <w:rFonts w:hint="eastAsia"/>
        </w:rPr>
        <w:t>之间存在联系；</w:t>
      </w:r>
    </w:p>
    <w:p w14:paraId="2598A606" w14:textId="52AF6F70"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注意到加拿大议会将《人工智能和数据法》作为</w:t>
      </w:r>
      <w:r w:rsidR="00713E8C" w:rsidRPr="00B879C9">
        <w:rPr>
          <w:rFonts w:hint="eastAsia"/>
        </w:rPr>
        <w:t>C-27</w:t>
      </w:r>
      <w:r w:rsidR="00713E8C" w:rsidRPr="00B879C9">
        <w:rPr>
          <w:rFonts w:hint="eastAsia"/>
        </w:rPr>
        <w:t>法案的一部分进行审议，但该法缺乏程序来保证以安全的方式设计、开发和部署人工智能，造福社会并且不对加拿大民众和世界造成伤害，而且性别偏见可能会蔓延到大型语言模型的训练数据中，导致算法偏见；</w:t>
      </w:r>
    </w:p>
    <w:p w14:paraId="6C25FB5C" w14:textId="2F52F275" w:rsidR="00713E8C" w:rsidRPr="00B879C9" w:rsidRDefault="006130F3" w:rsidP="00713E8C">
      <w:pPr>
        <w:pStyle w:val="SingleTxt"/>
      </w:pPr>
      <w:r w:rsidRPr="00B879C9">
        <w:tab/>
      </w:r>
      <w:r w:rsidR="00713E8C" w:rsidRPr="00B879C9">
        <w:rPr>
          <w:rFonts w:hint="eastAsia"/>
        </w:rPr>
        <w:t>(d)</w:t>
      </w:r>
      <w:r w:rsidR="00713E8C" w:rsidRPr="00B879C9">
        <w:rPr>
          <w:rFonts w:hint="eastAsia"/>
        </w:rPr>
        <w:tab/>
      </w:r>
      <w:r w:rsidR="00713E8C" w:rsidRPr="00B879C9">
        <w:rPr>
          <w:rFonts w:hint="eastAsia"/>
        </w:rPr>
        <w:t>各省和地区之间缺乏统一的性别平等主流化和性教育课程。</w:t>
      </w:r>
    </w:p>
    <w:p w14:paraId="0828E7B2" w14:textId="77777777" w:rsidR="00713E8C" w:rsidRPr="00B879C9" w:rsidRDefault="00713E8C" w:rsidP="00713E8C">
      <w:pPr>
        <w:pStyle w:val="SingleTxt"/>
        <w:rPr>
          <w:rFonts w:eastAsia="黑体"/>
        </w:rPr>
      </w:pPr>
      <w:r w:rsidRPr="00B879C9">
        <w:rPr>
          <w:rFonts w:eastAsia="黑体" w:hint="eastAsia"/>
        </w:rPr>
        <w:t>34.</w:t>
      </w:r>
      <w:r w:rsidRPr="00B879C9">
        <w:rPr>
          <w:rFonts w:eastAsia="黑体" w:hint="eastAsia"/>
        </w:rPr>
        <w:tab/>
      </w:r>
      <w:r w:rsidRPr="00B879C9">
        <w:rPr>
          <w:rFonts w:eastAsia="黑体" w:hint="eastAsia"/>
        </w:rPr>
        <w:t>委员会建议缔约国：</w:t>
      </w:r>
    </w:p>
    <w:p w14:paraId="244D411A" w14:textId="1C2C3305"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制定政策，确保土著人民平等获得优质教育，缩小与非土著人民在教育方面持续存在的差距，通过提供奖学金等方式，使更多女童入学并切实留在学校和重返校园，尤其是在高等教育阶段，特别关注土著女童，并为包括智障妇女在内的残疾人制定一项国家全纳教育战略；</w:t>
      </w:r>
    </w:p>
    <w:p w14:paraId="42C74714" w14:textId="66AE095A"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落实真相与和解委员会</w:t>
      </w:r>
      <w:r w:rsidR="00713E8C" w:rsidRPr="00B879C9">
        <w:rPr>
          <w:rFonts w:eastAsia="黑体" w:hint="eastAsia"/>
        </w:rPr>
        <w:t>2015</w:t>
      </w:r>
      <w:r w:rsidR="00713E8C" w:rsidRPr="00B879C9">
        <w:rPr>
          <w:rFonts w:eastAsia="黑体" w:hint="eastAsia"/>
        </w:rPr>
        <w:t>年最后报告的行动呼吁，包括关于加强与土著观点、文化、历史和当代现实相关学习的第</w:t>
      </w:r>
      <w:r w:rsidR="00713E8C" w:rsidRPr="00B879C9">
        <w:rPr>
          <w:rFonts w:eastAsia="黑体" w:hint="eastAsia"/>
        </w:rPr>
        <w:t>62</w:t>
      </w:r>
      <w:r w:rsidR="00713E8C" w:rsidRPr="00B879C9">
        <w:rPr>
          <w:rFonts w:eastAsia="黑体" w:hint="eastAsia"/>
        </w:rPr>
        <w:t>和</w:t>
      </w:r>
      <w:r w:rsidR="00713E8C" w:rsidRPr="00B879C9">
        <w:rPr>
          <w:rFonts w:eastAsia="黑体" w:hint="eastAsia"/>
        </w:rPr>
        <w:t>63</w:t>
      </w:r>
      <w:r w:rsidR="00713E8C" w:rsidRPr="00B879C9">
        <w:rPr>
          <w:rFonts w:eastAsia="黑体" w:hint="eastAsia"/>
        </w:rPr>
        <w:t>号呼吁，确保教育中心开展关于真相与和解以及反暴力侵害土著妇女和女童行为的教育，调查寄宿学校的遗留问题与暴力侵害土著妇女行为高发率之间的关联，并确保针对这种受害行为进行赔偿；</w:t>
      </w:r>
    </w:p>
    <w:p w14:paraId="71FEB2CA" w14:textId="3DA9A6ED" w:rsidR="00713E8C" w:rsidRPr="00B879C9" w:rsidRDefault="006130F3" w:rsidP="00713E8C">
      <w:pPr>
        <w:pStyle w:val="SingleTxt"/>
        <w:rPr>
          <w:rFonts w:eastAsia="黑体"/>
        </w:rPr>
      </w:pPr>
      <w:r w:rsidRPr="00B879C9">
        <w:rPr>
          <w:rFonts w:eastAsia="黑体"/>
        </w:rPr>
        <w:lastRenderedPageBreak/>
        <w:tab/>
      </w:r>
      <w:r w:rsidR="00713E8C" w:rsidRPr="00B879C9">
        <w:rPr>
          <w:rFonts w:eastAsia="黑体" w:hint="eastAsia"/>
        </w:rPr>
        <w:t>(c)</w:t>
      </w:r>
      <w:r w:rsidR="00713E8C" w:rsidRPr="00B879C9">
        <w:rPr>
          <w:rFonts w:eastAsia="黑体" w:hint="eastAsia"/>
        </w:rPr>
        <w:tab/>
      </w:r>
      <w:r w:rsidR="00713E8C" w:rsidRPr="00B879C9">
        <w:rPr>
          <w:rFonts w:eastAsia="黑体" w:hint="eastAsia"/>
        </w:rPr>
        <w:t>确保性别均等成为人工智能初期发展阶段及其实施和评估的一部分；</w:t>
      </w:r>
    </w:p>
    <w:p w14:paraId="531DD822" w14:textId="307594C9" w:rsidR="00713E8C" w:rsidRPr="00B879C9" w:rsidRDefault="006130F3" w:rsidP="00713E8C">
      <w:pPr>
        <w:pStyle w:val="SingleTxt"/>
        <w:rPr>
          <w:rFonts w:eastAsia="黑体"/>
          <w:spacing w:val="6"/>
        </w:rPr>
      </w:pPr>
      <w:r w:rsidRPr="00B879C9">
        <w:rPr>
          <w:rFonts w:eastAsia="黑体"/>
          <w:spacing w:val="6"/>
        </w:rPr>
        <w:tab/>
      </w:r>
      <w:r w:rsidR="00713E8C" w:rsidRPr="00B879C9">
        <w:rPr>
          <w:rFonts w:eastAsia="黑体" w:hint="eastAsia"/>
          <w:spacing w:val="6"/>
        </w:rPr>
        <w:t>(d)</w:t>
      </w:r>
      <w:r w:rsidR="00713E8C" w:rsidRPr="00B879C9">
        <w:rPr>
          <w:rFonts w:eastAsia="黑体" w:hint="eastAsia"/>
          <w:spacing w:val="6"/>
        </w:rPr>
        <w:tab/>
      </w:r>
      <w:r w:rsidR="00713E8C" w:rsidRPr="00B879C9">
        <w:rPr>
          <w:rFonts w:eastAsia="黑体" w:hint="eastAsia"/>
          <w:spacing w:val="6"/>
        </w:rPr>
        <w:t>将性别平等、性健康和生殖健康教育纳入各省和地区学校教育的主流。</w:t>
      </w:r>
    </w:p>
    <w:p w14:paraId="3AF967CB"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就业</w:t>
      </w:r>
    </w:p>
    <w:p w14:paraId="0D0FAF9D" w14:textId="77777777" w:rsidR="00713E8C" w:rsidRPr="00B879C9" w:rsidRDefault="00713E8C" w:rsidP="00713E8C">
      <w:pPr>
        <w:pStyle w:val="SingleTxt"/>
      </w:pPr>
      <w:r w:rsidRPr="00B879C9">
        <w:rPr>
          <w:rFonts w:hint="eastAsia"/>
        </w:rPr>
        <w:t>35.</w:t>
      </w:r>
      <w:r w:rsidRPr="00B879C9">
        <w:rPr>
          <w:rFonts w:hint="eastAsia"/>
        </w:rPr>
        <w:tab/>
      </w:r>
      <w:r w:rsidRPr="00B879C9">
        <w:rPr>
          <w:rFonts w:hint="eastAsia"/>
        </w:rPr>
        <w:t>委员会欢迎《加拿大全国早期学习和儿童保育计划》，赞扬缔约国取得的成果，包括有年幼子女的母亲更多地参与有偿劳动。然而，委员会关切的是：</w:t>
      </w:r>
    </w:p>
    <w:p w14:paraId="2DD0DDD9" w14:textId="058B08F1"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加拿大全国早期学习和儿童保育系统在缔约国各地区缺乏一致的供资和实施。委员会注意到，没有提供足够的服务来满足对儿童保育空间的大量需求，负担得起的持证儿童保育设施供应不均衡，偏远和农村地区缺乏可方便获得的儿童保育设施；</w:t>
      </w:r>
    </w:p>
    <w:p w14:paraId="40DB9012" w14:textId="41E2AB51"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缔约国存在男女薪酬差距，包括在自营职业方面的薪酬差距，在所有学习领域和文凭等级中，女性的收入始终低于男性，即使是在毕业五年后也是如此；</w:t>
      </w:r>
    </w:p>
    <w:p w14:paraId="4232CBE5" w14:textId="2FD30AE2"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妇女在劳动力市场和公司企业中担任高级职务的人数不足，从事兼职工作的人数过多；</w:t>
      </w:r>
    </w:p>
    <w:p w14:paraId="31C4E35D" w14:textId="4E554C61" w:rsidR="00713E8C" w:rsidRPr="00B879C9" w:rsidRDefault="006130F3" w:rsidP="00713E8C">
      <w:pPr>
        <w:pStyle w:val="SingleTxt"/>
      </w:pPr>
      <w:r w:rsidRPr="00B879C9">
        <w:tab/>
      </w:r>
      <w:r w:rsidR="00713E8C" w:rsidRPr="00B879C9">
        <w:rPr>
          <w:rFonts w:hint="eastAsia"/>
        </w:rPr>
        <w:t>(d)</w:t>
      </w:r>
      <w:r w:rsidR="00713E8C" w:rsidRPr="00B879C9">
        <w:rPr>
          <w:rFonts w:hint="eastAsia"/>
        </w:rPr>
        <w:tab/>
      </w:r>
      <w:r w:rsidR="00713E8C" w:rsidRPr="00B879C9">
        <w:rPr>
          <w:rFonts w:hint="eastAsia"/>
        </w:rPr>
        <w:t>女性从事无偿照护工作的时间多于男性，缺乏父亲休陪产假周数的数据；</w:t>
      </w:r>
    </w:p>
    <w:p w14:paraId="69533216" w14:textId="395FFBA2" w:rsidR="00713E8C" w:rsidRPr="00B879C9" w:rsidRDefault="006130F3" w:rsidP="00713E8C">
      <w:pPr>
        <w:pStyle w:val="SingleTxt"/>
      </w:pPr>
      <w:r w:rsidRPr="00B879C9">
        <w:tab/>
      </w:r>
      <w:r w:rsidR="00713E8C" w:rsidRPr="00B879C9">
        <w:rPr>
          <w:rFonts w:hint="eastAsia"/>
        </w:rPr>
        <w:t>(e)</w:t>
      </w:r>
      <w:r w:rsidR="00713E8C" w:rsidRPr="00B879C9">
        <w:rPr>
          <w:rFonts w:hint="eastAsia"/>
        </w:rPr>
        <w:tab/>
      </w:r>
      <w:r w:rsidR="00713E8C" w:rsidRPr="00B879C9">
        <w:rPr>
          <w:rFonts w:hint="eastAsia"/>
        </w:rPr>
        <w:t>缺乏综合措施来应对土著妇女、非洲裔妇女、移民妇女和残疾妇女面临的就业挑战；</w:t>
      </w:r>
    </w:p>
    <w:p w14:paraId="37B564E3" w14:textId="324539E3" w:rsidR="00713E8C" w:rsidRPr="00B879C9" w:rsidRDefault="006130F3" w:rsidP="00713E8C">
      <w:pPr>
        <w:pStyle w:val="SingleTxt"/>
      </w:pPr>
      <w:r w:rsidRPr="00B879C9">
        <w:tab/>
      </w:r>
      <w:r w:rsidR="00713E8C" w:rsidRPr="00B879C9">
        <w:rPr>
          <w:rFonts w:hint="eastAsia"/>
        </w:rPr>
        <w:t>(f)</w:t>
      </w:r>
      <w:r w:rsidR="00713E8C" w:rsidRPr="00B879C9">
        <w:rPr>
          <w:rFonts w:hint="eastAsia"/>
        </w:rPr>
        <w:tab/>
      </w:r>
      <w:r w:rsidR="00713E8C" w:rsidRPr="00B879C9">
        <w:rPr>
          <w:rFonts w:hint="eastAsia"/>
        </w:rPr>
        <w:t>《就业公平法》全面审查工作队</w:t>
      </w:r>
      <w:r w:rsidR="00713E8C" w:rsidRPr="00B879C9">
        <w:rPr>
          <w:rFonts w:hint="eastAsia"/>
        </w:rPr>
        <w:t>2024</w:t>
      </w:r>
      <w:r w:rsidR="00713E8C" w:rsidRPr="00B879C9">
        <w:rPr>
          <w:rFonts w:hint="eastAsia"/>
        </w:rPr>
        <w:t>年的最后报告没有得到执行，这可能会阻碍在实现就业性别平等方面取得进展。</w:t>
      </w:r>
    </w:p>
    <w:p w14:paraId="44EC2BB6" w14:textId="77777777" w:rsidR="00713E8C" w:rsidRPr="00B879C9" w:rsidRDefault="00713E8C" w:rsidP="00713E8C">
      <w:pPr>
        <w:pStyle w:val="SingleTxt"/>
        <w:rPr>
          <w:rFonts w:eastAsia="黑体"/>
        </w:rPr>
      </w:pPr>
      <w:r w:rsidRPr="00B879C9">
        <w:rPr>
          <w:rFonts w:eastAsia="黑体" w:hint="eastAsia"/>
        </w:rPr>
        <w:t>36.</w:t>
      </w:r>
      <w:r w:rsidRPr="00B879C9">
        <w:rPr>
          <w:rFonts w:eastAsia="黑体" w:hint="eastAsia"/>
        </w:rPr>
        <w:tab/>
      </w:r>
      <w:r w:rsidRPr="00B879C9">
        <w:rPr>
          <w:rFonts w:eastAsia="黑体" w:hint="eastAsia"/>
        </w:rPr>
        <w:t>委员会建议缔约国：</w:t>
      </w:r>
    </w:p>
    <w:p w14:paraId="3355B764" w14:textId="24CA909C"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确保为实施《加拿大全国早期学习和儿童保育计划》提供充足资金，特别是在农村和偏远地区；</w:t>
      </w:r>
    </w:p>
    <w:p w14:paraId="7A693BBC" w14:textId="32EDE70E" w:rsidR="00713E8C" w:rsidRPr="00B879C9" w:rsidRDefault="006130F3" w:rsidP="00713E8C">
      <w:pPr>
        <w:pStyle w:val="SingleTxt"/>
        <w:rPr>
          <w:rFonts w:eastAsia="黑体"/>
        </w:rPr>
      </w:pPr>
      <w:r w:rsidRPr="00B879C9">
        <w:rPr>
          <w:rFonts w:eastAsia="黑体"/>
          <w:spacing w:val="6"/>
          <w:szCs w:val="21"/>
        </w:rPr>
        <w:tab/>
      </w:r>
      <w:r w:rsidR="00713E8C" w:rsidRPr="00B879C9">
        <w:rPr>
          <w:rFonts w:eastAsia="黑体" w:hint="eastAsia"/>
          <w:spacing w:val="6"/>
          <w:szCs w:val="21"/>
        </w:rPr>
        <w:t>(b)</w:t>
      </w:r>
      <w:r w:rsidR="00713E8C" w:rsidRPr="00B879C9">
        <w:rPr>
          <w:rFonts w:eastAsia="黑体" w:hint="eastAsia"/>
          <w:spacing w:val="6"/>
          <w:szCs w:val="21"/>
        </w:rPr>
        <w:tab/>
      </w:r>
      <w:r w:rsidR="00713E8C" w:rsidRPr="00B879C9">
        <w:rPr>
          <w:rFonts w:eastAsia="黑体" w:hint="eastAsia"/>
          <w:spacing w:val="6"/>
          <w:szCs w:val="21"/>
        </w:rPr>
        <w:t>有效执行同工同酬原则，缩小性别工资差异，包括定期进行劳动检查、</w:t>
      </w:r>
      <w:r w:rsidR="00713E8C" w:rsidRPr="00B879C9">
        <w:rPr>
          <w:rFonts w:eastAsia="黑体" w:hint="eastAsia"/>
        </w:rPr>
        <w:t>采用不分性别的分析性职务分类和评价方法，并定期开展工资调查；</w:t>
      </w:r>
    </w:p>
    <w:p w14:paraId="32259548" w14:textId="78F1F599"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制定措施，增加妇女在劳动力和公司市场以及非传统领域担任高级职务的人数；</w:t>
      </w:r>
    </w:p>
    <w:p w14:paraId="66DCB9E7" w14:textId="7567F3E0"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00713E8C" w:rsidRPr="00B879C9">
        <w:rPr>
          <w:rFonts w:eastAsia="黑体" w:hint="eastAsia"/>
        </w:rPr>
        <w:tab/>
      </w:r>
      <w:r w:rsidR="00713E8C" w:rsidRPr="00B879C9">
        <w:rPr>
          <w:rFonts w:eastAsia="黑体" w:hint="eastAsia"/>
        </w:rPr>
        <w:t>采取措施鼓励父亲休陪产假，包括指定父亲假，并鼓励父亲在家庭和护理相关职业中从事更多的护理劳动；</w:t>
      </w:r>
    </w:p>
    <w:p w14:paraId="3CD4CF73" w14:textId="3003DDF9"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(e)</w:t>
      </w:r>
      <w:r w:rsidR="00713E8C" w:rsidRPr="00B879C9">
        <w:rPr>
          <w:rFonts w:eastAsia="黑体" w:hint="eastAsia"/>
        </w:rPr>
        <w:tab/>
      </w:r>
      <w:r w:rsidR="00713E8C" w:rsidRPr="00B879C9">
        <w:rPr>
          <w:rFonts w:eastAsia="黑体" w:hint="eastAsia"/>
        </w:rPr>
        <w:t>实施暂行特别措施，加速实现实质平等，消除交叉形式歧视，例如针对劳动力中的土著妇女、非洲裔妇女、移民妇女和残疾妇女的平权行动，包括改善工作场所和教育设施物理空间的无障碍环境；</w:t>
      </w:r>
    </w:p>
    <w:p w14:paraId="4B274445" w14:textId="1F676E34"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(f)</w:t>
      </w:r>
      <w:r w:rsidR="00713E8C" w:rsidRPr="00B879C9">
        <w:rPr>
          <w:rFonts w:eastAsia="黑体" w:hint="eastAsia"/>
        </w:rPr>
        <w:tab/>
      </w:r>
      <w:r w:rsidR="00713E8C" w:rsidRPr="00B879C9">
        <w:rPr>
          <w:rFonts w:eastAsia="黑体" w:hint="eastAsia"/>
        </w:rPr>
        <w:t>跟进《就业公平法》全面审查工作队</w:t>
      </w:r>
      <w:r w:rsidR="00713E8C" w:rsidRPr="00B879C9">
        <w:rPr>
          <w:rFonts w:eastAsia="黑体" w:hint="eastAsia"/>
        </w:rPr>
        <w:t>2024</w:t>
      </w:r>
      <w:r w:rsidR="00713E8C" w:rsidRPr="00B879C9">
        <w:rPr>
          <w:rFonts w:eastAsia="黑体" w:hint="eastAsia"/>
        </w:rPr>
        <w:t>年的最后报告；</w:t>
      </w:r>
    </w:p>
    <w:p w14:paraId="3C72EE92" w14:textId="5DFB8513" w:rsidR="00713E8C" w:rsidRPr="00B879C9" w:rsidRDefault="006130F3" w:rsidP="00713E8C">
      <w:pPr>
        <w:pStyle w:val="SingleTxt"/>
        <w:rPr>
          <w:rFonts w:eastAsia="黑体"/>
        </w:rPr>
      </w:pPr>
      <w:r w:rsidRPr="00B879C9">
        <w:rPr>
          <w:rFonts w:eastAsia="黑体"/>
        </w:rPr>
        <w:lastRenderedPageBreak/>
        <w:tab/>
      </w:r>
      <w:r w:rsidR="00713E8C" w:rsidRPr="00B879C9">
        <w:rPr>
          <w:rFonts w:eastAsia="黑体" w:hint="eastAsia"/>
        </w:rPr>
        <w:t>(g)</w:t>
      </w:r>
      <w:r w:rsidR="00713E8C" w:rsidRPr="00B879C9">
        <w:rPr>
          <w:rFonts w:eastAsia="黑体" w:hint="eastAsia"/>
        </w:rPr>
        <w:tab/>
      </w:r>
      <w:r w:rsidR="00713E8C" w:rsidRPr="00B879C9">
        <w:rPr>
          <w:rFonts w:eastAsia="黑体" w:hint="eastAsia"/>
        </w:rPr>
        <w:t>批准国际劳工组织《</w:t>
      </w:r>
      <w:r w:rsidR="00713E8C" w:rsidRPr="00B879C9">
        <w:rPr>
          <w:rFonts w:eastAsia="黑体" w:hint="eastAsia"/>
        </w:rPr>
        <w:t>2011</w:t>
      </w:r>
      <w:r w:rsidR="00713E8C" w:rsidRPr="00B879C9">
        <w:rPr>
          <w:rFonts w:eastAsia="黑体" w:hint="eastAsia"/>
        </w:rPr>
        <w:t>年家庭工人公约》</w:t>
      </w:r>
      <w:r w:rsidR="00713E8C" w:rsidRPr="00B879C9">
        <w:rPr>
          <w:rFonts w:eastAsia="黑体" w:hint="eastAsia"/>
        </w:rPr>
        <w:t>(</w:t>
      </w:r>
      <w:r w:rsidR="00713E8C" w:rsidRPr="00B879C9">
        <w:rPr>
          <w:rFonts w:eastAsia="黑体" w:hint="eastAsia"/>
        </w:rPr>
        <w:t>第</w:t>
      </w:r>
      <w:r w:rsidR="00713E8C" w:rsidRPr="00B879C9">
        <w:rPr>
          <w:rFonts w:eastAsia="黑体" w:hint="eastAsia"/>
        </w:rPr>
        <w:t>189</w:t>
      </w:r>
      <w:r w:rsidR="00713E8C" w:rsidRPr="00B879C9">
        <w:rPr>
          <w:rFonts w:eastAsia="黑体" w:hint="eastAsia"/>
        </w:rPr>
        <w:t>号</w:t>
      </w:r>
      <w:r w:rsidR="00713E8C" w:rsidRPr="00B879C9">
        <w:rPr>
          <w:rFonts w:eastAsia="黑体" w:hint="eastAsia"/>
        </w:rPr>
        <w:t>)</w:t>
      </w:r>
      <w:r w:rsidR="00713E8C" w:rsidRPr="00B879C9">
        <w:rPr>
          <w:rFonts w:eastAsia="黑体" w:hint="eastAsia"/>
        </w:rPr>
        <w:t>和《保护所有移民工人及其家庭成员权利国际公约》。</w:t>
      </w:r>
    </w:p>
    <w:p w14:paraId="20373946"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卫生保健</w:t>
      </w:r>
    </w:p>
    <w:p w14:paraId="019CEAEE" w14:textId="77777777" w:rsidR="00713E8C" w:rsidRPr="00B879C9" w:rsidRDefault="00713E8C" w:rsidP="00713E8C">
      <w:pPr>
        <w:pStyle w:val="SingleTxt"/>
      </w:pPr>
      <w:r w:rsidRPr="00B879C9">
        <w:rPr>
          <w:rFonts w:hint="eastAsia"/>
        </w:rPr>
        <w:t>37.</w:t>
      </w:r>
      <w:r w:rsidRPr="00B879C9">
        <w:rPr>
          <w:rFonts w:hint="eastAsia"/>
        </w:rPr>
        <w:tab/>
      </w:r>
      <w:r w:rsidRPr="00B879C9">
        <w:rPr>
          <w:rFonts w:hint="eastAsia"/>
        </w:rPr>
        <w:t>委员会赞扬缔约国建立了强大的公共卫生系统，该系统以人权模式、公平和公正原则为基础，由国家赞助。委员会还指出，加拿大通过利用人工智能的最新进展，具有成为医疗保健创新领域领导者的巨大潜力。然而，委员会关切的是：</w:t>
      </w:r>
    </w:p>
    <w:p w14:paraId="7BED5E49" w14:textId="5BDEEACF"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尽管有《人工智能和数据法》，但在加拿大，按性别收集和解释人工智能相关数据的方式仍存在根本性的偏见，而这种性别差距对土著妇女来说更为严重；</w:t>
      </w:r>
    </w:p>
    <w:p w14:paraId="5C470EB4" w14:textId="20800A1A"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尽管加拿大参议院人权问题常设委员会</w:t>
      </w:r>
      <w:r w:rsidR="00713E8C" w:rsidRPr="00B879C9">
        <w:rPr>
          <w:rFonts w:hint="eastAsia"/>
        </w:rPr>
        <w:t>2021</w:t>
      </w:r>
      <w:r w:rsidR="00713E8C" w:rsidRPr="00B879C9">
        <w:rPr>
          <w:rFonts w:hint="eastAsia"/>
        </w:rPr>
        <w:t>年的报告详细说明了加拿大的强迫和胁迫绝育情况，建议加拿大政府立即对报告做出回应，并建议议会委员会进一步研究强迫绝育问题，以确定制止这种做法的解决方案，但土著妇女被强迫绝育的现象仍然存在，土著妇女对国家赞助的医疗设施和资源的不信任根深蒂固</w:t>
      </w:r>
      <w:r w:rsidR="00794D82">
        <w:rPr>
          <w:rFonts w:hint="eastAsia"/>
        </w:rPr>
        <w:t>；</w:t>
      </w:r>
    </w:p>
    <w:p w14:paraId="2D0C0242" w14:textId="4C103E11"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缺乏适当的法律和政策来确保给予知情同意，知情同意不仅仅是签署一份同意书；</w:t>
      </w:r>
    </w:p>
    <w:p w14:paraId="40BF62E9" w14:textId="30DA4C6E" w:rsidR="00713E8C" w:rsidRPr="00B879C9" w:rsidRDefault="006130F3" w:rsidP="00713E8C">
      <w:pPr>
        <w:pStyle w:val="SingleTxt"/>
      </w:pPr>
      <w:r w:rsidRPr="00B879C9">
        <w:rPr>
          <w:spacing w:val="6"/>
        </w:rPr>
        <w:tab/>
      </w:r>
      <w:r w:rsidR="00713E8C" w:rsidRPr="00B879C9">
        <w:rPr>
          <w:rFonts w:hint="eastAsia"/>
          <w:spacing w:val="6"/>
        </w:rPr>
        <w:t>(d)</w:t>
      </w:r>
      <w:r w:rsidR="00713E8C" w:rsidRPr="00B879C9">
        <w:rPr>
          <w:rFonts w:hint="eastAsia"/>
          <w:spacing w:val="6"/>
        </w:rPr>
        <w:tab/>
      </w:r>
      <w:r w:rsidR="00713E8C" w:rsidRPr="00B879C9">
        <w:rPr>
          <w:rFonts w:hint="eastAsia"/>
          <w:spacing w:val="6"/>
        </w:rPr>
        <w:t>贫困与无法获得月经用品之间有关联，对青年、单身母亲、土著妇女、</w:t>
      </w:r>
      <w:r w:rsidR="00713E8C" w:rsidRPr="00B879C9">
        <w:rPr>
          <w:rFonts w:hint="eastAsia"/>
        </w:rPr>
        <w:t>非洲后裔、移民、无家可归者、残疾人、多元性别者和偏远地区民众的影响尤为严重；</w:t>
      </w:r>
    </w:p>
    <w:p w14:paraId="094262AF" w14:textId="10479EDF" w:rsidR="00713E8C" w:rsidRPr="00B879C9" w:rsidRDefault="006130F3" w:rsidP="00713E8C">
      <w:pPr>
        <w:pStyle w:val="SingleTxt"/>
        <w:rPr>
          <w:spacing w:val="4"/>
        </w:rPr>
      </w:pPr>
      <w:r w:rsidRPr="00B879C9">
        <w:rPr>
          <w:spacing w:val="6"/>
        </w:rPr>
        <w:tab/>
      </w:r>
      <w:r w:rsidR="00713E8C" w:rsidRPr="00B879C9">
        <w:rPr>
          <w:rFonts w:hint="eastAsia"/>
          <w:spacing w:val="6"/>
        </w:rPr>
        <w:t>(e)</w:t>
      </w:r>
      <w:r w:rsidRPr="00B879C9">
        <w:rPr>
          <w:spacing w:val="6"/>
        </w:rPr>
        <w:tab/>
      </w:r>
      <w:r w:rsidR="00713E8C" w:rsidRPr="00B879C9">
        <w:rPr>
          <w:rFonts w:hint="eastAsia"/>
          <w:spacing w:val="6"/>
        </w:rPr>
        <w:t>公共卫生系统中持续存在阻碍获取流产护理的因素，对弱势群体妇女、</w:t>
      </w:r>
      <w:r w:rsidR="00713E8C" w:rsidRPr="00B879C9">
        <w:rPr>
          <w:rFonts w:hint="eastAsia"/>
          <w:spacing w:val="4"/>
        </w:rPr>
        <w:t>偏远和农村地区妇女以及无证移民的影响尤为严重；</w:t>
      </w:r>
    </w:p>
    <w:p w14:paraId="52D0857A" w14:textId="72BB7D48" w:rsidR="00713E8C" w:rsidRPr="00B879C9" w:rsidRDefault="006130F3" w:rsidP="00713E8C">
      <w:pPr>
        <w:pStyle w:val="SingleTxt"/>
      </w:pPr>
      <w:r w:rsidRPr="00B879C9">
        <w:tab/>
      </w:r>
      <w:r w:rsidR="00713E8C" w:rsidRPr="00B879C9">
        <w:rPr>
          <w:rFonts w:hint="eastAsia"/>
        </w:rPr>
        <w:t>(f)</w:t>
      </w:r>
      <w:r w:rsidRPr="00B879C9">
        <w:tab/>
      </w:r>
      <w:r w:rsidR="00713E8C" w:rsidRPr="00B879C9">
        <w:rPr>
          <w:rFonts w:hint="eastAsia"/>
        </w:rPr>
        <w:t>有迹象表明，临终医疗援助方案被过度使用，并且在实施过程中缺乏交叉办法，这对智障妇女和其他弱势群体的影响尤为严重。</w:t>
      </w:r>
    </w:p>
    <w:p w14:paraId="249D721D" w14:textId="77777777" w:rsidR="00713E8C" w:rsidRPr="00B879C9" w:rsidRDefault="00713E8C" w:rsidP="00713E8C">
      <w:pPr>
        <w:pStyle w:val="SingleTxt"/>
        <w:rPr>
          <w:rFonts w:eastAsia="黑体"/>
        </w:rPr>
      </w:pPr>
      <w:r w:rsidRPr="00B879C9">
        <w:rPr>
          <w:rFonts w:eastAsia="黑体" w:hint="eastAsia"/>
        </w:rPr>
        <w:t>38.</w:t>
      </w:r>
      <w:r w:rsidRPr="00B879C9">
        <w:rPr>
          <w:rFonts w:eastAsia="黑体" w:hint="eastAsia"/>
        </w:rPr>
        <w:tab/>
      </w:r>
      <w:r w:rsidRPr="00B879C9">
        <w:rPr>
          <w:rFonts w:eastAsia="黑体" w:hint="eastAsia"/>
        </w:rPr>
        <w:t>委员会建议缔约国：</w:t>
      </w:r>
    </w:p>
    <w:p w14:paraId="472F7F60" w14:textId="37502F1E"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批准</w:t>
      </w:r>
      <w:r w:rsidR="00713E8C" w:rsidRPr="00B879C9">
        <w:rPr>
          <w:rFonts w:eastAsia="黑体" w:hint="eastAsia"/>
        </w:rPr>
        <w:t>2022</w:t>
      </w:r>
      <w:r w:rsidR="00713E8C" w:rsidRPr="00B879C9">
        <w:rPr>
          <w:rFonts w:eastAsia="黑体" w:hint="eastAsia"/>
        </w:rPr>
        <w:t>年向议会提交的</w:t>
      </w:r>
      <w:r w:rsidR="00713E8C" w:rsidRPr="00B879C9">
        <w:rPr>
          <w:rFonts w:eastAsia="黑体" w:hint="eastAsia"/>
        </w:rPr>
        <w:t>S-250</w:t>
      </w:r>
      <w:r w:rsidR="00713E8C" w:rsidRPr="00B879C9">
        <w:rPr>
          <w:rFonts w:eastAsia="黑体" w:hint="eastAsia"/>
        </w:rPr>
        <w:t>号法案，充分关注强迫和胁迫绝育对土著妇女和社区造成的精神、心理和身体影响，解决强迫和胁迫绝育造成的代际伤害，并制定方案，消除土著社区对国家赞助的医疗机构的不信任；</w:t>
      </w:r>
    </w:p>
    <w:p w14:paraId="0436729A" w14:textId="1A2C5689" w:rsidR="00713E8C" w:rsidRPr="00B879C9" w:rsidRDefault="006130F3" w:rsidP="00713E8C">
      <w:pPr>
        <w:pStyle w:val="SingleTxt"/>
        <w:rPr>
          <w:rFonts w:eastAsia="黑体"/>
        </w:rPr>
      </w:pPr>
      <w:r w:rsidRPr="00B879C9">
        <w:rPr>
          <w:rFonts w:eastAsia="黑体"/>
          <w:spacing w:val="6"/>
        </w:rPr>
        <w:tab/>
      </w:r>
      <w:r w:rsidR="00713E8C" w:rsidRPr="00B879C9">
        <w:rPr>
          <w:rFonts w:eastAsia="黑体" w:hint="eastAsia"/>
          <w:spacing w:val="6"/>
        </w:rPr>
        <w:t>(b)</w:t>
      </w:r>
      <w:r w:rsidR="00713E8C" w:rsidRPr="00B879C9">
        <w:rPr>
          <w:rFonts w:eastAsia="黑体" w:hint="eastAsia"/>
          <w:spacing w:val="6"/>
        </w:rPr>
        <w:tab/>
      </w:r>
      <w:r w:rsidR="00713E8C" w:rsidRPr="00B879C9">
        <w:rPr>
          <w:rFonts w:eastAsia="黑体" w:hint="eastAsia"/>
          <w:spacing w:val="6"/>
        </w:rPr>
        <w:t>制定全面的表格、准则和规程，确保所有妇女在所有保健和医疗机构，</w:t>
      </w:r>
      <w:r w:rsidR="00713E8C" w:rsidRPr="00B879C9">
        <w:rPr>
          <w:rFonts w:eastAsia="黑体" w:hint="eastAsia"/>
        </w:rPr>
        <w:t>特别是土著妇女经常就诊的机构，获得充分的知情同意程序；</w:t>
      </w:r>
    </w:p>
    <w:p w14:paraId="37D72090" w14:textId="320087EF"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解决所有社区的经期贫困问题，特别关注土著妇女和弱势妇女群体，并在所有学校、医院和国营设施中提供经期卫生管理支持以及安全卫生的水、环境卫生和个人卫生设施；</w:t>
      </w:r>
    </w:p>
    <w:p w14:paraId="53090B01" w14:textId="596B9E36"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00713E8C" w:rsidRPr="00B879C9">
        <w:rPr>
          <w:rFonts w:eastAsia="黑体" w:hint="eastAsia"/>
        </w:rPr>
        <w:tab/>
      </w:r>
      <w:r w:rsidR="00713E8C" w:rsidRPr="00B879C9">
        <w:rPr>
          <w:rFonts w:eastAsia="黑体" w:hint="eastAsia"/>
        </w:rPr>
        <w:t>采取有效的保障措施，确保人工智能系统和算法不会延续或纵容性别陈规定型观念、对妇女的歧视或性别暴力，降低人工智能系统在医疗保健系统</w:t>
      </w:r>
      <w:r w:rsidR="00713E8C" w:rsidRPr="00B879C9">
        <w:rPr>
          <w:rFonts w:eastAsia="黑体" w:hint="eastAsia"/>
        </w:rPr>
        <w:lastRenderedPageBreak/>
        <w:t>中产生伤害和偏见的风险，并在负责实施《人工智能和数据法》的部门内设立性别和人权人工智能和数据专员，解决医疗保健领域人工智能从开发到传播过程中的性别偏见问题；</w:t>
      </w:r>
    </w:p>
    <w:p w14:paraId="1CF80546" w14:textId="10A154E9"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(e)</w:t>
      </w:r>
      <w:r w:rsidR="00713E8C" w:rsidRPr="00B879C9">
        <w:rPr>
          <w:rFonts w:eastAsia="黑体" w:hint="eastAsia"/>
        </w:rPr>
        <w:tab/>
      </w:r>
      <w:r w:rsidR="00713E8C" w:rsidRPr="00B879C9">
        <w:rPr>
          <w:rFonts w:eastAsia="黑体" w:hint="eastAsia"/>
        </w:rPr>
        <w:t>确保所有省份和地区都提供合法堕胎服务，包括为弱势群体妇女提供服务；</w:t>
      </w:r>
    </w:p>
    <w:p w14:paraId="71EF1516" w14:textId="18433993"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(f)</w:t>
      </w:r>
      <w:r w:rsidR="00713E8C" w:rsidRPr="00B879C9">
        <w:rPr>
          <w:rFonts w:eastAsia="黑体" w:hint="eastAsia"/>
        </w:rPr>
        <w:tab/>
      </w:r>
      <w:r w:rsidR="00713E8C" w:rsidRPr="00B879C9">
        <w:rPr>
          <w:rFonts w:eastAsia="黑体" w:hint="eastAsia"/>
        </w:rPr>
        <w:t>对临终医疗援助方案进行审查，分析性别暴力、社会障碍和妇女特别是智障妇女在临终医疗援助方面所面临系统性压力之间的联系。</w:t>
      </w:r>
    </w:p>
    <w:p w14:paraId="7C08D1D8" w14:textId="7D1D888C"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增强妇女的社会和经济权能</w:t>
      </w:r>
    </w:p>
    <w:p w14:paraId="79673830" w14:textId="77777777" w:rsidR="00713E8C" w:rsidRPr="00B879C9" w:rsidRDefault="00713E8C" w:rsidP="00713E8C">
      <w:pPr>
        <w:pStyle w:val="SingleTxt"/>
      </w:pPr>
      <w:r w:rsidRPr="00B879C9">
        <w:rPr>
          <w:rFonts w:hint="eastAsia"/>
        </w:rPr>
        <w:t>39.</w:t>
      </w:r>
      <w:r w:rsidRPr="00B879C9">
        <w:rPr>
          <w:rFonts w:hint="eastAsia"/>
        </w:rPr>
        <w:tab/>
      </w:r>
      <w:r w:rsidRPr="00B879C9">
        <w:rPr>
          <w:rFonts w:hint="eastAsia"/>
        </w:rPr>
        <w:t>委员会关切的是，缔约国的贫困妇女人数日增，具有交叉身份的妇女的贫困率更高，而且从事最低工资工作和兼职工作的妇女人数过多。委员会还关切的是：</w:t>
      </w:r>
    </w:p>
    <w:p w14:paraId="07E378DC" w14:textId="0FEC3F96"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缺乏针对不同性别的综合政策来解决妇女无家可归的问题；</w:t>
      </w:r>
    </w:p>
    <w:p w14:paraId="3CA0474B" w14:textId="75500BB8"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大量临时工涌入资源丰富的地区，他们通常被安置在临时工房</w:t>
      </w:r>
      <w:r w:rsidR="00713E8C" w:rsidRPr="00B879C9">
        <w:rPr>
          <w:rFonts w:hint="eastAsia"/>
        </w:rPr>
        <w:t>(</w:t>
      </w:r>
      <w:r w:rsidR="00713E8C" w:rsidRPr="00B879C9">
        <w:rPr>
          <w:rFonts w:hint="eastAsia"/>
        </w:rPr>
        <w:t>“男人营地”</w:t>
      </w:r>
      <w:r w:rsidR="00713E8C" w:rsidRPr="00B879C9">
        <w:rPr>
          <w:rFonts w:hint="eastAsia"/>
        </w:rPr>
        <w:t>)</w:t>
      </w:r>
      <w:r w:rsidR="00713E8C" w:rsidRPr="00B879C9">
        <w:rPr>
          <w:rFonts w:hint="eastAsia"/>
        </w:rPr>
        <w:t>，这可能导致对妇女的性别暴力；</w:t>
      </w:r>
    </w:p>
    <w:p w14:paraId="6BDBEB00" w14:textId="1ADE94D2"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各级政府缺乏一致的立法来要求对发展项目进行基于性别和人权的影响评估；</w:t>
      </w:r>
    </w:p>
    <w:p w14:paraId="6ED34846" w14:textId="6800033E" w:rsidR="00713E8C" w:rsidRPr="00B879C9" w:rsidRDefault="006130F3" w:rsidP="00713E8C">
      <w:pPr>
        <w:pStyle w:val="SingleTxt"/>
      </w:pPr>
      <w:r w:rsidRPr="00B879C9">
        <w:tab/>
      </w:r>
      <w:r w:rsidR="00713E8C" w:rsidRPr="00B879C9">
        <w:rPr>
          <w:rFonts w:hint="eastAsia"/>
        </w:rPr>
        <w:t>(d)</w:t>
      </w:r>
      <w:r w:rsidR="00713E8C" w:rsidRPr="00B879C9">
        <w:rPr>
          <w:rFonts w:hint="eastAsia"/>
        </w:rPr>
        <w:tab/>
      </w:r>
      <w:r w:rsidR="00713E8C" w:rsidRPr="00B879C9">
        <w:rPr>
          <w:rFonts w:hint="eastAsia"/>
        </w:rPr>
        <w:t>加拿大妇女在无偿劳动、护理和家务责任方面负担过重，严重阻碍了她们的社会和经济权能，限制了她们获得教育、就业机会和职业提升的机会，从而助长了经济不安全，加剧了性别不平等，而且缺乏适当的国家支助和社会保护措施来减轻这些负担，特别是单身母亲、残疾妇女和非洲裔妇女等边缘化群体的负担。</w:t>
      </w:r>
    </w:p>
    <w:p w14:paraId="3A888736" w14:textId="77777777" w:rsidR="00713E8C" w:rsidRPr="00B879C9" w:rsidRDefault="00713E8C" w:rsidP="00713E8C">
      <w:pPr>
        <w:pStyle w:val="SingleTxt"/>
        <w:rPr>
          <w:rFonts w:eastAsia="黑体"/>
        </w:rPr>
      </w:pPr>
      <w:r w:rsidRPr="00B879C9">
        <w:rPr>
          <w:rFonts w:eastAsia="黑体" w:hint="eastAsia"/>
        </w:rPr>
        <w:t>40.</w:t>
      </w:r>
      <w:r w:rsidRPr="00B879C9">
        <w:rPr>
          <w:rFonts w:eastAsia="黑体" w:hint="eastAsia"/>
        </w:rPr>
        <w:tab/>
      </w:r>
      <w:r w:rsidRPr="00B879C9">
        <w:rPr>
          <w:rFonts w:eastAsia="黑体" w:hint="eastAsia"/>
        </w:rPr>
        <w:t>委员会建议缔约国：</w:t>
      </w:r>
    </w:p>
    <w:p w14:paraId="22B7FE1B" w14:textId="63896240"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修订长期无家可归的定义，以更好地反映土著妇女和女童以及其他系统性弱势妇女因性别而异的经历和住房需求。委员会敦促缔约国建立针对不同性别的问责机制，其中包括有时限、基于人权的目标和具体目标，以期消除缔约国妇女住房无保障的现象；</w:t>
      </w:r>
    </w:p>
    <w:p w14:paraId="079C2356" w14:textId="288B0D57"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加强法规和监督机制，打击资源丰富地区工作场所的性别暴力；</w:t>
      </w:r>
    </w:p>
    <w:p w14:paraId="0C043F56" w14:textId="798B7F25"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各级政府通过一致的立法，要求对所有发展项目进行基于性别和人权的影响评估；委员会敦促缔约国确保在妇女包括土著妇女和边缘化社区妇女的切实参与下进行这些评估，以查明和处理潜在的不利影响；</w:t>
      </w:r>
    </w:p>
    <w:p w14:paraId="19FE7659" w14:textId="7799A5A6"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00713E8C" w:rsidRPr="00B879C9">
        <w:rPr>
          <w:rFonts w:eastAsia="黑体" w:hint="eastAsia"/>
        </w:rPr>
        <w:tab/>
      </w:r>
      <w:r w:rsidR="00713E8C" w:rsidRPr="00B879C9">
        <w:rPr>
          <w:rFonts w:eastAsia="黑体" w:hint="eastAsia"/>
        </w:rPr>
        <w:t>确保从事无偿照护工作的妇女能够获得全面的社会支助措施，建立机制，评估和评价无偿及报偿不足劳动对妇女，特别是土著妇女、残疾妇女和移民妇女的贫困和经济不平等的影响，并制定政策和方案，减轻无偿照护工作的负担，包括通过社会保护、儿童保育服务和专门为支持这些群体而制定的增强经济权能的举措来减轻这些负担。</w:t>
      </w:r>
    </w:p>
    <w:p w14:paraId="520EFF56"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lastRenderedPageBreak/>
        <w:tab/>
      </w:r>
      <w:r w:rsidRPr="00B879C9">
        <w:rPr>
          <w:rFonts w:hint="eastAsia"/>
        </w:rPr>
        <w:tab/>
      </w:r>
      <w:r w:rsidRPr="00B879C9">
        <w:rPr>
          <w:rFonts w:hint="eastAsia"/>
        </w:rPr>
        <w:t>土著妇女和女童</w:t>
      </w:r>
    </w:p>
    <w:p w14:paraId="24665944" w14:textId="77777777" w:rsidR="00713E8C" w:rsidRPr="00B879C9" w:rsidRDefault="00713E8C" w:rsidP="00713E8C">
      <w:pPr>
        <w:pStyle w:val="SingleTxt"/>
      </w:pPr>
      <w:r w:rsidRPr="00B879C9">
        <w:rPr>
          <w:rFonts w:hint="eastAsia"/>
        </w:rPr>
        <w:t>41.</w:t>
      </w:r>
      <w:r w:rsidRPr="00B879C9">
        <w:rPr>
          <w:rFonts w:hint="eastAsia"/>
        </w:rPr>
        <w:tab/>
      </w:r>
      <w:r w:rsidRPr="00B879C9">
        <w:rPr>
          <w:rFonts w:hint="eastAsia"/>
        </w:rPr>
        <w:t>委员会承认联邦、省和地区各级旨在改善和保障土著妇女和女童权利的政策。不过，委员会关切的是：</w:t>
      </w:r>
    </w:p>
    <w:p w14:paraId="057B4313" w14:textId="3AB552CE"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缔约国监狱系统中土著妇女人数过多，她们在刑事和监狱系统中遭受歧视包括单独监禁的可能性增加；</w:t>
      </w:r>
    </w:p>
    <w:p w14:paraId="64C8DA4F" w14:textId="59366BD2"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采掘业在土著社区的存在与性别暴力、性贩运和亲密伴侣间暴力发生率上升之间相关联，这些项目对土著妇女传统生活方式造成破坏、导致流离失所和环境退化问题；</w:t>
      </w:r>
    </w:p>
    <w:p w14:paraId="086C0190" w14:textId="17D33FF7"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采掘业在土著社区的存在与土地和资源冲突之间的联系，以及将土著妇女人权维护者保护土地行为定为刑事犯罪的问题。</w:t>
      </w:r>
    </w:p>
    <w:p w14:paraId="3284A444" w14:textId="77777777" w:rsidR="00713E8C" w:rsidRPr="00B879C9" w:rsidRDefault="00713E8C" w:rsidP="00713E8C">
      <w:pPr>
        <w:pStyle w:val="SingleTxt"/>
        <w:rPr>
          <w:rFonts w:eastAsia="黑体"/>
        </w:rPr>
      </w:pPr>
      <w:r w:rsidRPr="00B879C9">
        <w:rPr>
          <w:rFonts w:eastAsia="黑体" w:hint="eastAsia"/>
        </w:rPr>
        <w:t>42.</w:t>
      </w:r>
      <w:r w:rsidRPr="00B879C9">
        <w:rPr>
          <w:rFonts w:eastAsia="黑体" w:hint="eastAsia"/>
        </w:rPr>
        <w:tab/>
      </w:r>
      <w:r w:rsidRPr="00B879C9">
        <w:rPr>
          <w:rFonts w:eastAsia="黑体" w:hint="eastAsia"/>
        </w:rPr>
        <w:t>委员会参照其关于土著妇女和女童权利的第</w:t>
      </w:r>
      <w:r w:rsidRPr="00B879C9">
        <w:rPr>
          <w:rFonts w:eastAsia="黑体" w:hint="eastAsia"/>
        </w:rPr>
        <w:t>39</w:t>
      </w:r>
      <w:r w:rsidRPr="00B879C9">
        <w:rPr>
          <w:rFonts w:eastAsia="黑体" w:hint="eastAsia"/>
        </w:rPr>
        <w:t>号一般性建议</w:t>
      </w:r>
      <w:r w:rsidRPr="00B879C9">
        <w:rPr>
          <w:rFonts w:eastAsia="黑体" w:hint="eastAsia"/>
        </w:rPr>
        <w:t>(2022</w:t>
      </w:r>
      <w:r w:rsidRPr="00B879C9">
        <w:rPr>
          <w:rFonts w:eastAsia="黑体" w:hint="eastAsia"/>
        </w:rPr>
        <w:t>年</w:t>
      </w:r>
      <w:r w:rsidRPr="00B879C9">
        <w:rPr>
          <w:rFonts w:eastAsia="黑体" w:hint="eastAsia"/>
        </w:rPr>
        <w:t>)</w:t>
      </w:r>
      <w:r w:rsidRPr="00B879C9">
        <w:rPr>
          <w:rFonts w:eastAsia="黑体" w:hint="eastAsia"/>
        </w:rPr>
        <w:t>，建议缔约国：</w:t>
      </w:r>
    </w:p>
    <w:p w14:paraId="259E8BF6" w14:textId="1E49B70E"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建立有效的问责机制，调查、起诉和制裁监狱系统中侵犯妇女人权的行为，并向受影响的妇女提供全面赔偿。委员会敦促缔约国通过提高透明度、强化独立监督和受害者支助服务，加强加拿大惩教署现有的问责机制。此外，委员会建议制定明确程序，用于报告和处理监狱系统中妇女的投诉，确保调查彻底、公正和及时，并追究责任人的责任；</w:t>
      </w:r>
    </w:p>
    <w:p w14:paraId="4E6C2C3D" w14:textId="798A44B2"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Pr="00B879C9">
        <w:rPr>
          <w:rFonts w:eastAsia="黑体"/>
        </w:rPr>
        <w:tab/>
      </w:r>
      <w:r w:rsidR="00713E8C" w:rsidRPr="00B879C9">
        <w:rPr>
          <w:rFonts w:eastAsia="黑体" w:hint="eastAsia"/>
        </w:rPr>
        <w:t>预防、处理、制裁和消除可归咎于采掘业的一切形式的基于性别的暴力侵害农村和土著妇女和女童行为，包括环境、精神、政治、结构、体制、文化暴力，确保土著妇女和女童及时有效地诉诸非土著和土著司法系统，包括必要时诉诸保护令和预防机制；</w:t>
      </w:r>
    </w:p>
    <w:p w14:paraId="26EA1221" w14:textId="620C22E3"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Pr="00B879C9">
        <w:rPr>
          <w:rFonts w:eastAsia="黑体"/>
        </w:rPr>
        <w:tab/>
      </w:r>
      <w:r w:rsidR="00713E8C" w:rsidRPr="00B879C9">
        <w:rPr>
          <w:rFonts w:eastAsia="黑体" w:hint="eastAsia"/>
        </w:rPr>
        <w:t>加强法律框架并建立有效机制，确保采矿公司和采掘业的活动必须在受影响的土著妇女事先自由地给予知情同意并充分分享惠益的情况下才能实施；</w:t>
      </w:r>
    </w:p>
    <w:p w14:paraId="7CC63A07" w14:textId="4983E824"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Pr="00B879C9">
        <w:rPr>
          <w:rFonts w:eastAsia="黑体"/>
        </w:rPr>
        <w:tab/>
      </w:r>
      <w:r w:rsidR="00713E8C" w:rsidRPr="00B879C9">
        <w:rPr>
          <w:rFonts w:eastAsia="黑体" w:hint="eastAsia"/>
        </w:rPr>
        <w:t>确保在影响土著妇女土地和资源的决策中充分征求土著妇女的意见，使她们能够事先自由地给予知情同意，防止土著妇女在采掘业中遭受性别暴力，对其予以保护；</w:t>
      </w:r>
    </w:p>
    <w:p w14:paraId="5BAD07AA" w14:textId="2E339B97"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(e)</w:t>
      </w:r>
      <w:r w:rsidRPr="00B879C9">
        <w:rPr>
          <w:rFonts w:eastAsia="黑体"/>
        </w:rPr>
        <w:tab/>
      </w:r>
      <w:r w:rsidR="00713E8C" w:rsidRPr="00B879C9">
        <w:rPr>
          <w:rFonts w:eastAsia="黑体" w:hint="eastAsia"/>
        </w:rPr>
        <w:t>与土著妇女人权维护者协商，制定有效机制，防止将土著妇女人权维护者保护土地行为定为刑事犯罪，并确保在国内外运营的加拿大采掘公司对侵犯人权行为负责。</w:t>
      </w:r>
    </w:p>
    <w:p w14:paraId="180BFEF8"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残疾妇女和女童</w:t>
      </w:r>
    </w:p>
    <w:p w14:paraId="1F412D63" w14:textId="2C1B8922" w:rsidR="006130F3" w:rsidRPr="00B879C9" w:rsidRDefault="00713E8C" w:rsidP="00713E8C">
      <w:pPr>
        <w:pStyle w:val="SingleTxt"/>
      </w:pPr>
      <w:r w:rsidRPr="00B879C9">
        <w:rPr>
          <w:rFonts w:hint="eastAsia"/>
        </w:rPr>
        <w:t>43.</w:t>
      </w:r>
      <w:r w:rsidRPr="00B879C9">
        <w:rPr>
          <w:rFonts w:hint="eastAsia"/>
        </w:rPr>
        <w:tab/>
      </w:r>
      <w:r w:rsidRPr="00B879C9">
        <w:rPr>
          <w:rFonts w:hint="eastAsia"/>
        </w:rPr>
        <w:t>委员会关切地注意到，在缔约国残疾妇女和女童面临交叉形式的歧视，特别是在诉诸司法、教育、就业、住房和医疗保健方面。</w:t>
      </w:r>
    </w:p>
    <w:p w14:paraId="3768B40B" w14:textId="77777777" w:rsidR="006130F3" w:rsidRPr="00B879C9" w:rsidRDefault="006130F3">
      <w:pPr>
        <w:spacing w:after="160" w:line="259" w:lineRule="auto"/>
        <w:jc w:val="left"/>
      </w:pPr>
      <w:r w:rsidRPr="00B879C9">
        <w:br w:type="page"/>
      </w:r>
    </w:p>
    <w:p w14:paraId="2276F8C5" w14:textId="77777777" w:rsidR="00713E8C" w:rsidRPr="00B879C9" w:rsidRDefault="00713E8C" w:rsidP="00713E8C">
      <w:pPr>
        <w:pStyle w:val="SingleTxt"/>
        <w:rPr>
          <w:rFonts w:eastAsia="黑体"/>
        </w:rPr>
      </w:pPr>
      <w:r w:rsidRPr="00B879C9">
        <w:rPr>
          <w:rFonts w:eastAsia="黑体" w:hint="eastAsia"/>
        </w:rPr>
        <w:lastRenderedPageBreak/>
        <w:t>44.</w:t>
      </w:r>
      <w:r w:rsidRPr="00B879C9">
        <w:rPr>
          <w:rFonts w:eastAsia="黑体" w:hint="eastAsia"/>
        </w:rPr>
        <w:tab/>
      </w:r>
      <w:r w:rsidRPr="00B879C9">
        <w:rPr>
          <w:rFonts w:eastAsia="黑体" w:hint="eastAsia"/>
        </w:rPr>
        <w:t>委员会回顾关于残疾妇女的第</w:t>
      </w:r>
      <w:r w:rsidRPr="00B879C9">
        <w:rPr>
          <w:rFonts w:eastAsia="黑体" w:hint="eastAsia"/>
        </w:rPr>
        <w:t>18</w:t>
      </w:r>
      <w:r w:rsidRPr="00B879C9">
        <w:rPr>
          <w:rFonts w:eastAsia="黑体" w:hint="eastAsia"/>
        </w:rPr>
        <w:t>号一般性建议</w:t>
      </w:r>
      <w:r w:rsidRPr="00B879C9">
        <w:rPr>
          <w:rFonts w:eastAsia="黑体" w:hint="eastAsia"/>
        </w:rPr>
        <w:t>(1991</w:t>
      </w:r>
      <w:r w:rsidRPr="00B879C9">
        <w:rPr>
          <w:rFonts w:eastAsia="黑体" w:hint="eastAsia"/>
        </w:rPr>
        <w:t>年</w:t>
      </w:r>
      <w:r w:rsidRPr="00B879C9">
        <w:rPr>
          <w:rFonts w:eastAsia="黑体" w:hint="eastAsia"/>
        </w:rPr>
        <w:t>)</w:t>
      </w:r>
      <w:r w:rsidRPr="00B879C9">
        <w:rPr>
          <w:rFonts w:eastAsia="黑体" w:hint="eastAsia"/>
        </w:rPr>
        <w:t>，建议缔约国：</w:t>
      </w:r>
    </w:p>
    <w:p w14:paraId="4932742F" w14:textId="46CFE9E7"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确保残疾妇女和女童有充分机会诉诸司法、获得全纳教育、就业和无障碍住房和医疗保健服务，包括性健康和生殖健康服务，并确保向她们提供合理便利和最先进的辅助技术；</w:t>
      </w:r>
    </w:p>
    <w:p w14:paraId="2FA00804" w14:textId="314D2FF1"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提高加拿大残疾福利金的金额，使残疾妇女和女童能够摆脱贫困，扩大残疾福利资格范围，使所有残疾妇女和女童都能获得资格。</w:t>
      </w:r>
    </w:p>
    <w:p w14:paraId="29604C3C"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难民、寻求庇护和移民妇女及女童</w:t>
      </w:r>
    </w:p>
    <w:p w14:paraId="6E5957E9" w14:textId="77777777" w:rsidR="00713E8C" w:rsidRPr="00B879C9" w:rsidRDefault="00713E8C" w:rsidP="00713E8C">
      <w:pPr>
        <w:pStyle w:val="SingleTxt"/>
      </w:pPr>
      <w:r w:rsidRPr="00B879C9">
        <w:rPr>
          <w:rFonts w:hint="eastAsia"/>
        </w:rPr>
        <w:t>45.</w:t>
      </w:r>
      <w:r w:rsidRPr="00B879C9">
        <w:rPr>
          <w:rFonts w:hint="eastAsia"/>
        </w:rPr>
        <w:tab/>
      </w:r>
      <w:r w:rsidRPr="00B879C9">
        <w:rPr>
          <w:rFonts w:hint="eastAsia"/>
        </w:rPr>
        <w:t>委员会关切地注意到，难民、寻求庇护和移民妇女和女童面临交叉形式的歧视和不成比例的性别暴力，无证移民妇女和女童面临性剥削和被人口贩运网络等招募的高风险。委员会还对这些妇女和女童无法平等获得社会服务、教育和就业感到关切。</w:t>
      </w:r>
    </w:p>
    <w:p w14:paraId="748E75BC" w14:textId="77777777" w:rsidR="00713E8C" w:rsidRPr="00B879C9" w:rsidRDefault="00713E8C" w:rsidP="00713E8C">
      <w:pPr>
        <w:pStyle w:val="SingleTxt"/>
        <w:rPr>
          <w:rFonts w:eastAsia="黑体"/>
          <w:spacing w:val="-2"/>
        </w:rPr>
      </w:pPr>
      <w:r w:rsidRPr="00B879C9">
        <w:rPr>
          <w:rFonts w:eastAsia="黑体" w:hint="eastAsia"/>
        </w:rPr>
        <w:t>46.</w:t>
      </w:r>
      <w:r w:rsidRPr="00B879C9">
        <w:rPr>
          <w:rFonts w:eastAsia="黑体" w:hint="eastAsia"/>
        </w:rPr>
        <w:tab/>
      </w:r>
      <w:r w:rsidRPr="00B879C9">
        <w:rPr>
          <w:rFonts w:eastAsia="黑体" w:hint="eastAsia"/>
        </w:rPr>
        <w:t>委员会根据关于移民女工的第</w:t>
      </w:r>
      <w:r w:rsidRPr="00B879C9">
        <w:rPr>
          <w:rFonts w:eastAsia="黑体" w:hint="eastAsia"/>
        </w:rPr>
        <w:t>26</w:t>
      </w:r>
      <w:r w:rsidRPr="00B879C9">
        <w:rPr>
          <w:rFonts w:eastAsia="黑体" w:hint="eastAsia"/>
        </w:rPr>
        <w:t>号一般性建议</w:t>
      </w:r>
      <w:r w:rsidRPr="00B879C9">
        <w:rPr>
          <w:rFonts w:eastAsia="黑体" w:hint="eastAsia"/>
        </w:rPr>
        <w:t>(2008</w:t>
      </w:r>
      <w:r w:rsidRPr="00B879C9">
        <w:rPr>
          <w:rFonts w:eastAsia="黑体" w:hint="eastAsia"/>
        </w:rPr>
        <w:t>年</w:t>
      </w:r>
      <w:r w:rsidRPr="00B879C9">
        <w:rPr>
          <w:rFonts w:eastAsia="黑体" w:hint="eastAsia"/>
        </w:rPr>
        <w:t>)</w:t>
      </w:r>
      <w:r w:rsidRPr="00B879C9">
        <w:rPr>
          <w:rFonts w:eastAsia="黑体" w:hint="eastAsia"/>
        </w:rPr>
        <w:t>和关于妇女的难民地位、</w:t>
      </w:r>
      <w:r w:rsidRPr="00B879C9">
        <w:rPr>
          <w:rFonts w:eastAsia="黑体" w:hint="eastAsia"/>
          <w:spacing w:val="-2"/>
        </w:rPr>
        <w:t>庇护、国籍和无国籍状态与性别相关方面的第</w:t>
      </w:r>
      <w:r w:rsidRPr="00B879C9">
        <w:rPr>
          <w:rFonts w:eastAsia="黑体" w:hint="eastAsia"/>
          <w:spacing w:val="-2"/>
        </w:rPr>
        <w:t>32</w:t>
      </w:r>
      <w:r w:rsidRPr="00B879C9">
        <w:rPr>
          <w:rFonts w:eastAsia="黑体" w:hint="eastAsia"/>
          <w:spacing w:val="-2"/>
        </w:rPr>
        <w:t>号一般性建议</w:t>
      </w:r>
      <w:r w:rsidRPr="00B879C9">
        <w:rPr>
          <w:rFonts w:eastAsia="黑体" w:hint="eastAsia"/>
          <w:spacing w:val="-2"/>
        </w:rPr>
        <w:t>(2014</w:t>
      </w:r>
      <w:r w:rsidRPr="00B879C9">
        <w:rPr>
          <w:rFonts w:eastAsia="黑体" w:hint="eastAsia"/>
          <w:spacing w:val="-2"/>
        </w:rPr>
        <w:t>年</w:t>
      </w:r>
      <w:r w:rsidRPr="00B879C9">
        <w:rPr>
          <w:rFonts w:eastAsia="黑体" w:hint="eastAsia"/>
          <w:spacing w:val="-2"/>
        </w:rPr>
        <w:t>)</w:t>
      </w:r>
      <w:r w:rsidRPr="00B879C9">
        <w:rPr>
          <w:rFonts w:eastAsia="黑体" w:hint="eastAsia"/>
          <w:spacing w:val="-2"/>
        </w:rPr>
        <w:t>，建议缔约国消除对移民、寻求庇护和难民妇女和女童的交叉形式歧视，促进增强这些妇女和女童的经济权能，确保她们平等获得教育和就业机会，促进她们的社会融合、教育和就业，保护她们免遭性别暴力，包括起诉和适当惩罚施害者。</w:t>
      </w:r>
    </w:p>
    <w:p w14:paraId="1847A350"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婚姻与家庭关系</w:t>
      </w:r>
    </w:p>
    <w:p w14:paraId="0F50EAD7" w14:textId="77777777" w:rsidR="00713E8C" w:rsidRPr="00B879C9" w:rsidRDefault="00713E8C" w:rsidP="00713E8C">
      <w:pPr>
        <w:pStyle w:val="SingleTxt"/>
      </w:pPr>
      <w:r w:rsidRPr="00B879C9">
        <w:rPr>
          <w:rFonts w:hint="eastAsia"/>
        </w:rPr>
        <w:t>47.</w:t>
      </w:r>
      <w:r w:rsidRPr="00B879C9">
        <w:rPr>
          <w:rFonts w:hint="eastAsia"/>
        </w:rPr>
        <w:tab/>
      </w:r>
      <w:r w:rsidRPr="00B879C9">
        <w:rPr>
          <w:rFonts w:hint="eastAsia"/>
        </w:rPr>
        <w:t>委员会感到关切的是：</w:t>
      </w:r>
    </w:p>
    <w:p w14:paraId="2E4DE51E" w14:textId="086CE95F" w:rsidR="00713E8C" w:rsidRPr="00B879C9" w:rsidRDefault="006130F3" w:rsidP="00713E8C">
      <w:pPr>
        <w:pStyle w:val="SingleTxt"/>
      </w:pPr>
      <w:r w:rsidRPr="00B879C9">
        <w:tab/>
      </w:r>
      <w:r w:rsidR="00713E8C" w:rsidRPr="00B879C9">
        <w:rPr>
          <w:rFonts w:hint="eastAsia"/>
        </w:rPr>
        <w:t>(a)</w:t>
      </w:r>
      <w:r w:rsidR="00713E8C" w:rsidRPr="00B879C9">
        <w:rPr>
          <w:rFonts w:hint="eastAsia"/>
        </w:rPr>
        <w:tab/>
      </w:r>
      <w:r w:rsidR="00713E8C" w:rsidRPr="00B879C9">
        <w:rPr>
          <w:rFonts w:hint="eastAsia"/>
        </w:rPr>
        <w:t>某些省份的免费法律援助资源不足，特别是在家事法庭程序方面；</w:t>
      </w:r>
    </w:p>
    <w:p w14:paraId="7D5B6D69" w14:textId="1B50DE4D" w:rsidR="00713E8C" w:rsidRPr="00B879C9" w:rsidRDefault="006130F3" w:rsidP="00713E8C">
      <w:pPr>
        <w:pStyle w:val="SingleTxt"/>
      </w:pPr>
      <w:r w:rsidRPr="00B879C9">
        <w:tab/>
      </w:r>
      <w:r w:rsidR="00713E8C" w:rsidRPr="00B879C9">
        <w:rPr>
          <w:rFonts w:hint="eastAsia"/>
        </w:rPr>
        <w:t>(b)</w:t>
      </w:r>
      <w:r w:rsidR="00713E8C" w:rsidRPr="00B879C9">
        <w:rPr>
          <w:rFonts w:hint="eastAsia"/>
        </w:rPr>
        <w:tab/>
      </w:r>
      <w:r w:rsidR="00713E8C" w:rsidRPr="00B879C9">
        <w:rPr>
          <w:rFonts w:hint="eastAsia"/>
        </w:rPr>
        <w:t>被拘留妇女缺乏诉诸司法的机会，包括在其作为与子女分离母亲的家庭权利和作为选民的政治权利方面，例如不让她们获得有关选举的信息；</w:t>
      </w:r>
    </w:p>
    <w:p w14:paraId="37815A38" w14:textId="55419A3B" w:rsidR="00713E8C" w:rsidRPr="00B879C9" w:rsidRDefault="006130F3" w:rsidP="00713E8C">
      <w:pPr>
        <w:pStyle w:val="SingleTxt"/>
      </w:pPr>
      <w:r w:rsidRPr="00B879C9">
        <w:tab/>
      </w:r>
      <w:r w:rsidR="00713E8C" w:rsidRPr="00B879C9">
        <w:rPr>
          <w:rFonts w:hint="eastAsia"/>
        </w:rPr>
        <w:t>(c)</w:t>
      </w:r>
      <w:r w:rsidR="00713E8C" w:rsidRPr="00B879C9">
        <w:rPr>
          <w:rFonts w:hint="eastAsia"/>
        </w:rPr>
        <w:tab/>
      </w:r>
      <w:r w:rsidR="00713E8C" w:rsidRPr="00B879C9">
        <w:rPr>
          <w:rFonts w:hint="eastAsia"/>
        </w:rPr>
        <w:t>缺乏关于联邦家庭法改革</w:t>
      </w:r>
      <w:r w:rsidR="00713E8C" w:rsidRPr="00B879C9">
        <w:rPr>
          <w:rFonts w:hint="eastAsia"/>
        </w:rPr>
        <w:t>(</w:t>
      </w:r>
      <w:r w:rsidR="00713E8C" w:rsidRPr="00B879C9">
        <w:rPr>
          <w:rFonts w:hint="eastAsia"/>
        </w:rPr>
        <w:t>其中许多改革于</w:t>
      </w:r>
      <w:r w:rsidR="00713E8C" w:rsidRPr="00B879C9">
        <w:rPr>
          <w:rFonts w:hint="eastAsia"/>
        </w:rPr>
        <w:t>2021</w:t>
      </w:r>
      <w:r w:rsidR="00713E8C" w:rsidRPr="00B879C9">
        <w:rPr>
          <w:rFonts w:hint="eastAsia"/>
        </w:rPr>
        <w:t>年生效</w:t>
      </w:r>
      <w:r w:rsidR="00713E8C" w:rsidRPr="00B879C9">
        <w:rPr>
          <w:rFonts w:hint="eastAsia"/>
        </w:rPr>
        <w:t>)</w:t>
      </w:r>
      <w:r w:rsidR="00713E8C" w:rsidRPr="00B879C9">
        <w:rPr>
          <w:rFonts w:hint="eastAsia"/>
        </w:rPr>
        <w:t>对妇女的影响以及家事法庭中亲子疏离综合症可能持续存在的研究；</w:t>
      </w:r>
    </w:p>
    <w:p w14:paraId="786EE098" w14:textId="50C6B687" w:rsidR="00713E8C" w:rsidRPr="00B879C9" w:rsidRDefault="006130F3" w:rsidP="00713E8C">
      <w:pPr>
        <w:pStyle w:val="SingleTxt"/>
      </w:pPr>
      <w:r w:rsidRPr="00B879C9">
        <w:tab/>
      </w:r>
      <w:r w:rsidR="00713E8C" w:rsidRPr="00B879C9">
        <w:rPr>
          <w:rFonts w:hint="eastAsia"/>
        </w:rPr>
        <w:t>(d)</w:t>
      </w:r>
      <w:r w:rsidR="00713E8C" w:rsidRPr="00B879C9">
        <w:rPr>
          <w:rFonts w:hint="eastAsia"/>
        </w:rPr>
        <w:tab/>
      </w:r>
      <w:r w:rsidR="00713E8C" w:rsidRPr="00B879C9">
        <w:rPr>
          <w:rFonts w:hint="eastAsia"/>
        </w:rPr>
        <w:t>家事法庭法官和家事法庭系统内的其他专业人员缺乏关于家庭暴力和交叉性的强制性培训。</w:t>
      </w:r>
    </w:p>
    <w:p w14:paraId="50AB27A5" w14:textId="77777777" w:rsidR="00713E8C" w:rsidRPr="00B879C9" w:rsidRDefault="00713E8C" w:rsidP="00713E8C">
      <w:pPr>
        <w:pStyle w:val="SingleTxt"/>
        <w:rPr>
          <w:rFonts w:eastAsia="黑体"/>
        </w:rPr>
      </w:pPr>
      <w:r w:rsidRPr="00B879C9">
        <w:rPr>
          <w:rFonts w:eastAsia="黑体" w:hint="eastAsia"/>
        </w:rPr>
        <w:t>48.</w:t>
      </w:r>
      <w:r w:rsidRPr="00B879C9">
        <w:rPr>
          <w:rFonts w:eastAsia="黑体" w:hint="eastAsia"/>
        </w:rPr>
        <w:tab/>
      </w:r>
      <w:r w:rsidRPr="00B879C9">
        <w:rPr>
          <w:rFonts w:eastAsia="黑体" w:hint="eastAsia"/>
        </w:rPr>
        <w:t>委员会建议缔约国：</w:t>
      </w:r>
    </w:p>
    <w:p w14:paraId="511CCBAB" w14:textId="725544DD"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(a)</w:t>
      </w:r>
      <w:r w:rsidR="00713E8C" w:rsidRPr="00B879C9">
        <w:rPr>
          <w:rFonts w:eastAsia="黑体" w:hint="eastAsia"/>
        </w:rPr>
        <w:tab/>
      </w:r>
      <w:r w:rsidR="00713E8C" w:rsidRPr="00B879C9">
        <w:rPr>
          <w:rFonts w:eastAsia="黑体" w:hint="eastAsia"/>
        </w:rPr>
        <w:t>确保向所有无力负担私人法律咨询和代理费用的妇女免费提供可获得的法律援助，特别是在家庭事务方面；</w:t>
      </w:r>
    </w:p>
    <w:p w14:paraId="58BE3A15" w14:textId="4C3FBABC"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(b)</w:t>
      </w:r>
      <w:r w:rsidR="00713E8C" w:rsidRPr="00B879C9">
        <w:rPr>
          <w:rFonts w:eastAsia="黑体" w:hint="eastAsia"/>
        </w:rPr>
        <w:tab/>
      </w:r>
      <w:r w:rsidR="00713E8C" w:rsidRPr="00B879C9">
        <w:rPr>
          <w:rFonts w:eastAsia="黑体" w:hint="eastAsia"/>
        </w:rPr>
        <w:t>制定政策和措施，确保女性囚犯诉诸司法的权利，包括与其家庭和政治权利有关的权利；</w:t>
      </w:r>
    </w:p>
    <w:p w14:paraId="14C7251A" w14:textId="43EBA03A"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(c)</w:t>
      </w:r>
      <w:r w:rsidR="00713E8C" w:rsidRPr="00B879C9">
        <w:rPr>
          <w:rFonts w:eastAsia="黑体" w:hint="eastAsia"/>
        </w:rPr>
        <w:tab/>
      </w:r>
      <w:r w:rsidR="00713E8C" w:rsidRPr="00B879C9">
        <w:rPr>
          <w:rFonts w:eastAsia="黑体" w:hint="eastAsia"/>
        </w:rPr>
        <w:t>对</w:t>
      </w:r>
      <w:r w:rsidR="00713E8C" w:rsidRPr="00B879C9">
        <w:rPr>
          <w:rFonts w:eastAsia="黑体" w:hint="eastAsia"/>
        </w:rPr>
        <w:t>2021</w:t>
      </w:r>
      <w:r w:rsidR="00713E8C" w:rsidRPr="00B879C9">
        <w:rPr>
          <w:rFonts w:eastAsia="黑体" w:hint="eastAsia"/>
        </w:rPr>
        <w:t>年家庭法改革的影响和效果进行研究，防止在加拿大法律制度中使用亲子疏离综合症或类似的法律操纵；</w:t>
      </w:r>
    </w:p>
    <w:p w14:paraId="36E71862" w14:textId="416EBA6B" w:rsidR="00713E8C" w:rsidRPr="00B879C9" w:rsidRDefault="006130F3" w:rsidP="00713E8C">
      <w:pPr>
        <w:pStyle w:val="SingleTxt"/>
        <w:rPr>
          <w:rFonts w:eastAsia="黑体"/>
        </w:rPr>
      </w:pPr>
      <w:r w:rsidRPr="00B879C9">
        <w:rPr>
          <w:rFonts w:eastAsia="黑体"/>
        </w:rPr>
        <w:tab/>
      </w:r>
      <w:r w:rsidR="00713E8C" w:rsidRPr="00B879C9">
        <w:rPr>
          <w:rFonts w:eastAsia="黑体" w:hint="eastAsia"/>
        </w:rPr>
        <w:t>(d)</w:t>
      </w:r>
      <w:r w:rsidR="00713E8C" w:rsidRPr="00B879C9">
        <w:rPr>
          <w:rFonts w:eastAsia="黑体" w:hint="eastAsia"/>
        </w:rPr>
        <w:tab/>
      </w:r>
      <w:r w:rsidR="00713E8C" w:rsidRPr="00B879C9">
        <w:rPr>
          <w:rFonts w:eastAsia="黑体" w:hint="eastAsia"/>
        </w:rPr>
        <w:t>确保家事法庭法官和家事法庭系统中的其他专业人员接受有关家庭暴力和交叉性的培训。</w:t>
      </w:r>
    </w:p>
    <w:p w14:paraId="5A9F3B72"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lastRenderedPageBreak/>
        <w:tab/>
      </w:r>
      <w:r w:rsidRPr="00B879C9">
        <w:rPr>
          <w:rFonts w:hint="eastAsia"/>
        </w:rPr>
        <w:tab/>
      </w:r>
      <w:r w:rsidRPr="00B879C9">
        <w:rPr>
          <w:rFonts w:hint="eastAsia"/>
        </w:rPr>
        <w:t>《北京宣言》和《行动纲要》</w:t>
      </w:r>
    </w:p>
    <w:p w14:paraId="29B86812" w14:textId="77777777" w:rsidR="00713E8C" w:rsidRPr="00B879C9" w:rsidRDefault="00713E8C" w:rsidP="00713E8C">
      <w:pPr>
        <w:pStyle w:val="SingleTxt"/>
        <w:rPr>
          <w:rFonts w:eastAsia="黑体"/>
        </w:rPr>
      </w:pPr>
      <w:r w:rsidRPr="00B879C9">
        <w:rPr>
          <w:rFonts w:hint="eastAsia"/>
        </w:rPr>
        <w:t>49.</w:t>
      </w:r>
      <w:r w:rsidRPr="00B879C9">
        <w:rPr>
          <w:rFonts w:hint="eastAsia"/>
        </w:rPr>
        <w:tab/>
      </w:r>
      <w:r w:rsidRPr="00B879C9">
        <w:rPr>
          <w:rFonts w:eastAsia="黑体" w:hint="eastAsia"/>
        </w:rPr>
        <w:t>委员会促请缔约国利用《北京宣言》和《行动纲要》，并进一步评价落实《公约》所载各项权利、以实现男女实质平等的情况。</w:t>
      </w:r>
    </w:p>
    <w:p w14:paraId="227D4458"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传播</w:t>
      </w:r>
    </w:p>
    <w:p w14:paraId="3AB3BA96" w14:textId="77777777" w:rsidR="00713E8C" w:rsidRPr="00B879C9" w:rsidRDefault="00713E8C" w:rsidP="006130F3">
      <w:pPr>
        <w:pStyle w:val="SingleTxt"/>
        <w:spacing w:after="120"/>
        <w:rPr>
          <w:rFonts w:ascii="黑体" w:eastAsia="黑体" w:hAnsi="黑体"/>
          <w:spacing w:val="-2"/>
        </w:rPr>
      </w:pPr>
      <w:r w:rsidRPr="00B879C9">
        <w:rPr>
          <w:rFonts w:hint="eastAsia"/>
        </w:rPr>
        <w:t>50.</w:t>
      </w:r>
      <w:r w:rsidRPr="00B879C9">
        <w:rPr>
          <w:rFonts w:hint="eastAsia"/>
        </w:rPr>
        <w:tab/>
      </w:r>
      <w:r w:rsidRPr="00B879C9">
        <w:rPr>
          <w:rFonts w:ascii="黑体" w:eastAsia="黑体" w:hAnsi="黑体" w:hint="eastAsia"/>
          <w:spacing w:val="-2"/>
        </w:rPr>
        <w:t>委员会请缔约国确保以缔约国官方语言向各级(国家、地区、地方)相关国家机构，特别是政府、议会和司法机构及时传播本结论性意见，使之得到充分落实。</w:t>
      </w:r>
    </w:p>
    <w:p w14:paraId="1C09E56F"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批准其他条约</w:t>
      </w:r>
    </w:p>
    <w:p w14:paraId="42B39E1A" w14:textId="56E149B8" w:rsidR="00713E8C" w:rsidRPr="00B879C9" w:rsidRDefault="00713E8C" w:rsidP="006130F3">
      <w:pPr>
        <w:pStyle w:val="SingleTxt"/>
        <w:spacing w:after="120"/>
        <w:rPr>
          <w:rFonts w:eastAsia="黑体"/>
        </w:rPr>
      </w:pPr>
      <w:r w:rsidRPr="00B879C9">
        <w:rPr>
          <w:rFonts w:eastAsia="黑体" w:hint="eastAsia"/>
        </w:rPr>
        <w:t>51.</w:t>
      </w:r>
      <w:r w:rsidRPr="00B879C9">
        <w:rPr>
          <w:rFonts w:eastAsia="黑体" w:hint="eastAsia"/>
        </w:rPr>
        <w:tab/>
      </w:r>
      <w:r w:rsidRPr="00B879C9">
        <w:rPr>
          <w:rFonts w:eastAsia="黑体" w:hint="eastAsia"/>
        </w:rPr>
        <w:t>委员会指出，缔约国如能加入九项主要国际人权文书</w:t>
      </w:r>
      <w:r w:rsidR="00B26255" w:rsidRPr="00B879C9">
        <w:rPr>
          <w:rStyle w:val="a8"/>
          <w:rFonts w:eastAsia="黑体"/>
        </w:rPr>
        <w:footnoteReference w:id="1"/>
      </w:r>
      <w:r w:rsidR="00B26255" w:rsidRPr="00B879C9">
        <w:rPr>
          <w:rFonts w:eastAsia="黑体" w:hint="eastAsia"/>
        </w:rPr>
        <w:t xml:space="preserve"> </w:t>
      </w:r>
      <w:r w:rsidRPr="00B879C9">
        <w:rPr>
          <w:rFonts w:eastAsia="黑体" w:hint="eastAsia"/>
        </w:rPr>
        <w:t>和相关区域文书，将会促进妇女在生活各个方面享受人权和基本自由。因此，委员会鼓励缔约国批准其尚未加入的《保护所有移徙工人及其家庭成员权利国际公约》、《保护所有人免遭强迫失踪国际公约》和《禁止酷刑和其他残忍、不人道或有辱人格的待遇或处罚公约任择议定书》。</w:t>
      </w:r>
    </w:p>
    <w:p w14:paraId="7FC52FEC"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结论性意见的后续行动</w:t>
      </w:r>
    </w:p>
    <w:p w14:paraId="4ACC60D4" w14:textId="2D040895" w:rsidR="00713E8C" w:rsidRPr="00B879C9" w:rsidRDefault="00713E8C" w:rsidP="006130F3">
      <w:pPr>
        <w:pStyle w:val="SingleTxt"/>
        <w:spacing w:after="120"/>
        <w:rPr>
          <w:rFonts w:eastAsia="黑体"/>
        </w:rPr>
      </w:pPr>
      <w:r w:rsidRPr="00B879C9">
        <w:rPr>
          <w:rFonts w:eastAsia="黑体" w:hint="eastAsia"/>
        </w:rPr>
        <w:t>52.</w:t>
      </w:r>
      <w:r w:rsidRPr="00B879C9">
        <w:rPr>
          <w:rFonts w:eastAsia="黑体" w:hint="eastAsia"/>
        </w:rPr>
        <w:tab/>
      </w:r>
      <w:r w:rsidRPr="00B879C9">
        <w:rPr>
          <w:rFonts w:eastAsia="黑体" w:hint="eastAsia"/>
        </w:rPr>
        <w:t>委员会请缔约国在两年内提供书面资料，说明为执行上文第</w:t>
      </w:r>
      <w:r w:rsidRPr="00B879C9">
        <w:rPr>
          <w:rFonts w:eastAsia="黑体" w:hint="eastAsia"/>
        </w:rPr>
        <w:t>10(d)</w:t>
      </w:r>
      <w:r w:rsidRPr="00B879C9">
        <w:rPr>
          <w:rFonts w:eastAsia="黑体" w:hint="eastAsia"/>
        </w:rPr>
        <w:t>、</w:t>
      </w:r>
      <w:r w:rsidRPr="00B879C9">
        <w:rPr>
          <w:rFonts w:eastAsia="黑体" w:hint="eastAsia"/>
        </w:rPr>
        <w:t>26</w:t>
      </w:r>
      <w:r w:rsidRPr="00B879C9">
        <w:rPr>
          <w:rFonts w:eastAsia="黑体" w:hint="eastAsia"/>
        </w:rPr>
        <w:t>、</w:t>
      </w:r>
      <w:r w:rsidRPr="00B879C9">
        <w:rPr>
          <w:rFonts w:eastAsia="黑体" w:hint="eastAsia"/>
        </w:rPr>
        <w:t>30(b)</w:t>
      </w:r>
      <w:r w:rsidRPr="00B879C9">
        <w:rPr>
          <w:rFonts w:eastAsia="黑体" w:hint="eastAsia"/>
        </w:rPr>
        <w:t>和</w:t>
      </w:r>
      <w:r w:rsidRPr="00B879C9">
        <w:rPr>
          <w:rFonts w:eastAsia="黑体" w:hint="eastAsia"/>
        </w:rPr>
        <w:t>32(a)</w:t>
      </w:r>
      <w:r w:rsidRPr="00B879C9">
        <w:rPr>
          <w:rFonts w:eastAsia="黑体" w:hint="eastAsia"/>
        </w:rPr>
        <w:t>段所载建议而采取的步骤。</w:t>
      </w:r>
    </w:p>
    <w:p w14:paraId="1DAB74AB" w14:textId="77777777" w:rsidR="00713E8C" w:rsidRPr="00B879C9" w:rsidRDefault="00713E8C" w:rsidP="006130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879C9">
        <w:rPr>
          <w:rFonts w:hint="eastAsia"/>
        </w:rPr>
        <w:tab/>
      </w:r>
      <w:r w:rsidRPr="00B879C9">
        <w:rPr>
          <w:rFonts w:hint="eastAsia"/>
        </w:rPr>
        <w:tab/>
      </w:r>
      <w:r w:rsidRPr="00B879C9">
        <w:rPr>
          <w:rFonts w:hint="eastAsia"/>
        </w:rPr>
        <w:t>编写下次报告</w:t>
      </w:r>
    </w:p>
    <w:p w14:paraId="55A77AD1" w14:textId="77777777" w:rsidR="00713E8C" w:rsidRPr="00B879C9" w:rsidRDefault="00713E8C" w:rsidP="006130F3">
      <w:pPr>
        <w:pStyle w:val="SingleTxt"/>
        <w:spacing w:after="120"/>
        <w:rPr>
          <w:rFonts w:eastAsia="黑体"/>
        </w:rPr>
      </w:pPr>
      <w:r w:rsidRPr="00B879C9">
        <w:rPr>
          <w:rFonts w:eastAsia="黑体" w:hint="eastAsia"/>
        </w:rPr>
        <w:t>53.</w:t>
      </w:r>
      <w:r w:rsidRPr="00B879C9">
        <w:rPr>
          <w:rFonts w:eastAsia="黑体" w:hint="eastAsia"/>
        </w:rPr>
        <w:tab/>
      </w:r>
      <w:r w:rsidRPr="00B879C9">
        <w:rPr>
          <w:rFonts w:eastAsia="黑体" w:hint="eastAsia"/>
        </w:rPr>
        <w:t>委员会将根据今后可预测的报告日历，在八年审议周期基础上，并在通过缔约国报告前议题和问题清单之后，酌情确定和通报缔约国第十一次定期报告的到期日期。报告应涵盖截至提交之时的整个时期。</w:t>
      </w:r>
    </w:p>
    <w:p w14:paraId="5F6CA0F0" w14:textId="0E51E080" w:rsidR="00E233FE" w:rsidRPr="00B879C9" w:rsidRDefault="00713E8C" w:rsidP="00713E8C">
      <w:pPr>
        <w:pStyle w:val="SingleTxt"/>
        <w:rPr>
          <w:rFonts w:eastAsia="黑体"/>
        </w:rPr>
      </w:pPr>
      <w:r w:rsidRPr="00B879C9">
        <w:rPr>
          <w:rFonts w:eastAsia="黑体" w:hint="eastAsia"/>
        </w:rPr>
        <w:t>54.</w:t>
      </w:r>
      <w:r w:rsidRPr="00B879C9">
        <w:rPr>
          <w:rFonts w:eastAsia="黑体" w:hint="eastAsia"/>
        </w:rPr>
        <w:tab/>
      </w:r>
      <w:r w:rsidRPr="00B879C9">
        <w:rPr>
          <w:rFonts w:eastAsia="黑体" w:hint="eastAsia"/>
        </w:rPr>
        <w:t>委员会请缔约国遵守《包括共同核心文件和条约专要文件准则在内的根据国际人权条约提交报告的协调准则》</w:t>
      </w:r>
      <w:r w:rsidRPr="00B879C9">
        <w:rPr>
          <w:rFonts w:eastAsia="黑体" w:hint="eastAsia"/>
        </w:rPr>
        <w:t>(</w:t>
      </w:r>
      <w:hyperlink r:id="rId39" w:history="1">
        <w:r w:rsidRPr="00B879C9">
          <w:rPr>
            <w:rStyle w:val="af7"/>
            <w:rFonts w:eastAsia="黑体" w:hint="eastAsia"/>
          </w:rPr>
          <w:t>HRI/GEN/2/Rev.6</w:t>
        </w:r>
      </w:hyperlink>
      <w:r w:rsidRPr="00B879C9">
        <w:rPr>
          <w:rFonts w:eastAsia="黑体" w:hint="eastAsia"/>
        </w:rPr>
        <w:t>，第一章</w:t>
      </w:r>
      <w:r w:rsidRPr="00B879C9">
        <w:rPr>
          <w:rFonts w:eastAsia="黑体" w:hint="eastAsia"/>
        </w:rPr>
        <w:t>)</w:t>
      </w:r>
      <w:r w:rsidRPr="00B879C9">
        <w:rPr>
          <w:rFonts w:eastAsia="黑体" w:hint="eastAsia"/>
        </w:rPr>
        <w:t>。</w:t>
      </w:r>
    </w:p>
    <w:p w14:paraId="0B92A1EC" w14:textId="16A9614A" w:rsidR="006130F3" w:rsidRPr="00B879C9" w:rsidRDefault="006130F3" w:rsidP="006130F3">
      <w:pPr>
        <w:pStyle w:val="SingleTxt"/>
        <w:spacing w:after="0" w:line="240" w:lineRule="auto"/>
        <w:rPr>
          <w:rFonts w:eastAsia="黑体"/>
          <w:sz w:val="20"/>
        </w:rPr>
      </w:pPr>
      <w:r w:rsidRPr="00B879C9">
        <w:rPr>
          <w:rFonts w:eastAsia="黑体" w:hint="eastAsia"/>
          <w:noProof/>
          <w:sz w:val="20"/>
        </w:rPr>
        <mc:AlternateContent>
          <mc:Choice Requires="wps">
            <w:drawing>
              <wp:anchor distT="0" distB="0" distL="114300" distR="114300" simplePos="0" relativeHeight="251660288" behindDoc="0" locked="0" layoutInCell="1" allowOverlap="1" wp14:anchorId="7B0609E7" wp14:editId="6993B4C2">
                <wp:simplePos x="0" y="0"/>
                <wp:positionH relativeFrom="column">
                  <wp:align>center</wp:align>
                </wp:positionH>
                <wp:positionV relativeFrom="paragraph">
                  <wp:posOffset>381000</wp:posOffset>
                </wp:positionV>
                <wp:extent cx="914400" cy="0"/>
                <wp:effectExtent l="0" t="0" r="0" b="0"/>
                <wp:wrapNone/>
                <wp:docPr id="1588631228"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A342AF" id="直接连接符 1"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6130F3" w:rsidRPr="00B879C9" w:rsidSect="004C696C">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1T16:43:00Z" w:initials="Start">
    <w:p w14:paraId="714723B7" w14:textId="77777777" w:rsidR="002A22B6" w:rsidRDefault="002A22B6">
      <w:pPr>
        <w:pStyle w:val="ae"/>
      </w:pPr>
      <w:r>
        <w:rPr>
          <w:rStyle w:val="af2"/>
        </w:rPr>
        <w:annotationRef/>
      </w:r>
      <w:r>
        <w:t>&lt;&lt;ODS JOB NO&gt;&gt;N2432187C&lt;&lt;ODS JOB NO&gt;&gt;</w:t>
      </w:r>
    </w:p>
    <w:p w14:paraId="09791A61" w14:textId="77777777" w:rsidR="002A22B6" w:rsidRDefault="002A22B6">
      <w:pPr>
        <w:pStyle w:val="ae"/>
      </w:pPr>
      <w:r>
        <w:t>&lt;&lt;ODS DOC SYMBOL1&gt;&gt;CEDAW/C/CAN/CO/10&lt;&lt;ODS DOC SYMBOL1&gt;&gt;</w:t>
      </w:r>
    </w:p>
    <w:p w14:paraId="769C37EC" w14:textId="05F5B47D" w:rsidR="002A22B6" w:rsidRDefault="002A22B6">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69C37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21B502" w16cex:dateUtc="2024-11-11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69C37EC" w16cid:durableId="7821B5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E51DA" w14:textId="77777777" w:rsidR="00566CA4" w:rsidRDefault="00566CA4" w:rsidP="00E3371C">
      <w:pPr>
        <w:spacing w:line="240" w:lineRule="auto"/>
      </w:pPr>
      <w:r>
        <w:separator/>
      </w:r>
    </w:p>
  </w:endnote>
  <w:endnote w:type="continuationSeparator" w:id="0">
    <w:p w14:paraId="73BF1C2E" w14:textId="77777777" w:rsidR="00566CA4" w:rsidRDefault="00566CA4"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22B6" w14:paraId="2C084076" w14:textId="77777777" w:rsidTr="002A22B6">
      <w:tc>
        <w:tcPr>
          <w:tcW w:w="4920" w:type="dxa"/>
          <w:shd w:val="clear" w:color="auto" w:fill="auto"/>
        </w:tcPr>
        <w:p w14:paraId="7E8ACEBF" w14:textId="4234FB67" w:rsidR="002A22B6" w:rsidRPr="002A22B6" w:rsidRDefault="002A22B6" w:rsidP="002A22B6">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5598">
            <w:rPr>
              <w:b w:val="0"/>
              <w:w w:val="103"/>
              <w:sz w:val="14"/>
            </w:rPr>
            <w:t>24-19943</w:t>
          </w:r>
          <w:r>
            <w:rPr>
              <w:b w:val="0"/>
              <w:w w:val="103"/>
              <w:sz w:val="14"/>
            </w:rPr>
            <w:fldChar w:fldCharType="end"/>
          </w:r>
        </w:p>
      </w:tc>
      <w:tc>
        <w:tcPr>
          <w:tcW w:w="4920" w:type="dxa"/>
          <w:shd w:val="clear" w:color="auto" w:fill="auto"/>
        </w:tcPr>
        <w:p w14:paraId="2E2A68EE" w14:textId="79F6DAF4" w:rsidR="002A22B6" w:rsidRPr="002A22B6" w:rsidRDefault="002A22B6" w:rsidP="002A22B6">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3C10E5" w14:textId="77777777" w:rsidR="002A22B6" w:rsidRPr="002A22B6" w:rsidRDefault="002A22B6" w:rsidP="002A22B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22B6" w14:paraId="77B79985" w14:textId="77777777" w:rsidTr="002A22B6">
      <w:tc>
        <w:tcPr>
          <w:tcW w:w="4920" w:type="dxa"/>
          <w:shd w:val="clear" w:color="auto" w:fill="auto"/>
        </w:tcPr>
        <w:p w14:paraId="6872FDDC" w14:textId="1EC8F9A6" w:rsidR="002A22B6" w:rsidRPr="002A22B6" w:rsidRDefault="002A22B6" w:rsidP="002A22B6">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1E81E193" w14:textId="01F671DD" w:rsidR="002A22B6" w:rsidRPr="002A22B6" w:rsidRDefault="002A22B6" w:rsidP="002A22B6">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5598">
            <w:rPr>
              <w:b w:val="0"/>
              <w:w w:val="103"/>
              <w:sz w:val="14"/>
            </w:rPr>
            <w:t>24-19943</w:t>
          </w:r>
          <w:r>
            <w:rPr>
              <w:b w:val="0"/>
              <w:w w:val="103"/>
              <w:sz w:val="14"/>
            </w:rPr>
            <w:fldChar w:fldCharType="end"/>
          </w:r>
        </w:p>
      </w:tc>
    </w:tr>
  </w:tbl>
  <w:p w14:paraId="0448FAC4" w14:textId="77777777" w:rsidR="002A22B6" w:rsidRPr="002A22B6" w:rsidRDefault="002A22B6" w:rsidP="002A22B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2A22B6" w14:paraId="249FC04C" w14:textId="77777777" w:rsidTr="002A22B6">
      <w:tc>
        <w:tcPr>
          <w:tcW w:w="3744" w:type="dxa"/>
          <w:shd w:val="clear" w:color="auto" w:fill="auto"/>
        </w:tcPr>
        <w:p w14:paraId="45C4EC71" w14:textId="13226C1F" w:rsidR="002A22B6" w:rsidRDefault="002A22B6" w:rsidP="002A22B6">
          <w:pPr>
            <w:pStyle w:val="Release"/>
          </w:pPr>
          <w:r>
            <w:rPr>
              <w:noProof/>
            </w:rPr>
            <w:drawing>
              <wp:anchor distT="0" distB="0" distL="114300" distR="114300" simplePos="0" relativeHeight="251658240" behindDoc="0" locked="0" layoutInCell="1" allowOverlap="1" wp14:anchorId="591EEECA" wp14:editId="3AA8BE60">
                <wp:simplePos x="0" y="0"/>
                <wp:positionH relativeFrom="column">
                  <wp:posOffset>5522595</wp:posOffset>
                </wp:positionH>
                <wp:positionV relativeFrom="paragraph">
                  <wp:posOffset>-356235</wp:posOffset>
                </wp:positionV>
                <wp:extent cx="694690" cy="694690"/>
                <wp:effectExtent l="0" t="0" r="0" b="0"/>
                <wp:wrapNone/>
                <wp:docPr id="131315779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55598">
              <w:t>24-19943 (C)</w:t>
            </w:r>
          </w:fldSimple>
          <w:r>
            <w:t xml:space="preserve">    111124    </w:t>
          </w:r>
          <w:r w:rsidR="00713E8C">
            <w:rPr>
              <w:rFonts w:hint="eastAsia"/>
            </w:rPr>
            <w:t>26</w:t>
          </w:r>
          <w:r>
            <w:t>1124</w:t>
          </w:r>
        </w:p>
        <w:p w14:paraId="4224A4F3" w14:textId="2EAF7E26" w:rsidR="002A22B6" w:rsidRPr="002A22B6" w:rsidRDefault="002A22B6" w:rsidP="002A22B6">
          <w:pPr>
            <w:spacing w:before="80" w:line="210" w:lineRule="exact"/>
            <w:rPr>
              <w:rFonts w:ascii="Barcode 3 of 9 by request" w:hAnsi="Barcode 3 of 9 by request"/>
              <w:sz w:val="24"/>
            </w:rPr>
          </w:pPr>
          <w:r>
            <w:rPr>
              <w:rFonts w:ascii="Barcode 3 of 9 by request" w:hAnsi="Barcode 3 of 9 by request"/>
              <w:b/>
              <w:sz w:val="24"/>
            </w:rPr>
            <w:t>*2419943*</w:t>
          </w:r>
        </w:p>
      </w:tc>
      <w:tc>
        <w:tcPr>
          <w:tcW w:w="4920" w:type="dxa"/>
          <w:shd w:val="clear" w:color="auto" w:fill="auto"/>
          <w:vAlign w:val="center"/>
        </w:tcPr>
        <w:p w14:paraId="12D8DCEA" w14:textId="681AFDBA" w:rsidR="002A22B6" w:rsidRDefault="002A22B6" w:rsidP="002A22B6">
          <w:pPr>
            <w:jc w:val="right"/>
          </w:pPr>
          <w:r>
            <w:rPr>
              <w:noProof/>
            </w:rPr>
            <w:drawing>
              <wp:inline distT="0" distB="0" distL="0" distR="0" wp14:anchorId="6E84C1CD" wp14:editId="3E75E694">
                <wp:extent cx="618745" cy="231648"/>
                <wp:effectExtent l="0" t="0" r="0" b="0"/>
                <wp:docPr id="728555250" name="图片 2"/>
                <wp:cNvGraphicFramePr/>
                <a:graphic xmlns:a="http://schemas.openxmlformats.org/drawingml/2006/main">
                  <a:graphicData uri="http://schemas.openxmlformats.org/drawingml/2006/picture">
                    <pic:pic xmlns:pic="http://schemas.openxmlformats.org/drawingml/2006/picture">
                      <pic:nvPicPr>
                        <pic:cNvPr id="72855525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3C8DF22" w14:textId="77777777" w:rsidR="002A22B6" w:rsidRPr="002A22B6" w:rsidRDefault="002A22B6" w:rsidP="002A22B6">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0476C" w14:textId="77777777" w:rsidR="00566CA4" w:rsidRPr="00B26255" w:rsidRDefault="00566CA4" w:rsidP="00B26255">
      <w:pPr>
        <w:pStyle w:val="a5"/>
        <w:spacing w:after="80"/>
        <w:ind w:left="792"/>
        <w:rPr>
          <w:sz w:val="16"/>
        </w:rPr>
      </w:pPr>
      <w:r w:rsidRPr="00B26255">
        <w:rPr>
          <w:sz w:val="16"/>
        </w:rPr>
        <w:t>__________________</w:t>
      </w:r>
    </w:p>
  </w:footnote>
  <w:footnote w:type="continuationSeparator" w:id="0">
    <w:p w14:paraId="68C846E3" w14:textId="77777777" w:rsidR="00566CA4" w:rsidRPr="00B26255" w:rsidRDefault="00566CA4" w:rsidP="00B26255">
      <w:pPr>
        <w:pStyle w:val="a5"/>
        <w:spacing w:after="80"/>
        <w:ind w:left="792"/>
        <w:rPr>
          <w:sz w:val="16"/>
        </w:rPr>
      </w:pPr>
      <w:r w:rsidRPr="00B26255">
        <w:rPr>
          <w:sz w:val="16"/>
        </w:rPr>
        <w:t>__________________</w:t>
      </w:r>
    </w:p>
  </w:footnote>
  <w:footnote w:id="1">
    <w:p w14:paraId="12FB915E" w14:textId="28202772" w:rsidR="00B26255" w:rsidRPr="00B26255" w:rsidRDefault="00B26255" w:rsidP="00B26255">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B2625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A22B6" w14:paraId="1782E6B9" w14:textId="77777777" w:rsidTr="002A22B6">
      <w:trPr>
        <w:trHeight w:hRule="exact" w:val="864"/>
      </w:trPr>
      <w:tc>
        <w:tcPr>
          <w:tcW w:w="4925" w:type="dxa"/>
          <w:shd w:val="clear" w:color="auto" w:fill="auto"/>
          <w:vAlign w:val="bottom"/>
        </w:tcPr>
        <w:p w14:paraId="06D59467" w14:textId="0911E4E4" w:rsidR="002A22B6" w:rsidRPr="002A22B6" w:rsidRDefault="002A22B6" w:rsidP="002A22B6">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55598">
            <w:rPr>
              <w:b/>
              <w:sz w:val="17"/>
            </w:rPr>
            <w:t>CEDAW/C/CAN/CO/10</w:t>
          </w:r>
          <w:r>
            <w:rPr>
              <w:b/>
              <w:sz w:val="17"/>
            </w:rPr>
            <w:fldChar w:fldCharType="end"/>
          </w:r>
        </w:p>
      </w:tc>
      <w:tc>
        <w:tcPr>
          <w:tcW w:w="4920" w:type="dxa"/>
          <w:shd w:val="clear" w:color="auto" w:fill="auto"/>
          <w:vAlign w:val="bottom"/>
        </w:tcPr>
        <w:p w14:paraId="4AAADA3B" w14:textId="77777777" w:rsidR="002A22B6" w:rsidRDefault="002A22B6" w:rsidP="002A22B6">
          <w:pPr>
            <w:pStyle w:val="a3"/>
          </w:pPr>
        </w:p>
      </w:tc>
    </w:tr>
  </w:tbl>
  <w:p w14:paraId="37426E10" w14:textId="77777777" w:rsidR="002A22B6" w:rsidRPr="002A22B6" w:rsidRDefault="002A22B6" w:rsidP="002A22B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A22B6" w14:paraId="27495659" w14:textId="77777777" w:rsidTr="002A22B6">
      <w:trPr>
        <w:trHeight w:hRule="exact" w:val="864"/>
      </w:trPr>
      <w:tc>
        <w:tcPr>
          <w:tcW w:w="4925" w:type="dxa"/>
          <w:shd w:val="clear" w:color="auto" w:fill="auto"/>
          <w:vAlign w:val="bottom"/>
        </w:tcPr>
        <w:p w14:paraId="5AC6A9EB" w14:textId="77777777" w:rsidR="002A22B6" w:rsidRDefault="002A22B6" w:rsidP="002A22B6">
          <w:pPr>
            <w:pStyle w:val="a3"/>
          </w:pPr>
        </w:p>
      </w:tc>
      <w:tc>
        <w:tcPr>
          <w:tcW w:w="4920" w:type="dxa"/>
          <w:shd w:val="clear" w:color="auto" w:fill="auto"/>
          <w:vAlign w:val="bottom"/>
        </w:tcPr>
        <w:p w14:paraId="12718007" w14:textId="61929F13" w:rsidR="002A22B6" w:rsidRPr="002A22B6" w:rsidRDefault="002A22B6" w:rsidP="002A22B6">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55598">
            <w:rPr>
              <w:b/>
              <w:sz w:val="17"/>
            </w:rPr>
            <w:t>CEDAW/C/CAN/CO/10</w:t>
          </w:r>
          <w:r>
            <w:rPr>
              <w:b/>
              <w:sz w:val="17"/>
            </w:rPr>
            <w:fldChar w:fldCharType="end"/>
          </w:r>
        </w:p>
      </w:tc>
    </w:tr>
  </w:tbl>
  <w:p w14:paraId="69580FA0" w14:textId="77777777" w:rsidR="002A22B6" w:rsidRPr="002A22B6" w:rsidRDefault="002A22B6" w:rsidP="002A22B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A22B6" w14:paraId="679425AE" w14:textId="77777777" w:rsidTr="002A22B6">
      <w:trPr>
        <w:trHeight w:hRule="exact" w:val="864"/>
      </w:trPr>
      <w:tc>
        <w:tcPr>
          <w:tcW w:w="1267" w:type="dxa"/>
          <w:tcBorders>
            <w:bottom w:val="single" w:sz="4" w:space="0" w:color="auto"/>
          </w:tcBorders>
          <w:shd w:val="clear" w:color="auto" w:fill="auto"/>
          <w:vAlign w:val="bottom"/>
        </w:tcPr>
        <w:p w14:paraId="24EEAAB6" w14:textId="77777777" w:rsidR="002A22B6" w:rsidRDefault="002A22B6" w:rsidP="002A22B6">
          <w:pPr>
            <w:pStyle w:val="a3"/>
            <w:spacing w:after="120"/>
          </w:pPr>
        </w:p>
      </w:tc>
      <w:tc>
        <w:tcPr>
          <w:tcW w:w="1872" w:type="dxa"/>
          <w:tcBorders>
            <w:bottom w:val="single" w:sz="4" w:space="0" w:color="auto"/>
          </w:tcBorders>
          <w:shd w:val="clear" w:color="auto" w:fill="auto"/>
          <w:vAlign w:val="bottom"/>
        </w:tcPr>
        <w:p w14:paraId="7317C76E" w14:textId="2E5C212A" w:rsidR="002A22B6" w:rsidRPr="002A22B6" w:rsidRDefault="002A22B6" w:rsidP="002A22B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24AB374" w14:textId="77777777" w:rsidR="002A22B6" w:rsidRDefault="002A22B6" w:rsidP="002A22B6">
          <w:pPr>
            <w:pStyle w:val="a3"/>
            <w:spacing w:after="120"/>
          </w:pPr>
        </w:p>
      </w:tc>
      <w:tc>
        <w:tcPr>
          <w:tcW w:w="6437" w:type="dxa"/>
          <w:gridSpan w:val="3"/>
          <w:tcBorders>
            <w:bottom w:val="single" w:sz="4" w:space="0" w:color="auto"/>
          </w:tcBorders>
          <w:shd w:val="clear" w:color="auto" w:fill="auto"/>
          <w:vAlign w:val="bottom"/>
        </w:tcPr>
        <w:p w14:paraId="36D369F1" w14:textId="51E84E3F" w:rsidR="002A22B6" w:rsidRPr="002A22B6" w:rsidRDefault="002A22B6" w:rsidP="002A22B6">
          <w:pPr>
            <w:spacing w:after="80" w:line="240" w:lineRule="auto"/>
            <w:jc w:val="right"/>
            <w:rPr>
              <w:position w:val="-4"/>
            </w:rPr>
          </w:pPr>
          <w:r>
            <w:rPr>
              <w:position w:val="-4"/>
              <w:sz w:val="40"/>
            </w:rPr>
            <w:t>CEDAW</w:t>
          </w:r>
          <w:r>
            <w:rPr>
              <w:position w:val="-4"/>
            </w:rPr>
            <w:t>/C/CAN/CO/10</w:t>
          </w:r>
        </w:p>
      </w:tc>
    </w:tr>
    <w:tr w:rsidR="002A22B6" w:rsidRPr="002A22B6" w14:paraId="47D415FB" w14:textId="77777777" w:rsidTr="002A22B6">
      <w:trPr>
        <w:trHeight w:hRule="exact" w:val="2880"/>
      </w:trPr>
      <w:tc>
        <w:tcPr>
          <w:tcW w:w="1267" w:type="dxa"/>
          <w:tcBorders>
            <w:top w:val="single" w:sz="4" w:space="0" w:color="auto"/>
            <w:bottom w:val="single" w:sz="12" w:space="0" w:color="auto"/>
          </w:tcBorders>
          <w:shd w:val="clear" w:color="auto" w:fill="auto"/>
        </w:tcPr>
        <w:p w14:paraId="397669F7" w14:textId="45127D25" w:rsidR="002A22B6" w:rsidRPr="002A22B6" w:rsidRDefault="002A22B6" w:rsidP="002A22B6">
          <w:pPr>
            <w:pStyle w:val="a3"/>
            <w:spacing w:before="109"/>
          </w:pPr>
          <w:r>
            <w:t xml:space="preserve"> </w:t>
          </w:r>
          <w:r>
            <w:drawing>
              <wp:inline distT="0" distB="0" distL="0" distR="0" wp14:anchorId="7157D3AC" wp14:editId="06EF0718">
                <wp:extent cx="711200" cy="597103"/>
                <wp:effectExtent l="0" t="0" r="0" b="0"/>
                <wp:docPr id="286325403" name="图片 1"/>
                <wp:cNvGraphicFramePr/>
                <a:graphic xmlns:a="http://schemas.openxmlformats.org/drawingml/2006/main">
                  <a:graphicData uri="http://schemas.openxmlformats.org/drawingml/2006/picture">
                    <pic:pic xmlns:pic="http://schemas.openxmlformats.org/drawingml/2006/picture">
                      <pic:nvPicPr>
                        <pic:cNvPr id="286325403"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CBF5D6" w14:textId="1AEFD5A0" w:rsidR="002A22B6" w:rsidRPr="002A22B6" w:rsidRDefault="002A22B6" w:rsidP="002A22B6">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1A2C2B2" w14:textId="77777777" w:rsidR="002A22B6" w:rsidRPr="002A22B6" w:rsidRDefault="002A22B6" w:rsidP="002A22B6">
          <w:pPr>
            <w:pStyle w:val="a3"/>
            <w:spacing w:before="109"/>
          </w:pPr>
        </w:p>
      </w:tc>
      <w:tc>
        <w:tcPr>
          <w:tcW w:w="3080" w:type="dxa"/>
          <w:tcBorders>
            <w:top w:val="single" w:sz="4" w:space="0" w:color="auto"/>
            <w:bottom w:val="single" w:sz="12" w:space="0" w:color="auto"/>
          </w:tcBorders>
          <w:shd w:val="clear" w:color="auto" w:fill="auto"/>
        </w:tcPr>
        <w:p w14:paraId="41C671C5" w14:textId="77777777" w:rsidR="002A22B6" w:rsidRDefault="002A22B6" w:rsidP="002A22B6">
          <w:pPr>
            <w:pStyle w:val="Distr"/>
          </w:pPr>
          <w:r>
            <w:t>Distr.: General</w:t>
          </w:r>
        </w:p>
        <w:p w14:paraId="05BC1320" w14:textId="77777777" w:rsidR="002A22B6" w:rsidRDefault="002A22B6" w:rsidP="002A22B6">
          <w:pPr>
            <w:pStyle w:val="Publication"/>
          </w:pPr>
          <w:r>
            <w:t>30 October 2024</w:t>
          </w:r>
        </w:p>
        <w:p w14:paraId="5EC0B737" w14:textId="77777777" w:rsidR="002A22B6" w:rsidRDefault="002A22B6" w:rsidP="002A22B6">
          <w:pPr>
            <w:spacing w:line="240" w:lineRule="exact"/>
          </w:pPr>
          <w:r>
            <w:t>Chinese</w:t>
          </w:r>
        </w:p>
        <w:p w14:paraId="7784777D" w14:textId="77777777" w:rsidR="002A22B6" w:rsidRDefault="002A22B6" w:rsidP="002A22B6">
          <w:pPr>
            <w:pStyle w:val="Original"/>
          </w:pPr>
          <w:r>
            <w:t>Original: English</w:t>
          </w:r>
        </w:p>
        <w:p w14:paraId="1C140A19" w14:textId="496DCB2B" w:rsidR="002A22B6" w:rsidRPr="002A22B6" w:rsidRDefault="002A22B6" w:rsidP="002A22B6"/>
      </w:tc>
    </w:tr>
  </w:tbl>
  <w:p w14:paraId="7EC7B06B" w14:textId="77777777" w:rsidR="002A22B6" w:rsidRPr="002A22B6" w:rsidRDefault="002A22B6" w:rsidP="002A22B6">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3*"/>
    <w:docVar w:name="CreationDt" w:val="11/11/2024 16:43:31"/>
    <w:docVar w:name="DocCategory" w:val="Doc"/>
    <w:docVar w:name="DocType" w:val="Final"/>
    <w:docVar w:name="DutyStation" w:val="New York"/>
    <w:docVar w:name="FooterJN" w:val="24-19943"/>
    <w:docVar w:name="jobn" w:val="24-19943 (C)"/>
    <w:docVar w:name="jobnDT" w:val="24-19943 (C)   111124"/>
    <w:docVar w:name="jobnDTDT" w:val="24-19943 (C)   111124   111124"/>
    <w:docVar w:name="JobNo" w:val="2419943C"/>
    <w:docVar w:name="LocalDrive" w:val="-1"/>
    <w:docVar w:name="OandT" w:val="jy"/>
    <w:docVar w:name="sss1" w:val="CEDAW/C/CAN/CO/10"/>
    <w:docVar w:name="sss2" w:val="-"/>
    <w:docVar w:name="Symbol1" w:val="CEDAW/C/CAN/CO/10"/>
    <w:docVar w:name="Symbol2" w:val="-"/>
    <w:docVar w:name="Title1" w:val="_x0009__x0009_关于加拿大第十次定期报告的结论性意见*_x000d_"/>
  </w:docVars>
  <w:rsids>
    <w:rsidRoot w:val="00E233FE"/>
    <w:rsid w:val="00003E22"/>
    <w:rsid w:val="00011A74"/>
    <w:rsid w:val="000D49BF"/>
    <w:rsid w:val="00100AE8"/>
    <w:rsid w:val="00255598"/>
    <w:rsid w:val="00276B28"/>
    <w:rsid w:val="002A22B6"/>
    <w:rsid w:val="00306444"/>
    <w:rsid w:val="003201A0"/>
    <w:rsid w:val="00333781"/>
    <w:rsid w:val="00387206"/>
    <w:rsid w:val="004A4C2A"/>
    <w:rsid w:val="004A655A"/>
    <w:rsid w:val="004C696C"/>
    <w:rsid w:val="00522A29"/>
    <w:rsid w:val="00542A0C"/>
    <w:rsid w:val="00547D89"/>
    <w:rsid w:val="00566CA4"/>
    <w:rsid w:val="0057503F"/>
    <w:rsid w:val="00582ADD"/>
    <w:rsid w:val="006130F3"/>
    <w:rsid w:val="006142CF"/>
    <w:rsid w:val="00693B57"/>
    <w:rsid w:val="006F7135"/>
    <w:rsid w:val="00713E8C"/>
    <w:rsid w:val="007316FE"/>
    <w:rsid w:val="007576D2"/>
    <w:rsid w:val="00794D82"/>
    <w:rsid w:val="00882073"/>
    <w:rsid w:val="008A15A1"/>
    <w:rsid w:val="008C46FC"/>
    <w:rsid w:val="009141A3"/>
    <w:rsid w:val="009A0A70"/>
    <w:rsid w:val="009B20A4"/>
    <w:rsid w:val="00A21540"/>
    <w:rsid w:val="00AA5731"/>
    <w:rsid w:val="00AE136E"/>
    <w:rsid w:val="00AE24C7"/>
    <w:rsid w:val="00B2244F"/>
    <w:rsid w:val="00B26255"/>
    <w:rsid w:val="00B40986"/>
    <w:rsid w:val="00B879C9"/>
    <w:rsid w:val="00B92741"/>
    <w:rsid w:val="00C64E6E"/>
    <w:rsid w:val="00CC7A08"/>
    <w:rsid w:val="00DD703D"/>
    <w:rsid w:val="00DE74F9"/>
    <w:rsid w:val="00E233FE"/>
    <w:rsid w:val="00E3371C"/>
    <w:rsid w:val="00E473B3"/>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46DF0"/>
  <w15:chartTrackingRefBased/>
  <w15:docId w15:val="{D31F8909-D77D-4421-94C6-14464E4CA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E233F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E233F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E233F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E233F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E233F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E233F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E233FE"/>
    <w:rPr>
      <w:rFonts w:cstheme="majorBidi"/>
      <w:color w:val="2F5496" w:themeColor="accent1" w:themeShade="BF"/>
      <w:kern w:val="14"/>
      <w:sz w:val="28"/>
      <w:szCs w:val="28"/>
    </w:rPr>
  </w:style>
  <w:style w:type="character" w:customStyle="1" w:styleId="50">
    <w:name w:val="标题 5 字符"/>
    <w:basedOn w:val="a0"/>
    <w:link w:val="5"/>
    <w:uiPriority w:val="9"/>
    <w:semiHidden/>
    <w:rsid w:val="00E233FE"/>
    <w:rPr>
      <w:rFonts w:cstheme="majorBidi"/>
      <w:color w:val="2F5496" w:themeColor="accent1" w:themeShade="BF"/>
      <w:kern w:val="14"/>
      <w:sz w:val="24"/>
      <w:szCs w:val="24"/>
    </w:rPr>
  </w:style>
  <w:style w:type="character" w:customStyle="1" w:styleId="60">
    <w:name w:val="标题 6 字符"/>
    <w:basedOn w:val="a0"/>
    <w:link w:val="6"/>
    <w:uiPriority w:val="9"/>
    <w:semiHidden/>
    <w:rsid w:val="00E233F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E233F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E233FE"/>
    <w:rPr>
      <w:rFonts w:cstheme="majorBidi"/>
      <w:color w:val="595959" w:themeColor="text1" w:themeTint="A6"/>
      <w:kern w:val="14"/>
      <w:sz w:val="21"/>
      <w:szCs w:val="20"/>
    </w:rPr>
  </w:style>
  <w:style w:type="character" w:customStyle="1" w:styleId="90">
    <w:name w:val="标题 9 字符"/>
    <w:basedOn w:val="a0"/>
    <w:link w:val="9"/>
    <w:uiPriority w:val="9"/>
    <w:semiHidden/>
    <w:rsid w:val="00E233FE"/>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E233F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E233FE"/>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E233F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E233FE"/>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E233FE"/>
    <w:pPr>
      <w:spacing w:before="160" w:after="160"/>
      <w:jc w:val="center"/>
    </w:pPr>
    <w:rPr>
      <w:i/>
      <w:iCs/>
      <w:color w:val="404040" w:themeColor="text1" w:themeTint="BF"/>
    </w:rPr>
  </w:style>
  <w:style w:type="character" w:customStyle="1" w:styleId="afd">
    <w:name w:val="引用 字符"/>
    <w:basedOn w:val="a0"/>
    <w:link w:val="afc"/>
    <w:uiPriority w:val="29"/>
    <w:rsid w:val="00E233FE"/>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E233FE"/>
    <w:pPr>
      <w:ind w:left="720"/>
      <w:contextualSpacing/>
    </w:pPr>
  </w:style>
  <w:style w:type="character" w:styleId="aff">
    <w:name w:val="Intense Emphasis"/>
    <w:basedOn w:val="a0"/>
    <w:uiPriority w:val="21"/>
    <w:qFormat/>
    <w:rsid w:val="00E233FE"/>
    <w:rPr>
      <w:i/>
      <w:iCs/>
      <w:color w:val="2F5496" w:themeColor="accent1" w:themeShade="BF"/>
    </w:rPr>
  </w:style>
  <w:style w:type="paragraph" w:styleId="aff0">
    <w:name w:val="Intense Quote"/>
    <w:basedOn w:val="a"/>
    <w:next w:val="a"/>
    <w:link w:val="aff1"/>
    <w:uiPriority w:val="30"/>
    <w:qFormat/>
    <w:rsid w:val="00E233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E233FE"/>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E233F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CAN/CO/8-9" TargetMode="External"/><Relationship Id="rId39" Type="http://schemas.openxmlformats.org/officeDocument/2006/relationships/hyperlink" Target="https://undocs.org/ch/HRI/GEN/2/Rev.6" TargetMode="External"/><Relationship Id="rId21" Type="http://schemas.openxmlformats.org/officeDocument/2006/relationships/hyperlink" Target="https://undocs.org/ch/CEDAW/C/SR.2103" TargetMode="External"/><Relationship Id="rId34" Type="http://schemas.openxmlformats.org/officeDocument/2006/relationships/hyperlink" Target="https://undocs.org/ch/S/RES/2467(2019)"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102" TargetMode="External"/><Relationship Id="rId29" Type="http://schemas.openxmlformats.org/officeDocument/2006/relationships/hyperlink" Target="https://undocs.org/ch/CEDAW/C/CAN/CO/7"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CAN/CO/7/Add.1"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CEDAW/C/OP.8/CAN/1"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CAN/QPR/10" TargetMode="External"/><Relationship Id="rId28" Type="http://schemas.openxmlformats.org/officeDocument/2006/relationships/hyperlink" Target="https://undocs.org/ch/CEDAW/C/CAN/CO/8-9" TargetMode="External"/><Relationship Id="rId36" Type="http://schemas.openxmlformats.org/officeDocument/2006/relationships/hyperlink" Target="https://undocs.org/ch/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CAN/10" TargetMode="External"/><Relationship Id="rId27" Type="http://schemas.openxmlformats.org/officeDocument/2006/relationships/hyperlink" Target="https://undocs.org/ch/A/65/38"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S/RES/2475(2019)"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CAN/CO/7/Add.1/Corr.1" TargetMode="External"/><Relationship Id="rId33" Type="http://schemas.openxmlformats.org/officeDocument/2006/relationships/hyperlink" Target="https://undocs.org/ch/S/RES/2417(2018)" TargetMode="External"/><Relationship Id="rId38" Type="http://schemas.openxmlformats.org/officeDocument/2006/relationships/hyperlink" Target="https://undocs.org/ch/CEDAW/C/OP.8/CAN/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577B0AC3-A7BA-445A-B40C-53219EDF2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openxmlformats.org/package/2006/metadata/core-properties"/>
    <ds:schemaRef ds:uri="http://schemas.microsoft.com/office/infopath/2007/PartnerControls"/>
    <ds:schemaRef ds:uri="41c8501f-7554-4cfe-b76f-88ff51cf7baf"/>
    <ds:schemaRef ds:uri="http://www.w3.org/XML/1998/namespace"/>
    <ds:schemaRef ds:uri="http://schemas.microsoft.com/office/2006/documentManagement/types"/>
    <ds:schemaRef ds:uri="985ec44e-1bab-4c0b-9df0-6ba128686fc9"/>
    <ds:schemaRef ds:uri="32aca14f-6975-493a-b86a-2ec1bd8de7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2572</Words>
  <Characters>14662</Characters>
  <Application>Microsoft Office Word</Application>
  <DocSecurity>0</DocSecurity>
  <Lines>122</Lines>
  <Paragraphs>34</Paragraphs>
  <ScaleCrop>false</ScaleCrop>
  <Company/>
  <LinksUpToDate>false</LinksUpToDate>
  <CharactersWithSpaces>17200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Yang</dc:creator>
  <cp:keywords/>
  <dc:description/>
  <cp:lastModifiedBy>Shu Xing Ji</cp:lastModifiedBy>
  <cp:revision>3</cp:revision>
  <cp:lastPrinted>2024-11-26T19:08:00Z</cp:lastPrinted>
  <dcterms:created xsi:type="dcterms:W3CDTF">2024-11-26T19:08:00Z</dcterms:created>
  <dcterms:modified xsi:type="dcterms:W3CDTF">2024-11-26T19:08:00Z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2419943</vt:lpwstr>
  </property>
  <property fmtid="{D5CDD505-2E9C-101B-9397-08002B2CF9AE}" pid="3" name="ODSRefJobNo">
    <vt:lpwstr>2432187C</vt:lpwstr>
  </property>
  <property fmtid="{D5CDD505-2E9C-101B-9397-08002B2CF9AE}" pid="4" name="Symbol1">
    <vt:lpwstr>CEDAW/C/CAN/CO/10</vt:lpwstr>
  </property>
  <property fmtid="{D5CDD505-2E9C-101B-9397-08002B2CF9AE}" pid="5" name="Symbol2">
    <vt:lpwstr/>
  </property>
  <property fmtid="{D5CDD505-2E9C-101B-9397-08002B2CF9AE}" pid="6" name="Translator">
    <vt:lpwstr/>
  </property>
  <property fmtid="{D5CDD505-2E9C-101B-9397-08002B2CF9AE}" pid="7" name="Operator">
    <vt:lpwstr>jy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关于加拿大第十次定期报告的结论性意见*_x000d_</vt:lpwstr>
  </property>
</Properties>
</file>