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1309B" w:rsidP="00C1309B">
            <w:pPr>
              <w:jc w:val="right"/>
            </w:pPr>
            <w:r w:rsidRPr="00C1309B">
              <w:rPr>
                <w:sz w:val="40"/>
              </w:rPr>
              <w:t>CAT</w:t>
            </w:r>
            <w:r>
              <w:t>/C/SR.1104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1309B" w:rsidRDefault="007B4178" w:rsidP="00A56EA8">
            <w:pPr>
              <w:spacing w:before="240"/>
            </w:pPr>
            <w:r>
              <w:t>Distr. générale</w:t>
            </w:r>
          </w:p>
          <w:p w:rsidR="00C1309B" w:rsidRDefault="00AA36DC" w:rsidP="00C1309B">
            <w:r>
              <w:t xml:space="preserve">7 </w:t>
            </w:r>
            <w:r w:rsidR="00C1309B">
              <w:t>novembre 2012</w:t>
            </w:r>
          </w:p>
          <w:p w:rsidR="00C735E6" w:rsidRDefault="00C735E6" w:rsidP="00C1309B"/>
          <w:p w:rsidR="00297B00" w:rsidRPr="00DB58B5" w:rsidRDefault="00C1309B" w:rsidP="00C1309B">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w:t>
      </w:r>
      <w:r w:rsidR="000B21D5">
        <w:rPr>
          <w:b/>
        </w:rPr>
        <w:t>neuv</w:t>
      </w:r>
      <w:r>
        <w:rPr>
          <w:b/>
        </w:rPr>
        <w:t>ième session</w:t>
      </w:r>
    </w:p>
    <w:p w:rsidR="00C17CFF" w:rsidRDefault="00C17CFF" w:rsidP="00C17CFF">
      <w:pPr>
        <w:rPr>
          <w:b/>
        </w:rPr>
      </w:pPr>
      <w:r>
        <w:rPr>
          <w:b/>
        </w:rPr>
        <w:t>Co</w:t>
      </w:r>
      <w:r w:rsidR="00C1309B">
        <w:rPr>
          <w:b/>
        </w:rPr>
        <w:t>mpte rendu analytique de la première partie (publique)</w:t>
      </w:r>
      <w:r w:rsidR="00C1309B" w:rsidRPr="007959CD">
        <w:rPr>
          <w:rStyle w:val="FootnoteReference"/>
          <w:sz w:val="20"/>
          <w:vertAlign w:val="baseline"/>
        </w:rPr>
        <w:footnoteReference w:customMarkFollows="1" w:id="2"/>
        <w:t>*</w:t>
      </w:r>
      <w:r w:rsidR="00C1309B">
        <w:rPr>
          <w:b/>
        </w:rPr>
        <w:t xml:space="preserve"> de la 1104</w:t>
      </w:r>
      <w:r w:rsidRPr="00C17CFF">
        <w:rPr>
          <w:b/>
          <w:vertAlign w:val="superscript"/>
        </w:rPr>
        <w:t>e</w:t>
      </w:r>
      <w:r w:rsidR="00C1309B">
        <w:rPr>
          <w:b/>
        </w:rPr>
        <w:t> </w:t>
      </w:r>
      <w:r w:rsidRPr="00C17CFF">
        <w:rPr>
          <w:b/>
        </w:rPr>
        <w:t>séance</w:t>
      </w:r>
    </w:p>
    <w:p w:rsidR="00C17CFF" w:rsidRDefault="00C17CFF" w:rsidP="00C17CFF">
      <w:pPr>
        <w:spacing w:after="120"/>
      </w:pPr>
      <w:r>
        <w:t xml:space="preserve">Tenue au Palais Wilson, à Genève, </w:t>
      </w:r>
      <w:r w:rsidR="00C1309B">
        <w:t>le lundi 5 novembre</w:t>
      </w:r>
      <w:r>
        <w:t xml:space="preserve"> 20</w:t>
      </w:r>
      <w:r w:rsidR="007806BB">
        <w:t>1</w:t>
      </w:r>
      <w:r w:rsidR="00E85FA8">
        <w:t>2</w:t>
      </w:r>
      <w:r w:rsidR="00C1309B">
        <w:t>, à 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1309B">
        <w:t>M. Wang Xuexian (Vice-Président)</w:t>
      </w:r>
    </w:p>
    <w:p w:rsidR="00C1309B" w:rsidRDefault="00C17CFF" w:rsidP="00C17CFF">
      <w:pPr>
        <w:spacing w:before="360" w:after="240"/>
        <w:rPr>
          <w:sz w:val="28"/>
          <w:szCs w:val="28"/>
        </w:rPr>
      </w:pPr>
      <w:r w:rsidRPr="00C17CFF">
        <w:rPr>
          <w:sz w:val="28"/>
          <w:szCs w:val="28"/>
        </w:rPr>
        <w:t>Sommaire</w:t>
      </w:r>
    </w:p>
    <w:p w:rsidR="00C1309B" w:rsidRPr="00AC51E7" w:rsidRDefault="00C1309B" w:rsidP="00C1309B">
      <w:pPr>
        <w:pStyle w:val="SingleTxtG"/>
        <w:jc w:val="left"/>
        <w:rPr>
          <w:i/>
        </w:rPr>
      </w:pPr>
      <w:r w:rsidRPr="00AC51E7">
        <w:t xml:space="preserve">Examen des rapports soumis par les </w:t>
      </w:r>
      <w:r>
        <w:t>É</w:t>
      </w:r>
      <w:r w:rsidRPr="00AC51E7">
        <w:t xml:space="preserve">tats parties </w:t>
      </w:r>
      <w:r>
        <w:t>en application de l</w:t>
      </w:r>
      <w:r w:rsidR="006C0324">
        <w:t>’</w:t>
      </w:r>
      <w:r>
        <w:t xml:space="preserve">article 19 de la Convention </w:t>
      </w:r>
      <w:r w:rsidRPr="000B0232">
        <w:t>(</w:t>
      </w:r>
      <w:r w:rsidRPr="00AC51E7">
        <w:rPr>
          <w:i/>
        </w:rPr>
        <w:t>suite</w:t>
      </w:r>
      <w:r w:rsidRPr="000B0232">
        <w:t>)</w:t>
      </w:r>
    </w:p>
    <w:p w:rsidR="00C1309B" w:rsidRDefault="00C1309B" w:rsidP="00C1309B">
      <w:pPr>
        <w:pStyle w:val="SingleTxtG"/>
        <w:ind w:left="1701"/>
      </w:pPr>
      <w:r w:rsidRPr="00E41130">
        <w:rPr>
          <w:i/>
        </w:rPr>
        <w:t xml:space="preserve">Deuxième rapport périodique </w:t>
      </w:r>
      <w:r>
        <w:rPr>
          <w:i/>
        </w:rPr>
        <w:t>du Qatar</w:t>
      </w:r>
    </w:p>
    <w:p w:rsidR="00C1309B" w:rsidRDefault="00C1309B" w:rsidP="00C1309B">
      <w:pPr>
        <w:pStyle w:val="SingleTxtG"/>
        <w:rPr>
          <w:i/>
          <w:lang w:val="fr-FR"/>
        </w:rPr>
      </w:pPr>
      <w:r>
        <w:br w:type="page"/>
      </w:r>
      <w:r w:rsidR="00ED3FD7">
        <w:rPr>
          <w:i/>
          <w:lang w:val="fr-FR"/>
        </w:rPr>
        <w:t>La séance est ouverte à 10 </w:t>
      </w:r>
      <w:r w:rsidRPr="00FF1F73">
        <w:rPr>
          <w:i/>
          <w:lang w:val="fr-FR"/>
        </w:rPr>
        <w:t>heures.</w:t>
      </w:r>
    </w:p>
    <w:p w:rsidR="00C1309B" w:rsidRPr="00ED3FD7" w:rsidRDefault="00ED3FD7" w:rsidP="00ED3FD7">
      <w:pPr>
        <w:pStyle w:val="H23G"/>
        <w:rPr>
          <w:b w:val="0"/>
          <w:lang w:val="fr-FR"/>
        </w:rPr>
      </w:pPr>
      <w:r>
        <w:rPr>
          <w:lang w:val="fr-FR"/>
        </w:rPr>
        <w:tab/>
      </w:r>
      <w:r>
        <w:rPr>
          <w:lang w:val="fr-FR"/>
        </w:rPr>
        <w:tab/>
      </w:r>
      <w:r w:rsidR="00C1309B">
        <w:rPr>
          <w:lang w:val="fr-FR"/>
        </w:rPr>
        <w:t>Examen des rapports soumis par les États parties en application de l</w:t>
      </w:r>
      <w:r w:rsidR="006C0324">
        <w:rPr>
          <w:lang w:val="fr-FR"/>
        </w:rPr>
        <w:t>’</w:t>
      </w:r>
      <w:r w:rsidR="00C1309B">
        <w:rPr>
          <w:lang w:val="fr-FR"/>
        </w:rPr>
        <w:t xml:space="preserve">article 19 </w:t>
      </w:r>
      <w:r>
        <w:rPr>
          <w:lang w:val="fr-FR"/>
        </w:rPr>
        <w:br/>
      </w:r>
      <w:r w:rsidR="00C1309B">
        <w:rPr>
          <w:lang w:val="fr-FR"/>
        </w:rPr>
        <w:t xml:space="preserve">de la Convention </w:t>
      </w:r>
      <w:r w:rsidR="00C1309B" w:rsidRPr="00ED3FD7">
        <w:rPr>
          <w:b w:val="0"/>
          <w:lang w:val="fr-FR"/>
        </w:rPr>
        <w:t>(</w:t>
      </w:r>
      <w:r w:rsidR="00C1309B" w:rsidRPr="00ED3FD7">
        <w:rPr>
          <w:b w:val="0"/>
          <w:i/>
          <w:lang w:val="fr-FR"/>
        </w:rPr>
        <w:t>suite</w:t>
      </w:r>
      <w:r w:rsidR="00C1309B" w:rsidRPr="00ED3FD7">
        <w:rPr>
          <w:b w:val="0"/>
          <w:lang w:val="fr-FR"/>
        </w:rPr>
        <w:t>)</w:t>
      </w:r>
    </w:p>
    <w:p w:rsidR="00C1309B" w:rsidRPr="00ED3FD7" w:rsidRDefault="00C1309B" w:rsidP="00ED3FD7">
      <w:pPr>
        <w:pStyle w:val="SingleTxtG"/>
        <w:jc w:val="left"/>
        <w:rPr>
          <w:lang w:val="fr-FR"/>
        </w:rPr>
      </w:pPr>
      <w:r w:rsidRPr="00ED3FD7">
        <w:rPr>
          <w:i/>
          <w:lang w:val="fr-FR"/>
        </w:rPr>
        <w:t>Deuxième rapport périodique du Qatar</w:t>
      </w:r>
      <w:r w:rsidRPr="00ED3FD7">
        <w:rPr>
          <w:lang w:val="fr-FR"/>
        </w:rPr>
        <w:t xml:space="preserve"> (CAT/C/QAT/2; CAT/C/QAT/Q/2/Add.1 et Add.2)</w:t>
      </w:r>
    </w:p>
    <w:p w:rsidR="00C1309B" w:rsidRDefault="00ED3FD7" w:rsidP="00C1309B">
      <w:pPr>
        <w:pStyle w:val="SingleTxtG"/>
        <w:rPr>
          <w:i/>
          <w:lang w:val="fr-FR"/>
        </w:rPr>
      </w:pPr>
      <w:r w:rsidRPr="00ED3FD7">
        <w:rPr>
          <w:lang w:val="fr-FR"/>
        </w:rPr>
        <w:t>1.</w:t>
      </w:r>
      <w:r w:rsidRPr="00ED3FD7">
        <w:rPr>
          <w:lang w:val="fr-FR"/>
        </w:rPr>
        <w:tab/>
      </w:r>
      <w:r w:rsidR="00C1309B">
        <w:rPr>
          <w:i/>
          <w:lang w:val="fr-FR"/>
        </w:rPr>
        <w:t>Sur l</w:t>
      </w:r>
      <w:r w:rsidR="006C0324">
        <w:rPr>
          <w:i/>
          <w:lang w:val="fr-FR"/>
        </w:rPr>
        <w:t>’</w:t>
      </w:r>
      <w:r w:rsidR="00C1309B">
        <w:rPr>
          <w:i/>
          <w:lang w:val="fr-FR"/>
        </w:rPr>
        <w:t>invitation du Président, la délégation qatarienne prend place à la table du Comité.</w:t>
      </w:r>
    </w:p>
    <w:p w:rsidR="00C1309B" w:rsidRDefault="00ED3FD7" w:rsidP="00C1309B">
      <w:pPr>
        <w:pStyle w:val="SingleTxtG"/>
        <w:rPr>
          <w:lang w:val="fr-FR"/>
        </w:rPr>
      </w:pPr>
      <w:r>
        <w:rPr>
          <w:lang w:val="fr-FR"/>
        </w:rPr>
        <w:t>2.</w:t>
      </w:r>
      <w:r>
        <w:rPr>
          <w:lang w:val="fr-FR"/>
        </w:rPr>
        <w:tab/>
      </w:r>
      <w:r>
        <w:rPr>
          <w:b/>
          <w:lang w:val="fr-FR"/>
        </w:rPr>
        <w:t>M. </w:t>
      </w:r>
      <w:r w:rsidR="00C1309B" w:rsidRPr="00C56DB0">
        <w:rPr>
          <w:b/>
          <w:lang w:val="fr-FR"/>
        </w:rPr>
        <w:t>Jabr Al Thani</w:t>
      </w:r>
      <w:r w:rsidR="00C1309B">
        <w:rPr>
          <w:lang w:val="fr-FR"/>
        </w:rPr>
        <w:t xml:space="preserve"> (Qatar) indique que depuis l</w:t>
      </w:r>
      <w:r w:rsidR="006C0324">
        <w:rPr>
          <w:lang w:val="fr-FR"/>
        </w:rPr>
        <w:t>’</w:t>
      </w:r>
      <w:r w:rsidR="00C1309B">
        <w:rPr>
          <w:lang w:val="fr-FR"/>
        </w:rPr>
        <w:t>examen de son rapport initial, l</w:t>
      </w:r>
      <w:r w:rsidR="006C0324">
        <w:rPr>
          <w:lang w:val="fr-FR"/>
        </w:rPr>
        <w:t>’</w:t>
      </w:r>
      <w:r w:rsidR="00C1309B">
        <w:rPr>
          <w:lang w:val="fr-FR"/>
        </w:rPr>
        <w:t xml:space="preserve">État partie a modifié son Code pénal pour y ajouter une définition de la torture pleinement conforme à </w:t>
      </w:r>
      <w:r>
        <w:rPr>
          <w:lang w:val="fr-FR"/>
        </w:rPr>
        <w:t>celle qui figure</w:t>
      </w:r>
      <w:r w:rsidR="00C1309B">
        <w:rPr>
          <w:lang w:val="fr-FR"/>
        </w:rPr>
        <w:t xml:space="preserve"> à l</w:t>
      </w:r>
      <w:r w:rsidR="006C0324">
        <w:rPr>
          <w:lang w:val="fr-FR"/>
        </w:rPr>
        <w:t>’</w:t>
      </w:r>
      <w:r w:rsidR="00C1309B">
        <w:rPr>
          <w:lang w:val="fr-FR"/>
        </w:rPr>
        <w:t xml:space="preserve">article premier de la Convention, a </w:t>
      </w:r>
      <w:r>
        <w:rPr>
          <w:lang w:val="fr-FR"/>
        </w:rPr>
        <w:t>levé ses réserves aux articles </w:t>
      </w:r>
      <w:r w:rsidR="00C1309B">
        <w:rPr>
          <w:lang w:val="fr-FR"/>
        </w:rPr>
        <w:t>21 et 22 et modifié sa réserve générale à la Convention en l</w:t>
      </w:r>
      <w:r w:rsidR="006C0324">
        <w:rPr>
          <w:lang w:val="fr-FR"/>
        </w:rPr>
        <w:t>’</w:t>
      </w:r>
      <w:r w:rsidR="00496B4E">
        <w:rPr>
          <w:lang w:val="fr-FR"/>
        </w:rPr>
        <w:t>associa</w:t>
      </w:r>
      <w:r w:rsidR="00C1309B">
        <w:rPr>
          <w:lang w:val="fr-FR"/>
        </w:rPr>
        <w:t>n</w:t>
      </w:r>
      <w:r w:rsidR="00496B4E">
        <w:rPr>
          <w:lang w:val="fr-FR"/>
        </w:rPr>
        <w:t>t</w:t>
      </w:r>
      <w:r w:rsidR="00C1309B">
        <w:rPr>
          <w:lang w:val="fr-FR"/>
        </w:rPr>
        <w:t xml:space="preserve"> aux articles</w:t>
      </w:r>
      <w:r w:rsidR="00C735E6">
        <w:rPr>
          <w:lang w:val="fr-FR"/>
        </w:rPr>
        <w:t> 1</w:t>
      </w:r>
      <w:r w:rsidR="00C735E6" w:rsidRPr="00C735E6">
        <w:rPr>
          <w:vertAlign w:val="superscript"/>
          <w:lang w:val="fr-FR"/>
        </w:rPr>
        <w:t>er</w:t>
      </w:r>
      <w:r w:rsidR="00C735E6">
        <w:rPr>
          <w:lang w:val="fr-FR"/>
        </w:rPr>
        <w:t> </w:t>
      </w:r>
      <w:r w:rsidR="00C1309B">
        <w:rPr>
          <w:lang w:val="fr-FR"/>
        </w:rPr>
        <w:t>et 16, et a décidé de revoir les d</w:t>
      </w:r>
      <w:r>
        <w:rPr>
          <w:lang w:val="fr-FR"/>
        </w:rPr>
        <w:t>ispositions de la loi de 2002 sur</w:t>
      </w:r>
      <w:r w:rsidR="00C1309B">
        <w:rPr>
          <w:lang w:val="fr-FR"/>
        </w:rPr>
        <w:t xml:space="preserve"> la protection de la société afin de mieux promouvoir les libertés publiques. En outre, le Qatar s</w:t>
      </w:r>
      <w:r w:rsidR="006C0324">
        <w:rPr>
          <w:lang w:val="fr-FR"/>
        </w:rPr>
        <w:t>’</w:t>
      </w:r>
      <w:r w:rsidR="00C1309B">
        <w:rPr>
          <w:lang w:val="fr-FR"/>
        </w:rPr>
        <w:t>est doté d</w:t>
      </w:r>
      <w:r w:rsidR="006C0324">
        <w:rPr>
          <w:lang w:val="fr-FR"/>
        </w:rPr>
        <w:t>’</w:t>
      </w:r>
      <w:r>
        <w:rPr>
          <w:lang w:val="fr-FR"/>
        </w:rPr>
        <w:t>une a</w:t>
      </w:r>
      <w:r w:rsidR="00C1309B">
        <w:rPr>
          <w:lang w:val="fr-FR"/>
        </w:rPr>
        <w:t>utorité administrative de contrôle, qui a vocation à veiller à la transparence et à l</w:t>
      </w:r>
      <w:r w:rsidR="006C0324">
        <w:rPr>
          <w:lang w:val="fr-FR"/>
        </w:rPr>
        <w:t>’</w:t>
      </w:r>
      <w:r>
        <w:rPr>
          <w:lang w:val="fr-FR"/>
        </w:rPr>
        <w:t>intégrité dans</w:t>
      </w:r>
      <w:r w:rsidR="00C1309B">
        <w:rPr>
          <w:lang w:val="fr-FR"/>
        </w:rPr>
        <w:t xml:space="preserve"> la fonction publique et à lutter contre la corruption </w:t>
      </w:r>
      <w:r>
        <w:rPr>
          <w:lang w:val="fr-FR"/>
        </w:rPr>
        <w:t>sous toutes ses formes,</w:t>
      </w:r>
      <w:r w:rsidR="00C1309B">
        <w:rPr>
          <w:lang w:val="fr-FR"/>
        </w:rPr>
        <w:t xml:space="preserve"> et la Commission nationale des droits de l</w:t>
      </w:r>
      <w:r w:rsidR="006C0324">
        <w:rPr>
          <w:lang w:val="fr-FR"/>
        </w:rPr>
        <w:t>’</w:t>
      </w:r>
      <w:r w:rsidR="00C1309B">
        <w:rPr>
          <w:lang w:val="fr-FR"/>
        </w:rPr>
        <w:t>homme prépare actuellement un plan national de promotion et de protection des droits de l</w:t>
      </w:r>
      <w:r w:rsidR="006C0324">
        <w:rPr>
          <w:lang w:val="fr-FR"/>
        </w:rPr>
        <w:t>’</w:t>
      </w:r>
      <w:r w:rsidR="00C1309B">
        <w:rPr>
          <w:lang w:val="fr-FR"/>
        </w:rPr>
        <w:t>homme.</w:t>
      </w:r>
    </w:p>
    <w:p w:rsidR="00C1309B" w:rsidRDefault="00ED3FD7" w:rsidP="00C1309B">
      <w:pPr>
        <w:pStyle w:val="SingleTxtG"/>
        <w:rPr>
          <w:lang w:val="fr-FR"/>
        </w:rPr>
      </w:pPr>
      <w:r>
        <w:rPr>
          <w:lang w:val="fr-FR"/>
        </w:rPr>
        <w:t>3.</w:t>
      </w:r>
      <w:r>
        <w:rPr>
          <w:lang w:val="fr-FR"/>
        </w:rPr>
        <w:tab/>
      </w:r>
      <w:r w:rsidR="00C1309B">
        <w:rPr>
          <w:lang w:val="fr-FR"/>
        </w:rPr>
        <w:t>Le Conseil des Ministres a décidé en 2009 d</w:t>
      </w:r>
      <w:r w:rsidR="006C0324">
        <w:rPr>
          <w:lang w:val="fr-FR"/>
        </w:rPr>
        <w:t>’</w:t>
      </w:r>
      <w:r w:rsidR="00C1309B">
        <w:rPr>
          <w:lang w:val="fr-FR"/>
        </w:rPr>
        <w:t>établir une commission nationa</w:t>
      </w:r>
      <w:r>
        <w:rPr>
          <w:lang w:val="fr-FR"/>
        </w:rPr>
        <w:t>le du droit international</w:t>
      </w:r>
      <w:r w:rsidR="00C1309B">
        <w:rPr>
          <w:lang w:val="fr-FR"/>
        </w:rPr>
        <w:t xml:space="preserve"> qui conseillera et assistera le Gouvernement dans l</w:t>
      </w:r>
      <w:r w:rsidR="006C0324">
        <w:rPr>
          <w:lang w:val="fr-FR"/>
        </w:rPr>
        <w:t>’</w:t>
      </w:r>
      <w:r w:rsidR="00C1309B">
        <w:rPr>
          <w:lang w:val="fr-FR"/>
        </w:rPr>
        <w:t xml:space="preserve">application et la diffusion </w:t>
      </w:r>
      <w:r>
        <w:rPr>
          <w:lang w:val="fr-FR"/>
        </w:rPr>
        <w:t>des règles de ce droit</w:t>
      </w:r>
      <w:r w:rsidR="00C1309B">
        <w:rPr>
          <w:lang w:val="fr-FR"/>
        </w:rPr>
        <w:t>.</w:t>
      </w:r>
    </w:p>
    <w:p w:rsidR="00C1309B" w:rsidRDefault="00ED3FD7" w:rsidP="00C1309B">
      <w:pPr>
        <w:pStyle w:val="SingleTxtG"/>
        <w:rPr>
          <w:lang w:val="fr-FR"/>
        </w:rPr>
      </w:pPr>
      <w:r>
        <w:rPr>
          <w:lang w:val="fr-FR"/>
        </w:rPr>
        <w:t>4.</w:t>
      </w:r>
      <w:r>
        <w:rPr>
          <w:lang w:val="fr-FR"/>
        </w:rPr>
        <w:tab/>
      </w:r>
      <w:r w:rsidR="00C1309B">
        <w:rPr>
          <w:lang w:val="fr-FR"/>
        </w:rPr>
        <w:t xml:space="preserve">Pour faire face à la criminalité organisée, </w:t>
      </w:r>
      <w:r>
        <w:rPr>
          <w:lang w:val="fr-FR"/>
        </w:rPr>
        <w:t xml:space="preserve">le Qatar a adopté en 2011 </w:t>
      </w:r>
      <w:r w:rsidR="00C1309B">
        <w:rPr>
          <w:lang w:val="fr-FR"/>
        </w:rPr>
        <w:t xml:space="preserve">une loi </w:t>
      </w:r>
      <w:r>
        <w:rPr>
          <w:lang w:val="fr-FR"/>
        </w:rPr>
        <w:t>relative à la traite des êtres humains</w:t>
      </w:r>
      <w:r w:rsidR="00C1309B">
        <w:rPr>
          <w:lang w:val="fr-FR"/>
        </w:rPr>
        <w:t xml:space="preserve">, qui protège contre la traite et contre les actes de torture physique et psychologique et autres </w:t>
      </w:r>
      <w:r>
        <w:rPr>
          <w:lang w:val="fr-FR"/>
        </w:rPr>
        <w:t>traitements cruels et inhumains;</w:t>
      </w:r>
      <w:r w:rsidR="00C1309B">
        <w:rPr>
          <w:lang w:val="fr-FR"/>
        </w:rPr>
        <w:t xml:space="preserve"> </w:t>
      </w:r>
      <w:r>
        <w:rPr>
          <w:lang w:val="fr-FR"/>
        </w:rPr>
        <w:t>en outre, il</w:t>
      </w:r>
      <w:r w:rsidR="00C1309B">
        <w:rPr>
          <w:lang w:val="fr-FR"/>
        </w:rPr>
        <w:t xml:space="preserve"> a adhéré et participe financièrement à l</w:t>
      </w:r>
      <w:r w:rsidR="006C0324">
        <w:rPr>
          <w:lang w:val="fr-FR"/>
        </w:rPr>
        <w:t>’</w:t>
      </w:r>
      <w:r w:rsidR="00C1309B">
        <w:rPr>
          <w:lang w:val="fr-FR"/>
        </w:rPr>
        <w:t>Initiative arabe pour le renforcement des capacités nationales de lutte contre la traite des êtres humains.</w:t>
      </w:r>
    </w:p>
    <w:p w:rsidR="00C1309B" w:rsidRDefault="00ED3FD7" w:rsidP="00C1309B">
      <w:pPr>
        <w:pStyle w:val="SingleTxtG"/>
        <w:rPr>
          <w:lang w:val="fr-FR"/>
        </w:rPr>
      </w:pPr>
      <w:r>
        <w:rPr>
          <w:lang w:val="fr-FR"/>
        </w:rPr>
        <w:t>5.</w:t>
      </w:r>
      <w:r>
        <w:rPr>
          <w:lang w:val="fr-FR"/>
        </w:rPr>
        <w:tab/>
      </w:r>
      <w:r w:rsidR="00C1309B">
        <w:rPr>
          <w:lang w:val="fr-FR"/>
        </w:rPr>
        <w:t xml:space="preserve">Pour assurer des conditions de détention sûres et humaines, le Qatar a adopté en 2009 une loi </w:t>
      </w:r>
      <w:r>
        <w:rPr>
          <w:lang w:val="fr-FR"/>
        </w:rPr>
        <w:t>sur</w:t>
      </w:r>
      <w:r w:rsidR="00C1309B">
        <w:rPr>
          <w:lang w:val="fr-FR"/>
        </w:rPr>
        <w:t xml:space="preserve"> l</w:t>
      </w:r>
      <w:r w:rsidR="006C0324">
        <w:rPr>
          <w:lang w:val="fr-FR"/>
        </w:rPr>
        <w:t>’</w:t>
      </w:r>
      <w:r w:rsidR="00C1309B">
        <w:rPr>
          <w:lang w:val="fr-FR"/>
        </w:rPr>
        <w:t>organisation des établissements pénitentiaires et correctionnels, qui prévoit l</w:t>
      </w:r>
      <w:r w:rsidR="006C0324">
        <w:rPr>
          <w:lang w:val="fr-FR"/>
        </w:rPr>
        <w:t>’</w:t>
      </w:r>
      <w:r w:rsidR="00C1309B">
        <w:rPr>
          <w:lang w:val="fr-FR"/>
        </w:rPr>
        <w:t>intégration dans le droit interne de toutes les normes internationales minimales dans ce domaine.</w:t>
      </w:r>
    </w:p>
    <w:p w:rsidR="00C1309B" w:rsidRDefault="00ED3FD7" w:rsidP="00C1309B">
      <w:pPr>
        <w:pStyle w:val="SingleTxtG"/>
        <w:rPr>
          <w:lang w:val="fr-FR"/>
        </w:rPr>
      </w:pPr>
      <w:r>
        <w:rPr>
          <w:lang w:val="fr-FR"/>
        </w:rPr>
        <w:t>6.</w:t>
      </w:r>
      <w:r>
        <w:rPr>
          <w:lang w:val="fr-FR"/>
        </w:rPr>
        <w:tab/>
      </w:r>
      <w:r w:rsidR="00C1309B">
        <w:rPr>
          <w:lang w:val="fr-FR"/>
        </w:rPr>
        <w:t>En ce qui concerne la coopération avec les organisations non gouvernementales de défense des droits de l</w:t>
      </w:r>
      <w:r w:rsidR="006C0324">
        <w:rPr>
          <w:lang w:val="fr-FR"/>
        </w:rPr>
        <w:t>’</w:t>
      </w:r>
      <w:r w:rsidR="00C1309B">
        <w:rPr>
          <w:lang w:val="fr-FR"/>
        </w:rPr>
        <w:t xml:space="preserve">homme, </w:t>
      </w:r>
      <w:r>
        <w:rPr>
          <w:lang w:val="fr-FR"/>
        </w:rPr>
        <w:t>le Qatar</w:t>
      </w:r>
      <w:r w:rsidR="00C1309B">
        <w:rPr>
          <w:lang w:val="fr-FR"/>
        </w:rPr>
        <w:t xml:space="preserve"> a reçu en octobre une délégation d</w:t>
      </w:r>
      <w:r w:rsidR="006C0324">
        <w:rPr>
          <w:lang w:val="fr-FR"/>
        </w:rPr>
        <w:t>’</w:t>
      </w:r>
      <w:r w:rsidR="00C1309B">
        <w:rPr>
          <w:lang w:val="fr-FR"/>
        </w:rPr>
        <w:t xml:space="preserve">Amnesty International, qui a visité </w:t>
      </w:r>
      <w:r>
        <w:rPr>
          <w:lang w:val="fr-FR"/>
        </w:rPr>
        <w:t>plusieurs</w:t>
      </w:r>
      <w:r w:rsidR="00C1309B">
        <w:rPr>
          <w:lang w:val="fr-FR"/>
        </w:rPr>
        <w:t xml:space="preserve"> </w:t>
      </w:r>
      <w:r>
        <w:rPr>
          <w:lang w:val="fr-FR"/>
        </w:rPr>
        <w:t xml:space="preserve">services du </w:t>
      </w:r>
      <w:r w:rsidR="00C1309B">
        <w:rPr>
          <w:lang w:val="fr-FR"/>
        </w:rPr>
        <w:t>Ministère de l</w:t>
      </w:r>
      <w:r w:rsidR="006C0324">
        <w:rPr>
          <w:lang w:val="fr-FR"/>
        </w:rPr>
        <w:t>’</w:t>
      </w:r>
      <w:r w:rsidR="00C1309B">
        <w:rPr>
          <w:lang w:val="fr-FR"/>
        </w:rPr>
        <w:t xml:space="preserve">intérieur </w:t>
      </w:r>
      <w:r>
        <w:rPr>
          <w:lang w:val="fr-FR"/>
        </w:rPr>
        <w:t xml:space="preserve">ainsi que </w:t>
      </w:r>
      <w:r w:rsidR="00C1309B">
        <w:rPr>
          <w:lang w:val="fr-FR"/>
        </w:rPr>
        <w:t>la prison centrale.</w:t>
      </w:r>
    </w:p>
    <w:p w:rsidR="00C1309B" w:rsidRDefault="00ED3FD7" w:rsidP="00C1309B">
      <w:pPr>
        <w:pStyle w:val="SingleTxtG"/>
        <w:rPr>
          <w:lang w:val="fr-FR"/>
        </w:rPr>
      </w:pPr>
      <w:r>
        <w:rPr>
          <w:lang w:val="fr-FR"/>
        </w:rPr>
        <w:t>7.</w:t>
      </w:r>
      <w:r>
        <w:rPr>
          <w:lang w:val="fr-FR"/>
        </w:rPr>
        <w:tab/>
      </w:r>
      <w:r w:rsidR="00C1309B">
        <w:rPr>
          <w:lang w:val="fr-FR"/>
        </w:rPr>
        <w:t xml:space="preserve">Le Gouvernement qatarien veille à la protection des personnes menacées de persécution et a une position claire vis-à-vis des régimes qui enfreignent les libertés fondamentales, notamment ceux qui ont recours à la torture. En outre, il continue de </w:t>
      </w:r>
      <w:r>
        <w:rPr>
          <w:lang w:val="fr-FR"/>
        </w:rPr>
        <w:t>s</w:t>
      </w:r>
      <w:r w:rsidR="006C0324">
        <w:rPr>
          <w:lang w:val="fr-FR"/>
        </w:rPr>
        <w:t>’</w:t>
      </w:r>
      <w:r>
        <w:rPr>
          <w:lang w:val="fr-FR"/>
        </w:rPr>
        <w:t>acquitter d</w:t>
      </w:r>
      <w:r w:rsidR="00C1309B">
        <w:rPr>
          <w:lang w:val="fr-FR"/>
        </w:rPr>
        <w:t xml:space="preserve">es obligations qui incombent </w:t>
      </w:r>
      <w:r>
        <w:rPr>
          <w:lang w:val="fr-FR"/>
        </w:rPr>
        <w:t xml:space="preserve">au Qatar </w:t>
      </w:r>
      <w:r w:rsidR="00C1309B">
        <w:rPr>
          <w:lang w:val="fr-FR"/>
        </w:rPr>
        <w:t>en vertu de la Convention et</w:t>
      </w:r>
      <w:r>
        <w:rPr>
          <w:lang w:val="fr-FR"/>
        </w:rPr>
        <w:t>,</w:t>
      </w:r>
      <w:r w:rsidR="00C1309B">
        <w:rPr>
          <w:lang w:val="fr-FR"/>
        </w:rPr>
        <w:t xml:space="preserve"> en particulier</w:t>
      </w:r>
      <w:r>
        <w:rPr>
          <w:lang w:val="fr-FR"/>
        </w:rPr>
        <w:t>,</w:t>
      </w:r>
      <w:r w:rsidR="00C1309B">
        <w:rPr>
          <w:lang w:val="fr-FR"/>
        </w:rPr>
        <w:t xml:space="preserve"> </w:t>
      </w:r>
      <w:r>
        <w:rPr>
          <w:lang w:val="fr-FR"/>
        </w:rPr>
        <w:t>celle de</w:t>
      </w:r>
      <w:r w:rsidR="00C1309B">
        <w:rPr>
          <w:lang w:val="fr-FR"/>
        </w:rPr>
        <w:t xml:space="preserve"> ne pas expulser ou extrader une personne vers un État lorsqu</w:t>
      </w:r>
      <w:r w:rsidR="006C0324">
        <w:rPr>
          <w:lang w:val="fr-FR"/>
        </w:rPr>
        <w:t>’</w:t>
      </w:r>
      <w:r w:rsidR="00C1309B">
        <w:rPr>
          <w:lang w:val="fr-FR"/>
        </w:rPr>
        <w:t>il y a des raisons de croire qu</w:t>
      </w:r>
      <w:r w:rsidR="006C0324">
        <w:rPr>
          <w:lang w:val="fr-FR"/>
        </w:rPr>
        <w:t>’</w:t>
      </w:r>
      <w:r w:rsidR="00C1309B">
        <w:rPr>
          <w:lang w:val="fr-FR"/>
        </w:rPr>
        <w:t>elle risque d</w:t>
      </w:r>
      <w:r w:rsidR="006C0324">
        <w:rPr>
          <w:lang w:val="fr-FR"/>
        </w:rPr>
        <w:t>’</w:t>
      </w:r>
      <w:r w:rsidR="00C1309B">
        <w:rPr>
          <w:lang w:val="fr-FR"/>
        </w:rPr>
        <w:t xml:space="preserve">être soumise à la torture. </w:t>
      </w:r>
    </w:p>
    <w:p w:rsidR="00C1309B" w:rsidRDefault="00ED3FD7" w:rsidP="00C1309B">
      <w:pPr>
        <w:pStyle w:val="SingleTxtG"/>
        <w:rPr>
          <w:lang w:val="fr-FR"/>
        </w:rPr>
      </w:pPr>
      <w:r>
        <w:rPr>
          <w:lang w:val="fr-FR"/>
        </w:rPr>
        <w:t>8.</w:t>
      </w:r>
      <w:r>
        <w:rPr>
          <w:lang w:val="fr-FR"/>
        </w:rPr>
        <w:tab/>
      </w:r>
      <w:r w:rsidR="00C1309B">
        <w:rPr>
          <w:lang w:val="fr-FR"/>
        </w:rPr>
        <w:t>Enfin, l</w:t>
      </w:r>
      <w:r w:rsidR="006C0324">
        <w:rPr>
          <w:lang w:val="fr-FR"/>
        </w:rPr>
        <w:t>’</w:t>
      </w:r>
      <w:r w:rsidR="00C1309B">
        <w:rPr>
          <w:lang w:val="fr-FR"/>
        </w:rPr>
        <w:t>État partie poursuit sa collaboration avec le Haut-Commissariat aux droits de l</w:t>
      </w:r>
      <w:r w:rsidR="006C0324">
        <w:rPr>
          <w:lang w:val="fr-FR"/>
        </w:rPr>
        <w:t>’</w:t>
      </w:r>
      <w:r w:rsidR="00C1309B">
        <w:rPr>
          <w:lang w:val="fr-FR"/>
        </w:rPr>
        <w:t>homme, avec lequel trois réunions de concertation ont été organisées pendant la période considérée, après l</w:t>
      </w:r>
      <w:r w:rsidR="006C0324">
        <w:rPr>
          <w:lang w:val="fr-FR"/>
        </w:rPr>
        <w:t>’</w:t>
      </w:r>
      <w:r w:rsidR="00C1309B">
        <w:rPr>
          <w:lang w:val="fr-FR"/>
        </w:rPr>
        <w:t>ouverture à Doha</w:t>
      </w:r>
      <w:r>
        <w:rPr>
          <w:lang w:val="fr-FR"/>
        </w:rPr>
        <w:t>,</w:t>
      </w:r>
      <w:r w:rsidR="00C1309B">
        <w:rPr>
          <w:lang w:val="fr-FR"/>
        </w:rPr>
        <w:t xml:space="preserve"> en 2009</w:t>
      </w:r>
      <w:r>
        <w:rPr>
          <w:lang w:val="fr-FR"/>
        </w:rPr>
        <w:t>,</w:t>
      </w:r>
      <w:r w:rsidR="00C1309B">
        <w:rPr>
          <w:lang w:val="fr-FR"/>
        </w:rPr>
        <w:t xml:space="preserve"> du Centre de formation et de documentation des Nations Unies sur les droits de l</w:t>
      </w:r>
      <w:r w:rsidR="006C0324">
        <w:rPr>
          <w:lang w:val="fr-FR"/>
        </w:rPr>
        <w:t>’</w:t>
      </w:r>
      <w:r w:rsidR="00C1309B">
        <w:rPr>
          <w:lang w:val="fr-FR"/>
        </w:rPr>
        <w:t>homme pour l</w:t>
      </w:r>
      <w:r w:rsidR="006C0324">
        <w:rPr>
          <w:lang w:val="fr-FR"/>
        </w:rPr>
        <w:t>’</w:t>
      </w:r>
      <w:r w:rsidR="00C735E6">
        <w:rPr>
          <w:lang w:val="fr-FR"/>
        </w:rPr>
        <w:t>Asie du Sud-O</w:t>
      </w:r>
      <w:r w:rsidR="00C1309B">
        <w:rPr>
          <w:lang w:val="fr-FR"/>
        </w:rPr>
        <w:t>uest et la région arabe.</w:t>
      </w:r>
    </w:p>
    <w:p w:rsidR="00C1309B" w:rsidRDefault="00ED3FD7" w:rsidP="00C1309B">
      <w:pPr>
        <w:pStyle w:val="SingleTxtG"/>
        <w:rPr>
          <w:lang w:val="fr-FR"/>
        </w:rPr>
      </w:pPr>
      <w:r w:rsidRPr="00ED3FD7">
        <w:rPr>
          <w:lang w:val="fr-FR"/>
        </w:rPr>
        <w:t>9.</w:t>
      </w:r>
      <w:r w:rsidRPr="00ED3FD7">
        <w:rPr>
          <w:lang w:val="fr-FR"/>
        </w:rPr>
        <w:tab/>
      </w:r>
      <w:r>
        <w:rPr>
          <w:b/>
          <w:lang w:val="fr-FR"/>
        </w:rPr>
        <w:t>M</w:t>
      </w:r>
      <w:r w:rsidRPr="00ED3FD7">
        <w:rPr>
          <w:b/>
          <w:vertAlign w:val="superscript"/>
          <w:lang w:val="fr-FR"/>
        </w:rPr>
        <w:t>me</w:t>
      </w:r>
      <w:r>
        <w:rPr>
          <w:b/>
          <w:lang w:val="fr-FR"/>
        </w:rPr>
        <w:t> </w:t>
      </w:r>
      <w:r w:rsidR="00C1309B" w:rsidRPr="00C56DB0">
        <w:rPr>
          <w:b/>
          <w:lang w:val="fr-FR"/>
        </w:rPr>
        <w:t>Gaer</w:t>
      </w:r>
      <w:r w:rsidR="00C1309B">
        <w:rPr>
          <w:lang w:val="fr-FR"/>
        </w:rPr>
        <w:t xml:space="preserve"> (Rapporteuse pour le Qatar) demande si les sept fonctionnaires qui, entre 2005 et 2008, ont été reconnus coupables de cruauté, d</w:t>
      </w:r>
      <w:r w:rsidR="006C0324">
        <w:rPr>
          <w:lang w:val="fr-FR"/>
        </w:rPr>
        <w:t>’</w:t>
      </w:r>
      <w:r w:rsidR="00C1309B">
        <w:rPr>
          <w:lang w:val="fr-FR"/>
        </w:rPr>
        <w:t>abus de pouvoir ou de torture et condamnés à des peines d</w:t>
      </w:r>
      <w:r w:rsidR="006C0324">
        <w:rPr>
          <w:lang w:val="fr-FR"/>
        </w:rPr>
        <w:t>’</w:t>
      </w:r>
      <w:r w:rsidR="00C1309B">
        <w:rPr>
          <w:lang w:val="fr-FR"/>
        </w:rPr>
        <w:t xml:space="preserve">emprisonnement ont effectivement été incarcérés, et quelle </w:t>
      </w:r>
      <w:r>
        <w:rPr>
          <w:lang w:val="fr-FR"/>
        </w:rPr>
        <w:t>était</w:t>
      </w:r>
      <w:r w:rsidR="00C1309B">
        <w:rPr>
          <w:lang w:val="fr-FR"/>
        </w:rPr>
        <w:t xml:space="preserve"> dans chaque cas la peine prononcée; elle souhaiterait aussi savoir si des poursuites ont déjà été engagées pour actes de torture en vertu des nouveaux articles</w:t>
      </w:r>
      <w:r>
        <w:rPr>
          <w:lang w:val="fr-FR"/>
        </w:rPr>
        <w:t> </w:t>
      </w:r>
      <w:r w:rsidR="00C1309B">
        <w:rPr>
          <w:lang w:val="fr-FR"/>
        </w:rPr>
        <w:t xml:space="preserve">159 </w:t>
      </w:r>
      <w:r>
        <w:rPr>
          <w:lang w:val="fr-FR"/>
        </w:rPr>
        <w:t>et 159</w:t>
      </w:r>
      <w:r w:rsidR="00C735E6">
        <w:rPr>
          <w:lang w:val="fr-FR"/>
        </w:rPr>
        <w:t> </w:t>
      </w:r>
      <w:r w:rsidR="00C1309B" w:rsidRPr="00ED3FD7">
        <w:rPr>
          <w:i/>
          <w:lang w:val="fr-FR"/>
        </w:rPr>
        <w:t>bis</w:t>
      </w:r>
      <w:r w:rsidR="00C1309B">
        <w:rPr>
          <w:lang w:val="fr-FR"/>
        </w:rPr>
        <w:t xml:space="preserve"> du Code pénal, qui contiennent une définition de la torture conforme à l</w:t>
      </w:r>
      <w:r w:rsidR="006C0324">
        <w:rPr>
          <w:lang w:val="fr-FR"/>
        </w:rPr>
        <w:t>’</w:t>
      </w:r>
      <w:r w:rsidR="00C1309B">
        <w:rPr>
          <w:lang w:val="fr-FR"/>
        </w:rPr>
        <w:t>article premier de la Convention.</w:t>
      </w:r>
    </w:p>
    <w:p w:rsidR="00C1309B" w:rsidRDefault="00ED3FD7" w:rsidP="00C1309B">
      <w:pPr>
        <w:pStyle w:val="SingleTxtG"/>
        <w:rPr>
          <w:lang w:val="fr-FR"/>
        </w:rPr>
      </w:pPr>
      <w:r>
        <w:rPr>
          <w:lang w:val="fr-FR"/>
        </w:rPr>
        <w:t>10.</w:t>
      </w:r>
      <w:r>
        <w:rPr>
          <w:lang w:val="fr-FR"/>
        </w:rPr>
        <w:tab/>
      </w:r>
      <w:r w:rsidR="00C1309B">
        <w:rPr>
          <w:lang w:val="fr-FR"/>
        </w:rPr>
        <w:t xml:space="preserve">La délégation est invitée à préciser si </w:t>
      </w:r>
      <w:r>
        <w:rPr>
          <w:lang w:val="fr-FR"/>
        </w:rPr>
        <w:t>le Qatar</w:t>
      </w:r>
      <w:r w:rsidR="00C1309B">
        <w:rPr>
          <w:lang w:val="fr-FR"/>
        </w:rPr>
        <w:t xml:space="preserve"> reconnaît désormais la compétence du Comité à recevoir et </w:t>
      </w:r>
      <w:r>
        <w:rPr>
          <w:lang w:val="fr-FR"/>
        </w:rPr>
        <w:t xml:space="preserve">à </w:t>
      </w:r>
      <w:r w:rsidR="00C1309B">
        <w:rPr>
          <w:lang w:val="fr-FR"/>
        </w:rPr>
        <w:t>examiner des communications présentées par des particuliers ou en leur nom</w:t>
      </w:r>
      <w:r w:rsidR="00C735E6">
        <w:rPr>
          <w:lang w:val="fr-FR"/>
        </w:rPr>
        <w:t>, avec la levée de ses</w:t>
      </w:r>
      <w:r>
        <w:rPr>
          <w:lang w:val="fr-FR"/>
        </w:rPr>
        <w:t xml:space="preserve"> réserves aux articles 21 et 22 de la Convention</w:t>
      </w:r>
      <w:r w:rsidR="00C1309B">
        <w:rPr>
          <w:lang w:val="fr-FR"/>
        </w:rPr>
        <w:t xml:space="preserve">. La délégation pourra peut-être </w:t>
      </w:r>
      <w:r>
        <w:rPr>
          <w:lang w:val="fr-FR"/>
        </w:rPr>
        <w:t xml:space="preserve">aussi </w:t>
      </w:r>
      <w:r w:rsidR="00C1309B">
        <w:rPr>
          <w:lang w:val="fr-FR"/>
        </w:rPr>
        <w:t xml:space="preserve">dire </w:t>
      </w:r>
      <w:r>
        <w:rPr>
          <w:lang w:val="fr-FR"/>
        </w:rPr>
        <w:t>si</w:t>
      </w:r>
      <w:r w:rsidR="00C1309B">
        <w:rPr>
          <w:lang w:val="fr-FR"/>
        </w:rPr>
        <w:t xml:space="preserve">, </w:t>
      </w:r>
      <w:r>
        <w:rPr>
          <w:lang w:val="fr-FR"/>
        </w:rPr>
        <w:t xml:space="preserve">tout </w:t>
      </w:r>
      <w:r w:rsidR="00C1309B">
        <w:rPr>
          <w:lang w:val="fr-FR"/>
        </w:rPr>
        <w:t xml:space="preserve">en </w:t>
      </w:r>
      <w:r>
        <w:rPr>
          <w:lang w:val="fr-FR"/>
        </w:rPr>
        <w:t>modifiant sa réserve générale, le Qatar entend</w:t>
      </w:r>
      <w:r w:rsidR="00C1309B">
        <w:rPr>
          <w:lang w:val="fr-FR"/>
        </w:rPr>
        <w:t xml:space="preserve"> maintenir </w:t>
      </w:r>
      <w:r>
        <w:rPr>
          <w:lang w:val="fr-FR"/>
        </w:rPr>
        <w:t>ses</w:t>
      </w:r>
      <w:r w:rsidR="00C1309B">
        <w:rPr>
          <w:lang w:val="fr-FR"/>
        </w:rPr>
        <w:t xml:space="preserve"> réserve</w:t>
      </w:r>
      <w:r>
        <w:rPr>
          <w:lang w:val="fr-FR"/>
        </w:rPr>
        <w:t>s</w:t>
      </w:r>
      <w:r w:rsidR="00C1309B">
        <w:rPr>
          <w:lang w:val="fr-FR"/>
        </w:rPr>
        <w:t xml:space="preserve"> aux articles</w:t>
      </w:r>
      <w:r w:rsidR="00C735E6">
        <w:rPr>
          <w:lang w:val="fr-FR"/>
        </w:rPr>
        <w:t> 1</w:t>
      </w:r>
      <w:r w:rsidR="00C735E6" w:rsidRPr="00C735E6">
        <w:rPr>
          <w:vertAlign w:val="superscript"/>
          <w:lang w:val="fr-FR"/>
        </w:rPr>
        <w:t>er</w:t>
      </w:r>
      <w:r w:rsidR="00C735E6">
        <w:rPr>
          <w:lang w:val="fr-FR"/>
        </w:rPr>
        <w:t> </w:t>
      </w:r>
      <w:r w:rsidR="00C1309B">
        <w:rPr>
          <w:lang w:val="fr-FR"/>
        </w:rPr>
        <w:t>et 16 de la Convention, qui ne seraient pas conformes aux préceptes de la l</w:t>
      </w:r>
      <w:r w:rsidR="00C735E6">
        <w:rPr>
          <w:lang w:val="fr-FR"/>
        </w:rPr>
        <w:t>oi et de la religion islamiques</w:t>
      </w:r>
      <w:r w:rsidR="00C1309B">
        <w:rPr>
          <w:lang w:val="fr-FR"/>
        </w:rPr>
        <w:t xml:space="preserve"> et</w:t>
      </w:r>
      <w:r w:rsidR="00C735E6">
        <w:rPr>
          <w:lang w:val="fr-FR"/>
        </w:rPr>
        <w:t>,</w:t>
      </w:r>
      <w:r w:rsidR="00C1309B">
        <w:rPr>
          <w:lang w:val="fr-FR"/>
        </w:rPr>
        <w:t xml:space="preserve"> le cas échéant pour quelles raisons, sachant que le Gouvernement qatarien a modifié le Code pénal pour reprendre exactement les termes de la définition de la torture figurant à l</w:t>
      </w:r>
      <w:r w:rsidR="006C0324">
        <w:rPr>
          <w:lang w:val="fr-FR"/>
        </w:rPr>
        <w:t>’</w:t>
      </w:r>
      <w:r w:rsidR="00C1309B">
        <w:rPr>
          <w:lang w:val="fr-FR"/>
        </w:rPr>
        <w:t xml:space="preserve">article premier de la Convention. </w:t>
      </w:r>
      <w:r>
        <w:rPr>
          <w:lang w:val="fr-FR"/>
        </w:rPr>
        <w:t>La délégation voudra indiquer</w:t>
      </w:r>
      <w:r w:rsidR="00C1309B">
        <w:rPr>
          <w:lang w:val="fr-FR"/>
        </w:rPr>
        <w:t xml:space="preserve"> aussi quelles obligations découlant de la Convention l</w:t>
      </w:r>
      <w:r w:rsidR="006C0324">
        <w:rPr>
          <w:lang w:val="fr-FR"/>
        </w:rPr>
        <w:t>’</w:t>
      </w:r>
      <w:r w:rsidR="00C1309B">
        <w:rPr>
          <w:lang w:val="fr-FR"/>
        </w:rPr>
        <w:t xml:space="preserve">État partie </w:t>
      </w:r>
      <w:r>
        <w:rPr>
          <w:lang w:val="fr-FR"/>
        </w:rPr>
        <w:t xml:space="preserve">ne souhaite pas </w:t>
      </w:r>
      <w:r w:rsidR="00C1309B">
        <w:rPr>
          <w:lang w:val="fr-FR"/>
        </w:rPr>
        <w:t>assumer.</w:t>
      </w:r>
    </w:p>
    <w:p w:rsidR="00C1309B" w:rsidRDefault="00ED3FD7" w:rsidP="004C3C0C">
      <w:pPr>
        <w:pStyle w:val="SingleTxtG"/>
        <w:rPr>
          <w:lang w:val="fr-FR"/>
        </w:rPr>
      </w:pPr>
      <w:r>
        <w:rPr>
          <w:lang w:val="fr-FR"/>
        </w:rPr>
        <w:t>11.</w:t>
      </w:r>
      <w:r>
        <w:rPr>
          <w:lang w:val="fr-FR"/>
        </w:rPr>
        <w:tab/>
      </w:r>
      <w:r w:rsidR="00C1309B">
        <w:rPr>
          <w:lang w:val="fr-FR"/>
        </w:rPr>
        <w:t xml:space="preserve">Au sujet des garanties fondamentales dont doivent bénéficier tous les détenus, la délégation est invitée à préciser si la législation nationale garantit à toutes les personnes privées de leur liberté </w:t>
      </w:r>
      <w:r w:rsidR="004C3C0C">
        <w:rPr>
          <w:lang w:val="fr-FR"/>
        </w:rPr>
        <w:t>le droit d</w:t>
      </w:r>
      <w:r w:rsidR="006C0324">
        <w:rPr>
          <w:lang w:val="fr-FR"/>
        </w:rPr>
        <w:t>’</w:t>
      </w:r>
      <w:r w:rsidR="004C3C0C">
        <w:rPr>
          <w:lang w:val="fr-FR"/>
        </w:rPr>
        <w:t>être examiné par un médecin</w:t>
      </w:r>
      <w:r w:rsidR="00C735E6">
        <w:rPr>
          <w:lang w:val="fr-FR"/>
        </w:rPr>
        <w:t xml:space="preserve"> indépendant</w:t>
      </w:r>
      <w:r w:rsidR="00C1309B">
        <w:rPr>
          <w:lang w:val="fr-FR"/>
        </w:rPr>
        <w:t xml:space="preserve"> et</w:t>
      </w:r>
      <w:r w:rsidR="00C735E6">
        <w:rPr>
          <w:lang w:val="fr-FR"/>
        </w:rPr>
        <w:t>,</w:t>
      </w:r>
      <w:r w:rsidR="00C1309B">
        <w:rPr>
          <w:lang w:val="fr-FR"/>
        </w:rPr>
        <w:t xml:space="preserve"> dans le cas contraire, si l</w:t>
      </w:r>
      <w:r w:rsidR="006C0324">
        <w:rPr>
          <w:lang w:val="fr-FR"/>
        </w:rPr>
        <w:t>’</w:t>
      </w:r>
      <w:r w:rsidR="00C1309B">
        <w:rPr>
          <w:lang w:val="fr-FR"/>
        </w:rPr>
        <w:t>État partie envisage d</w:t>
      </w:r>
      <w:r w:rsidR="006C0324">
        <w:rPr>
          <w:lang w:val="fr-FR"/>
        </w:rPr>
        <w:t>’</w:t>
      </w:r>
      <w:r w:rsidR="004C3C0C">
        <w:rPr>
          <w:lang w:val="fr-FR"/>
        </w:rPr>
        <w:t>inclure</w:t>
      </w:r>
      <w:r w:rsidR="00C1309B">
        <w:rPr>
          <w:lang w:val="fr-FR"/>
        </w:rPr>
        <w:t xml:space="preserve"> une telle garantie dans sa législation. Elle est aussi invitée à répondre aux questions posées dans la liste des points à traiter au sujet de l</w:t>
      </w:r>
      <w:r w:rsidR="006C0324">
        <w:rPr>
          <w:lang w:val="fr-FR"/>
        </w:rPr>
        <w:t>’</w:t>
      </w:r>
      <w:r w:rsidR="00C1309B">
        <w:rPr>
          <w:lang w:val="fr-FR"/>
        </w:rPr>
        <w:t xml:space="preserve">accès à un avocat, et à </w:t>
      </w:r>
      <w:r w:rsidR="004C3C0C">
        <w:rPr>
          <w:lang w:val="fr-FR"/>
        </w:rPr>
        <w:t>préciser</w:t>
      </w:r>
      <w:r w:rsidR="00C1309B">
        <w:rPr>
          <w:lang w:val="fr-FR"/>
        </w:rPr>
        <w:t xml:space="preserve"> si tous les postes de police et les autres lieux de détention ont l</w:t>
      </w:r>
      <w:r w:rsidR="006C0324">
        <w:rPr>
          <w:lang w:val="fr-FR"/>
        </w:rPr>
        <w:t>’</w:t>
      </w:r>
      <w:r w:rsidR="00C1309B">
        <w:rPr>
          <w:lang w:val="fr-FR"/>
        </w:rPr>
        <w:t>obligation de tenir un registre de toutes les personnes détenues, indiquant l</w:t>
      </w:r>
      <w:r w:rsidR="006C0324">
        <w:rPr>
          <w:lang w:val="fr-FR"/>
        </w:rPr>
        <w:t>’</w:t>
      </w:r>
      <w:r w:rsidR="00C1309B">
        <w:rPr>
          <w:lang w:val="fr-FR"/>
        </w:rPr>
        <w:t>identité du détenu, la date et le lieu de la détention et toutes les autres données nécessaires. Concernant le contrôle de l</w:t>
      </w:r>
      <w:r w:rsidR="006C0324">
        <w:rPr>
          <w:lang w:val="fr-FR"/>
        </w:rPr>
        <w:t>’</w:t>
      </w:r>
      <w:r w:rsidR="00C1309B">
        <w:rPr>
          <w:lang w:val="fr-FR"/>
        </w:rPr>
        <w:t>application des garanties fondamentales, l</w:t>
      </w:r>
      <w:r w:rsidR="006C0324">
        <w:rPr>
          <w:lang w:val="fr-FR"/>
        </w:rPr>
        <w:t>’</w:t>
      </w:r>
      <w:r w:rsidR="00C1309B">
        <w:rPr>
          <w:lang w:val="fr-FR"/>
        </w:rPr>
        <w:t>État partie ayant indiqué dans ses réponses écrites que ni le Conseil de discipline ni le Département des affaires juridiques du Ministère de l</w:t>
      </w:r>
      <w:r w:rsidR="006C0324">
        <w:rPr>
          <w:lang w:val="fr-FR"/>
        </w:rPr>
        <w:t>’</w:t>
      </w:r>
      <w:r w:rsidR="00C1309B">
        <w:rPr>
          <w:lang w:val="fr-FR"/>
        </w:rPr>
        <w:t>intérieur n</w:t>
      </w:r>
      <w:r w:rsidR="006C0324">
        <w:rPr>
          <w:lang w:val="fr-FR"/>
        </w:rPr>
        <w:t>’</w:t>
      </w:r>
      <w:r w:rsidR="00C1309B">
        <w:rPr>
          <w:lang w:val="fr-FR"/>
        </w:rPr>
        <w:t>avaient enregistré de cas dans lesquels des agents des forces de l</w:t>
      </w:r>
      <w:r w:rsidR="006C0324">
        <w:rPr>
          <w:lang w:val="fr-FR"/>
        </w:rPr>
        <w:t>’</w:t>
      </w:r>
      <w:r w:rsidR="00C1309B">
        <w:rPr>
          <w:lang w:val="fr-FR"/>
        </w:rPr>
        <w:t>ordre avaient refusé d</w:t>
      </w:r>
      <w:r w:rsidR="006C0324">
        <w:rPr>
          <w:lang w:val="fr-FR"/>
        </w:rPr>
        <w:t>’</w:t>
      </w:r>
      <w:r w:rsidR="00C1309B">
        <w:rPr>
          <w:lang w:val="fr-FR"/>
        </w:rPr>
        <w:t>accorder à des détenus une forme ou une autre de protection juridique fondamentale, il serait bon que la délégation précise si cela signifie que le Gouvernement n</w:t>
      </w:r>
      <w:r w:rsidR="006C0324">
        <w:rPr>
          <w:lang w:val="fr-FR"/>
        </w:rPr>
        <w:t>’</w:t>
      </w:r>
      <w:r w:rsidR="00C1309B">
        <w:rPr>
          <w:lang w:val="fr-FR"/>
        </w:rPr>
        <w:t>a pas connaissance de tels cas ou qu</w:t>
      </w:r>
      <w:r w:rsidR="006C0324">
        <w:rPr>
          <w:lang w:val="fr-FR"/>
        </w:rPr>
        <w:t>’</w:t>
      </w:r>
      <w:r w:rsidR="00C1309B">
        <w:rPr>
          <w:lang w:val="fr-FR"/>
        </w:rPr>
        <w:t>il affirme qu</w:t>
      </w:r>
      <w:r w:rsidR="006C0324">
        <w:rPr>
          <w:lang w:val="fr-FR"/>
        </w:rPr>
        <w:t>’</w:t>
      </w:r>
      <w:r w:rsidR="00C1309B">
        <w:rPr>
          <w:lang w:val="fr-FR"/>
        </w:rPr>
        <w:t>aucun cas semblable ne s</w:t>
      </w:r>
      <w:r w:rsidR="006C0324">
        <w:rPr>
          <w:lang w:val="fr-FR"/>
        </w:rPr>
        <w:t>’</w:t>
      </w:r>
      <w:r w:rsidR="00C1309B">
        <w:rPr>
          <w:lang w:val="fr-FR"/>
        </w:rPr>
        <w:t xml:space="preserve">est </w:t>
      </w:r>
      <w:r w:rsidR="004C3C0C">
        <w:rPr>
          <w:lang w:val="fr-FR"/>
        </w:rPr>
        <w:t>jamais présenté</w:t>
      </w:r>
      <w:r w:rsidR="00C1309B">
        <w:rPr>
          <w:lang w:val="fr-FR"/>
        </w:rPr>
        <w:t>. De même, le Gouvernement n</w:t>
      </w:r>
      <w:r w:rsidR="006C0324">
        <w:rPr>
          <w:lang w:val="fr-FR"/>
        </w:rPr>
        <w:t>’</w:t>
      </w:r>
      <w:r w:rsidR="00C1309B">
        <w:rPr>
          <w:lang w:val="fr-FR"/>
        </w:rPr>
        <w:t>a-t-il connaissance d</w:t>
      </w:r>
      <w:r w:rsidR="006C0324">
        <w:rPr>
          <w:lang w:val="fr-FR"/>
        </w:rPr>
        <w:t>’</w:t>
      </w:r>
      <w:r w:rsidR="00C1309B">
        <w:rPr>
          <w:lang w:val="fr-FR"/>
        </w:rPr>
        <w:t>aucun cas dans lequel un agent des forces de l</w:t>
      </w:r>
      <w:r w:rsidR="006C0324">
        <w:rPr>
          <w:lang w:val="fr-FR"/>
        </w:rPr>
        <w:t>’</w:t>
      </w:r>
      <w:r w:rsidR="00C1309B">
        <w:rPr>
          <w:lang w:val="fr-FR"/>
        </w:rPr>
        <w:t>ordre n</w:t>
      </w:r>
      <w:r w:rsidR="006C0324">
        <w:rPr>
          <w:lang w:val="fr-FR"/>
        </w:rPr>
        <w:t>’</w:t>
      </w:r>
      <w:r w:rsidR="00C1309B">
        <w:rPr>
          <w:lang w:val="fr-FR"/>
        </w:rPr>
        <w:t xml:space="preserve">a pas inscrit au registre tous les renseignements requis sur un détenu, ou affirme-t-il </w:t>
      </w:r>
      <w:r w:rsidR="004C3C0C">
        <w:rPr>
          <w:lang w:val="fr-FR"/>
        </w:rPr>
        <w:t xml:space="preserve">plutôt </w:t>
      </w:r>
      <w:r w:rsidR="00C1309B">
        <w:rPr>
          <w:lang w:val="fr-FR"/>
        </w:rPr>
        <w:t>qu</w:t>
      </w:r>
      <w:r w:rsidR="006C0324">
        <w:rPr>
          <w:lang w:val="fr-FR"/>
        </w:rPr>
        <w:t>’</w:t>
      </w:r>
      <w:r w:rsidR="00C1309B">
        <w:rPr>
          <w:lang w:val="fr-FR"/>
        </w:rPr>
        <w:t>aucun cas semblable ne s</w:t>
      </w:r>
      <w:r w:rsidR="006C0324">
        <w:rPr>
          <w:lang w:val="fr-FR"/>
        </w:rPr>
        <w:t>’</w:t>
      </w:r>
      <w:r w:rsidR="00C1309B">
        <w:rPr>
          <w:lang w:val="fr-FR"/>
        </w:rPr>
        <w:t xml:space="preserve">est </w:t>
      </w:r>
      <w:r w:rsidR="004C3C0C">
        <w:rPr>
          <w:lang w:val="fr-FR"/>
        </w:rPr>
        <w:t xml:space="preserve">jamais </w:t>
      </w:r>
      <w:r w:rsidR="00C1309B">
        <w:rPr>
          <w:lang w:val="fr-FR"/>
        </w:rPr>
        <w:t>produit?</w:t>
      </w:r>
    </w:p>
    <w:p w:rsidR="00CE77F3" w:rsidRDefault="00CE77F3" w:rsidP="00CE77F3">
      <w:pPr>
        <w:pStyle w:val="SingleTxtG"/>
      </w:pPr>
      <w:r w:rsidRPr="00CE77F3">
        <w:t>12.</w:t>
      </w:r>
      <w:r w:rsidRPr="00CE77F3">
        <w:tab/>
        <w:t>M</w:t>
      </w:r>
      <w:r w:rsidRPr="00CE77F3">
        <w:rPr>
          <w:vertAlign w:val="superscript"/>
        </w:rPr>
        <w:t>me</w:t>
      </w:r>
      <w:r w:rsidRPr="00CE77F3">
        <w:t> Gaer</w:t>
      </w:r>
      <w:r w:rsidRPr="00896081">
        <w:t xml:space="preserve"> souhaite </w:t>
      </w:r>
      <w:r w:rsidR="00C735E6">
        <w:t xml:space="preserve">aussi </w:t>
      </w:r>
      <w:r w:rsidRPr="00896081">
        <w:t>savoir où en est le Qatar dans sa réflexion concernant l</w:t>
      </w:r>
      <w:r w:rsidR="006C0324">
        <w:t>’</w:t>
      </w:r>
      <w:r w:rsidRPr="00896081">
        <w:t xml:space="preserve">enregistrement </w:t>
      </w:r>
      <w:r>
        <w:t>vidéo des interrogatoires</w:t>
      </w:r>
      <w:r w:rsidRPr="00896081">
        <w:t>. Des ONG ayant signalé que le Procureur général pouvait déroger à l</w:t>
      </w:r>
      <w:r w:rsidR="006C0324">
        <w:t>’</w:t>
      </w:r>
      <w:r w:rsidRPr="00896081">
        <w:t>application du Code de procédure pénale, il serait intéressant</w:t>
      </w:r>
      <w:r>
        <w:t xml:space="preserve"> de savoir</w:t>
      </w:r>
      <w:r w:rsidRPr="00896081">
        <w:t xml:space="preserve"> s</w:t>
      </w:r>
      <w:r w:rsidR="006C0324">
        <w:t>’</w:t>
      </w:r>
      <w:r w:rsidRPr="00896081">
        <w:t xml:space="preserve">il existe des cas dans lesquels la durée </w:t>
      </w:r>
      <w:r>
        <w:t xml:space="preserve">légale </w:t>
      </w:r>
      <w:r w:rsidRPr="00896081">
        <w:t>maximale de la garde à vue peut être pro</w:t>
      </w:r>
      <w:r>
        <w:t>longée par le Procureur général</w:t>
      </w:r>
      <w:r w:rsidRPr="00896081">
        <w:t xml:space="preserve">. La </w:t>
      </w:r>
      <w:r>
        <w:t xml:space="preserve">délégation voudra bien </w:t>
      </w:r>
      <w:r w:rsidRPr="00896081">
        <w:t xml:space="preserve">indiquer </w:t>
      </w:r>
      <w:r>
        <w:t xml:space="preserve">aussi </w:t>
      </w:r>
      <w:r w:rsidRPr="00896081">
        <w:t>l</w:t>
      </w:r>
      <w:r w:rsidR="006C0324">
        <w:t>’</w:t>
      </w:r>
      <w:r w:rsidRPr="00896081">
        <w:t>état d</w:t>
      </w:r>
      <w:r w:rsidR="006C0324">
        <w:t>’</w:t>
      </w:r>
      <w:r w:rsidRPr="00896081">
        <w:t>avancement et l</w:t>
      </w:r>
      <w:r w:rsidR="006C0324">
        <w:t>’</w:t>
      </w:r>
      <w:r w:rsidRPr="00896081">
        <w:t xml:space="preserve">issue de toute enquête menée </w:t>
      </w:r>
      <w:r>
        <w:t>dans</w:t>
      </w:r>
      <w:r w:rsidRPr="00896081">
        <w:t xml:space="preserve"> l</w:t>
      </w:r>
      <w:r w:rsidR="006C0324">
        <w:t>’</w:t>
      </w:r>
      <w:r w:rsidRPr="00896081">
        <w:t xml:space="preserve">affaire </w:t>
      </w:r>
      <w:r w:rsidRPr="00CE77F3">
        <w:rPr>
          <w:i/>
        </w:rPr>
        <w:t>Mohamed Farouk al-Mahdi</w:t>
      </w:r>
      <w:r w:rsidR="00C735E6">
        <w:t xml:space="preserve"> </w:t>
      </w:r>
      <w:r w:rsidRPr="00896081">
        <w:t xml:space="preserve">en précisant si des mesures disciplinaires ou des sanctions pénales ont été prises et si des réparations ont été accordées à la victime. </w:t>
      </w:r>
      <w:r>
        <w:t>M</w:t>
      </w:r>
      <w:r w:rsidRPr="00CE77F3">
        <w:rPr>
          <w:vertAlign w:val="superscript"/>
        </w:rPr>
        <w:t>me</w:t>
      </w:r>
      <w:r>
        <w:t> Gaer demande, d</w:t>
      </w:r>
      <w:r w:rsidR="006C0324">
        <w:t>’</w:t>
      </w:r>
      <w:r>
        <w:t>autre part, à la délégation de</w:t>
      </w:r>
      <w:r w:rsidRPr="00896081">
        <w:t xml:space="preserve"> préciser si, conformément aux recommandations du Comité des droits de l</w:t>
      </w:r>
      <w:r w:rsidR="006C0324">
        <w:t>’</w:t>
      </w:r>
      <w:r w:rsidRPr="00896081">
        <w:t>homme et du Comité contre la torture, le Qatar a l</w:t>
      </w:r>
      <w:r w:rsidR="006C0324">
        <w:t>’</w:t>
      </w:r>
      <w:r>
        <w:t>intention de modifier s</w:t>
      </w:r>
      <w:r w:rsidRPr="00896081">
        <w:t xml:space="preserve">a </w:t>
      </w:r>
      <w:r w:rsidRPr="00BA1707">
        <w:t>législation d</w:t>
      </w:r>
      <w:r w:rsidR="006C0324">
        <w:t>’</w:t>
      </w:r>
      <w:r w:rsidRPr="00BA1707">
        <w:t>urgence</w:t>
      </w:r>
      <w:r w:rsidRPr="00896081">
        <w:t>, notamment la loi sur la protection de la société, qui est source d</w:t>
      </w:r>
      <w:r w:rsidR="006C0324">
        <w:t>’</w:t>
      </w:r>
      <w:r w:rsidRPr="00896081">
        <w:t xml:space="preserve">atteintes aux garanties juridiques </w:t>
      </w:r>
      <w:r>
        <w:t>de</w:t>
      </w:r>
      <w:r w:rsidRPr="00896081">
        <w:t xml:space="preserve"> la protection des droits de l</w:t>
      </w:r>
      <w:r w:rsidR="006C0324">
        <w:t>’</w:t>
      </w:r>
      <w:r>
        <w:t>homme,</w:t>
      </w:r>
      <w:r w:rsidRPr="00896081">
        <w:t xml:space="preserve"> </w:t>
      </w:r>
      <w:r>
        <w:t>et d</w:t>
      </w:r>
      <w:r w:rsidR="006C0324">
        <w:t>’</w:t>
      </w:r>
      <w:r>
        <w:t>indiquer</w:t>
      </w:r>
      <w:r w:rsidRPr="00896081">
        <w:t xml:space="preserve"> combien de personnes ont été poursuivies et inculpées au titre de cette législation. </w:t>
      </w:r>
    </w:p>
    <w:p w:rsidR="00E60D49" w:rsidRDefault="00CE77F3" w:rsidP="00CE77F3">
      <w:pPr>
        <w:pStyle w:val="SingleTxtG"/>
      </w:pPr>
      <w:r>
        <w:t>13.</w:t>
      </w:r>
      <w:r>
        <w:tab/>
      </w:r>
      <w:r w:rsidRPr="00896081">
        <w:t xml:space="preserve">Rappelant que les châtiments corporels </w:t>
      </w:r>
      <w:r w:rsidR="00E60D49">
        <w:t>vont à l</w:t>
      </w:r>
      <w:r w:rsidR="006C0324">
        <w:t>’</w:t>
      </w:r>
      <w:r w:rsidR="00E60D49">
        <w:t>encontre des dispositions de la Convention, M</w:t>
      </w:r>
      <w:r w:rsidR="00E60D49" w:rsidRPr="00E60D49">
        <w:rPr>
          <w:vertAlign w:val="superscript"/>
        </w:rPr>
        <w:t>me</w:t>
      </w:r>
      <w:r w:rsidR="00E60D49">
        <w:t> </w:t>
      </w:r>
      <w:r w:rsidRPr="00896081">
        <w:t>Gaer salue l</w:t>
      </w:r>
      <w:r w:rsidR="006C0324">
        <w:t>’</w:t>
      </w:r>
      <w:r w:rsidRPr="00896081">
        <w:t>adoption d</w:t>
      </w:r>
      <w:r w:rsidR="006C0324">
        <w:t>’</w:t>
      </w:r>
      <w:r w:rsidRPr="00896081">
        <w:t xml:space="preserve">une loi </w:t>
      </w:r>
      <w:r w:rsidR="00E60D49">
        <w:t>interdisant le recours à</w:t>
      </w:r>
      <w:r w:rsidRPr="00896081">
        <w:t xml:space="preserve"> la flagellation en tant que sanction disciplinaire dans les établissements pénitentiaires et correctionnels mais juge préoccupant que le Code pénal </w:t>
      </w:r>
      <w:r w:rsidR="00E60D49">
        <w:t>prévoit pour</w:t>
      </w:r>
      <w:r w:rsidRPr="00896081">
        <w:t xml:space="preserve"> certaines infractions, dont la consommation d</w:t>
      </w:r>
      <w:r w:rsidR="006C0324">
        <w:t>’</w:t>
      </w:r>
      <w:r w:rsidRPr="00896081">
        <w:t>alcool et l</w:t>
      </w:r>
      <w:r w:rsidR="006C0324">
        <w:t>’</w:t>
      </w:r>
      <w:r w:rsidRPr="00896081">
        <w:t>apostasie, de</w:t>
      </w:r>
      <w:r w:rsidR="00E60D49">
        <w:t>s</w:t>
      </w:r>
      <w:r w:rsidRPr="00896081">
        <w:t xml:space="preserve"> peines de lapidation, d</w:t>
      </w:r>
      <w:r w:rsidR="006C0324">
        <w:t>’</w:t>
      </w:r>
      <w:r w:rsidRPr="00896081">
        <w:t xml:space="preserve">amputation </w:t>
      </w:r>
      <w:r w:rsidR="00E60D49">
        <w:t>ou</w:t>
      </w:r>
      <w:r w:rsidRPr="00896081">
        <w:t xml:space="preserve"> de flagellation. Elle demande si les juges continuent d</w:t>
      </w:r>
      <w:r w:rsidR="006C0324">
        <w:t>’</w:t>
      </w:r>
      <w:r w:rsidRPr="00896081">
        <w:t xml:space="preserve">appliquer ces peines. </w:t>
      </w:r>
    </w:p>
    <w:p w:rsidR="00E60D49" w:rsidRDefault="00E60D49" w:rsidP="00393AB2">
      <w:pPr>
        <w:pStyle w:val="SingleTxtG"/>
        <w:keepLines/>
      </w:pPr>
      <w:r>
        <w:t>14.</w:t>
      </w:r>
      <w:r>
        <w:tab/>
      </w:r>
      <w:r w:rsidRPr="00E60D49">
        <w:t>M</w:t>
      </w:r>
      <w:r w:rsidRPr="00E60D49">
        <w:rPr>
          <w:vertAlign w:val="superscript"/>
        </w:rPr>
        <w:t>me</w:t>
      </w:r>
      <w:r>
        <w:t> </w:t>
      </w:r>
      <w:r w:rsidR="00CE77F3" w:rsidRPr="00E60D49">
        <w:t>Gaer</w:t>
      </w:r>
      <w:r w:rsidR="00CE77F3" w:rsidRPr="00896081">
        <w:t xml:space="preserve"> souhaite savoir si l</w:t>
      </w:r>
      <w:r w:rsidR="006C0324">
        <w:t>’</w:t>
      </w:r>
      <w:r w:rsidR="00CE77F3" w:rsidRPr="00896081">
        <w:t>État partie envisage d</w:t>
      </w:r>
      <w:r w:rsidR="006C0324">
        <w:t>’</w:t>
      </w:r>
      <w:r w:rsidR="00CE77F3" w:rsidRPr="00896081">
        <w:t xml:space="preserve">adopter une loi </w:t>
      </w:r>
      <w:r>
        <w:t>pour criminaliser</w:t>
      </w:r>
      <w:r w:rsidR="00CE77F3" w:rsidRPr="00896081">
        <w:t xml:space="preserve"> la violence </w:t>
      </w:r>
      <w:r>
        <w:t>au foyer</w:t>
      </w:r>
      <w:r w:rsidR="00CE77F3" w:rsidRPr="00896081">
        <w:t>. Notant qu</w:t>
      </w:r>
      <w:r w:rsidR="006C0324">
        <w:t>’</w:t>
      </w:r>
      <w:r w:rsidR="00CE77F3" w:rsidRPr="00896081">
        <w:t xml:space="preserve">aucun auteur </w:t>
      </w:r>
      <w:r>
        <w:t>d</w:t>
      </w:r>
      <w:r w:rsidR="006C0324">
        <w:t>’</w:t>
      </w:r>
      <w:r>
        <w:t xml:space="preserve">actes </w:t>
      </w:r>
      <w:r w:rsidR="00C735E6">
        <w:t>de violence</w:t>
      </w:r>
      <w:r w:rsidR="00CE77F3" w:rsidRPr="00896081">
        <w:t xml:space="preserve"> </w:t>
      </w:r>
      <w:r>
        <w:t>dans la famille</w:t>
      </w:r>
      <w:r w:rsidR="00CE77F3" w:rsidRPr="00896081">
        <w:t xml:space="preserve"> n</w:t>
      </w:r>
      <w:r w:rsidR="006C0324">
        <w:t>’</w:t>
      </w:r>
      <w:r w:rsidR="00CE77F3" w:rsidRPr="00896081">
        <w:t xml:space="preserve">a été arrêté </w:t>
      </w:r>
      <w:r>
        <w:t>ou poursuivi</w:t>
      </w:r>
      <w:r w:rsidR="00CE77F3" w:rsidRPr="00896081">
        <w:t xml:space="preserve">, elle </w:t>
      </w:r>
      <w:r>
        <w:t>voudrait savoir quelle suite</w:t>
      </w:r>
      <w:r w:rsidR="00CE77F3" w:rsidRPr="00896081">
        <w:t xml:space="preserve"> </w:t>
      </w:r>
      <w:r>
        <w:t>a été donnée sur le plan judiciaire</w:t>
      </w:r>
      <w:r w:rsidR="00CE77F3" w:rsidRPr="00896081">
        <w:t xml:space="preserve"> aux cent</w:t>
      </w:r>
      <w:r>
        <w:t>aines de plaintes pour violence</w:t>
      </w:r>
      <w:r w:rsidR="00CE77F3" w:rsidRPr="00896081">
        <w:t xml:space="preserve"> </w:t>
      </w:r>
      <w:r>
        <w:t>au foyer qu</w:t>
      </w:r>
      <w:r w:rsidR="006C0324">
        <w:t>’</w:t>
      </w:r>
      <w:r>
        <w:t>a</w:t>
      </w:r>
      <w:r w:rsidR="00CE77F3" w:rsidRPr="00896081">
        <w:t xml:space="preserve"> enregistrées depuis 2008 l</w:t>
      </w:r>
      <w:r w:rsidR="00CE77F3" w:rsidRPr="00BA1707">
        <w:t>a Fondation qatarienne pour la protection des femmes et des enfants</w:t>
      </w:r>
      <w:r w:rsidR="00CE77F3" w:rsidRPr="00896081">
        <w:t xml:space="preserve">. </w:t>
      </w:r>
    </w:p>
    <w:p w:rsidR="00CE77F3" w:rsidRPr="00896081" w:rsidRDefault="00E60D49" w:rsidP="00CE77F3">
      <w:pPr>
        <w:pStyle w:val="SingleTxtG"/>
      </w:pPr>
      <w:r>
        <w:t>15.</w:t>
      </w:r>
      <w:r>
        <w:tab/>
      </w:r>
      <w:r w:rsidR="00CE77F3" w:rsidRPr="00896081">
        <w:t xml:space="preserve">La délégation </w:t>
      </w:r>
      <w:r w:rsidR="001B56C8">
        <w:t>voudra bien</w:t>
      </w:r>
      <w:r w:rsidR="00CE77F3" w:rsidRPr="00896081">
        <w:t xml:space="preserve"> donner</w:t>
      </w:r>
      <w:r w:rsidR="001B56C8">
        <w:t>, d</w:t>
      </w:r>
      <w:r w:rsidR="006C0324">
        <w:t>’</w:t>
      </w:r>
      <w:r w:rsidR="001B56C8">
        <w:t>autre part,</w:t>
      </w:r>
      <w:r w:rsidR="00CE77F3" w:rsidRPr="00896081">
        <w:t xml:space="preserve"> des renseignements supplémentaires sur l</w:t>
      </w:r>
      <w:r w:rsidR="006C0324">
        <w:t>’</w:t>
      </w:r>
      <w:r w:rsidR="00CE77F3" w:rsidRPr="00896081">
        <w:t>état d</w:t>
      </w:r>
      <w:r w:rsidR="006C0324">
        <w:t>’</w:t>
      </w:r>
      <w:r w:rsidR="00CE77F3" w:rsidRPr="00896081">
        <w:t xml:space="preserve">avancement du projet de loi sur la protection des travailleurs domestiques en indiquant notamment si </w:t>
      </w:r>
      <w:r w:rsidR="001B56C8">
        <w:t>ce texte</w:t>
      </w:r>
      <w:r w:rsidR="00CE77F3" w:rsidRPr="00896081">
        <w:t xml:space="preserve"> permettra aux travailleurs domestiques victimes de violences de porter plainte </w:t>
      </w:r>
      <w:r w:rsidR="001B56C8">
        <w:t>de manière</w:t>
      </w:r>
      <w:r w:rsidR="00CE77F3" w:rsidRPr="00896081">
        <w:t xml:space="preserve"> confidentiel</w:t>
      </w:r>
      <w:r w:rsidR="001B56C8">
        <w:t>le</w:t>
      </w:r>
      <w:r w:rsidR="00C735E6">
        <w:t xml:space="preserve"> et proté</w:t>
      </w:r>
      <w:r w:rsidR="00CE77F3" w:rsidRPr="00896081">
        <w:t xml:space="preserve">gera leurs droits </w:t>
      </w:r>
      <w:r w:rsidR="001B56C8">
        <w:t>fondamentaux</w:t>
      </w:r>
      <w:r w:rsidR="00CE77F3" w:rsidRPr="00896081">
        <w:t xml:space="preserve">. </w:t>
      </w:r>
      <w:r w:rsidR="001B56C8">
        <w:t>Des détails sur les</w:t>
      </w:r>
      <w:r w:rsidR="00CE77F3" w:rsidRPr="00896081">
        <w:t xml:space="preserve"> mesures qui ont été prises par l</w:t>
      </w:r>
      <w:r w:rsidR="006C0324">
        <w:t>’</w:t>
      </w:r>
      <w:r w:rsidR="00CE77F3" w:rsidRPr="00896081">
        <w:t>État partie pour enquêter sur les cas présumés de sévices physiques et sexuels sign</w:t>
      </w:r>
      <w:r w:rsidR="001B56C8">
        <w:t>alés par des employés de maison</w:t>
      </w:r>
      <w:r w:rsidR="00CE77F3" w:rsidRPr="00896081">
        <w:t xml:space="preserve"> au Bureau philippin du travail à l</w:t>
      </w:r>
      <w:r w:rsidR="006C0324">
        <w:t>’</w:t>
      </w:r>
      <w:r w:rsidR="00CE77F3" w:rsidRPr="00896081">
        <w:t>étranger à Doha</w:t>
      </w:r>
      <w:r w:rsidR="001B56C8">
        <w:t xml:space="preserve"> </w:t>
      </w:r>
      <w:r w:rsidR="00C735E6">
        <w:t>seraient également les bienvenu</w:t>
      </w:r>
      <w:r w:rsidR="001B56C8">
        <w:t>s</w:t>
      </w:r>
      <w:r w:rsidR="00CE77F3" w:rsidRPr="00896081">
        <w:t>.</w:t>
      </w:r>
    </w:p>
    <w:p w:rsidR="00CE77F3" w:rsidRDefault="001B56C8" w:rsidP="00CE77F3">
      <w:pPr>
        <w:pStyle w:val="SingleTxtG"/>
      </w:pPr>
      <w:r>
        <w:t>16.</w:t>
      </w:r>
      <w:r>
        <w:tab/>
        <w:t>M</w:t>
      </w:r>
      <w:r w:rsidRPr="001B56C8">
        <w:rPr>
          <w:vertAlign w:val="superscript"/>
        </w:rPr>
        <w:t>me</w:t>
      </w:r>
      <w:r>
        <w:t> </w:t>
      </w:r>
      <w:r w:rsidR="00CE77F3" w:rsidRPr="00896081">
        <w:t xml:space="preserve">Gaer demande combien de visites inopinées ont été </w:t>
      </w:r>
      <w:r>
        <w:t>effectuées</w:t>
      </w:r>
      <w:r w:rsidR="00CE77F3" w:rsidRPr="00896081">
        <w:t xml:space="preserve"> dans des lieux de détention par les services du Procureur et la Commission nationale des droits de l</w:t>
      </w:r>
      <w:r w:rsidR="006C0324">
        <w:t>’</w:t>
      </w:r>
      <w:r w:rsidR="00CE77F3" w:rsidRPr="00896081">
        <w:t xml:space="preserve">homme. </w:t>
      </w:r>
      <w:r>
        <w:t>Rappelant</w:t>
      </w:r>
      <w:r w:rsidR="00CE77F3" w:rsidRPr="00896081">
        <w:t xml:space="preserve"> que la détention arbitraire présumée de Sultan Al-Khalaifi a fait l</w:t>
      </w:r>
      <w:r w:rsidR="006C0324">
        <w:t>’</w:t>
      </w:r>
      <w:r w:rsidR="00CE77F3" w:rsidRPr="00896081">
        <w:t>objet d</w:t>
      </w:r>
      <w:r w:rsidR="006C0324">
        <w:t>’</w:t>
      </w:r>
      <w:r w:rsidR="00CE77F3" w:rsidRPr="00896081">
        <w:t xml:space="preserve">un appel urgent, lancé aux autorités qatariennes par quatre titulaires de mandat </w:t>
      </w:r>
      <w:r>
        <w:t>au titre</w:t>
      </w:r>
      <w:r w:rsidR="00CE77F3" w:rsidRPr="00896081">
        <w:t xml:space="preserve"> des procédures spéciales, </w:t>
      </w:r>
      <w:r>
        <w:t>elle demande si l</w:t>
      </w:r>
      <w:r w:rsidR="00CE77F3" w:rsidRPr="00896081">
        <w:t xml:space="preserve">es allégations </w:t>
      </w:r>
      <w:r>
        <w:t xml:space="preserve">faites dans le cadre de cette affaire </w:t>
      </w:r>
      <w:r w:rsidR="00CE77F3" w:rsidRPr="00896081">
        <w:t xml:space="preserve">ont donné lieu à une </w:t>
      </w:r>
      <w:r>
        <w:t>enquête et à des sanctions.</w:t>
      </w:r>
    </w:p>
    <w:p w:rsidR="00CE77F3" w:rsidRDefault="001B56C8" w:rsidP="00CE77F3">
      <w:pPr>
        <w:pStyle w:val="SingleTxtG"/>
      </w:pPr>
      <w:r w:rsidRPr="001B56C8">
        <w:t>17.</w:t>
      </w:r>
      <w:r w:rsidRPr="001B56C8">
        <w:tab/>
      </w:r>
      <w:r>
        <w:rPr>
          <w:b/>
        </w:rPr>
        <w:t>M</w:t>
      </w:r>
      <w:r w:rsidRPr="001B56C8">
        <w:rPr>
          <w:b/>
          <w:vertAlign w:val="superscript"/>
        </w:rPr>
        <w:t>me</w:t>
      </w:r>
      <w:r>
        <w:rPr>
          <w:b/>
        </w:rPr>
        <w:t> </w:t>
      </w:r>
      <w:r w:rsidR="00CE77F3" w:rsidRPr="00896081">
        <w:rPr>
          <w:b/>
        </w:rPr>
        <w:t>Belmir</w:t>
      </w:r>
      <w:r w:rsidR="00CE77F3" w:rsidRPr="00896081">
        <w:t xml:space="preserve"> </w:t>
      </w:r>
      <w:r w:rsidR="002A06F7">
        <w:t xml:space="preserve">(Corapporteuse pour le Qatar) </w:t>
      </w:r>
      <w:r w:rsidR="00CE77F3" w:rsidRPr="00896081">
        <w:t xml:space="preserve">demande à la délégation de fournir des précisions sur la mise en </w:t>
      </w:r>
      <w:r w:rsidR="002A06F7" w:rsidRPr="00896081">
        <w:t>œuvre</w:t>
      </w:r>
      <w:r w:rsidR="00CE77F3" w:rsidRPr="00896081">
        <w:t xml:space="preserve"> de la loi n</w:t>
      </w:r>
      <w:r w:rsidR="00CE77F3" w:rsidRPr="00896081">
        <w:rPr>
          <w:vertAlign w:val="superscript"/>
        </w:rPr>
        <w:t>o</w:t>
      </w:r>
      <w:r w:rsidR="00CE77F3" w:rsidRPr="00896081">
        <w:t xml:space="preserve"> 15 de 2011 </w:t>
      </w:r>
      <w:r w:rsidR="002A06F7">
        <w:t>sur</w:t>
      </w:r>
      <w:r w:rsidR="00CE77F3" w:rsidRPr="00896081">
        <w:t xml:space="preserve"> la lutte contre la traite des êtres humains et </w:t>
      </w:r>
      <w:r w:rsidR="002A06F7">
        <w:t xml:space="preserve">sur </w:t>
      </w:r>
      <w:r w:rsidR="00CE77F3" w:rsidRPr="00896081">
        <w:t xml:space="preserve">la nature des infractions à cette loi. Elle </w:t>
      </w:r>
      <w:r w:rsidR="002A06F7">
        <w:t>voudrait savoir en particulier</w:t>
      </w:r>
      <w:r w:rsidR="00CE77F3" w:rsidRPr="00896081">
        <w:t xml:space="preserve"> pourquoi les victimes de la traite ont peur de saisir les autorités et combien de victimes mineures de la traite ont subi des sévices sexuels. </w:t>
      </w:r>
      <w:r w:rsidR="00CE77F3" w:rsidRPr="00BA1707">
        <w:t xml:space="preserve">Elle souhaite également savoir si les juridictions nationales peuvent agir directement ou </w:t>
      </w:r>
      <w:r w:rsidR="002A06F7">
        <w:t>doivent être saisi</w:t>
      </w:r>
      <w:r w:rsidR="005F3941">
        <w:t>e</w:t>
      </w:r>
      <w:r w:rsidR="002A06F7">
        <w:t>s par</w:t>
      </w:r>
      <w:r w:rsidR="00CE77F3" w:rsidRPr="00BA1707">
        <w:t xml:space="preserve"> l</w:t>
      </w:r>
      <w:r w:rsidR="006C0324">
        <w:t>’</w:t>
      </w:r>
      <w:r w:rsidR="00CE77F3" w:rsidRPr="00BA1707">
        <w:t xml:space="preserve">Agence qatarienne pour la lutte contre la traite des êtres humains. </w:t>
      </w:r>
    </w:p>
    <w:p w:rsidR="00CE77F3" w:rsidRDefault="002A06F7" w:rsidP="00CE77F3">
      <w:pPr>
        <w:pStyle w:val="SingleTxtG"/>
      </w:pPr>
      <w:r>
        <w:t>18.</w:t>
      </w:r>
      <w:r>
        <w:tab/>
      </w:r>
      <w:r w:rsidR="00CE77F3" w:rsidRPr="00896081">
        <w:t>Notant que les juges, qui sont désignés par l</w:t>
      </w:r>
      <w:r w:rsidR="006C0324">
        <w:t>’</w:t>
      </w:r>
      <w:r w:rsidR="00C735E6">
        <w:t>É</w:t>
      </w:r>
      <w:r w:rsidR="00CE77F3" w:rsidRPr="00896081">
        <w:t>mir, ont un statut d</w:t>
      </w:r>
      <w:r w:rsidR="006C0324">
        <w:t>’</w:t>
      </w:r>
      <w:r w:rsidR="00CE77F3" w:rsidRPr="00896081">
        <w:t>agent contractuel et que 75</w:t>
      </w:r>
      <w:r>
        <w:t> </w:t>
      </w:r>
      <w:r w:rsidR="00CE77F3" w:rsidRPr="00896081">
        <w:t>% d</w:t>
      </w:r>
      <w:r w:rsidR="006C0324">
        <w:t>’</w:t>
      </w:r>
      <w:r w:rsidR="00CE77F3" w:rsidRPr="00896081">
        <w:t xml:space="preserve">entre eux ne sont pas </w:t>
      </w:r>
      <w:r>
        <w:t>qatariens, M</w:t>
      </w:r>
      <w:r w:rsidRPr="002A06F7">
        <w:rPr>
          <w:vertAlign w:val="superscript"/>
        </w:rPr>
        <w:t>me</w:t>
      </w:r>
      <w:r>
        <w:t> </w:t>
      </w:r>
      <w:r w:rsidR="00CE77F3" w:rsidRPr="00896081">
        <w:t xml:space="preserve">Belmir demande si des dispositions </w:t>
      </w:r>
      <w:r>
        <w:t>ont été</w:t>
      </w:r>
      <w:r w:rsidR="00CE77F3" w:rsidRPr="00896081">
        <w:t xml:space="preserve"> prises pour garantir l</w:t>
      </w:r>
      <w:r w:rsidR="006C0324">
        <w:t>’</w:t>
      </w:r>
      <w:r w:rsidR="00CE77F3" w:rsidRPr="00896081">
        <w:t xml:space="preserve">indépendance </w:t>
      </w:r>
      <w:r>
        <w:t>de la justice</w:t>
      </w:r>
      <w:r w:rsidR="00CE77F3" w:rsidRPr="00896081">
        <w:t xml:space="preserve">. La délégation </w:t>
      </w:r>
      <w:r>
        <w:t>voudra bien aussi</w:t>
      </w:r>
      <w:r w:rsidR="00CE77F3" w:rsidRPr="00896081">
        <w:t xml:space="preserve"> indiq</w:t>
      </w:r>
      <w:r>
        <w:t xml:space="preserve">uer si les femmes juges peuvent statuer </w:t>
      </w:r>
      <w:r w:rsidR="00CE77F3" w:rsidRPr="00896081">
        <w:t>sur les mêmes affaires et dans les mêmes lieux</w:t>
      </w:r>
      <w:r>
        <w:t xml:space="preserve"> que leurs collègues de sexe masculin. M</w:t>
      </w:r>
      <w:r w:rsidRPr="002A06F7">
        <w:rPr>
          <w:vertAlign w:val="superscript"/>
        </w:rPr>
        <w:t>me</w:t>
      </w:r>
      <w:r>
        <w:t> </w:t>
      </w:r>
      <w:r w:rsidR="00CE77F3" w:rsidRPr="00896081">
        <w:t xml:space="preserve">Belmir </w:t>
      </w:r>
      <w:r>
        <w:t>demande également</w:t>
      </w:r>
      <w:r w:rsidR="00CE77F3" w:rsidRPr="00896081">
        <w:t xml:space="preserve"> si le droit qatarien autorise le travail des enfants </w:t>
      </w:r>
      <w:r>
        <w:t xml:space="preserve">qui sont encore </w:t>
      </w:r>
      <w:r w:rsidR="00CE77F3" w:rsidRPr="00896081">
        <w:t>à l</w:t>
      </w:r>
      <w:r w:rsidR="006C0324">
        <w:t>’</w:t>
      </w:r>
      <w:r w:rsidR="00CE77F3" w:rsidRPr="00896081">
        <w:t>école. Elle regrette</w:t>
      </w:r>
      <w:r>
        <w:t>, d</w:t>
      </w:r>
      <w:r w:rsidR="006C0324">
        <w:t>’</w:t>
      </w:r>
      <w:r>
        <w:t>autre part,</w:t>
      </w:r>
      <w:r w:rsidR="00CE77F3" w:rsidRPr="00896081">
        <w:t xml:space="preserve"> que les cours </w:t>
      </w:r>
      <w:r>
        <w:t xml:space="preserve">de sensibilisation à la violence au foyer </w:t>
      </w:r>
      <w:r w:rsidR="00CE77F3" w:rsidRPr="00896081">
        <w:t xml:space="preserve">dispensés par la </w:t>
      </w:r>
      <w:r w:rsidR="00CE77F3" w:rsidRPr="00BA1707">
        <w:t>Fondation qatarienne pour la protection des femmes et des enfants</w:t>
      </w:r>
      <w:r w:rsidR="00CE77F3" w:rsidRPr="00896081">
        <w:t xml:space="preserve"> ne soient pas pleinement intégrés aux cursus de formation de la polic</w:t>
      </w:r>
      <w:r>
        <w:t>e et des professions judiciaire et médicale</w:t>
      </w:r>
      <w:r w:rsidR="00CE77F3" w:rsidRPr="00896081">
        <w:t xml:space="preserve">. </w:t>
      </w:r>
      <w:r>
        <w:t>Enfin, M</w:t>
      </w:r>
      <w:r w:rsidRPr="002A06F7">
        <w:rPr>
          <w:vertAlign w:val="superscript"/>
        </w:rPr>
        <w:t>me</w:t>
      </w:r>
      <w:r>
        <w:t> Belmir demande à la</w:t>
      </w:r>
      <w:r w:rsidR="00CE77F3" w:rsidRPr="00896081">
        <w:t xml:space="preserve"> délégation </w:t>
      </w:r>
      <w:r>
        <w:t>de bien vouloir</w:t>
      </w:r>
      <w:r w:rsidR="00CE77F3" w:rsidRPr="00896081">
        <w:t xml:space="preserve"> préciser si le Qatar envisage d</w:t>
      </w:r>
      <w:r w:rsidR="006C0324">
        <w:t>’</w:t>
      </w:r>
      <w:r w:rsidR="00CE77F3" w:rsidRPr="00896081">
        <w:t>incorporer l</w:t>
      </w:r>
      <w:r w:rsidR="006C0324">
        <w:t>’</w:t>
      </w:r>
      <w:r>
        <w:t>article </w:t>
      </w:r>
      <w:r w:rsidR="00CE77F3" w:rsidRPr="00896081">
        <w:t xml:space="preserve">3 de la </w:t>
      </w:r>
      <w:r w:rsidR="00CE77F3">
        <w:t>Convention à son droit interne.</w:t>
      </w:r>
    </w:p>
    <w:p w:rsidR="006C0324" w:rsidRDefault="006C0324" w:rsidP="006C0324">
      <w:pPr>
        <w:pStyle w:val="SingleTxtG"/>
      </w:pPr>
      <w:r>
        <w:t>19.</w:t>
      </w:r>
      <w:r>
        <w:tab/>
        <w:t xml:space="preserve">En ce qui concerne les conditions de détention, </w:t>
      </w:r>
      <w:r w:rsidR="00C6535F">
        <w:t>M</w:t>
      </w:r>
      <w:r w:rsidR="00C6535F" w:rsidRPr="002A06F7">
        <w:rPr>
          <w:vertAlign w:val="superscript"/>
        </w:rPr>
        <w:t>me</w:t>
      </w:r>
      <w:r w:rsidR="00C6535F">
        <w:t xml:space="preserve"> Belmir </w:t>
      </w:r>
      <w:r>
        <w:t xml:space="preserve">note que les visites de la Commission nationale des droits de l’homme </w:t>
      </w:r>
      <w:r w:rsidR="00C6535F">
        <w:t xml:space="preserve">dans les lieux de détention ne </w:t>
      </w:r>
      <w:r>
        <w:t xml:space="preserve">sont </w:t>
      </w:r>
      <w:r w:rsidR="00C6535F">
        <w:t>pas très</w:t>
      </w:r>
      <w:r>
        <w:t xml:space="preserve"> fréquentes mais que des cas de mauvais traitements et de mauvaises conditions </w:t>
      </w:r>
      <w:r w:rsidR="00C6535F">
        <w:t xml:space="preserve">carcérales </w:t>
      </w:r>
      <w:r>
        <w:t xml:space="preserve">ont néanmoins été recensés. Notant que certaines visites sont effectuées à la suite de plaintes </w:t>
      </w:r>
      <w:r w:rsidR="00C6535F">
        <w:t>contre des</w:t>
      </w:r>
      <w:r w:rsidRPr="00CE1C02">
        <w:t xml:space="preserve"> actes de</w:t>
      </w:r>
      <w:r>
        <w:t xml:space="preserve"> torture et </w:t>
      </w:r>
      <w:r w:rsidR="00C6535F">
        <w:t xml:space="preserve">des </w:t>
      </w:r>
      <w:r>
        <w:t xml:space="preserve">mauvais traitements, elle souhaiterait avoir des précisions sur le rôle du parquet dans l’organisation des visites. </w:t>
      </w:r>
      <w:r w:rsidR="00C6535F">
        <w:t xml:space="preserve">En outre, </w:t>
      </w:r>
      <w:r>
        <w:t>des statistiques plus détaillées sur les plaintes enregistrées et sur la suite qui leur a été donnée</w:t>
      </w:r>
      <w:r w:rsidR="00C735E6">
        <w:t xml:space="preserve"> seraient les bienvenues</w:t>
      </w:r>
      <w:r>
        <w:t>.</w:t>
      </w:r>
    </w:p>
    <w:p w:rsidR="006C0324" w:rsidRDefault="006C0324" w:rsidP="006C0324">
      <w:pPr>
        <w:pStyle w:val="SingleTxtG"/>
      </w:pPr>
      <w:r>
        <w:t>20.</w:t>
      </w:r>
      <w:r>
        <w:tab/>
        <w:t xml:space="preserve">La délégation est invitée à </w:t>
      </w:r>
      <w:r w:rsidR="00C6535F">
        <w:t>dire</w:t>
      </w:r>
      <w:r>
        <w:t xml:space="preserve"> où en est </w:t>
      </w:r>
      <w:r w:rsidR="00C6535F">
        <w:t>le</w:t>
      </w:r>
      <w:r>
        <w:t xml:space="preserve"> projet de loi sur les droits des enfants, qui devrait porter l’âge de la </w:t>
      </w:r>
      <w:r w:rsidR="00C6535F">
        <w:t xml:space="preserve">responsabilité pénale de 7 à 15 ans et à fournir </w:t>
      </w:r>
      <w:r>
        <w:t xml:space="preserve">plus d’informations sur les centres d’accueil et de détention des mineurs. En ce qui concerne les châtiments corporels, </w:t>
      </w:r>
      <w:r w:rsidR="00C6535F">
        <w:t>M</w:t>
      </w:r>
      <w:r w:rsidR="00C6535F" w:rsidRPr="002A06F7">
        <w:rPr>
          <w:vertAlign w:val="superscript"/>
        </w:rPr>
        <w:t>me</w:t>
      </w:r>
      <w:r w:rsidR="00C6535F">
        <w:t xml:space="preserve"> Belmir </w:t>
      </w:r>
      <w:r>
        <w:t xml:space="preserve">salue les mesures prises pour les interdire dans les établissements d’enseignement mais engage l’État partie à redoubler d’efforts pour </w:t>
      </w:r>
      <w:r w:rsidR="00C6535F">
        <w:t>en faire de même</w:t>
      </w:r>
      <w:r>
        <w:t xml:space="preserve"> au sein de la famille.</w:t>
      </w:r>
    </w:p>
    <w:p w:rsidR="006C0324" w:rsidRDefault="006C0324" w:rsidP="006C0324">
      <w:pPr>
        <w:pStyle w:val="SingleTxtG"/>
      </w:pPr>
      <w:r>
        <w:t>21.</w:t>
      </w:r>
      <w:r>
        <w:tab/>
        <w:t xml:space="preserve">En ce qui concerne la lutte </w:t>
      </w:r>
      <w:r w:rsidR="00C6535F">
        <w:t>contre</w:t>
      </w:r>
      <w:r>
        <w:t xml:space="preserve"> le terrorisme, </w:t>
      </w:r>
      <w:r w:rsidR="00C6535F">
        <w:t>M</w:t>
      </w:r>
      <w:r w:rsidR="00C6535F" w:rsidRPr="002A06F7">
        <w:rPr>
          <w:vertAlign w:val="superscript"/>
        </w:rPr>
        <w:t>me</w:t>
      </w:r>
      <w:r w:rsidR="00C6535F">
        <w:t xml:space="preserve"> Belmir </w:t>
      </w:r>
      <w:r>
        <w:t>estime que l’État partie devrait réviser sa législation antiterroriste afin de la rendre compatible avec ses obligations dans le domaine des droits de l’homme.</w:t>
      </w:r>
      <w:r w:rsidR="00C6535F">
        <w:t xml:space="preserve"> </w:t>
      </w:r>
      <w:r>
        <w:t xml:space="preserve">Enfin, </w:t>
      </w:r>
      <w:r w:rsidR="00C6535F">
        <w:t>elle</w:t>
      </w:r>
      <w:r>
        <w:t xml:space="preserve"> prend note de l’intention de l’État partie d’adhérer au Protocole facultatif se rapportant à la Convention </w:t>
      </w:r>
      <w:r w:rsidR="00C6535F">
        <w:t>contre</w:t>
      </w:r>
      <w:r>
        <w:t xml:space="preserve"> la torture et l’encourage à le faire dès que possible.</w:t>
      </w:r>
    </w:p>
    <w:p w:rsidR="006C0324" w:rsidRDefault="00C6535F" w:rsidP="006C0324">
      <w:pPr>
        <w:pStyle w:val="SingleTxtG"/>
      </w:pPr>
      <w:r>
        <w:t>22</w:t>
      </w:r>
      <w:r w:rsidR="006C0324">
        <w:t>.</w:t>
      </w:r>
      <w:r w:rsidR="006C0324">
        <w:tab/>
      </w:r>
      <w:r>
        <w:rPr>
          <w:b/>
        </w:rPr>
        <w:t>M. </w:t>
      </w:r>
      <w:r w:rsidR="006C0324">
        <w:rPr>
          <w:b/>
        </w:rPr>
        <w:t>Domah</w:t>
      </w:r>
      <w:r w:rsidR="006C0324">
        <w:t xml:space="preserve"> </w:t>
      </w:r>
      <w:r>
        <w:t>aimerait</w:t>
      </w:r>
      <w:r w:rsidR="006C0324">
        <w:t xml:space="preserve"> savoir qui est responsable de la nomination des membres de l’appareil judiciaire et demande s’il existe un âge de la retraite obligatoire pour les juges. Il souhaiterait </w:t>
      </w:r>
      <w:r>
        <w:t xml:space="preserve">aussi </w:t>
      </w:r>
      <w:r w:rsidR="006C0324">
        <w:t xml:space="preserve">avoir des précisions sur le manque de juges qataris, qui conduit l’État partie à </w:t>
      </w:r>
      <w:r>
        <w:t>faire appel</w:t>
      </w:r>
      <w:r w:rsidR="006C0324">
        <w:t xml:space="preserve"> à des magistrats étrangers. Des informations sur les délais de comparution devant un juge après une arrestation seraie</w:t>
      </w:r>
      <w:r>
        <w:t>nt également les bienvenues. M. </w:t>
      </w:r>
      <w:r w:rsidR="006C0324">
        <w:t xml:space="preserve">Domah souhaiterait </w:t>
      </w:r>
      <w:r>
        <w:t>également</w:t>
      </w:r>
      <w:r w:rsidR="006C0324">
        <w:t xml:space="preserve"> savoir si des décisions de mise au secret ont été contestées devant les tribunaux et, dans l’affirmative, si des j</w:t>
      </w:r>
      <w:r>
        <w:t>ugements ont été rendus</w:t>
      </w:r>
      <w:r w:rsidR="006C0324">
        <w:t>.</w:t>
      </w:r>
    </w:p>
    <w:p w:rsidR="006C0324" w:rsidRDefault="00C6535F" w:rsidP="006C0324">
      <w:pPr>
        <w:pStyle w:val="SingleTxtG"/>
      </w:pPr>
      <w:r>
        <w:t>23</w:t>
      </w:r>
      <w:r w:rsidR="006C0324" w:rsidRPr="006C0324">
        <w:t>.</w:t>
      </w:r>
      <w:r>
        <w:rPr>
          <w:b/>
        </w:rPr>
        <w:tab/>
        <w:t>M. </w:t>
      </w:r>
      <w:r w:rsidR="006C0324">
        <w:rPr>
          <w:b/>
        </w:rPr>
        <w:t>Bruni</w:t>
      </w:r>
      <w:r w:rsidR="006C0324">
        <w:t xml:space="preserve"> demande à la délégation de donner des exemples de procédures judiciaires où la Convention contre la torture </w:t>
      </w:r>
      <w:r>
        <w:t xml:space="preserve">a été invoquée. Il souhaite également obtenir </w:t>
      </w:r>
      <w:r w:rsidR="006C0324">
        <w:t xml:space="preserve">des précisions sur la possibilité qu’ont les agents des forces de l’ordre et les militaires de </w:t>
      </w:r>
      <w:r>
        <w:t>ne pas obéir à</w:t>
      </w:r>
      <w:r w:rsidR="006C0324">
        <w:t xml:space="preserve"> des ordres qui pourraient les </w:t>
      </w:r>
      <w:r>
        <w:t>amener</w:t>
      </w:r>
      <w:r w:rsidR="006C0324">
        <w:t xml:space="preserve"> à commettre des actes de torture. Il voudrait aussi savoir comment la Commission nationale des droits de l’homme procède pour vérifier </w:t>
      </w:r>
      <w:r>
        <w:t>en permanence</w:t>
      </w:r>
      <w:r w:rsidR="006C0324">
        <w:t xml:space="preserve"> que la Convention est respectée </w:t>
      </w:r>
      <w:r>
        <w:t>dans le cas des</w:t>
      </w:r>
      <w:r w:rsidR="006C0324">
        <w:t xml:space="preserve"> détenus placés à l’isolement.</w:t>
      </w:r>
    </w:p>
    <w:p w:rsidR="006C0324" w:rsidRPr="007225B2" w:rsidRDefault="00C6535F" w:rsidP="006C0324">
      <w:pPr>
        <w:pStyle w:val="SingleTxtG"/>
      </w:pPr>
      <w:r>
        <w:t>24</w:t>
      </w:r>
      <w:r w:rsidR="006C0324">
        <w:t>.</w:t>
      </w:r>
      <w:r w:rsidR="006C0324">
        <w:tab/>
        <w:t xml:space="preserve">Notant que l’État partie </w:t>
      </w:r>
      <w:r>
        <w:t>a retiré sa réserve à l’article </w:t>
      </w:r>
      <w:r w:rsidR="006C0324">
        <w:t xml:space="preserve">22, il demande si le Qatar a l’intention de faire la déclaration prévue au même article </w:t>
      </w:r>
      <w:r>
        <w:t>de façon à</w:t>
      </w:r>
      <w:r w:rsidR="006C0324">
        <w:t xml:space="preserve"> reconnaître la </w:t>
      </w:r>
      <w:r w:rsidR="006C0324" w:rsidRPr="007225B2">
        <w:t>compétence du Comité pour recevoir des communications présentées par des particul</w:t>
      </w:r>
      <w:r w:rsidR="006C0324">
        <w:t>iers.</w:t>
      </w:r>
    </w:p>
    <w:p w:rsidR="006C0324" w:rsidRDefault="00C6535F" w:rsidP="006C0324">
      <w:pPr>
        <w:pStyle w:val="SingleTxtG"/>
      </w:pPr>
      <w:r>
        <w:t>25</w:t>
      </w:r>
      <w:r w:rsidR="006C0324">
        <w:t>.</w:t>
      </w:r>
      <w:r w:rsidR="006C0324">
        <w:tab/>
      </w:r>
      <w:r>
        <w:rPr>
          <w:b/>
        </w:rPr>
        <w:t>M</w:t>
      </w:r>
      <w:r w:rsidRPr="00C6535F">
        <w:rPr>
          <w:b/>
          <w:vertAlign w:val="superscript"/>
        </w:rPr>
        <w:t>me</w:t>
      </w:r>
      <w:r>
        <w:rPr>
          <w:b/>
        </w:rPr>
        <w:t> </w:t>
      </w:r>
      <w:r w:rsidR="006C0324">
        <w:rPr>
          <w:b/>
        </w:rPr>
        <w:t>Sveaass</w:t>
      </w:r>
      <w:r w:rsidR="006C0324" w:rsidRPr="003C35E0">
        <w:t xml:space="preserve"> </w:t>
      </w:r>
      <w:r w:rsidR="006C0324">
        <w:t xml:space="preserve">voudrait </w:t>
      </w:r>
      <w:r>
        <w:t>en savoir plus sur</w:t>
      </w:r>
      <w:r w:rsidR="006C0324">
        <w:t xml:space="preserve"> le calendrier d’adoption </w:t>
      </w:r>
      <w:r>
        <w:t>d</w:t>
      </w:r>
      <w:r w:rsidR="006C0324">
        <w:t xml:space="preserve">es nouvelles lois relatives à la santé mentale </w:t>
      </w:r>
      <w:r>
        <w:t>et sur</w:t>
      </w:r>
      <w:r w:rsidR="006C0324">
        <w:t xml:space="preserve"> les garanties légales actuellement en place dans ce domaine. Se référant à la list</w:t>
      </w:r>
      <w:r>
        <w:t>e des personnes ayant bénéficié</w:t>
      </w:r>
      <w:r w:rsidR="006C0324">
        <w:t xml:space="preserve"> de soins de ré</w:t>
      </w:r>
      <w:r>
        <w:t>adaptation, qui figure à la page </w:t>
      </w:r>
      <w:r w:rsidR="006C0324">
        <w:t xml:space="preserve">57 des réponses écrites de l’État partie à la liste des points à traiter, elle demande si ces informations ont été rendues publiques dans le cadre de procédures judiciaires ou si elles ont été tirées de dossiers médicaux. Elle voudrait </w:t>
      </w:r>
      <w:r>
        <w:t>enfin</w:t>
      </w:r>
      <w:r w:rsidR="006C0324">
        <w:t xml:space="preserve"> savoir si ces soins ont été </w:t>
      </w:r>
      <w:r>
        <w:t>dispensés</w:t>
      </w:r>
      <w:r w:rsidR="006C0324">
        <w:t xml:space="preserve"> au titre des mesures de réparation </w:t>
      </w:r>
      <w:r>
        <w:t>en faveur de</w:t>
      </w:r>
      <w:r w:rsidR="006C0324">
        <w:t xml:space="preserve"> victimes </w:t>
      </w:r>
      <w:r>
        <w:t>d’actes de torture</w:t>
      </w:r>
      <w:r w:rsidR="006C0324">
        <w:t>.</w:t>
      </w:r>
    </w:p>
    <w:p w:rsidR="006C0324" w:rsidRDefault="00C6535F" w:rsidP="006C0324">
      <w:pPr>
        <w:pStyle w:val="SingleTxtG"/>
      </w:pPr>
      <w:r>
        <w:t>26</w:t>
      </w:r>
      <w:r w:rsidR="006C0324">
        <w:t>.</w:t>
      </w:r>
      <w:r w:rsidR="006C0324">
        <w:tab/>
      </w:r>
      <w:r w:rsidRPr="00C6535F">
        <w:t>M</w:t>
      </w:r>
      <w:r w:rsidRPr="00C6535F">
        <w:rPr>
          <w:vertAlign w:val="superscript"/>
        </w:rPr>
        <w:t>me</w:t>
      </w:r>
      <w:r w:rsidRPr="00C6535F">
        <w:t> Sveaass</w:t>
      </w:r>
      <w:r w:rsidRPr="003C35E0">
        <w:t xml:space="preserve"> </w:t>
      </w:r>
      <w:r w:rsidR="006C0324">
        <w:t>invite la délégation à répondre aux</w:t>
      </w:r>
      <w:r>
        <w:t xml:space="preserve"> questions posées au paragraphe </w:t>
      </w:r>
      <w:r w:rsidR="006C0324">
        <w:t xml:space="preserve">8 de la liste des points à traiter concernant le degré de preuve requis </w:t>
      </w:r>
      <w:r>
        <w:t>d</w:t>
      </w:r>
      <w:r w:rsidR="006C0324">
        <w:t xml:space="preserve">ans les affaires de violence contre les femmes </w:t>
      </w:r>
      <w:r>
        <w:t>et</w:t>
      </w:r>
      <w:r w:rsidR="006C0324">
        <w:t xml:space="preserve"> la nécessité </w:t>
      </w:r>
      <w:r>
        <w:t>pour</w:t>
      </w:r>
      <w:r w:rsidR="006C0324">
        <w:t xml:space="preserve"> les femmes d’obtenir le consentement d’un tuteur pour pouvoir déposer une plainte. Des renseignements supplémentaires sur les centres de détention pour femmes et</w:t>
      </w:r>
      <w:r>
        <w:t>,</w:t>
      </w:r>
      <w:r w:rsidR="006C0324">
        <w:t xml:space="preserve"> en particulier</w:t>
      </w:r>
      <w:r>
        <w:t>,</w:t>
      </w:r>
      <w:r w:rsidR="006C0324">
        <w:t xml:space="preserve"> </w:t>
      </w:r>
      <w:r>
        <w:t xml:space="preserve">sur </w:t>
      </w:r>
      <w:r w:rsidR="006C0324">
        <w:t xml:space="preserve">les soins médicaux qui y sont dispensés seraient </w:t>
      </w:r>
      <w:r>
        <w:t>les bienvenus</w:t>
      </w:r>
      <w:r w:rsidR="006C0324">
        <w:t>.</w:t>
      </w:r>
    </w:p>
    <w:p w:rsidR="006C0324" w:rsidRPr="007F333F" w:rsidRDefault="00C6535F" w:rsidP="006C0324">
      <w:pPr>
        <w:pStyle w:val="SingleTxtG"/>
      </w:pPr>
      <w:r>
        <w:t>27</w:t>
      </w:r>
      <w:r w:rsidR="006C0324">
        <w:t>.</w:t>
      </w:r>
      <w:r w:rsidR="006C0324">
        <w:tab/>
      </w:r>
      <w:r w:rsidRPr="00C6535F">
        <w:t>M</w:t>
      </w:r>
      <w:r w:rsidRPr="00C6535F">
        <w:rPr>
          <w:vertAlign w:val="superscript"/>
        </w:rPr>
        <w:t>me</w:t>
      </w:r>
      <w:r w:rsidRPr="00C6535F">
        <w:t> Sveaass</w:t>
      </w:r>
      <w:r w:rsidRPr="003C35E0">
        <w:t xml:space="preserve"> </w:t>
      </w:r>
      <w:r w:rsidR="006C0324">
        <w:t xml:space="preserve">souhaiterait avoir plus de renseignements sur la suite donnée aux plaintes pour violences enregistrées par la Commission nationale des droits de l’homme en 2011 et dont </w:t>
      </w:r>
      <w:r w:rsidR="005D0F32">
        <w:t>celle-ci</w:t>
      </w:r>
      <w:r w:rsidR="006C0324">
        <w:t xml:space="preserve"> fait état dans son rapport. La délégation voudra bien </w:t>
      </w:r>
      <w:r w:rsidR="005D0F32">
        <w:t xml:space="preserve">aussi </w:t>
      </w:r>
      <w:r w:rsidR="006C0324">
        <w:t xml:space="preserve">indiquer si le </w:t>
      </w:r>
      <w:r w:rsidR="006C0324" w:rsidRPr="007F333F">
        <w:t>Manuel pour enquêter efficacement sur la torture et autres peines ou traitements cruels, inhumains ou dégradants (Protocole d</w:t>
      </w:r>
      <w:r w:rsidR="006C0324">
        <w:t>’</w:t>
      </w:r>
      <w:r w:rsidR="006C0324" w:rsidRPr="007F333F">
        <w:t>Istanbul) fait partie des cours de formation dispensés aux membres des forces de l</w:t>
      </w:r>
      <w:r w:rsidR="006C0324">
        <w:t>’</w:t>
      </w:r>
      <w:r w:rsidR="006C0324" w:rsidRPr="007F333F">
        <w:t>ordre</w:t>
      </w:r>
      <w:r w:rsidR="006C0324">
        <w:t xml:space="preserve"> et au personnel médical concerné.</w:t>
      </w:r>
    </w:p>
    <w:p w:rsidR="006C0324" w:rsidRDefault="00C6535F" w:rsidP="006C0324">
      <w:pPr>
        <w:pStyle w:val="SingleTxtG"/>
      </w:pPr>
      <w:r>
        <w:t>28</w:t>
      </w:r>
      <w:r w:rsidR="006C0324">
        <w:t>.</w:t>
      </w:r>
      <w:r w:rsidR="006C0324">
        <w:tab/>
      </w:r>
      <w:r w:rsidR="005D0F32">
        <w:rPr>
          <w:b/>
        </w:rPr>
        <w:t>M. </w:t>
      </w:r>
      <w:r w:rsidR="006C0324">
        <w:rPr>
          <w:b/>
        </w:rPr>
        <w:t>Mariño Menéndez</w:t>
      </w:r>
      <w:r w:rsidR="006C0324" w:rsidRPr="003C35E0">
        <w:t xml:space="preserve"> </w:t>
      </w:r>
      <w:r w:rsidR="006C0324">
        <w:t xml:space="preserve">demande si les enfants nés hors mariage bénéficient des mêmes droits que les autres enfants, </w:t>
      </w:r>
      <w:r w:rsidR="005D0F32">
        <w:t xml:space="preserve">s’agissant </w:t>
      </w:r>
      <w:r w:rsidR="006C0324">
        <w:t>en particulier de l’obtention de la nationalité qatarie</w:t>
      </w:r>
      <w:r w:rsidR="005D0F32">
        <w:t>nne</w:t>
      </w:r>
      <w:r w:rsidR="006C0324">
        <w:t xml:space="preserve">. Il souhaiterait avoir des précisions sur les procédures relatives à la </w:t>
      </w:r>
      <w:r w:rsidR="005D0F32">
        <w:t>déchéance de</w:t>
      </w:r>
      <w:r w:rsidR="006C0324">
        <w:t xml:space="preserve"> la nationalité, les c</w:t>
      </w:r>
      <w:r w:rsidR="006C0324" w:rsidRPr="00D02B3A">
        <w:t>onditions de transmission de la nationalité qatarie</w:t>
      </w:r>
      <w:r w:rsidR="005D0F32">
        <w:t>nne</w:t>
      </w:r>
      <w:r w:rsidR="006C0324" w:rsidRPr="00D02B3A">
        <w:t xml:space="preserve"> aux enfants nés d</w:t>
      </w:r>
      <w:r w:rsidR="006C0324">
        <w:t>’</w:t>
      </w:r>
      <w:r w:rsidR="006C0324" w:rsidRPr="00D02B3A">
        <w:t>une mère qatarie</w:t>
      </w:r>
      <w:r w:rsidR="005D0F32">
        <w:t>nne</w:t>
      </w:r>
      <w:r w:rsidR="006C0324" w:rsidRPr="00D02B3A">
        <w:t xml:space="preserve"> et d</w:t>
      </w:r>
      <w:r w:rsidR="006C0324">
        <w:t>’</w:t>
      </w:r>
      <w:r w:rsidR="006C0324" w:rsidRPr="00D02B3A">
        <w:t xml:space="preserve">un père </w:t>
      </w:r>
      <w:r w:rsidR="005D0F32">
        <w:t>étranger</w:t>
      </w:r>
      <w:r w:rsidR="006C0324">
        <w:t>, et les possibilités d’acquisition de la nationalité qatarie</w:t>
      </w:r>
      <w:r w:rsidR="005D0F32">
        <w:t>nne</w:t>
      </w:r>
      <w:r w:rsidR="006C0324">
        <w:t xml:space="preserve"> </w:t>
      </w:r>
      <w:r w:rsidR="005D0F32">
        <w:t>par</w:t>
      </w:r>
      <w:r w:rsidR="006C0324">
        <w:t xml:space="preserve"> les résidents étrangers.</w:t>
      </w:r>
    </w:p>
    <w:p w:rsidR="006C0324" w:rsidRDefault="00C6535F" w:rsidP="00393AB2">
      <w:pPr>
        <w:pStyle w:val="SingleTxtG"/>
        <w:keepLines/>
      </w:pPr>
      <w:r>
        <w:t>29</w:t>
      </w:r>
      <w:r w:rsidR="006C0324">
        <w:t>.</w:t>
      </w:r>
      <w:r w:rsidR="006C0324">
        <w:tab/>
        <w:t>En ce qui concerne la lutte contre le terrorisme</w:t>
      </w:r>
      <w:r w:rsidR="006C0324" w:rsidRPr="009772F7">
        <w:t xml:space="preserve">, </w:t>
      </w:r>
      <w:r w:rsidR="009772F7" w:rsidRPr="009772F7">
        <w:t>M. Mariño Menéndez</w:t>
      </w:r>
      <w:r w:rsidR="009772F7" w:rsidRPr="003C35E0">
        <w:t xml:space="preserve"> </w:t>
      </w:r>
      <w:r w:rsidR="006C0324">
        <w:t xml:space="preserve">voudrait savoir si les interrogatoires de suspects font l’objet d’un contrôle judiciaire et connaître la durée maximale de la détention provisoire des personnes soupçonnées </w:t>
      </w:r>
      <w:r w:rsidR="009772F7">
        <w:t>de terrorisme</w:t>
      </w:r>
      <w:r w:rsidR="006C0324">
        <w:t xml:space="preserve">. Il aimerait également avoir des précisions concernant </w:t>
      </w:r>
      <w:r w:rsidR="009772F7">
        <w:t>l’exercice de</w:t>
      </w:r>
      <w:r w:rsidR="006C0324">
        <w:t xml:space="preserve"> la compétence universelle pour l’arrestation </w:t>
      </w:r>
      <w:r w:rsidR="009772F7">
        <w:t>d’</w:t>
      </w:r>
      <w:r w:rsidR="006C0324">
        <w:t>étrangers soupçonnés d’actes terroristes ou de liens avec des terroristes.</w:t>
      </w:r>
    </w:p>
    <w:p w:rsidR="006C0324" w:rsidRPr="00B00E64" w:rsidRDefault="00C6535F" w:rsidP="006C0324">
      <w:pPr>
        <w:pStyle w:val="SingleTxtG"/>
      </w:pPr>
      <w:r>
        <w:t>30</w:t>
      </w:r>
      <w:r w:rsidR="006C0324">
        <w:t>.</w:t>
      </w:r>
      <w:r w:rsidR="006C0324">
        <w:tab/>
        <w:t>Soulignant le rôle que jouent les avocats dans le bon fonctionneme</w:t>
      </w:r>
      <w:r w:rsidR="009772F7">
        <w:t>nt de l’appareil judiciaire, M. </w:t>
      </w:r>
      <w:r w:rsidR="006C0324">
        <w:t>Mariño Mené</w:t>
      </w:r>
      <w:r w:rsidR="006C0324" w:rsidRPr="00B00E64">
        <w:t xml:space="preserve">ndez </w:t>
      </w:r>
      <w:r w:rsidR="006C0324">
        <w:t>demande des précisions su</w:t>
      </w:r>
      <w:r w:rsidR="009772F7">
        <w:t>r leur formation et le régime relatif à l’</w:t>
      </w:r>
      <w:r w:rsidR="006C0324">
        <w:t>exercice de leur profession au Qatar.</w:t>
      </w:r>
    </w:p>
    <w:p w:rsidR="006C0324" w:rsidRPr="00762512" w:rsidRDefault="00C6535F" w:rsidP="006C0324">
      <w:pPr>
        <w:pStyle w:val="SingleTxtG"/>
      </w:pPr>
      <w:r>
        <w:t>31</w:t>
      </w:r>
      <w:r w:rsidR="006C0324">
        <w:t>.</w:t>
      </w:r>
      <w:r w:rsidR="006C0324">
        <w:tab/>
      </w:r>
      <w:r w:rsidR="009772F7">
        <w:rPr>
          <w:b/>
        </w:rPr>
        <w:t>M. </w:t>
      </w:r>
      <w:r w:rsidR="006C0324">
        <w:rPr>
          <w:b/>
        </w:rPr>
        <w:t>Tugushi</w:t>
      </w:r>
      <w:r w:rsidR="006C0324">
        <w:t xml:space="preserve"> demande si l’État partie envisage de ratifier la Convention de Genève de 1951 relative </w:t>
      </w:r>
      <w:r w:rsidR="006C0324" w:rsidRPr="00762512">
        <w:t>au statut des réfugiés et l</w:t>
      </w:r>
      <w:r w:rsidR="009772F7">
        <w:t>e Protocole de New York relatif au statut des réfugiés du 31 </w:t>
      </w:r>
      <w:r w:rsidR="006C0324" w:rsidRPr="00762512">
        <w:t xml:space="preserve">janvier 1967 </w:t>
      </w:r>
      <w:r w:rsidR="006C0324">
        <w:t>en vue de donner un caractère officiel à son système d</w:t>
      </w:r>
      <w:r w:rsidR="009772F7">
        <w:t>’accueil des demandeurs d’asile</w:t>
      </w:r>
      <w:r w:rsidR="006C0324">
        <w:t xml:space="preserve">. En ce qui concerne les établissements de santé mentale, il demande s’il existe un mécanisme indépendant de contrôle de leurs activités et si le Qatar envisage de développer les services de proximité, conformément aux dispositions de la </w:t>
      </w:r>
      <w:r w:rsidR="006C0324" w:rsidRPr="00762512">
        <w:t>Convention relative aux droits des personnes handicapées</w:t>
      </w:r>
      <w:r w:rsidR="009772F7">
        <w:t>,</w:t>
      </w:r>
      <w:r w:rsidR="006C0324" w:rsidRPr="00762512">
        <w:t xml:space="preserve"> </w:t>
      </w:r>
      <w:r w:rsidR="006C0324">
        <w:t>à laquelle il est partie.</w:t>
      </w:r>
    </w:p>
    <w:p w:rsidR="006C0324" w:rsidRDefault="00C6535F" w:rsidP="006C0324">
      <w:pPr>
        <w:pStyle w:val="SingleTxtG"/>
      </w:pPr>
      <w:r>
        <w:t>32</w:t>
      </w:r>
      <w:r w:rsidR="006C0324">
        <w:t>.</w:t>
      </w:r>
      <w:r w:rsidR="006C0324">
        <w:tab/>
      </w:r>
      <w:r w:rsidR="009772F7">
        <w:rPr>
          <w:b/>
        </w:rPr>
        <w:t>M. </w:t>
      </w:r>
      <w:r w:rsidR="006C0324">
        <w:rPr>
          <w:b/>
        </w:rPr>
        <w:t>Gaye</w:t>
      </w:r>
      <w:r w:rsidR="009772F7">
        <w:t>, se référant à la page </w:t>
      </w:r>
      <w:r w:rsidR="006C0324">
        <w:t>24 de la version française du deuxième rapport périodique du Qatar, deman</w:t>
      </w:r>
      <w:r w:rsidR="009772F7">
        <w:t>de des précisions au sujet des 183 </w:t>
      </w:r>
      <w:r w:rsidR="006C0324">
        <w:t xml:space="preserve">plaintes et requêtes adressées à la Direction des droits de l’homme en 2008 </w:t>
      </w:r>
      <w:r w:rsidR="009772F7">
        <w:t>«</w:t>
      </w:r>
      <w:r w:rsidR="006C0324">
        <w:t>qui ont trouvé des solutions</w:t>
      </w:r>
      <w:r w:rsidR="009772F7">
        <w:t>»</w:t>
      </w:r>
      <w:r w:rsidR="006C0324">
        <w:t>. En ce qui concerne l’indépendance de la justice, il souhaiterait avoir plus d’information</w:t>
      </w:r>
      <w:r w:rsidR="009772F7">
        <w:t>s</w:t>
      </w:r>
      <w:r w:rsidR="006C0324">
        <w:t xml:space="preserve"> sur les conditions de révocation des juges ainsi que sur les garanties statutaires dont bénéficient les juges de nationalité qatarie</w:t>
      </w:r>
      <w:r w:rsidR="009772F7">
        <w:t>nne</w:t>
      </w:r>
      <w:r w:rsidR="006C0324">
        <w:t>.</w:t>
      </w:r>
    </w:p>
    <w:p w:rsidR="006C0324" w:rsidRPr="003C35E0" w:rsidRDefault="00C6535F" w:rsidP="006C0324">
      <w:pPr>
        <w:pStyle w:val="SingleTxtG"/>
      </w:pPr>
      <w:r>
        <w:t>33</w:t>
      </w:r>
      <w:r w:rsidR="006C0324">
        <w:t>.</w:t>
      </w:r>
      <w:r w:rsidR="006C0324">
        <w:tab/>
      </w:r>
      <w:r w:rsidR="006C0324" w:rsidRPr="00C735E6">
        <w:rPr>
          <w:b/>
        </w:rPr>
        <w:t>Le</w:t>
      </w:r>
      <w:r w:rsidR="006C0324">
        <w:t xml:space="preserve"> </w:t>
      </w:r>
      <w:r w:rsidR="006C0324">
        <w:rPr>
          <w:b/>
        </w:rPr>
        <w:t>Président</w:t>
      </w:r>
      <w:r w:rsidR="006C0324">
        <w:t xml:space="preserve">, tout en saluant le fait que la vaste majorité des membres </w:t>
      </w:r>
      <w:r w:rsidR="00C735E6">
        <w:t>du clan Al Ghufran de la tribu Al </w:t>
      </w:r>
      <w:r w:rsidR="006C0324" w:rsidRPr="00E86270">
        <w:t xml:space="preserve">Murra </w:t>
      </w:r>
      <w:r w:rsidR="006C0324">
        <w:t>ont recouvré leur nationalité qatarie</w:t>
      </w:r>
      <w:r w:rsidR="009772F7">
        <w:t>nne</w:t>
      </w:r>
      <w:r w:rsidR="006C0324">
        <w:t xml:space="preserve">, note qu’une centaine d’entre eux seraient encore apatrides. </w:t>
      </w:r>
      <w:r w:rsidR="009772F7">
        <w:t xml:space="preserve">Il </w:t>
      </w:r>
      <w:r w:rsidR="006C0324">
        <w:t>souhaiterait savoir</w:t>
      </w:r>
      <w:r w:rsidR="009772F7">
        <w:t>, à cet égard,</w:t>
      </w:r>
      <w:r w:rsidR="006C0324">
        <w:t xml:space="preserve"> si ceux </w:t>
      </w:r>
      <w:r w:rsidR="009772F7">
        <w:t xml:space="preserve">des membres de ce clan </w:t>
      </w:r>
      <w:r w:rsidR="006C0324">
        <w:t>qui ont recouvré leur nationalité jouissent des mêmes droits que les autres citoyens.</w:t>
      </w:r>
    </w:p>
    <w:p w:rsidR="004C3C0C" w:rsidRPr="006C0324" w:rsidRDefault="006C0324" w:rsidP="004C3C0C">
      <w:pPr>
        <w:pStyle w:val="SingleTxtG"/>
        <w:rPr>
          <w:i/>
        </w:rPr>
      </w:pPr>
      <w:r>
        <w:rPr>
          <w:i/>
        </w:rPr>
        <w:t xml:space="preserve">La </w:t>
      </w:r>
      <w:r w:rsidR="009772F7">
        <w:rPr>
          <w:i/>
        </w:rPr>
        <w:t xml:space="preserve">première </w:t>
      </w:r>
      <w:r>
        <w:rPr>
          <w:i/>
        </w:rPr>
        <w:t xml:space="preserve">partie </w:t>
      </w:r>
      <w:r w:rsidR="009772F7">
        <w:rPr>
          <w:i/>
        </w:rPr>
        <w:t>(</w:t>
      </w:r>
      <w:r>
        <w:rPr>
          <w:i/>
        </w:rPr>
        <w:t>publique</w:t>
      </w:r>
      <w:r w:rsidR="009772F7">
        <w:rPr>
          <w:i/>
        </w:rPr>
        <w:t>)</w:t>
      </w:r>
      <w:r>
        <w:rPr>
          <w:i/>
        </w:rPr>
        <w:t xml:space="preserve"> de la séance </w:t>
      </w:r>
      <w:r w:rsidR="009772F7">
        <w:rPr>
          <w:i/>
        </w:rPr>
        <w:t>prend fin à 11 h </w:t>
      </w:r>
      <w:r>
        <w:rPr>
          <w:i/>
        </w:rPr>
        <w:t>55.</w:t>
      </w:r>
    </w:p>
    <w:sectPr w:rsidR="004C3C0C" w:rsidRPr="006C0324" w:rsidSect="00C1309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899" w:rsidRDefault="00000899"/>
  </w:endnote>
  <w:endnote w:type="continuationSeparator" w:id="0">
    <w:p w:rsidR="00000899" w:rsidRDefault="00000899"/>
  </w:endnote>
  <w:endnote w:type="continuationNotice" w:id="1">
    <w:p w:rsidR="00000899" w:rsidRPr="00B327BC" w:rsidRDefault="00000899"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09B" w:rsidRPr="00C1309B" w:rsidRDefault="00C1309B" w:rsidP="00C1309B">
    <w:pPr>
      <w:pStyle w:val="Footer"/>
      <w:tabs>
        <w:tab w:val="right" w:pos="9638"/>
      </w:tabs>
    </w:pPr>
    <w:r w:rsidRPr="00C1309B">
      <w:rPr>
        <w:b/>
        <w:sz w:val="18"/>
      </w:rPr>
      <w:fldChar w:fldCharType="begin"/>
    </w:r>
    <w:r w:rsidRPr="00C1309B">
      <w:rPr>
        <w:b/>
        <w:sz w:val="18"/>
      </w:rPr>
      <w:instrText xml:space="preserve"> PAGE  \* MERGEFORMAT </w:instrText>
    </w:r>
    <w:r w:rsidRPr="00C1309B">
      <w:rPr>
        <w:b/>
        <w:sz w:val="18"/>
      </w:rPr>
      <w:fldChar w:fldCharType="separate"/>
    </w:r>
    <w:r w:rsidR="00AA36DC">
      <w:rPr>
        <w:b/>
        <w:noProof/>
        <w:sz w:val="18"/>
      </w:rPr>
      <w:t>6</w:t>
    </w:r>
    <w:r w:rsidRPr="00C1309B">
      <w:rPr>
        <w:b/>
        <w:sz w:val="18"/>
      </w:rPr>
      <w:fldChar w:fldCharType="end"/>
    </w:r>
    <w:r>
      <w:rPr>
        <w:b/>
        <w:sz w:val="18"/>
      </w:rPr>
      <w:tab/>
    </w:r>
    <w:r>
      <w:t>GE.12-47222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7A" w:rsidRPr="00C1309B" w:rsidRDefault="00C1309B" w:rsidP="00C1309B">
    <w:pPr>
      <w:pStyle w:val="FootnoteText"/>
      <w:tabs>
        <w:tab w:val="clear" w:pos="1021"/>
        <w:tab w:val="right" w:pos="9638"/>
      </w:tabs>
      <w:ind w:left="0" w:right="0" w:firstLine="0"/>
      <w:rPr>
        <w:b/>
      </w:rPr>
    </w:pPr>
    <w:r>
      <w:rPr>
        <w:sz w:val="16"/>
      </w:rPr>
      <w:t>GE.12-47222</w:t>
    </w:r>
    <w:r>
      <w:rPr>
        <w:sz w:val="16"/>
      </w:rPr>
      <w:tab/>
    </w:r>
    <w:r w:rsidRPr="00C1309B">
      <w:rPr>
        <w:b/>
      </w:rPr>
      <w:fldChar w:fldCharType="begin"/>
    </w:r>
    <w:r w:rsidRPr="00C1309B">
      <w:rPr>
        <w:b/>
      </w:rPr>
      <w:instrText xml:space="preserve"> PAGE  \* MERGEFORMAT </w:instrText>
    </w:r>
    <w:r w:rsidRPr="00C1309B">
      <w:rPr>
        <w:b/>
      </w:rPr>
      <w:fldChar w:fldCharType="separate"/>
    </w:r>
    <w:r w:rsidR="00AA36DC">
      <w:rPr>
        <w:b/>
        <w:noProof/>
      </w:rPr>
      <w:t>5</w:t>
    </w:r>
    <w:r w:rsidRPr="00C1309B">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7A" w:rsidRDefault="00697F7A" w:rsidP="008F033F">
    <w:pPr>
      <w:pStyle w:val="FootnoteText"/>
      <w:pBdr>
        <w:bottom w:val="single" w:sz="4" w:space="1" w:color="auto"/>
      </w:pBdr>
      <w:tabs>
        <w:tab w:val="clear" w:pos="1021"/>
      </w:tabs>
      <w:spacing w:line="240" w:lineRule="auto"/>
      <w:ind w:left="0" w:right="0" w:firstLine="0"/>
    </w:pPr>
  </w:p>
  <w:p w:rsidR="00697F7A" w:rsidRDefault="00697F7A" w:rsidP="00A414A1">
    <w:pPr>
      <w:pStyle w:val="FootnoteText"/>
      <w:tabs>
        <w:tab w:val="clear" w:pos="1021"/>
      </w:tabs>
      <w:spacing w:after="120"/>
      <w:ind w:firstLine="0"/>
    </w:pPr>
    <w:r>
      <w:t>Le présent compte rendu est sujet à rectifications.</w:t>
    </w:r>
  </w:p>
  <w:p w:rsidR="00697F7A" w:rsidRDefault="00697F7A"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97F7A" w:rsidRDefault="00697F7A"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97F7A" w:rsidRPr="00C1309B" w:rsidRDefault="00C1309B" w:rsidP="007568B7">
    <w:pPr>
      <w:pStyle w:val="FootnoteText"/>
      <w:tabs>
        <w:tab w:val="clear" w:pos="1021"/>
      </w:tabs>
      <w:spacing w:line="240" w:lineRule="auto"/>
      <w:ind w:left="0" w:right="0" w:firstLine="0"/>
      <w:rPr>
        <w:sz w:val="20"/>
      </w:rPr>
    </w:pPr>
    <w:r>
      <w:rPr>
        <w:sz w:val="20"/>
      </w:rPr>
      <w:t>GE.</w:t>
    </w:r>
    <w:r w:rsidR="00697F7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12-47222  (F)</w:t>
    </w:r>
    <w:r w:rsidR="00B66256">
      <w:rPr>
        <w:sz w:val="20"/>
      </w:rPr>
      <w:t xml:space="preserve">    0</w:t>
    </w:r>
    <w:r w:rsidR="00AA36DC">
      <w:rPr>
        <w:sz w:val="20"/>
      </w:rPr>
      <w:t>61112    071112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899" w:rsidRPr="00D27D5E" w:rsidRDefault="00000899" w:rsidP="00D27D5E">
      <w:pPr>
        <w:tabs>
          <w:tab w:val="right" w:pos="2155"/>
        </w:tabs>
        <w:spacing w:after="80"/>
        <w:ind w:left="680"/>
        <w:rPr>
          <w:u w:val="single"/>
        </w:rPr>
      </w:pPr>
      <w:r>
        <w:rPr>
          <w:u w:val="single"/>
        </w:rPr>
        <w:tab/>
      </w:r>
    </w:p>
  </w:footnote>
  <w:footnote w:type="continuationSeparator" w:id="0">
    <w:p w:rsidR="00000899" w:rsidRDefault="00000899">
      <w:r>
        <w:rPr>
          <w:u w:val="single"/>
        </w:rPr>
        <w:tab/>
      </w:r>
      <w:r>
        <w:rPr>
          <w:u w:val="single"/>
        </w:rPr>
        <w:tab/>
      </w:r>
      <w:r>
        <w:rPr>
          <w:u w:val="single"/>
        </w:rPr>
        <w:tab/>
      </w:r>
      <w:r>
        <w:rPr>
          <w:u w:val="single"/>
        </w:rPr>
        <w:tab/>
      </w:r>
    </w:p>
  </w:footnote>
  <w:footnote w:type="continuationNotice" w:id="1">
    <w:p w:rsidR="00000899" w:rsidRPr="00B327BC" w:rsidRDefault="00000899" w:rsidP="00B327BC">
      <w:pPr>
        <w:spacing w:line="240" w:lineRule="auto"/>
        <w:rPr>
          <w:sz w:val="2"/>
          <w:szCs w:val="2"/>
        </w:rPr>
      </w:pPr>
    </w:p>
  </w:footnote>
  <w:footnote w:id="2">
    <w:p w:rsidR="00C1309B" w:rsidRPr="00C1309B" w:rsidRDefault="00C1309B">
      <w:pPr>
        <w:pStyle w:val="FootnoteText"/>
      </w:pPr>
      <w:r>
        <w:tab/>
      </w:r>
      <w:r w:rsidRPr="00C1309B">
        <w:rPr>
          <w:rStyle w:val="FootnoteReference"/>
          <w:sz w:val="20"/>
          <w:vertAlign w:val="baseline"/>
        </w:rPr>
        <w:t>*</w:t>
      </w:r>
      <w:r>
        <w:rPr>
          <w:sz w:val="20"/>
        </w:rPr>
        <w:tab/>
      </w:r>
      <w:r>
        <w:t>Il n’est pas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09B" w:rsidRPr="00C1309B" w:rsidRDefault="00C1309B">
    <w:pPr>
      <w:pStyle w:val="Header"/>
    </w:pPr>
    <w:r>
      <w:t>CAT/C/SR.1104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09B" w:rsidRPr="00C1309B" w:rsidRDefault="00C1309B" w:rsidP="00C1309B">
    <w:pPr>
      <w:pStyle w:val="Header"/>
      <w:jc w:val="right"/>
    </w:pPr>
    <w:r>
      <w:t>CAT/C/SR.1104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4A4DEBE"/>
    <w:lvl w:ilvl="0">
      <w:start w:val="1"/>
      <w:numFmt w:val="decimal"/>
      <w:lvlText w:val="%1."/>
      <w:lvlJc w:val="left"/>
      <w:pPr>
        <w:tabs>
          <w:tab w:val="num" w:pos="1492"/>
        </w:tabs>
        <w:ind w:left="1492" w:hanging="360"/>
      </w:pPr>
    </w:lvl>
  </w:abstractNum>
  <w:abstractNum w:abstractNumId="1">
    <w:nsid w:val="FFFFFF7D"/>
    <w:multiLevelType w:val="singleLevel"/>
    <w:tmpl w:val="4DE84FDC"/>
    <w:lvl w:ilvl="0">
      <w:start w:val="1"/>
      <w:numFmt w:val="decimal"/>
      <w:lvlText w:val="%1."/>
      <w:lvlJc w:val="left"/>
      <w:pPr>
        <w:tabs>
          <w:tab w:val="num" w:pos="1209"/>
        </w:tabs>
        <w:ind w:left="1209" w:hanging="360"/>
      </w:pPr>
    </w:lvl>
  </w:abstractNum>
  <w:abstractNum w:abstractNumId="2">
    <w:nsid w:val="FFFFFF7E"/>
    <w:multiLevelType w:val="singleLevel"/>
    <w:tmpl w:val="840AE6AE"/>
    <w:lvl w:ilvl="0">
      <w:start w:val="1"/>
      <w:numFmt w:val="decimal"/>
      <w:lvlText w:val="%1."/>
      <w:lvlJc w:val="left"/>
      <w:pPr>
        <w:tabs>
          <w:tab w:val="num" w:pos="926"/>
        </w:tabs>
        <w:ind w:left="926" w:hanging="360"/>
      </w:pPr>
    </w:lvl>
  </w:abstractNum>
  <w:abstractNum w:abstractNumId="3">
    <w:nsid w:val="FFFFFF7F"/>
    <w:multiLevelType w:val="singleLevel"/>
    <w:tmpl w:val="832CC5D2"/>
    <w:lvl w:ilvl="0">
      <w:start w:val="1"/>
      <w:numFmt w:val="decimal"/>
      <w:lvlText w:val="%1."/>
      <w:lvlJc w:val="left"/>
      <w:pPr>
        <w:tabs>
          <w:tab w:val="num" w:pos="643"/>
        </w:tabs>
        <w:ind w:left="643" w:hanging="360"/>
      </w:pPr>
    </w:lvl>
  </w:abstractNum>
  <w:abstractNum w:abstractNumId="4">
    <w:nsid w:val="FFFFFF80"/>
    <w:multiLevelType w:val="singleLevel"/>
    <w:tmpl w:val="A78896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BE1E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B48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0A93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6ACFC44"/>
    <w:lvl w:ilvl="0">
      <w:start w:val="1"/>
      <w:numFmt w:val="decimal"/>
      <w:lvlText w:val="%1."/>
      <w:lvlJc w:val="left"/>
      <w:pPr>
        <w:tabs>
          <w:tab w:val="num" w:pos="360"/>
        </w:tabs>
        <w:ind w:left="360" w:hanging="360"/>
      </w:pPr>
    </w:lvl>
  </w:abstractNum>
  <w:abstractNum w:abstractNumId="9">
    <w:nsid w:val="FFFFFF89"/>
    <w:multiLevelType w:val="singleLevel"/>
    <w:tmpl w:val="BF9A2F98"/>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F7A"/>
    <w:rsid w:val="00000899"/>
    <w:rsid w:val="00016AC5"/>
    <w:rsid w:val="0002072F"/>
    <w:rsid w:val="00071308"/>
    <w:rsid w:val="000B21D5"/>
    <w:rsid w:val="000F41F2"/>
    <w:rsid w:val="000F7D5D"/>
    <w:rsid w:val="00126CAD"/>
    <w:rsid w:val="00160540"/>
    <w:rsid w:val="00182F98"/>
    <w:rsid w:val="00192EEB"/>
    <w:rsid w:val="0019566E"/>
    <w:rsid w:val="001A20FB"/>
    <w:rsid w:val="001B56C8"/>
    <w:rsid w:val="001D7F8A"/>
    <w:rsid w:val="001E3FEB"/>
    <w:rsid w:val="001E4A02"/>
    <w:rsid w:val="00210BB4"/>
    <w:rsid w:val="00220EAD"/>
    <w:rsid w:val="00225A8C"/>
    <w:rsid w:val="00243200"/>
    <w:rsid w:val="002659F1"/>
    <w:rsid w:val="00287E79"/>
    <w:rsid w:val="002928F9"/>
    <w:rsid w:val="00297B00"/>
    <w:rsid w:val="002A06F7"/>
    <w:rsid w:val="002A5D07"/>
    <w:rsid w:val="002C1082"/>
    <w:rsid w:val="002E0C1D"/>
    <w:rsid w:val="002E37B6"/>
    <w:rsid w:val="003016B7"/>
    <w:rsid w:val="00301A73"/>
    <w:rsid w:val="003515AA"/>
    <w:rsid w:val="00374106"/>
    <w:rsid w:val="00393AB2"/>
    <w:rsid w:val="003976D5"/>
    <w:rsid w:val="003D6C68"/>
    <w:rsid w:val="004159D0"/>
    <w:rsid w:val="00432ED3"/>
    <w:rsid w:val="0045074A"/>
    <w:rsid w:val="00455D94"/>
    <w:rsid w:val="00496B4E"/>
    <w:rsid w:val="004A63CD"/>
    <w:rsid w:val="004C3C0C"/>
    <w:rsid w:val="004D057F"/>
    <w:rsid w:val="00543D5E"/>
    <w:rsid w:val="00571F41"/>
    <w:rsid w:val="00583C40"/>
    <w:rsid w:val="005D0F32"/>
    <w:rsid w:val="005E08E8"/>
    <w:rsid w:val="005E5D1F"/>
    <w:rsid w:val="005F3941"/>
    <w:rsid w:val="006031C5"/>
    <w:rsid w:val="00611D43"/>
    <w:rsid w:val="00612D48"/>
    <w:rsid w:val="00616B45"/>
    <w:rsid w:val="00630D9B"/>
    <w:rsid w:val="00631953"/>
    <w:rsid w:val="006439EC"/>
    <w:rsid w:val="00660E5D"/>
    <w:rsid w:val="006647E0"/>
    <w:rsid w:val="00682798"/>
    <w:rsid w:val="006919EA"/>
    <w:rsid w:val="00697F7A"/>
    <w:rsid w:val="006B4590"/>
    <w:rsid w:val="006C0324"/>
    <w:rsid w:val="006C340C"/>
    <w:rsid w:val="006D58F5"/>
    <w:rsid w:val="006E4AF1"/>
    <w:rsid w:val="0070347C"/>
    <w:rsid w:val="007176C1"/>
    <w:rsid w:val="007568B7"/>
    <w:rsid w:val="00765C1E"/>
    <w:rsid w:val="007806BB"/>
    <w:rsid w:val="00780D6C"/>
    <w:rsid w:val="007810DA"/>
    <w:rsid w:val="007959CD"/>
    <w:rsid w:val="007B4178"/>
    <w:rsid w:val="007D062B"/>
    <w:rsid w:val="007F55CB"/>
    <w:rsid w:val="007F70DB"/>
    <w:rsid w:val="008009D5"/>
    <w:rsid w:val="00822374"/>
    <w:rsid w:val="0083075E"/>
    <w:rsid w:val="00844750"/>
    <w:rsid w:val="008464C8"/>
    <w:rsid w:val="0088491B"/>
    <w:rsid w:val="00894EA5"/>
    <w:rsid w:val="008B44C4"/>
    <w:rsid w:val="008E675E"/>
    <w:rsid w:val="008E7FAE"/>
    <w:rsid w:val="008F033F"/>
    <w:rsid w:val="00911BF7"/>
    <w:rsid w:val="00915C78"/>
    <w:rsid w:val="00923B9E"/>
    <w:rsid w:val="009463F9"/>
    <w:rsid w:val="009772F7"/>
    <w:rsid w:val="00977EC8"/>
    <w:rsid w:val="00983434"/>
    <w:rsid w:val="009A27D8"/>
    <w:rsid w:val="009D3A8C"/>
    <w:rsid w:val="009D7A07"/>
    <w:rsid w:val="009E7956"/>
    <w:rsid w:val="00A2492E"/>
    <w:rsid w:val="00A414A1"/>
    <w:rsid w:val="00A56EA8"/>
    <w:rsid w:val="00AA36DC"/>
    <w:rsid w:val="00AC0FDB"/>
    <w:rsid w:val="00AC571B"/>
    <w:rsid w:val="00AC67A1"/>
    <w:rsid w:val="00AC7977"/>
    <w:rsid w:val="00AE352C"/>
    <w:rsid w:val="00AF60A6"/>
    <w:rsid w:val="00B327BC"/>
    <w:rsid w:val="00B32E2D"/>
    <w:rsid w:val="00B61990"/>
    <w:rsid w:val="00B63A55"/>
    <w:rsid w:val="00B66256"/>
    <w:rsid w:val="00BA31B5"/>
    <w:rsid w:val="00BF0556"/>
    <w:rsid w:val="00BF13E6"/>
    <w:rsid w:val="00C005F9"/>
    <w:rsid w:val="00C1309B"/>
    <w:rsid w:val="00C17CFF"/>
    <w:rsid w:val="00C261F8"/>
    <w:rsid w:val="00C33100"/>
    <w:rsid w:val="00C6535F"/>
    <w:rsid w:val="00C734C0"/>
    <w:rsid w:val="00C735E6"/>
    <w:rsid w:val="00CA4C56"/>
    <w:rsid w:val="00CA6218"/>
    <w:rsid w:val="00CA7CAA"/>
    <w:rsid w:val="00CC56AF"/>
    <w:rsid w:val="00CC66F2"/>
    <w:rsid w:val="00CD1A71"/>
    <w:rsid w:val="00CD1FBB"/>
    <w:rsid w:val="00CE77F3"/>
    <w:rsid w:val="00D016B5"/>
    <w:rsid w:val="00D034F1"/>
    <w:rsid w:val="00D27D5E"/>
    <w:rsid w:val="00DD1B44"/>
    <w:rsid w:val="00DE6D90"/>
    <w:rsid w:val="00DF002F"/>
    <w:rsid w:val="00E0244D"/>
    <w:rsid w:val="00E02D04"/>
    <w:rsid w:val="00E0743A"/>
    <w:rsid w:val="00E2576B"/>
    <w:rsid w:val="00E54C6A"/>
    <w:rsid w:val="00E60D49"/>
    <w:rsid w:val="00E757FD"/>
    <w:rsid w:val="00E81E94"/>
    <w:rsid w:val="00E82607"/>
    <w:rsid w:val="00E85FA8"/>
    <w:rsid w:val="00ED3FD7"/>
    <w:rsid w:val="00F75CB7"/>
    <w:rsid w:val="00F979A6"/>
    <w:rsid w:val="00FA5A79"/>
    <w:rsid w:val="00FB0BFE"/>
    <w:rsid w:val="00FB4C51"/>
    <w:rsid w:val="00FC3D49"/>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6</Pages>
  <Words>2988</Words>
  <Characters>15718</Characters>
  <Application>Microsoft Office Word</Application>
  <DocSecurity>4</DocSecurity>
  <Lines>245</Lines>
  <Paragraphs>60</Paragraphs>
  <ScaleCrop>false</ScaleCrop>
  <HeadingPairs>
    <vt:vector size="2" baseType="variant">
      <vt:variant>
        <vt:lpstr>Titre</vt:lpstr>
      </vt:variant>
      <vt:variant>
        <vt:i4>1</vt:i4>
      </vt:variant>
    </vt:vector>
  </HeadingPairs>
  <TitlesOfParts>
    <vt:vector size="1" baseType="lpstr">
      <vt:lpstr>CAT/C/SR.1104</vt:lpstr>
    </vt:vector>
  </TitlesOfParts>
  <Company>CSD</Company>
  <LinksUpToDate>false</LinksUpToDate>
  <CharactersWithSpaces>18646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CAT/C/SR.1104</dc:title>
  <dc:subject>FINAL</dc:subject>
  <dc:creator>Bonnevie</dc:creator>
  <cp:keywords/>
  <dc:description/>
  <cp:lastModifiedBy>BEAUNEE</cp:lastModifiedBy>
  <cp:revision>2</cp:revision>
  <cp:lastPrinted>2012-11-07T08:36:00Z</cp:lastPrinted>
  <dcterms:created xsi:type="dcterms:W3CDTF">2012-11-07T11:28:00Z</dcterms:created>
  <dcterms:modified xsi:type="dcterms:W3CDTF">2012-11-07T11:28:00Z</dcterms:modified>
</cp:coreProperties>
</file>