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588" w:rsidRDefault="00345588" w:rsidP="00345588">
      <w:pPr>
        <w:spacing w:line="60" w:lineRule="exact"/>
        <w:rPr>
          <w:sz w:val="6"/>
        </w:rPr>
        <w:sectPr w:rsidR="00345588" w:rsidSect="0034558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45588" w:rsidRDefault="00345588" w:rsidP="00345588">
      <w:pPr>
        <w:spacing w:line="60" w:lineRule="exact"/>
        <w:rPr>
          <w:sz w:val="6"/>
        </w:rPr>
      </w:pPr>
    </w:p>
    <w:p w:rsidR="0068686F" w:rsidRDefault="0068686F" w:rsidP="0068686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Pr>
          <w:rFonts w:hint="eastAsia"/>
        </w:rPr>
        <w:t>消除对妇女歧视委员会</w:t>
      </w:r>
    </w:p>
    <w:p w:rsidR="0068686F" w:rsidRPr="0068686F" w:rsidRDefault="0068686F" w:rsidP="0068686F">
      <w:pPr>
        <w:pStyle w:val="SingleTxt"/>
        <w:spacing w:after="60"/>
        <w:ind w:left="0" w:right="0"/>
        <w:rPr>
          <w:rFonts w:ascii="SimHei" w:eastAsia="SimHei" w:hint="eastAsia"/>
          <w:color w:val="FF0000"/>
        </w:rPr>
      </w:pPr>
      <w:r w:rsidRPr="0068686F">
        <w:rPr>
          <w:rFonts w:ascii="SimHei" w:eastAsia="SimHei" w:hint="eastAsia"/>
          <w:color w:val="FF0000"/>
        </w:rPr>
        <w:t>会前工作组</w:t>
      </w:r>
    </w:p>
    <w:p w:rsidR="0068686F" w:rsidRPr="0068686F" w:rsidRDefault="0068686F" w:rsidP="0068686F">
      <w:pPr>
        <w:pStyle w:val="SingleTxt"/>
        <w:spacing w:after="60"/>
        <w:ind w:left="0" w:right="0"/>
        <w:rPr>
          <w:rFonts w:ascii="SimHei" w:eastAsia="SimHei" w:hint="eastAsia"/>
          <w:color w:val="FF0000"/>
        </w:rPr>
      </w:pPr>
      <w:r w:rsidRPr="0068686F">
        <w:rPr>
          <w:rFonts w:ascii="SimHei" w:eastAsia="SimHei" w:hint="eastAsia"/>
          <w:color w:val="FF0000"/>
        </w:rPr>
        <w:t>第三十八届会议</w:t>
      </w:r>
    </w:p>
    <w:p w:rsidR="0068686F" w:rsidRDefault="0068686F" w:rsidP="0068686F">
      <w:pPr>
        <w:pStyle w:val="SingleTxt"/>
        <w:spacing w:afterLines="60" w:after="144"/>
        <w:ind w:left="0" w:right="0"/>
        <w:rPr>
          <w:rFonts w:hint="eastAsia"/>
        </w:rPr>
      </w:pPr>
      <w:r>
        <w:rPr>
          <w:rFonts w:hint="eastAsia"/>
        </w:rPr>
        <w:t>2007年5月14日至6月1日</w:t>
      </w:r>
    </w:p>
    <w:p w:rsidR="0068686F" w:rsidRPr="0068686F" w:rsidRDefault="0068686F" w:rsidP="0068686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68686F" w:rsidRDefault="0068686F" w:rsidP="0068686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审议初次报告的议题和问题清单</w:t>
      </w:r>
      <w:r w:rsidRPr="0068686F">
        <w:rPr>
          <w:rFonts w:hint="eastAsia"/>
          <w:vertAlign w:val="superscript"/>
        </w:rPr>
        <w:t>*</w:t>
      </w:r>
    </w:p>
    <w:p w:rsidR="0068686F" w:rsidRPr="0068686F" w:rsidRDefault="0068686F" w:rsidP="00686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68686F" w:rsidRPr="0068686F" w:rsidRDefault="0068686F" w:rsidP="00686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68686F" w:rsidRDefault="0068686F" w:rsidP="006868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毛里塔尼亚</w:t>
      </w:r>
    </w:p>
    <w:p w:rsidR="0068686F" w:rsidRPr="0068686F" w:rsidRDefault="0068686F" w:rsidP="0068686F">
      <w:pPr>
        <w:pStyle w:val="SingleTxt"/>
        <w:spacing w:after="0" w:line="120" w:lineRule="exact"/>
        <w:rPr>
          <w:rFonts w:hint="eastAsia"/>
          <w:sz w:val="10"/>
        </w:rPr>
      </w:pPr>
    </w:p>
    <w:p w:rsidR="0068686F" w:rsidRPr="0068686F" w:rsidRDefault="0068686F" w:rsidP="0068686F">
      <w:pPr>
        <w:pStyle w:val="SingleTxt"/>
        <w:spacing w:after="0" w:line="120" w:lineRule="exact"/>
        <w:rPr>
          <w:rFonts w:hint="eastAsia"/>
          <w:sz w:val="10"/>
        </w:rPr>
      </w:pPr>
    </w:p>
    <w:p w:rsidR="0068686F" w:rsidRDefault="0068686F" w:rsidP="0068686F">
      <w:pPr>
        <w:pStyle w:val="SingleTxt"/>
        <w:rPr>
          <w:rFonts w:hint="eastAsia"/>
        </w:rPr>
      </w:pPr>
      <w:r>
        <w:rPr>
          <w:rFonts w:hint="eastAsia"/>
        </w:rPr>
        <w:t>1．</w:t>
      </w:r>
      <w:r>
        <w:rPr>
          <w:rFonts w:hint="eastAsia"/>
        </w:rPr>
        <w:tab/>
        <w:t>会前工作组审议了毛里塔尼亚的初次报告（CEDAW/C/MRT/1）。</w:t>
      </w:r>
    </w:p>
    <w:p w:rsidR="0068686F" w:rsidRPr="0068686F" w:rsidRDefault="0068686F" w:rsidP="0068686F">
      <w:pPr>
        <w:pStyle w:val="SingleTxt"/>
        <w:rPr>
          <w:rFonts w:ascii="SimHei" w:eastAsia="SimHei" w:hint="eastAsia"/>
          <w:color w:val="FF0000"/>
        </w:rPr>
      </w:pPr>
      <w:r w:rsidRPr="0068686F">
        <w:rPr>
          <w:rFonts w:ascii="SimHei" w:eastAsia="SimHei" w:hint="eastAsia"/>
          <w:color w:val="FF0000"/>
        </w:rPr>
        <w:t>第1条和第2条</w:t>
      </w:r>
    </w:p>
    <w:p w:rsidR="0068686F" w:rsidRDefault="0068686F" w:rsidP="0068686F">
      <w:pPr>
        <w:pStyle w:val="SingleTxt"/>
        <w:rPr>
          <w:rFonts w:hint="eastAsia"/>
        </w:rPr>
      </w:pPr>
      <w:r>
        <w:rPr>
          <w:rFonts w:hint="eastAsia"/>
        </w:rPr>
        <w:t>2．</w:t>
      </w:r>
      <w:r>
        <w:rPr>
          <w:rFonts w:hint="eastAsia"/>
        </w:rPr>
        <w:tab/>
        <w:t>请说明在特定时间范围内撤销毛里塔尼亚对《公约》的保留方面取得的任何进展。</w:t>
      </w:r>
    </w:p>
    <w:p w:rsidR="0068686F" w:rsidRDefault="0068686F" w:rsidP="0068686F">
      <w:pPr>
        <w:pStyle w:val="SingleTxt"/>
        <w:rPr>
          <w:rFonts w:hint="eastAsia"/>
        </w:rPr>
      </w:pPr>
      <w:r>
        <w:rPr>
          <w:rFonts w:hint="eastAsia"/>
        </w:rPr>
        <w:t>3．</w:t>
      </w:r>
      <w:r>
        <w:rPr>
          <w:rFonts w:hint="eastAsia"/>
        </w:rPr>
        <w:tab/>
        <w:t>报告指出，“《公约》所定义的歧视妇女的内容已列入毛里塔尼亚法律”（第18页，第83段），但是，国内立法中是否依照《公约》列入歧视妇女的定义，这一点并不清楚。报告还指出，“在国内法庭上可援引《公约》的条款，法庭可执行这些条款”（第17页，第81和82段）。请说明国家立法中是否列有符合《公约》第1条的歧视定义。并说明法庭审案时是否并在多大程度上运用了《公约》。</w:t>
      </w:r>
    </w:p>
    <w:p w:rsidR="0068686F" w:rsidRPr="0068686F" w:rsidRDefault="0068686F" w:rsidP="0068686F">
      <w:pPr>
        <w:pStyle w:val="SingleTxt"/>
        <w:rPr>
          <w:rFonts w:ascii="SimHei" w:eastAsia="SimHei" w:hint="eastAsia"/>
          <w:color w:val="FF0000"/>
        </w:rPr>
      </w:pPr>
      <w:r w:rsidRPr="0068686F">
        <w:rPr>
          <w:rFonts w:ascii="SimHei" w:eastAsia="SimHei" w:hint="eastAsia"/>
          <w:color w:val="FF0000"/>
        </w:rPr>
        <w:t>第3条</w:t>
      </w:r>
    </w:p>
    <w:p w:rsidR="0068686F" w:rsidRDefault="0068686F" w:rsidP="0068686F">
      <w:pPr>
        <w:pStyle w:val="SingleTxt"/>
        <w:rPr>
          <w:rFonts w:hint="eastAsia"/>
        </w:rPr>
      </w:pPr>
      <w:r>
        <w:rPr>
          <w:rFonts w:hint="eastAsia"/>
        </w:rPr>
        <w:t>4．</w:t>
      </w:r>
      <w:r>
        <w:rPr>
          <w:rFonts w:hint="eastAsia"/>
        </w:rPr>
        <w:tab/>
        <w:t>请进一步说明妇女地位国务秘书处享有多大权力以及有多少人力和财政资源，包括有多大能力可支持《公约》的执行工作。</w:t>
      </w:r>
    </w:p>
    <w:p w:rsidR="0068686F" w:rsidRDefault="0068686F" w:rsidP="0068686F">
      <w:pPr>
        <w:pStyle w:val="SingleTxt"/>
        <w:rPr>
          <w:rFonts w:hint="eastAsia"/>
        </w:rPr>
      </w:pPr>
      <w:r>
        <w:rPr>
          <w:rFonts w:hint="eastAsia"/>
        </w:rPr>
        <w:t>5．</w:t>
      </w:r>
      <w:r>
        <w:rPr>
          <w:rFonts w:hint="eastAsia"/>
        </w:rPr>
        <w:tab/>
        <w:t>请提供更加详细的资料，说明2005-2008年提高妇女地位全国战略（第19和20页，第99段）。尤其请说明已采取哪些措施执行该战略；如何监测和评估执行情况。</w:t>
      </w:r>
    </w:p>
    <w:p w:rsidR="0068686F" w:rsidRPr="0068686F" w:rsidRDefault="0068686F" w:rsidP="0068686F">
      <w:pPr>
        <w:framePr w:w="9792" w:h="432" w:hSpace="180" w:wrap="around" w:hAnchor="page" w:x="1210" w:yAlign="bottom"/>
        <w:spacing w:line="100" w:lineRule="exact"/>
        <w:rPr>
          <w:sz w:val="10"/>
        </w:rPr>
      </w:pPr>
    </w:p>
    <w:p w:rsidR="0068686F" w:rsidRPr="0068686F" w:rsidRDefault="0068686F" w:rsidP="0068686F">
      <w:pPr>
        <w:framePr w:w="9792" w:h="432" w:hSpace="180" w:wrap="around" w:hAnchor="page" w:x="1210" w:yAlign="bottom"/>
        <w:spacing w:line="60" w:lineRule="exact"/>
        <w:rPr>
          <w:sz w:val="6"/>
        </w:rPr>
      </w:pPr>
      <w:r w:rsidRPr="0068686F">
        <w:rPr>
          <w:noProof/>
          <w:sz w:val="6"/>
        </w:rPr>
        <w:pict>
          <v:line id="_x0000_s1026" style="position:absolute;left:0;text-align:left;z-index:1;mso-position-horizontal-relative:page" from="108pt,-1pt" to="180pt,-1pt" strokeweight=".25pt">
            <w10:wrap anchorx="page"/>
          </v:line>
        </w:pict>
      </w:r>
    </w:p>
    <w:p w:rsidR="0068686F" w:rsidRPr="0068686F" w:rsidRDefault="0068686F" w:rsidP="0068686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68686F">
        <w:rPr>
          <w:rFonts w:hint="eastAsia"/>
          <w:sz w:val="18"/>
          <w:vertAlign w:val="superscript"/>
        </w:rPr>
        <w:t>*</w:t>
      </w:r>
      <w:r>
        <w:rPr>
          <w:sz w:val="18"/>
        </w:rPr>
        <w:tab/>
      </w:r>
      <w:r w:rsidRPr="0068686F">
        <w:rPr>
          <w:rFonts w:hint="eastAsia"/>
          <w:sz w:val="18"/>
        </w:rPr>
        <w:t>本议题和问题清单的页数是指报告英文本的页数。</w:t>
      </w:r>
    </w:p>
    <w:p w:rsidR="0068686F" w:rsidRPr="0068686F" w:rsidRDefault="0068686F" w:rsidP="008E33F1">
      <w:pPr>
        <w:pStyle w:val="SingleTxt"/>
        <w:spacing w:after="120"/>
        <w:rPr>
          <w:rFonts w:ascii="SimHei" w:eastAsia="SimHei" w:hint="eastAsia"/>
          <w:color w:val="FF0000"/>
        </w:rPr>
      </w:pPr>
      <w:r w:rsidRPr="0068686F">
        <w:rPr>
          <w:rFonts w:ascii="SimHei" w:eastAsia="SimHei" w:hint="eastAsia"/>
          <w:color w:val="FF0000"/>
        </w:rPr>
        <w:t>第4条</w:t>
      </w:r>
    </w:p>
    <w:p w:rsidR="0068686F" w:rsidRDefault="0068686F" w:rsidP="008E33F1">
      <w:pPr>
        <w:pStyle w:val="SingleTxt"/>
        <w:spacing w:after="120"/>
        <w:rPr>
          <w:rFonts w:hint="eastAsia"/>
        </w:rPr>
      </w:pPr>
      <w:r>
        <w:rPr>
          <w:rFonts w:hint="eastAsia"/>
        </w:rPr>
        <w:t>6.</w:t>
      </w:r>
      <w:r>
        <w:rPr>
          <w:rFonts w:hint="eastAsia"/>
        </w:rPr>
        <w:tab/>
        <w:t>请说明除了在保健部门采取措施之外，政府正在采取哪些步骤，依照《公约》第4条第1款和委员会第25项一般性建议，采取临时特别措施，以条款实现男女事实上的平等。</w:t>
      </w:r>
    </w:p>
    <w:p w:rsidR="0068686F" w:rsidRPr="0068686F" w:rsidRDefault="0068686F" w:rsidP="008E33F1">
      <w:pPr>
        <w:pStyle w:val="SingleTxt"/>
        <w:spacing w:after="120"/>
        <w:rPr>
          <w:rFonts w:ascii="SimHei" w:eastAsia="SimHei" w:hint="eastAsia"/>
          <w:color w:val="FF0000"/>
        </w:rPr>
      </w:pPr>
      <w:r w:rsidRPr="0068686F">
        <w:rPr>
          <w:rFonts w:ascii="SimHei" w:eastAsia="SimHei" w:hint="eastAsia"/>
          <w:color w:val="FF0000"/>
        </w:rPr>
        <w:t>第5条</w:t>
      </w:r>
    </w:p>
    <w:p w:rsidR="0068686F" w:rsidRDefault="0068686F" w:rsidP="008E33F1">
      <w:pPr>
        <w:pStyle w:val="SingleTxt"/>
        <w:spacing w:after="120"/>
        <w:rPr>
          <w:rFonts w:hint="eastAsia"/>
        </w:rPr>
      </w:pPr>
      <w:r>
        <w:rPr>
          <w:rFonts w:hint="eastAsia"/>
        </w:rPr>
        <w:t>7．</w:t>
      </w:r>
      <w:r>
        <w:rPr>
          <w:rFonts w:hint="eastAsia"/>
        </w:rPr>
        <w:tab/>
        <w:t>报告指出，“某些做法和习惯”是造成“大部分妇女仍受到种种社会限制”的原因之一（第20页，第102段）。请进一步对这些做法和习惯作出详细说明，并说明政府已采取哪些措施消除这些做法和习俗以及这些措施产生了哪些影响。</w:t>
      </w:r>
    </w:p>
    <w:p w:rsidR="0068686F" w:rsidRDefault="0068686F" w:rsidP="008E33F1">
      <w:pPr>
        <w:pStyle w:val="SingleTxt"/>
        <w:spacing w:after="120"/>
        <w:rPr>
          <w:rFonts w:hint="eastAsia"/>
        </w:rPr>
      </w:pPr>
      <w:r>
        <w:rPr>
          <w:rFonts w:hint="eastAsia"/>
        </w:rPr>
        <w:t>8．</w:t>
      </w:r>
      <w:r w:rsidR="008E33F1">
        <w:rPr>
          <w:rFonts w:hint="eastAsia"/>
        </w:rPr>
        <w:tab/>
      </w:r>
      <w:r>
        <w:rPr>
          <w:rFonts w:hint="eastAsia"/>
        </w:rPr>
        <w:t>在颁布1999年关于教育体制改革的法律之后（第30页，第170段），是否对教科书和学校课程进行了审查，以消除基于性别的陈规定型观念？如果已经这样做，那么新的课程中如何体现出男女平等的观念？</w:t>
      </w:r>
    </w:p>
    <w:p w:rsidR="0068686F" w:rsidRPr="008E33F1" w:rsidRDefault="0068686F" w:rsidP="008E33F1">
      <w:pPr>
        <w:pStyle w:val="SingleTxt"/>
        <w:spacing w:after="120"/>
        <w:rPr>
          <w:rFonts w:ascii="SimHei" w:eastAsia="SimHei" w:hint="eastAsia"/>
          <w:color w:val="FF0000"/>
        </w:rPr>
      </w:pPr>
      <w:r w:rsidRPr="008E33F1">
        <w:rPr>
          <w:rFonts w:ascii="SimHei" w:eastAsia="SimHei" w:hint="eastAsia"/>
          <w:color w:val="FF0000"/>
        </w:rPr>
        <w:t>对妇女的暴力</w:t>
      </w:r>
    </w:p>
    <w:p w:rsidR="0068686F" w:rsidRDefault="0068686F" w:rsidP="008E33F1">
      <w:pPr>
        <w:pStyle w:val="SingleTxt"/>
        <w:spacing w:after="120"/>
        <w:rPr>
          <w:rFonts w:hint="eastAsia"/>
        </w:rPr>
      </w:pPr>
      <w:r>
        <w:rPr>
          <w:rFonts w:hint="eastAsia"/>
        </w:rPr>
        <w:t>9．</w:t>
      </w:r>
      <w:r w:rsidR="008E33F1">
        <w:rPr>
          <w:rFonts w:hint="eastAsia"/>
        </w:rPr>
        <w:tab/>
      </w:r>
      <w:r>
        <w:rPr>
          <w:rFonts w:hint="eastAsia"/>
        </w:rPr>
        <w:t>请提供详细资料说明家庭以及整个社区中对妇女暴力行为的形式和范围，包括关于立法条款、补救措施、社会支助服务和提高认识活动的统计数据和信息。政府是否要求或考虑要求联合国专门机构提供技术援助，协助收集统计数据？</w:t>
      </w:r>
    </w:p>
    <w:p w:rsidR="0068686F" w:rsidRDefault="0068686F" w:rsidP="008E33F1">
      <w:pPr>
        <w:pStyle w:val="SingleTxt"/>
        <w:spacing w:after="120"/>
        <w:rPr>
          <w:rFonts w:hint="eastAsia"/>
        </w:rPr>
      </w:pPr>
      <w:r>
        <w:rPr>
          <w:rFonts w:hint="eastAsia"/>
        </w:rPr>
        <w:t>10．报告阐述了为打击切割女性生殖器和填喂现象而采取的措施</w:t>
      </w:r>
      <w:r w:rsidR="008E33F1">
        <w:rPr>
          <w:rFonts w:hint="eastAsia"/>
        </w:rPr>
        <w:t>（</w:t>
      </w:r>
      <w:r>
        <w:rPr>
          <w:rFonts w:hint="eastAsia"/>
        </w:rPr>
        <w:t>第39和40页，第223至227段</w:t>
      </w:r>
      <w:r w:rsidR="008E33F1">
        <w:rPr>
          <w:rFonts w:hint="eastAsia"/>
        </w:rPr>
        <w:t>）</w:t>
      </w:r>
      <w:r>
        <w:rPr>
          <w:rFonts w:hint="eastAsia"/>
        </w:rPr>
        <w:t>，包括开展宣传和提高认识的运动</w:t>
      </w:r>
      <w:r w:rsidR="008E33F1">
        <w:rPr>
          <w:rFonts w:hint="eastAsia"/>
        </w:rPr>
        <w:t>（</w:t>
      </w:r>
      <w:r>
        <w:rPr>
          <w:rFonts w:hint="eastAsia"/>
        </w:rPr>
        <w:t>第40页，第226段</w:t>
      </w:r>
      <w:r w:rsidR="008E33F1">
        <w:rPr>
          <w:rFonts w:hint="eastAsia"/>
        </w:rPr>
        <w:t>）</w:t>
      </w:r>
      <w:r>
        <w:rPr>
          <w:rFonts w:hint="eastAsia"/>
        </w:rPr>
        <w:t>。报告还提到为未成年人制订的刑法和刑事诉讼法草案</w:t>
      </w:r>
      <w:r w:rsidR="008E33F1">
        <w:rPr>
          <w:rFonts w:hint="eastAsia"/>
        </w:rPr>
        <w:t>（</w:t>
      </w:r>
      <w:r>
        <w:rPr>
          <w:rFonts w:hint="eastAsia"/>
        </w:rPr>
        <w:t>第40页，第227段</w:t>
      </w:r>
      <w:r w:rsidR="008E33F1">
        <w:rPr>
          <w:rFonts w:hint="eastAsia"/>
        </w:rPr>
        <w:t>）</w:t>
      </w:r>
      <w:r>
        <w:rPr>
          <w:rFonts w:hint="eastAsia"/>
        </w:rPr>
        <w:t>。请说明这些措施如何协助消除这种做法。政府是否要求或考虑要求世界卫生组织</w:t>
      </w:r>
      <w:r w:rsidR="008E33F1">
        <w:rPr>
          <w:rFonts w:hint="eastAsia"/>
        </w:rPr>
        <w:t>（</w:t>
      </w:r>
      <w:r>
        <w:rPr>
          <w:rFonts w:hint="eastAsia"/>
        </w:rPr>
        <w:t>世卫组织</w:t>
      </w:r>
      <w:r w:rsidR="008E33F1">
        <w:rPr>
          <w:rFonts w:hint="eastAsia"/>
        </w:rPr>
        <w:t>）</w:t>
      </w:r>
      <w:r>
        <w:rPr>
          <w:rFonts w:hint="eastAsia"/>
        </w:rPr>
        <w:t>提供技术援助？</w:t>
      </w:r>
    </w:p>
    <w:p w:rsidR="0068686F" w:rsidRDefault="0068686F" w:rsidP="008E33F1">
      <w:pPr>
        <w:pStyle w:val="SingleTxt"/>
        <w:spacing w:after="120"/>
        <w:rPr>
          <w:rFonts w:hint="eastAsia"/>
        </w:rPr>
      </w:pPr>
      <w:r>
        <w:rPr>
          <w:rFonts w:hint="eastAsia"/>
        </w:rPr>
        <w:t>11．</w:t>
      </w:r>
      <w:r w:rsidR="008E33F1">
        <w:rPr>
          <w:rFonts w:hint="eastAsia"/>
        </w:rPr>
        <w:tab/>
      </w:r>
      <w:r>
        <w:rPr>
          <w:rFonts w:hint="eastAsia"/>
        </w:rPr>
        <w:t>消除种族歧视委员会对毛里塔尼亚境内继续存在奴役现象表示关切。请提供现有统计数据，说明处于相当于奴隶境况的妇女和女孩的人数，并说明目前如何努力实施1981年关于取缔毛里塔尼亚境内奴役 现象的法律，开展那些提高认识的活动来遏制这种做法，并说明迄今这些努力所产生的影响力。</w:t>
      </w:r>
    </w:p>
    <w:p w:rsidR="0068686F" w:rsidRPr="008E33F1" w:rsidRDefault="0068686F" w:rsidP="008E33F1">
      <w:pPr>
        <w:pStyle w:val="SingleTxt"/>
        <w:spacing w:after="120"/>
        <w:rPr>
          <w:rFonts w:ascii="SimHei" w:eastAsia="SimHei" w:hint="eastAsia"/>
          <w:color w:val="FF0000"/>
        </w:rPr>
      </w:pPr>
      <w:r w:rsidRPr="008E33F1">
        <w:rPr>
          <w:rFonts w:ascii="SimHei" w:eastAsia="SimHei" w:hint="eastAsia"/>
          <w:color w:val="FF0000"/>
        </w:rPr>
        <w:t>第6条</w:t>
      </w:r>
    </w:p>
    <w:p w:rsidR="0068686F" w:rsidRDefault="0068686F" w:rsidP="008E33F1">
      <w:pPr>
        <w:pStyle w:val="SingleTxt"/>
        <w:spacing w:after="120"/>
        <w:rPr>
          <w:rFonts w:hint="eastAsia"/>
        </w:rPr>
      </w:pPr>
      <w:r>
        <w:rPr>
          <w:rFonts w:hint="eastAsia"/>
        </w:rPr>
        <w:t>12．</w:t>
      </w:r>
      <w:r w:rsidR="008E33F1">
        <w:rPr>
          <w:rFonts w:hint="eastAsia"/>
        </w:rPr>
        <w:tab/>
      </w:r>
      <w:r>
        <w:rPr>
          <w:rFonts w:hint="eastAsia"/>
        </w:rPr>
        <w:t>儿童权利委员会在其上一次结论性意见</w:t>
      </w:r>
      <w:r w:rsidR="008E33F1">
        <w:rPr>
          <w:rFonts w:hint="eastAsia"/>
        </w:rPr>
        <w:t>（CRC/C/15/Add.159）</w:t>
      </w:r>
      <w:r>
        <w:rPr>
          <w:rFonts w:hint="eastAsia"/>
        </w:rPr>
        <w:t>中对下列现象表示关切</w:t>
      </w:r>
      <w:r w:rsidR="008E33F1">
        <w:rPr>
          <w:rFonts w:hint="eastAsia"/>
        </w:rPr>
        <w:t>：</w:t>
      </w:r>
      <w:r>
        <w:rPr>
          <w:rFonts w:hint="eastAsia"/>
        </w:rPr>
        <w:t>许多儿童从事劳动，做佣工的女孩得不到工资或工资很低，许多与外界隔绝的地区存在非自愿奴工现象。请说明政府如何处理这一问题。请说明2003年7月17日关于打击贩卖人口的第025-2003号法律是否已生效。</w:t>
      </w:r>
    </w:p>
    <w:p w:rsidR="0068686F" w:rsidRPr="008E33F1" w:rsidRDefault="0068686F" w:rsidP="008E33F1">
      <w:pPr>
        <w:pStyle w:val="SingleTxt"/>
        <w:spacing w:after="120"/>
        <w:rPr>
          <w:rFonts w:ascii="SimHei" w:eastAsia="SimHei" w:hint="eastAsia"/>
          <w:color w:val="FF0000"/>
        </w:rPr>
      </w:pPr>
      <w:r w:rsidRPr="008E33F1">
        <w:rPr>
          <w:rFonts w:ascii="SimHei" w:eastAsia="SimHei" w:hint="eastAsia"/>
          <w:color w:val="FF0000"/>
        </w:rPr>
        <w:t>第7条和第8条</w:t>
      </w:r>
    </w:p>
    <w:p w:rsidR="0068686F" w:rsidRDefault="0068686F" w:rsidP="0068686F">
      <w:pPr>
        <w:pStyle w:val="SingleTxt"/>
        <w:rPr>
          <w:rFonts w:hint="eastAsia"/>
        </w:rPr>
      </w:pPr>
      <w:r>
        <w:rPr>
          <w:rFonts w:hint="eastAsia"/>
        </w:rPr>
        <w:t>13．</w:t>
      </w:r>
      <w:r w:rsidR="008E33F1">
        <w:rPr>
          <w:rFonts w:hint="eastAsia"/>
        </w:rPr>
        <w:tab/>
      </w:r>
      <w:r>
        <w:rPr>
          <w:rFonts w:hint="eastAsia"/>
        </w:rPr>
        <w:t>报告中提供的资料表明，妇女在公共和政治生活以及国际活动方面担任决策职务的人数较少。请提供资料说明，与男子相比，妇女在各级行政机构、议会和司法机构所有部门任职的情况。</w:t>
      </w:r>
    </w:p>
    <w:p w:rsidR="0068686F" w:rsidRDefault="0068686F" w:rsidP="0068686F">
      <w:pPr>
        <w:pStyle w:val="SingleTxt"/>
        <w:rPr>
          <w:rFonts w:hint="eastAsia"/>
        </w:rPr>
      </w:pPr>
      <w:r>
        <w:rPr>
          <w:rFonts w:hint="eastAsia"/>
        </w:rPr>
        <w:t>14．</w:t>
      </w:r>
      <w:r w:rsidR="008E33F1">
        <w:rPr>
          <w:rFonts w:hint="eastAsia"/>
        </w:rPr>
        <w:tab/>
      </w:r>
      <w:r>
        <w:rPr>
          <w:rFonts w:hint="eastAsia"/>
        </w:rPr>
        <w:t>请说明已考虑采取哪些具体措施，包括依照《公约》第4条第1款考虑采取的临时特别措施，以实现妇女充分、平等参与和参加各级政府工作。</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第9条</w:t>
      </w:r>
    </w:p>
    <w:p w:rsidR="0068686F" w:rsidRDefault="0068686F" w:rsidP="0068686F">
      <w:pPr>
        <w:pStyle w:val="SingleTxt"/>
        <w:rPr>
          <w:rFonts w:hint="eastAsia"/>
        </w:rPr>
      </w:pPr>
      <w:r>
        <w:rPr>
          <w:rFonts w:hint="eastAsia"/>
        </w:rPr>
        <w:t>15.</w:t>
      </w:r>
      <w:r w:rsidR="008E33F1">
        <w:rPr>
          <w:rFonts w:hint="eastAsia"/>
        </w:rPr>
        <w:tab/>
      </w:r>
      <w:r>
        <w:rPr>
          <w:rFonts w:hint="eastAsia"/>
        </w:rPr>
        <w:t>报告指出，《毛里塔尼亚国籍法》及其修正案“保障所有公民毫无区别，包括不分性别，在毛里塔尼亚国籍的加入、保留和期限方面均享有同等条件”(第152段)。然而，消除种族歧视委员会表示关切的是，《国籍法》“对于父亲或母亲是毛里塔尼亚人的儿童能否取得国际作出了不同的规定”</w:t>
      </w:r>
      <w:r w:rsidR="008E33F1">
        <w:rPr>
          <w:rFonts w:hint="eastAsia"/>
        </w:rPr>
        <w:t>（</w:t>
      </w:r>
      <w:r>
        <w:rPr>
          <w:rFonts w:hint="eastAsia"/>
        </w:rPr>
        <w:t>CERD/C/65/CO/5,2004年12月10日</w:t>
      </w:r>
      <w:r w:rsidR="008E33F1">
        <w:rPr>
          <w:rFonts w:hint="eastAsia"/>
        </w:rPr>
        <w:t>）</w:t>
      </w:r>
      <w:r>
        <w:rPr>
          <w:rFonts w:hint="eastAsia"/>
        </w:rPr>
        <w:t>。请对《国籍法》作出进一步说明,以阐明妇女和男子将其国籍传给子女的权利。</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第10条</w:t>
      </w:r>
    </w:p>
    <w:p w:rsidR="0068686F" w:rsidRDefault="0068686F" w:rsidP="0068686F">
      <w:pPr>
        <w:pStyle w:val="SingleTxt"/>
        <w:rPr>
          <w:rFonts w:hint="eastAsia"/>
        </w:rPr>
      </w:pPr>
      <w:r>
        <w:rPr>
          <w:rFonts w:hint="eastAsia"/>
        </w:rPr>
        <w:t>16．</w:t>
      </w:r>
      <w:r w:rsidR="008E33F1">
        <w:rPr>
          <w:rFonts w:hint="eastAsia"/>
        </w:rPr>
        <w:tab/>
      </w:r>
      <w:r>
        <w:rPr>
          <w:rFonts w:hint="eastAsia"/>
        </w:rPr>
        <w:t>报告第28至33页阐述了2001年小学义务教育法和其他措施。报告也指出女孩入学低，辍学率很高。请详细说明阻碍女孩接受教育的社会、经济和文化因素，并说明是否已制定具体方案或措施来提高女孩的入学率，包括预定受益者的入学率，并说明迄今遇到的阻碍因素和产生的影响。</w:t>
      </w:r>
    </w:p>
    <w:p w:rsidR="0068686F" w:rsidRDefault="0068686F" w:rsidP="0068686F">
      <w:pPr>
        <w:pStyle w:val="SingleTxt"/>
        <w:rPr>
          <w:rFonts w:hint="eastAsia"/>
        </w:rPr>
      </w:pPr>
      <w:r>
        <w:rPr>
          <w:rFonts w:hint="eastAsia"/>
        </w:rPr>
        <w:t>17．</w:t>
      </w:r>
      <w:r w:rsidR="008E33F1">
        <w:rPr>
          <w:rFonts w:hint="eastAsia"/>
        </w:rPr>
        <w:tab/>
      </w:r>
      <w:r>
        <w:rPr>
          <w:rFonts w:hint="eastAsia"/>
        </w:rPr>
        <w:t>请提供资料说明为实施2001年《小学义务教育法》规定，对不送子女上学的父母和监护人采取哪些具体措施</w:t>
      </w:r>
      <w:r w:rsidR="008E33F1">
        <w:rPr>
          <w:rFonts w:hint="eastAsia"/>
        </w:rPr>
        <w:t>（</w:t>
      </w:r>
      <w:r>
        <w:rPr>
          <w:rFonts w:hint="eastAsia"/>
        </w:rPr>
        <w:t>第18和19页，第91至94段</w:t>
      </w:r>
      <w:r w:rsidR="008E33F1">
        <w:rPr>
          <w:rFonts w:hint="eastAsia"/>
        </w:rPr>
        <w:t>）</w:t>
      </w:r>
      <w:r>
        <w:rPr>
          <w:rFonts w:hint="eastAsia"/>
        </w:rPr>
        <w:t>，并提供关于2001年以来已起诉案件数目的统计数据。</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第11条</w:t>
      </w:r>
    </w:p>
    <w:p w:rsidR="0068686F" w:rsidRDefault="0068686F" w:rsidP="0068686F">
      <w:pPr>
        <w:pStyle w:val="SingleTxt"/>
        <w:rPr>
          <w:rFonts w:hint="eastAsia"/>
        </w:rPr>
      </w:pPr>
      <w:r>
        <w:rPr>
          <w:rFonts w:hint="eastAsia"/>
        </w:rPr>
        <w:t>18．</w:t>
      </w:r>
      <w:r w:rsidR="008E33F1">
        <w:rPr>
          <w:rFonts w:hint="eastAsia"/>
        </w:rPr>
        <w:tab/>
      </w:r>
      <w:r>
        <w:rPr>
          <w:rFonts w:hint="eastAsia"/>
        </w:rPr>
        <w:t>报告指出，“妇女享有与其职业相关的各种法律（集体谈判法、劳动法、社会保障法）所规定的几乎所有权利”</w:t>
      </w:r>
      <w:r w:rsidR="008E33F1">
        <w:rPr>
          <w:rFonts w:hint="eastAsia"/>
        </w:rPr>
        <w:t>（</w:t>
      </w:r>
      <w:r>
        <w:rPr>
          <w:rFonts w:hint="eastAsia"/>
        </w:rPr>
        <w:t>第47页，第259段</w:t>
      </w:r>
      <w:r w:rsidR="008E33F1">
        <w:rPr>
          <w:rFonts w:hint="eastAsia"/>
        </w:rPr>
        <w:t>）</w:t>
      </w:r>
      <w:r>
        <w:rPr>
          <w:rFonts w:hint="eastAsia"/>
        </w:rPr>
        <w:t>。请具体说明妇女不能享受哪些权利，并说明政府打算如何修订立法、政策和做法，以确保妇女能充分享受就业权。</w:t>
      </w:r>
    </w:p>
    <w:p w:rsidR="0068686F" w:rsidRDefault="0068686F" w:rsidP="0068686F">
      <w:pPr>
        <w:pStyle w:val="SingleTxt"/>
        <w:rPr>
          <w:rFonts w:hint="eastAsia"/>
        </w:rPr>
      </w:pPr>
      <w:r>
        <w:rPr>
          <w:rFonts w:hint="eastAsia"/>
        </w:rPr>
        <w:t>19.</w:t>
      </w:r>
      <w:r w:rsidR="008E33F1">
        <w:rPr>
          <w:rFonts w:hint="eastAsia"/>
        </w:rPr>
        <w:tab/>
      </w:r>
      <w:r>
        <w:rPr>
          <w:rFonts w:hint="eastAsia"/>
        </w:rPr>
        <w:t>表</w:t>
      </w:r>
      <w:r w:rsidR="008E33F1">
        <w:rPr>
          <w:rFonts w:hint="eastAsia"/>
        </w:rPr>
        <w:t>4（</w:t>
      </w:r>
      <w:r>
        <w:rPr>
          <w:rFonts w:hint="eastAsia"/>
        </w:rPr>
        <w:t>第37</w:t>
      </w:r>
      <w:r w:rsidR="008E33F1">
        <w:rPr>
          <w:rFonts w:hint="eastAsia"/>
        </w:rPr>
        <w:t>页）</w:t>
      </w:r>
      <w:r>
        <w:rPr>
          <w:rFonts w:hint="eastAsia"/>
        </w:rPr>
        <w:t>显示，与男子相比，赚取工资的妇女比例依然极低。请提供按公共和私营部门职业分列的妇女和男子工资数据。</w:t>
      </w:r>
    </w:p>
    <w:p w:rsidR="0068686F" w:rsidRDefault="0068686F" w:rsidP="0068686F">
      <w:pPr>
        <w:pStyle w:val="SingleTxt"/>
        <w:rPr>
          <w:rFonts w:hint="eastAsia"/>
        </w:rPr>
      </w:pPr>
      <w:r>
        <w:rPr>
          <w:rFonts w:hint="eastAsia"/>
        </w:rPr>
        <w:t>20.</w:t>
      </w:r>
      <w:r w:rsidR="008E33F1">
        <w:rPr>
          <w:rFonts w:hint="eastAsia"/>
        </w:rPr>
        <w:tab/>
      </w:r>
      <w:r>
        <w:rPr>
          <w:rFonts w:hint="eastAsia"/>
        </w:rPr>
        <w:t>请提供资料说明非正规经济领域中的妇女情况。</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第12条</w:t>
      </w:r>
    </w:p>
    <w:p w:rsidR="0068686F" w:rsidRDefault="0068686F" w:rsidP="0068686F">
      <w:pPr>
        <w:pStyle w:val="SingleTxt"/>
        <w:rPr>
          <w:rFonts w:hint="eastAsia"/>
        </w:rPr>
      </w:pPr>
      <w:r>
        <w:rPr>
          <w:rFonts w:hint="eastAsia"/>
        </w:rPr>
        <w:t>21．</w:t>
      </w:r>
      <w:r w:rsidR="008E33F1">
        <w:rPr>
          <w:rFonts w:hint="eastAsia"/>
        </w:rPr>
        <w:tab/>
      </w:r>
      <w:r>
        <w:rPr>
          <w:rFonts w:hint="eastAsia"/>
        </w:rPr>
        <w:t>除报告第38至46页提供的资料之外，请说明政府已制定哪些措施改善产前监测、助产、产后监测和生育间隔，并提供关于母婴保健政策的详细资料（第22页，第110段)。</w:t>
      </w:r>
    </w:p>
    <w:p w:rsidR="0068686F" w:rsidRDefault="0068686F" w:rsidP="0068686F">
      <w:pPr>
        <w:pStyle w:val="SingleTxt"/>
        <w:rPr>
          <w:rFonts w:hint="eastAsia"/>
        </w:rPr>
      </w:pPr>
      <w:r>
        <w:rPr>
          <w:rFonts w:hint="eastAsia"/>
        </w:rPr>
        <w:t>22．请提供更加详细的资料，说明妇女取得负担得起的生育保健和性保健服务及和教育方案的情况，包括这些服务和方案的实质性内容以及向青少年、农村和游牧妇女等特点群体提供这些服务和方案的情况。</w:t>
      </w:r>
    </w:p>
    <w:p w:rsidR="0068686F" w:rsidRDefault="0068686F" w:rsidP="0068686F">
      <w:pPr>
        <w:pStyle w:val="SingleTxt"/>
        <w:rPr>
          <w:rFonts w:hint="eastAsia"/>
        </w:rPr>
      </w:pPr>
      <w:r>
        <w:rPr>
          <w:rFonts w:hint="eastAsia"/>
        </w:rPr>
        <w:t>23．</w:t>
      </w:r>
      <w:r w:rsidR="008E33F1">
        <w:rPr>
          <w:rFonts w:hint="eastAsia"/>
        </w:rPr>
        <w:tab/>
      </w:r>
      <w:r>
        <w:rPr>
          <w:rFonts w:hint="eastAsia"/>
        </w:rPr>
        <w:t>请提供关于少女怀孕、产妇死亡率、感染艾滋病毒/艾滋病妇女的统计资料。</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第13条</w:t>
      </w:r>
    </w:p>
    <w:p w:rsidR="0068686F" w:rsidRDefault="0068686F" w:rsidP="0068686F">
      <w:pPr>
        <w:pStyle w:val="SingleTxt"/>
        <w:rPr>
          <w:rFonts w:hint="eastAsia"/>
        </w:rPr>
      </w:pPr>
      <w:r>
        <w:rPr>
          <w:rFonts w:hint="eastAsia"/>
        </w:rPr>
        <w:t>24．</w:t>
      </w:r>
      <w:r w:rsidR="008E33F1">
        <w:rPr>
          <w:rFonts w:hint="eastAsia"/>
        </w:rPr>
        <w:tab/>
      </w:r>
      <w:r>
        <w:rPr>
          <w:rFonts w:hint="eastAsia"/>
        </w:rPr>
        <w:t>报告指出，妇女在获取贷款方面面临一些障碍，因为“正规金融机构开发的金融工具，尤其是在农村开发的金融工具不合适，这些工具日益成为发放合法化高利贷的手段，传统放款人以高利息发放贷款”</w:t>
      </w:r>
      <w:r w:rsidR="008E33F1">
        <w:rPr>
          <w:rFonts w:hint="eastAsia"/>
        </w:rPr>
        <w:t>（</w:t>
      </w:r>
      <w:r>
        <w:rPr>
          <w:rFonts w:hint="eastAsia"/>
        </w:rPr>
        <w:t>第49页，第272段</w:t>
      </w:r>
      <w:r w:rsidR="008E33F1">
        <w:rPr>
          <w:rFonts w:hint="eastAsia"/>
        </w:rPr>
        <w:t>）</w:t>
      </w:r>
      <w:r>
        <w:rPr>
          <w:rFonts w:hint="eastAsia"/>
        </w:rPr>
        <w:t>。请说明现已采取哪些措施增加妇女取得正规信贷的机会。</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第14条</w:t>
      </w:r>
    </w:p>
    <w:p w:rsidR="0068686F" w:rsidRDefault="0068686F" w:rsidP="0068686F">
      <w:pPr>
        <w:pStyle w:val="SingleTxt"/>
        <w:rPr>
          <w:rFonts w:hint="eastAsia"/>
        </w:rPr>
      </w:pPr>
      <w:r>
        <w:rPr>
          <w:rFonts w:hint="eastAsia"/>
        </w:rPr>
        <w:t>25．</w:t>
      </w:r>
      <w:r w:rsidR="008E33F1">
        <w:rPr>
          <w:rFonts w:hint="eastAsia"/>
        </w:rPr>
        <w:tab/>
      </w:r>
      <w:r>
        <w:rPr>
          <w:rFonts w:hint="eastAsia"/>
        </w:rPr>
        <w:t>报告提到为响应千年发展目标而制定的毛里塔尼亚减少贫穷战略框架（第8页，第20至22段)。请说明该战略框架采用哪些措施减少妇女贫穷现象。并请说明在编制该战略框架时如何运用了《消除对妇女一切形式歧视公约》，执行该框架将会如何促进执行《公约》。</w:t>
      </w:r>
    </w:p>
    <w:p w:rsidR="0068686F" w:rsidRDefault="0068686F" w:rsidP="0068686F">
      <w:pPr>
        <w:pStyle w:val="SingleTxt"/>
        <w:rPr>
          <w:rFonts w:hint="eastAsia"/>
        </w:rPr>
      </w:pPr>
      <w:r>
        <w:rPr>
          <w:rFonts w:hint="eastAsia"/>
        </w:rPr>
        <w:t>26．</w:t>
      </w:r>
      <w:r w:rsidR="008E33F1">
        <w:rPr>
          <w:rFonts w:hint="eastAsia"/>
        </w:rPr>
        <w:tab/>
      </w:r>
      <w:r>
        <w:rPr>
          <w:rFonts w:hint="eastAsia"/>
        </w:rPr>
        <w:t>请提供最近有关下列方面的统计数据和资料：保健，社会保障方案，体面的生活条件，饮水，供电，交通和通信。</w:t>
      </w:r>
    </w:p>
    <w:p w:rsidR="0068686F" w:rsidRPr="008E33F1" w:rsidRDefault="0068686F" w:rsidP="0068686F">
      <w:pPr>
        <w:pStyle w:val="SingleTxt"/>
        <w:rPr>
          <w:rFonts w:hint="eastAsia"/>
          <w:spacing w:val="-2"/>
        </w:rPr>
      </w:pPr>
      <w:r>
        <w:rPr>
          <w:rFonts w:hint="eastAsia"/>
        </w:rPr>
        <w:t>27．</w:t>
      </w:r>
      <w:r w:rsidR="008E33F1">
        <w:rPr>
          <w:rFonts w:hint="eastAsia"/>
        </w:rPr>
        <w:tab/>
      </w:r>
      <w:r w:rsidRPr="008E33F1">
        <w:rPr>
          <w:rFonts w:hint="eastAsia"/>
          <w:spacing w:val="-2"/>
        </w:rPr>
        <w:t>报告重点说明妇女和女孩、尤其是农村地区妇女和女孩的文盲率依然很高</w:t>
      </w:r>
      <w:r w:rsidR="008E33F1" w:rsidRPr="008E33F1">
        <w:rPr>
          <w:rFonts w:hint="eastAsia"/>
          <w:spacing w:val="-2"/>
        </w:rPr>
        <w:t>（</w:t>
      </w:r>
      <w:r w:rsidRPr="008E33F1">
        <w:rPr>
          <w:rFonts w:hint="eastAsia"/>
          <w:spacing w:val="-2"/>
        </w:rPr>
        <w:t>第32页</w:t>
      </w:r>
      <w:r w:rsidR="008E33F1" w:rsidRPr="008E33F1">
        <w:rPr>
          <w:rFonts w:hint="eastAsia"/>
          <w:spacing w:val="-2"/>
        </w:rPr>
        <w:t>）</w:t>
      </w:r>
      <w:r w:rsidRPr="008E33F1">
        <w:rPr>
          <w:rFonts w:hint="eastAsia"/>
          <w:spacing w:val="-2"/>
        </w:rPr>
        <w:t>。请提供进一步资料，说明目前正在采取哪些措施提高农村地区妇女识字率，并提供详细资料说明2004</w:t>
      </w:r>
      <w:r w:rsidR="008E33F1" w:rsidRPr="008E33F1">
        <w:rPr>
          <w:rFonts w:hint="eastAsia"/>
          <w:spacing w:val="-2"/>
        </w:rPr>
        <w:t>-</w:t>
      </w:r>
      <w:r w:rsidRPr="008E33F1">
        <w:rPr>
          <w:rFonts w:hint="eastAsia"/>
          <w:spacing w:val="-2"/>
        </w:rPr>
        <w:t>2006年毛里塔尼亚扫盲运动的成果</w:t>
      </w:r>
      <w:r w:rsidR="008E33F1" w:rsidRPr="008E33F1">
        <w:rPr>
          <w:rFonts w:hint="eastAsia"/>
          <w:spacing w:val="-2"/>
        </w:rPr>
        <w:t>（</w:t>
      </w:r>
      <w:r w:rsidRPr="008E33F1">
        <w:rPr>
          <w:rFonts w:hint="eastAsia"/>
          <w:spacing w:val="-2"/>
        </w:rPr>
        <w:t>第179段</w:t>
      </w:r>
      <w:r w:rsidR="008E33F1" w:rsidRPr="008E33F1">
        <w:rPr>
          <w:rFonts w:hint="eastAsia"/>
          <w:spacing w:val="-2"/>
        </w:rPr>
        <w:t>）</w:t>
      </w:r>
      <w:r w:rsidRPr="008E33F1">
        <w:rPr>
          <w:rFonts w:hint="eastAsia"/>
          <w:spacing w:val="-2"/>
        </w:rPr>
        <w:t>。</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第15和16条</w:t>
      </w:r>
    </w:p>
    <w:p w:rsidR="0068686F" w:rsidRDefault="0068686F" w:rsidP="0068686F">
      <w:pPr>
        <w:pStyle w:val="SingleTxt"/>
        <w:rPr>
          <w:rFonts w:hint="eastAsia"/>
        </w:rPr>
      </w:pPr>
      <w:r>
        <w:rPr>
          <w:rFonts w:hint="eastAsia"/>
        </w:rPr>
        <w:t>28.</w:t>
      </w:r>
      <w:r w:rsidR="008E33F1">
        <w:rPr>
          <w:rFonts w:hint="eastAsia"/>
        </w:rPr>
        <w:tab/>
      </w:r>
      <w:r>
        <w:rPr>
          <w:rFonts w:hint="eastAsia"/>
        </w:rPr>
        <w:t>暴力侵害妇女行为及其因果问题特别报告员指出，“由于该国法律和法律程序所依据的法律原则以及执行法律的方式，法院并不在所有案件中将妇女和男子平等对待。此外，法院判决给予被杀害妇女的亲属赔偿金时，只判予给被杀害男子赔偿金的半数”</w:t>
      </w:r>
      <w:r w:rsidR="008E33F1">
        <w:rPr>
          <w:rFonts w:hint="eastAsia"/>
        </w:rPr>
        <w:t>（E/CN.4/2003/75/Add.1）</w:t>
      </w:r>
      <w:r>
        <w:rPr>
          <w:rFonts w:hint="eastAsia"/>
        </w:rPr>
        <w:t>。请说明这种歧视性待遇的根源是否在法律本身，还是源于司法部门实施法律的做法。现已采取哪些措施确保法院平等对待妇女和男子？</w:t>
      </w:r>
    </w:p>
    <w:p w:rsidR="0068686F" w:rsidRDefault="0068686F" w:rsidP="0068686F">
      <w:pPr>
        <w:pStyle w:val="SingleTxt"/>
        <w:rPr>
          <w:rFonts w:hint="eastAsia"/>
        </w:rPr>
      </w:pPr>
      <w:r>
        <w:rPr>
          <w:rFonts w:hint="eastAsia"/>
        </w:rPr>
        <w:t>29．</w:t>
      </w:r>
      <w:r w:rsidR="008E33F1">
        <w:rPr>
          <w:rFonts w:hint="eastAsia"/>
        </w:rPr>
        <w:tab/>
      </w:r>
      <w:r>
        <w:rPr>
          <w:rFonts w:hint="eastAsia"/>
        </w:rPr>
        <w:t>请提供资料说明现已采取哪些措施，使女孩法定最低结婚年龄与《儿童权利公约》第1条和《消除对妇女一切形式歧视公约》第16条第2段保持完全一致。</w:t>
      </w:r>
    </w:p>
    <w:p w:rsidR="0068686F" w:rsidRDefault="0068686F" w:rsidP="0068686F">
      <w:pPr>
        <w:pStyle w:val="SingleTxt"/>
        <w:rPr>
          <w:rFonts w:hint="eastAsia"/>
        </w:rPr>
      </w:pPr>
      <w:r>
        <w:rPr>
          <w:rFonts w:hint="eastAsia"/>
        </w:rPr>
        <w:t>30.</w:t>
      </w:r>
      <w:r w:rsidR="008E33F1">
        <w:rPr>
          <w:rFonts w:hint="eastAsia"/>
        </w:rPr>
        <w:tab/>
      </w:r>
      <w:r>
        <w:rPr>
          <w:rFonts w:hint="eastAsia"/>
        </w:rPr>
        <w:t>《个人地位法》的条款似乎直接歧视已婚妇女，尤其是在管理财产、工作自由以及一夫多妻制和休妻的合法性方面歧视已婚妇女。请说明是否打算审查和修正《个人地位法》，以便使其与《公约》相符。</w:t>
      </w:r>
    </w:p>
    <w:p w:rsidR="0068686F" w:rsidRPr="008E33F1" w:rsidRDefault="0068686F" w:rsidP="0068686F">
      <w:pPr>
        <w:pStyle w:val="SingleTxt"/>
        <w:rPr>
          <w:rFonts w:ascii="SimHei" w:eastAsia="SimHei" w:hint="eastAsia"/>
          <w:color w:val="FF0000"/>
        </w:rPr>
      </w:pPr>
      <w:r w:rsidRPr="008E33F1">
        <w:rPr>
          <w:rFonts w:ascii="SimHei" w:eastAsia="SimHei" w:hint="eastAsia"/>
          <w:color w:val="FF0000"/>
        </w:rPr>
        <w:t>任择议定书</w:t>
      </w:r>
    </w:p>
    <w:p w:rsidR="00EA31C3" w:rsidRDefault="0068686F" w:rsidP="0068686F">
      <w:pPr>
        <w:pStyle w:val="SingleTxt"/>
        <w:rPr>
          <w:rFonts w:hint="eastAsia"/>
        </w:rPr>
      </w:pPr>
      <w:r>
        <w:rPr>
          <w:rFonts w:hint="eastAsia"/>
        </w:rPr>
        <w:t>31．</w:t>
      </w:r>
      <w:r w:rsidR="008E33F1">
        <w:rPr>
          <w:rFonts w:hint="eastAsia"/>
        </w:rPr>
        <w:tab/>
      </w:r>
      <w:r>
        <w:rPr>
          <w:rFonts w:hint="eastAsia"/>
        </w:rPr>
        <w:t>请说明在批准《消除对妇女一切形式歧视公约》任择议定书方面取得的任何进展。</w:t>
      </w:r>
    </w:p>
    <w:p w:rsidR="008E33F1" w:rsidRPr="008E33F1" w:rsidRDefault="008E33F1" w:rsidP="008E33F1">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8E33F1" w:rsidRPr="008E33F1" w:rsidSect="00345588">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6T09:19:00Z" w:initials="Start">
    <w:p w:rsidR="005C24D7" w:rsidRDefault="005C24D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NO&gt;&gt;N0655558C&lt;&lt;ODS JOB NO&gt;&gt;</w:t>
      </w:r>
    </w:p>
    <w:p w:rsidR="005C24D7" w:rsidRDefault="005C24D7">
      <w:pPr>
        <w:pStyle w:val="CommentText"/>
      </w:pPr>
      <w:r>
        <w:t>&lt;&lt;ODS DOC SYMBOL1&gt;&gt;CEDAW/C/MRT/Q/1&lt;&lt;ODS DOC SYMBOL1&gt;&gt;</w:t>
      </w:r>
    </w:p>
    <w:p w:rsidR="005C24D7" w:rsidRDefault="005C24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C5A" w:rsidRDefault="00937C5A">
      <w:r>
        <w:separator/>
      </w:r>
    </w:p>
  </w:endnote>
  <w:endnote w:type="continuationSeparator" w:id="0">
    <w:p w:rsidR="00937C5A" w:rsidRDefault="0093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C24D7" w:rsidTr="00345588">
      <w:tblPrEx>
        <w:tblCellMar>
          <w:top w:w="0" w:type="dxa"/>
          <w:bottom w:w="0" w:type="dxa"/>
        </w:tblCellMar>
      </w:tblPrEx>
      <w:tc>
        <w:tcPr>
          <w:tcW w:w="5033" w:type="dxa"/>
          <w:shd w:val="clear" w:color="auto" w:fill="auto"/>
          <w:vAlign w:val="bottom"/>
        </w:tcPr>
        <w:p w:rsidR="005C24D7" w:rsidRPr="00345588" w:rsidRDefault="005C24D7" w:rsidP="00345588">
          <w:pPr>
            <w:pStyle w:val="Footer"/>
            <w:jc w:val="left"/>
          </w:pPr>
          <w:r>
            <w:fldChar w:fldCharType="begin"/>
          </w:r>
          <w:r>
            <w:instrText xml:space="preserve"> PAGE  \* MERGEFORMAT </w:instrText>
          </w:r>
          <w:r>
            <w:fldChar w:fldCharType="separate"/>
          </w:r>
          <w:r>
            <w:t>1</w:t>
          </w:r>
          <w:r>
            <w:fldChar w:fldCharType="end"/>
          </w:r>
        </w:p>
      </w:tc>
      <w:tc>
        <w:tcPr>
          <w:tcW w:w="5033" w:type="dxa"/>
          <w:shd w:val="clear" w:color="auto" w:fill="auto"/>
          <w:vAlign w:val="bottom"/>
        </w:tcPr>
        <w:p w:rsidR="005C24D7" w:rsidRPr="00345588" w:rsidRDefault="005C24D7" w:rsidP="0034558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06-55558</w:t>
          </w:r>
          <w:r>
            <w:rPr>
              <w:b w:val="0"/>
              <w:sz w:val="14"/>
            </w:rPr>
            <w:fldChar w:fldCharType="end"/>
          </w:r>
        </w:p>
      </w:tc>
    </w:tr>
  </w:tbl>
  <w:p w:rsidR="005C24D7" w:rsidRPr="00345588" w:rsidRDefault="005C24D7" w:rsidP="003455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C24D7" w:rsidTr="00345588">
      <w:tblPrEx>
        <w:tblCellMar>
          <w:top w:w="0" w:type="dxa"/>
          <w:bottom w:w="0" w:type="dxa"/>
        </w:tblCellMar>
      </w:tblPrEx>
      <w:tc>
        <w:tcPr>
          <w:tcW w:w="5033" w:type="dxa"/>
          <w:shd w:val="clear" w:color="auto" w:fill="auto"/>
          <w:vAlign w:val="bottom"/>
        </w:tcPr>
        <w:p w:rsidR="005C24D7" w:rsidRPr="00345588" w:rsidRDefault="005C24D7" w:rsidP="0034558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06-55558</w:t>
          </w:r>
          <w:r>
            <w:rPr>
              <w:b w:val="0"/>
              <w:sz w:val="14"/>
            </w:rPr>
            <w:fldChar w:fldCharType="end"/>
          </w:r>
        </w:p>
      </w:tc>
      <w:tc>
        <w:tcPr>
          <w:tcW w:w="5033" w:type="dxa"/>
          <w:shd w:val="clear" w:color="auto" w:fill="auto"/>
          <w:vAlign w:val="bottom"/>
        </w:tcPr>
        <w:p w:rsidR="005C24D7" w:rsidRPr="00345588" w:rsidRDefault="005C24D7" w:rsidP="00345588">
          <w:pPr>
            <w:pStyle w:val="Footer"/>
            <w:jc w:val="right"/>
          </w:pPr>
          <w:r>
            <w:fldChar w:fldCharType="begin"/>
          </w:r>
          <w:r>
            <w:instrText xml:space="preserve"> PAGE  \* MERGEFORMAT </w:instrText>
          </w:r>
          <w:r>
            <w:fldChar w:fldCharType="separate"/>
          </w:r>
          <w:r>
            <w:t>3</w:t>
          </w:r>
          <w:r>
            <w:fldChar w:fldCharType="end"/>
          </w:r>
        </w:p>
      </w:tc>
    </w:tr>
  </w:tbl>
  <w:p w:rsidR="005C24D7" w:rsidRPr="00345588" w:rsidRDefault="005C24D7" w:rsidP="003455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4D7" w:rsidRDefault="005C24D7" w:rsidP="0034558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06-55558 (C)</w:t>
    </w:r>
    <w:r>
      <w:rPr>
        <w:b w:val="0"/>
        <w:sz w:val="21"/>
      </w:rPr>
      <w:fldChar w:fldCharType="end"/>
    </w:r>
    <w:r>
      <w:rPr>
        <w:b w:val="0"/>
        <w:sz w:val="21"/>
      </w:rPr>
      <w:t xml:space="preserve">    061106    061106</w:t>
    </w:r>
  </w:p>
  <w:p w:rsidR="005C24D7" w:rsidRPr="00345588" w:rsidRDefault="005C24D7" w:rsidP="0034558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*0655558*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C5A" w:rsidRDefault="00937C5A">
      <w:r>
        <w:separator/>
      </w:r>
    </w:p>
  </w:footnote>
  <w:footnote w:type="continuationSeparator" w:id="0">
    <w:p w:rsidR="00937C5A" w:rsidRDefault="00937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24D7" w:rsidTr="00345588">
      <w:tblPrEx>
        <w:tblCellMar>
          <w:top w:w="0" w:type="dxa"/>
          <w:bottom w:w="0" w:type="dxa"/>
        </w:tblCellMar>
      </w:tblPrEx>
      <w:trPr>
        <w:trHeight w:hRule="exact" w:val="864"/>
      </w:trPr>
      <w:tc>
        <w:tcPr>
          <w:tcW w:w="4838" w:type="dxa"/>
          <w:shd w:val="clear" w:color="auto" w:fill="auto"/>
          <w:vAlign w:val="bottom"/>
        </w:tcPr>
        <w:p w:rsidR="005C24D7" w:rsidRPr="00345588" w:rsidRDefault="005C24D7" w:rsidP="0034558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CEDAW/C/MRT/Q/1</w:t>
          </w:r>
          <w:r>
            <w:rPr>
              <w:b/>
              <w:sz w:val="17"/>
            </w:rPr>
            <w:fldChar w:fldCharType="end"/>
          </w:r>
        </w:p>
      </w:tc>
      <w:tc>
        <w:tcPr>
          <w:tcW w:w="5033" w:type="dxa"/>
          <w:shd w:val="clear" w:color="auto" w:fill="auto"/>
          <w:vAlign w:val="bottom"/>
        </w:tcPr>
        <w:p w:rsidR="005C24D7" w:rsidRDefault="005C24D7" w:rsidP="00345588">
          <w:pPr>
            <w:pStyle w:val="Header"/>
          </w:pPr>
        </w:p>
      </w:tc>
    </w:tr>
  </w:tbl>
  <w:p w:rsidR="005C24D7" w:rsidRPr="00345588" w:rsidRDefault="005C24D7" w:rsidP="003455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24D7" w:rsidTr="00345588">
      <w:tblPrEx>
        <w:tblCellMar>
          <w:top w:w="0" w:type="dxa"/>
          <w:bottom w:w="0" w:type="dxa"/>
        </w:tblCellMar>
      </w:tblPrEx>
      <w:trPr>
        <w:trHeight w:hRule="exact" w:val="864"/>
      </w:trPr>
      <w:tc>
        <w:tcPr>
          <w:tcW w:w="4838" w:type="dxa"/>
          <w:shd w:val="clear" w:color="auto" w:fill="auto"/>
          <w:vAlign w:val="bottom"/>
        </w:tcPr>
        <w:p w:rsidR="005C24D7" w:rsidRDefault="005C24D7" w:rsidP="00345588">
          <w:pPr>
            <w:pStyle w:val="Header"/>
          </w:pPr>
        </w:p>
      </w:tc>
      <w:tc>
        <w:tcPr>
          <w:tcW w:w="5033" w:type="dxa"/>
          <w:shd w:val="clear" w:color="auto" w:fill="auto"/>
          <w:vAlign w:val="bottom"/>
        </w:tcPr>
        <w:p w:rsidR="005C24D7" w:rsidRPr="00345588" w:rsidRDefault="005C24D7" w:rsidP="0034558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CEDAW/C/MRT/Q/1</w:t>
          </w:r>
          <w:r>
            <w:rPr>
              <w:b/>
              <w:sz w:val="17"/>
            </w:rPr>
            <w:fldChar w:fldCharType="end"/>
          </w:r>
        </w:p>
      </w:tc>
    </w:tr>
  </w:tbl>
  <w:p w:rsidR="005C24D7" w:rsidRPr="00345588" w:rsidRDefault="005C24D7" w:rsidP="003455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24D7" w:rsidTr="003455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24D7" w:rsidRDefault="005C24D7" w:rsidP="00345588">
          <w:pPr>
            <w:pStyle w:val="Header"/>
            <w:spacing w:after="120"/>
          </w:pPr>
        </w:p>
      </w:tc>
      <w:tc>
        <w:tcPr>
          <w:tcW w:w="1872" w:type="dxa"/>
          <w:tcBorders>
            <w:bottom w:val="single" w:sz="4" w:space="0" w:color="auto"/>
          </w:tcBorders>
          <w:shd w:val="clear" w:color="auto" w:fill="auto"/>
          <w:vAlign w:val="bottom"/>
        </w:tcPr>
        <w:p w:rsidR="005C24D7" w:rsidRPr="00345588" w:rsidRDefault="005C24D7" w:rsidP="0034558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C24D7" w:rsidRDefault="005C24D7" w:rsidP="00345588">
          <w:pPr>
            <w:pStyle w:val="Header"/>
            <w:spacing w:after="120"/>
          </w:pPr>
        </w:p>
      </w:tc>
      <w:tc>
        <w:tcPr>
          <w:tcW w:w="6523" w:type="dxa"/>
          <w:gridSpan w:val="3"/>
          <w:tcBorders>
            <w:bottom w:val="single" w:sz="4" w:space="0" w:color="auto"/>
          </w:tcBorders>
          <w:shd w:val="clear" w:color="auto" w:fill="auto"/>
          <w:vAlign w:val="bottom"/>
        </w:tcPr>
        <w:p w:rsidR="005C24D7" w:rsidRPr="00345588" w:rsidRDefault="005C24D7" w:rsidP="003455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/C/MRT/Q/1</w:t>
          </w:r>
        </w:p>
      </w:tc>
    </w:tr>
    <w:tr w:rsidR="005C24D7" w:rsidRPr="00345588" w:rsidTr="0034558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24D7" w:rsidRDefault="005C24D7" w:rsidP="003455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C24D7" w:rsidRPr="00345588" w:rsidRDefault="005C24D7" w:rsidP="00345588">
          <w:pPr>
            <w:pStyle w:val="Header"/>
            <w:spacing w:before="109"/>
            <w:ind w:left="-72"/>
          </w:pPr>
        </w:p>
      </w:tc>
      <w:tc>
        <w:tcPr>
          <w:tcW w:w="5227" w:type="dxa"/>
          <w:gridSpan w:val="3"/>
          <w:tcBorders>
            <w:top w:val="single" w:sz="4" w:space="0" w:color="auto"/>
            <w:bottom w:val="single" w:sz="12" w:space="0" w:color="auto"/>
          </w:tcBorders>
          <w:shd w:val="clear" w:color="auto" w:fill="auto"/>
        </w:tcPr>
        <w:p w:rsidR="005C24D7" w:rsidRPr="00345588" w:rsidRDefault="005C24D7" w:rsidP="0034558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C24D7" w:rsidRPr="00345588" w:rsidRDefault="005C24D7" w:rsidP="00345588">
          <w:pPr>
            <w:pStyle w:val="Header"/>
            <w:spacing w:before="109"/>
          </w:pPr>
        </w:p>
      </w:tc>
      <w:tc>
        <w:tcPr>
          <w:tcW w:w="3180" w:type="dxa"/>
          <w:gridSpan w:val="2"/>
          <w:tcBorders>
            <w:top w:val="single" w:sz="4" w:space="0" w:color="auto"/>
            <w:bottom w:val="single" w:sz="12" w:space="0" w:color="auto"/>
          </w:tcBorders>
          <w:shd w:val="clear" w:color="auto" w:fill="auto"/>
        </w:tcPr>
        <w:p w:rsidR="005C24D7" w:rsidRDefault="005C24D7" w:rsidP="00345588">
          <w:pPr>
            <w:spacing w:before="240" w:line="240" w:lineRule="exact"/>
            <w:rPr>
              <w:rFonts w:ascii="Times New Roman"/>
            </w:rPr>
          </w:pPr>
          <w:r>
            <w:rPr>
              <w:rFonts w:ascii="Times New Roman"/>
            </w:rPr>
            <w:t>Distr.: General</w:t>
          </w:r>
        </w:p>
        <w:p w:rsidR="005C24D7" w:rsidRDefault="005C24D7" w:rsidP="00345588">
          <w:pPr>
            <w:spacing w:line="240" w:lineRule="exact"/>
            <w:rPr>
              <w:rFonts w:ascii="Times New Roman"/>
            </w:rPr>
          </w:pPr>
          <w:r>
            <w:rPr>
              <w:rFonts w:ascii="Times New Roman"/>
            </w:rPr>
            <w:t>5 October 2006</w:t>
          </w:r>
        </w:p>
        <w:p w:rsidR="005C24D7" w:rsidRDefault="005C24D7" w:rsidP="00345588">
          <w:pPr>
            <w:spacing w:line="240" w:lineRule="exact"/>
            <w:rPr>
              <w:rFonts w:ascii="Times New Roman"/>
            </w:rPr>
          </w:pPr>
          <w:r>
            <w:rPr>
              <w:rFonts w:ascii="Times New Roman"/>
            </w:rPr>
            <w:t>Chinese</w:t>
          </w:r>
        </w:p>
        <w:p w:rsidR="005C24D7" w:rsidRPr="00345588" w:rsidRDefault="005C24D7" w:rsidP="00345588">
          <w:pPr>
            <w:spacing w:line="240" w:lineRule="exact"/>
            <w:rPr>
              <w:rFonts w:ascii="Times New Roman"/>
            </w:rPr>
          </w:pPr>
          <w:r>
            <w:rPr>
              <w:rFonts w:ascii="Times New Roman"/>
            </w:rPr>
            <w:t>Original: English</w:t>
          </w:r>
        </w:p>
      </w:tc>
    </w:tr>
  </w:tbl>
  <w:p w:rsidR="005C24D7" w:rsidRPr="00345588" w:rsidRDefault="005C24D7" w:rsidP="003455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8*"/>
    <w:docVar w:name="CreationDt" w:val="06/11/2006 09:10:05"/>
    <w:docVar w:name="DocCategory" w:val="Doc"/>
    <w:docVar w:name="DocType" w:val="Final"/>
    <w:docVar w:name="FooterJN" w:val="06-55558"/>
    <w:docVar w:name="jobn" w:val="06-55558 (C)"/>
    <w:docVar w:name="jobnDT" w:val="06-55558 (C)   061106"/>
    <w:docVar w:name="jobnDTDT" w:val="06-55558 (C)   061106   061106"/>
    <w:docVar w:name="JobNo" w:val="0655558C"/>
    <w:docVar w:name="OandT" w:val="CAI"/>
    <w:docVar w:name="sss1" w:val="CEDAW/C/MRT/Q/1"/>
    <w:docVar w:name="sss2" w:val="-"/>
    <w:docVar w:name="Symbol1" w:val="CEDAW/C/MRT/Q/1"/>
    <w:docVar w:name="Symbol2" w:val="-"/>
  </w:docVars>
  <w:rsids>
    <w:rsidRoot w:val="00E37CDD"/>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45588"/>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C24D7"/>
    <w:rsid w:val="005D0F04"/>
    <w:rsid w:val="005F3273"/>
    <w:rsid w:val="005F34A3"/>
    <w:rsid w:val="00610CF2"/>
    <w:rsid w:val="006479F1"/>
    <w:rsid w:val="00650BEE"/>
    <w:rsid w:val="006520FA"/>
    <w:rsid w:val="0065377D"/>
    <w:rsid w:val="006740A7"/>
    <w:rsid w:val="0068686F"/>
    <w:rsid w:val="00691524"/>
    <w:rsid w:val="006A654B"/>
    <w:rsid w:val="006E2924"/>
    <w:rsid w:val="006E7A26"/>
    <w:rsid w:val="006F2B3D"/>
    <w:rsid w:val="007319E0"/>
    <w:rsid w:val="00737B00"/>
    <w:rsid w:val="0075155C"/>
    <w:rsid w:val="00753A05"/>
    <w:rsid w:val="00761190"/>
    <w:rsid w:val="00776537"/>
    <w:rsid w:val="00783A25"/>
    <w:rsid w:val="007C1CEE"/>
    <w:rsid w:val="007E1B5E"/>
    <w:rsid w:val="007F2278"/>
    <w:rsid w:val="00805783"/>
    <w:rsid w:val="00806F57"/>
    <w:rsid w:val="00806F90"/>
    <w:rsid w:val="00824C19"/>
    <w:rsid w:val="008378D1"/>
    <w:rsid w:val="00846462"/>
    <w:rsid w:val="0086691F"/>
    <w:rsid w:val="00884C8F"/>
    <w:rsid w:val="008C3296"/>
    <w:rsid w:val="008E33F1"/>
    <w:rsid w:val="008F2BB5"/>
    <w:rsid w:val="008F5472"/>
    <w:rsid w:val="008F5D0F"/>
    <w:rsid w:val="009122E0"/>
    <w:rsid w:val="00913351"/>
    <w:rsid w:val="00937C5A"/>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CDD"/>
    <w:rsid w:val="00E37EEB"/>
    <w:rsid w:val="00E710FB"/>
    <w:rsid w:val="00E806D9"/>
    <w:rsid w:val="00E82CA2"/>
    <w:rsid w:val="00E846F5"/>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488</Words>
  <Characters>2785</Characters>
  <Application>Microsoft Office Word</Application>
  <DocSecurity>4</DocSecurity>
  <Lines>23</Lines>
  <Paragraphs>6</Paragraphs>
  <ScaleCrop>false</ScaleCrop>
  <Company>United Nations</Company>
  <LinksUpToDate>false</LinksUpToDate>
  <CharactersWithSpaces>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 cai</dc:creator>
  <cp:keywords/>
  <dc:description/>
  <cp:lastModifiedBy>ctpu2</cp:lastModifiedBy>
  <cp:revision>6</cp:revision>
  <cp:lastPrinted>2006-11-06T08:19:00Z</cp:lastPrinted>
  <dcterms:created xsi:type="dcterms:W3CDTF">2006-11-06T08:04:00Z</dcterms:created>
  <dcterms:modified xsi:type="dcterms:W3CDTF">2006-11-06T15:13:00Z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0655558</vt:lpwstr>
  </property>
  <property fmtid="{D5CDD505-2E9C-101B-9397-08002B2CF9AE}" pid="3" name="Symbol1">
    <vt:lpwstr>CEDAW/C/MRT/Q/1</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