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/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927204" w:rsidP="00927204">
            <w:pPr>
              <w:bidi w:val="0"/>
              <w:spacing w:after="20"/>
              <w:jc w:val="left"/>
              <w:rPr>
                <w:szCs w:val="20"/>
              </w:rPr>
            </w:pPr>
            <w:r w:rsidRPr="00927204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</w:t>
            </w:r>
            <w:r w:rsidR="00C7638B">
              <w:rPr>
                <w:szCs w:val="20"/>
              </w:rPr>
              <w:t>RES</w:t>
            </w:r>
            <w:r>
              <w:rPr>
                <w:szCs w:val="20"/>
              </w:rPr>
              <w:t>/</w:t>
            </w:r>
            <w:r w:rsidR="00C7638B">
              <w:rPr>
                <w:szCs w:val="20"/>
              </w:rPr>
              <w:t>15/2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927204" w:rsidRDefault="00927204" w:rsidP="00C7638B">
            <w:pPr>
              <w:bidi w:val="0"/>
              <w:spacing w:before="240"/>
              <w:jc w:val="left"/>
            </w:pPr>
            <w:r>
              <w:t xml:space="preserve">Distr.: </w:t>
            </w:r>
            <w:r w:rsidR="00C7638B">
              <w:t>General</w:t>
            </w:r>
          </w:p>
          <w:p w:rsidR="00927204" w:rsidRDefault="00C7638B" w:rsidP="00C7638B">
            <w:pPr>
              <w:bidi w:val="0"/>
              <w:jc w:val="left"/>
            </w:pPr>
            <w:r>
              <w:t>5</w:t>
            </w:r>
            <w:r w:rsidR="00927204">
              <w:t xml:space="preserve"> </w:t>
            </w:r>
            <w:r>
              <w:t>Octo</w:t>
            </w:r>
            <w:r w:rsidR="00927204">
              <w:t>ber 2010</w:t>
            </w:r>
          </w:p>
          <w:p w:rsidR="00927204" w:rsidRDefault="00927204" w:rsidP="00927204">
            <w:pPr>
              <w:bidi w:val="0"/>
              <w:jc w:val="left"/>
            </w:pPr>
            <w:r>
              <w:t>Arabic</w:t>
            </w:r>
          </w:p>
          <w:p w:rsidR="00257225" w:rsidRPr="008B4BC6" w:rsidRDefault="00927204" w:rsidP="00927204">
            <w:pPr>
              <w:bidi w:val="0"/>
              <w:jc w:val="left"/>
            </w:pPr>
            <w:r>
              <w:t>Original: English</w:t>
            </w:r>
          </w:p>
        </w:tc>
      </w:tr>
    </w:tbl>
    <w:p w:rsidR="008B4BC6" w:rsidRPr="00453656" w:rsidRDefault="00453656" w:rsidP="00453656">
      <w:pPr>
        <w:spacing w:before="120" w:line="380" w:lineRule="exact"/>
        <w:rPr>
          <w:rFonts w:hint="cs"/>
          <w:b/>
          <w:bCs/>
          <w:sz w:val="26"/>
          <w:szCs w:val="36"/>
          <w:rtl/>
        </w:rPr>
      </w:pPr>
      <w:r w:rsidRPr="00453656">
        <w:rPr>
          <w:rFonts w:hint="cs"/>
          <w:b/>
          <w:bCs/>
          <w:sz w:val="26"/>
          <w:szCs w:val="36"/>
          <w:rtl/>
        </w:rPr>
        <w:t xml:space="preserve">مجلس حقوق الإنسان </w:t>
      </w:r>
    </w:p>
    <w:p w:rsidR="00927204" w:rsidRPr="00453656" w:rsidRDefault="00453656" w:rsidP="00016ADA">
      <w:pPr>
        <w:spacing w:line="380" w:lineRule="exact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الدورة الخامسة عشرة</w:t>
      </w:r>
    </w:p>
    <w:p w:rsidR="00927204" w:rsidRDefault="00681E42" w:rsidP="00016ADA">
      <w:pPr>
        <w:spacing w:line="380" w:lineRule="exact"/>
        <w:rPr>
          <w:rFonts w:hint="cs"/>
          <w:rtl/>
        </w:rPr>
      </w:pPr>
      <w:r>
        <w:rPr>
          <w:rFonts w:hint="cs"/>
          <w:rtl/>
        </w:rPr>
        <w:t>البند 3 من جدول الأعمال</w:t>
      </w:r>
    </w:p>
    <w:p w:rsidR="004A7EE7" w:rsidRDefault="004A7EE7" w:rsidP="004A7EE7">
      <w:pPr>
        <w:spacing w:line="380" w:lineRule="exact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تعزيز وحماية جميع حقوق الإنسان، المدنية والسياسية والاقتصادية</w:t>
      </w:r>
    </w:p>
    <w:p w:rsidR="00681E42" w:rsidRPr="004A7EE7" w:rsidRDefault="004A7EE7" w:rsidP="004A7EE7">
      <w:pPr>
        <w:spacing w:line="380" w:lineRule="exact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والاجتماعية والثقافية، بما في ذلك الحق في التنمية</w:t>
      </w:r>
    </w:p>
    <w:p w:rsidR="00C7638B" w:rsidRPr="00D00E72" w:rsidRDefault="00BB0318" w:rsidP="00C7638B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 w:rsidR="00C7638B">
        <w:rPr>
          <w:rFonts w:hint="cs"/>
          <w:rtl/>
        </w:rPr>
        <w:tab/>
      </w:r>
      <w:r w:rsidR="00C7638B" w:rsidRPr="00D00E72">
        <w:rPr>
          <w:rtl/>
        </w:rPr>
        <w:t>قرار</w:t>
      </w:r>
      <w:r w:rsidR="00C7638B">
        <w:rPr>
          <w:rFonts w:hint="cs"/>
          <w:rtl/>
        </w:rPr>
        <w:t xml:space="preserve"> اعتمده مجلس حقوق الإنسان</w:t>
      </w:r>
      <w:r w:rsidR="00C7638B" w:rsidRPr="00FE47EF">
        <w:rPr>
          <w:rStyle w:val="FootnoteReference"/>
          <w:sz w:val="36"/>
          <w:szCs w:val="36"/>
          <w:vertAlign w:val="baseline"/>
          <w:rtl/>
        </w:rPr>
        <w:footnoteReference w:customMarkFollows="1" w:id="1"/>
        <w:t>*</w:t>
      </w:r>
    </w:p>
    <w:p w:rsidR="004A7EE7" w:rsidRDefault="008D4F0D" w:rsidP="00C7638B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15/</w:t>
      </w:r>
      <w:r w:rsidR="00C7638B">
        <w:rPr>
          <w:rFonts w:hint="cs"/>
          <w:rtl/>
        </w:rPr>
        <w:t>2</w:t>
      </w:r>
      <w:r>
        <w:rPr>
          <w:rFonts w:hint="cs"/>
          <w:rtl/>
        </w:rPr>
        <w:br/>
        <w:t>المقرر</w:t>
      </w:r>
      <w:r w:rsidR="00C7638B">
        <w:rPr>
          <w:rFonts w:hint="cs"/>
          <w:rtl/>
        </w:rPr>
        <w:t xml:space="preserve"> الخاص المعني</w:t>
      </w:r>
      <w:r>
        <w:rPr>
          <w:rFonts w:hint="cs"/>
          <w:rtl/>
        </w:rPr>
        <w:t xml:space="preserve"> بأشكال الرق المعاصرة</w:t>
      </w:r>
    </w:p>
    <w:p w:rsidR="008D4F0D" w:rsidRDefault="00527A97" w:rsidP="008D4F0D">
      <w:pPr>
        <w:pStyle w:val="SingleTxtGA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ab/>
        <w:t>إن مجلس حقوق الإنسان،</w:t>
      </w:r>
    </w:p>
    <w:p w:rsidR="00527A97" w:rsidRDefault="00527A97" w:rsidP="008D4F0D">
      <w:pPr>
        <w:pStyle w:val="SingleTxtGA"/>
        <w:rPr>
          <w:rFonts w:hint="cs"/>
          <w:rtl/>
        </w:rPr>
      </w:pPr>
      <w:r>
        <w:rPr>
          <w:rFonts w:hint="cs"/>
          <w:i/>
          <w:iCs/>
          <w:rtl/>
        </w:rPr>
        <w:tab/>
      </w:r>
      <w:r w:rsidR="002641A1">
        <w:rPr>
          <w:rFonts w:hint="cs"/>
          <w:i/>
          <w:iCs/>
          <w:rtl/>
        </w:rPr>
        <w:t>إذ يؤكد من جديد</w:t>
      </w:r>
      <w:r w:rsidR="002641A1" w:rsidRPr="002641A1">
        <w:rPr>
          <w:rFonts w:hint="cs"/>
          <w:rtl/>
        </w:rPr>
        <w:t xml:space="preserve"> الإعلان العالمي لحقوق الإنسان ال</w:t>
      </w:r>
      <w:r w:rsidR="002641A1">
        <w:rPr>
          <w:rFonts w:hint="cs"/>
          <w:rtl/>
        </w:rPr>
        <w:t>ذي ينص على عدم استرقاق أحد أو استعباده وعلى حظر الرق والاتجار بالرقيق بجميع صورهما،</w:t>
      </w:r>
    </w:p>
    <w:p w:rsidR="002641A1" w:rsidRDefault="002641A1" w:rsidP="00C93E1E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i/>
          <w:iCs/>
          <w:rtl/>
        </w:rPr>
        <w:t>وإذ يسلم</w:t>
      </w:r>
      <w:r>
        <w:rPr>
          <w:rFonts w:hint="cs"/>
          <w:rtl/>
        </w:rPr>
        <w:t xml:space="preserve"> بالاتفاقية الخاصة بالرق لعام 1926، والاتفاقية التكميلية لإبطال الرق وتجارة الرقيق والأعراف والممارسات الشبيهة بالرق لعام 1956، واتفاقية العمل الجبري،</w:t>
      </w:r>
      <w:r w:rsidR="00C7638B">
        <w:rPr>
          <w:rFonts w:hint="cs"/>
          <w:rtl/>
        </w:rPr>
        <w:t xml:space="preserve"> لعام</w:t>
      </w:r>
      <w:r>
        <w:rPr>
          <w:rFonts w:hint="cs"/>
          <w:rtl/>
        </w:rPr>
        <w:t xml:space="preserve"> 1930 (رقم 29) لمنظمة العمل الدولية</w:t>
      </w:r>
      <w:r w:rsidR="00C7638B">
        <w:rPr>
          <w:rFonts w:hint="cs"/>
          <w:rtl/>
        </w:rPr>
        <w:t>،</w:t>
      </w:r>
      <w:r>
        <w:rPr>
          <w:rFonts w:hint="cs"/>
          <w:rtl/>
        </w:rPr>
        <w:t xml:space="preserve"> وغيرها من الصكوك الدولية ذات الصلة التي تحظر جميع أشكال الرق </w:t>
      </w:r>
      <w:r w:rsidR="00450A19">
        <w:rPr>
          <w:rFonts w:hint="cs"/>
          <w:rtl/>
        </w:rPr>
        <w:t>وتدعو الحكومات إلى استئصال هذه الممارسات،</w:t>
      </w:r>
    </w:p>
    <w:p w:rsidR="00C31677" w:rsidRDefault="001F1658" w:rsidP="00C7638B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i/>
          <w:iCs/>
          <w:rtl/>
        </w:rPr>
        <w:t>وإذ يذكّر</w:t>
      </w:r>
      <w:r>
        <w:rPr>
          <w:rFonts w:hint="cs"/>
          <w:rtl/>
        </w:rPr>
        <w:t xml:space="preserve"> بأن إعلان وبرنامج </w:t>
      </w:r>
      <w:r w:rsidR="00FD5018">
        <w:rPr>
          <w:rFonts w:hint="cs"/>
          <w:rtl/>
        </w:rPr>
        <w:t xml:space="preserve">عمل </w:t>
      </w:r>
      <w:r>
        <w:rPr>
          <w:rFonts w:hint="cs"/>
          <w:rtl/>
        </w:rPr>
        <w:t xml:space="preserve">ديربان </w:t>
      </w:r>
      <w:r w:rsidR="00C7638B">
        <w:rPr>
          <w:rFonts w:hint="cs"/>
          <w:rtl/>
        </w:rPr>
        <w:t>أدانا</w:t>
      </w:r>
      <w:r>
        <w:rPr>
          <w:rFonts w:hint="cs"/>
          <w:rtl/>
        </w:rPr>
        <w:t xml:space="preserve"> بقوة استمرار وجود الرق والممارسات الشبيهة بالرق </w:t>
      </w:r>
      <w:r w:rsidR="00C7638B">
        <w:rPr>
          <w:rFonts w:hint="cs"/>
          <w:rtl/>
        </w:rPr>
        <w:t>حتى اليوم في أجزاء من العالم، و</w:t>
      </w:r>
      <w:r>
        <w:rPr>
          <w:rFonts w:hint="cs"/>
          <w:rtl/>
        </w:rPr>
        <w:t>حثا الدول على اتخاذ تدابير فورية على سبيل الأولوية من أجل إنهاء هذه الممارسات التي تشكل انتهاكات صارخة لحقوق الإنسان،</w:t>
      </w:r>
    </w:p>
    <w:p w:rsidR="001F1658" w:rsidRDefault="001F1658" w:rsidP="00C7638B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A65024">
        <w:rPr>
          <w:rFonts w:hint="cs"/>
          <w:i/>
          <w:iCs/>
          <w:rtl/>
        </w:rPr>
        <w:t>وإذ يعيد تأكيد</w:t>
      </w:r>
      <w:r w:rsidR="00A65024" w:rsidRPr="00A65024">
        <w:rPr>
          <w:rFonts w:hint="cs"/>
          <w:rtl/>
        </w:rPr>
        <w:t xml:space="preserve"> قرار </w:t>
      </w:r>
      <w:r w:rsidR="00A65024">
        <w:rPr>
          <w:rFonts w:hint="cs"/>
          <w:rtl/>
        </w:rPr>
        <w:t>المجلس 6/14 المؤرخ 28 أيلول/سبتمبر 2007،</w:t>
      </w:r>
    </w:p>
    <w:p w:rsidR="00A65024" w:rsidRDefault="00A65024" w:rsidP="00C7638B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i/>
          <w:iCs/>
          <w:rtl/>
        </w:rPr>
        <w:t>وإذ يدين</w:t>
      </w:r>
      <w:r>
        <w:rPr>
          <w:rFonts w:hint="cs"/>
          <w:rtl/>
        </w:rPr>
        <w:t xml:space="preserve"> أشكال الرق المعاصرة، </w:t>
      </w:r>
      <w:r w:rsidR="00C7638B">
        <w:rPr>
          <w:rFonts w:hint="cs"/>
          <w:rtl/>
        </w:rPr>
        <w:t>مع الإقرار بأنها مشكلة عالمية تمس جميع القارات و</w:t>
      </w:r>
      <w:r>
        <w:rPr>
          <w:rFonts w:hint="cs"/>
          <w:rtl/>
        </w:rPr>
        <w:t xml:space="preserve">معظم بلدان العالم، </w:t>
      </w:r>
      <w:r w:rsidR="00C7638B">
        <w:rPr>
          <w:rFonts w:hint="cs"/>
          <w:rtl/>
        </w:rPr>
        <w:t>ويدعو</w:t>
      </w:r>
      <w:r>
        <w:rPr>
          <w:rFonts w:hint="cs"/>
          <w:rtl/>
        </w:rPr>
        <w:t xml:space="preserve"> الدول إلى اتخاذ التدابير المناسبة لإنهاء هذه الممارسات على سبيل الأولوية،</w:t>
      </w:r>
    </w:p>
    <w:p w:rsidR="00A65024" w:rsidRDefault="00A65024" w:rsidP="00C7638B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8C4724">
        <w:rPr>
          <w:rFonts w:hint="cs"/>
          <w:i/>
          <w:iCs/>
          <w:rtl/>
        </w:rPr>
        <w:t>وإذ يساوره قلق بالغ</w:t>
      </w:r>
      <w:r w:rsidR="008C4724">
        <w:rPr>
          <w:rFonts w:hint="cs"/>
          <w:rtl/>
        </w:rPr>
        <w:t xml:space="preserve"> لأن التقدير الأدنى </w:t>
      </w:r>
      <w:r w:rsidR="00C7638B">
        <w:rPr>
          <w:rFonts w:hint="cs"/>
          <w:rtl/>
        </w:rPr>
        <w:t>ل</w:t>
      </w:r>
      <w:r w:rsidR="008C4724">
        <w:rPr>
          <w:rFonts w:hint="cs"/>
          <w:rtl/>
        </w:rPr>
        <w:t>عدد الناس الخاضعين للرق يتجاوز 12 مليون شخص، وأن المشكلة آخذة بالتزايد على ما يبدو،</w:t>
      </w:r>
    </w:p>
    <w:p w:rsidR="008C4724" w:rsidRDefault="008C4724" w:rsidP="008D4F0D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i/>
          <w:iCs/>
          <w:rtl/>
        </w:rPr>
        <w:t xml:space="preserve">وإذ يسلّم </w:t>
      </w:r>
      <w:r>
        <w:rPr>
          <w:rFonts w:hint="cs"/>
          <w:rtl/>
        </w:rPr>
        <w:t>بأن التعاون الدولي الواسع فيما بين الدول وكذلك بين الدول والمنظمات الحكومية الدولية والمنظمات غير الحكومية ذات الصلة هو تعاون ضروري لمواجهة أشكال الرق المعاصرة بشكل فعال،</w:t>
      </w:r>
    </w:p>
    <w:p w:rsidR="008C4724" w:rsidRDefault="008C4724" w:rsidP="00C7638B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i/>
          <w:iCs/>
          <w:rtl/>
        </w:rPr>
        <w:t>وإذ يشير</w:t>
      </w:r>
      <w:r>
        <w:rPr>
          <w:rFonts w:hint="cs"/>
          <w:rtl/>
        </w:rPr>
        <w:t xml:space="preserve"> إلى قرار المجلس 5/1 المعنون "بناء مؤسسات مجلس حقوق الإنسان التابع للأمم المتحدة"، وقراره 5/2 المعنون "مدونة قواعد السلوك للمكلفين بولايات في إطار الإجراءات الخاصة لمجلس حقوق الإنسان" المؤرخين 18 حزيران/يونيه 2007، وإذ يؤكد أن على المكلف بالولاية أن يؤدي واجباته وفقاً لهذين القرارين ومرفقيهما،</w:t>
      </w:r>
    </w:p>
    <w:p w:rsidR="008C4724" w:rsidRDefault="008C4724" w:rsidP="008D4F0D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i/>
          <w:iCs/>
          <w:rtl/>
        </w:rPr>
        <w:t>واقتناعاً منه</w:t>
      </w:r>
      <w:r w:rsidR="005F7299">
        <w:rPr>
          <w:rFonts w:hint="cs"/>
          <w:rtl/>
        </w:rPr>
        <w:t xml:space="preserve"> بأن قضية أشكال الرق </w:t>
      </w:r>
      <w:r w:rsidR="00226396">
        <w:rPr>
          <w:rFonts w:hint="cs"/>
          <w:rtl/>
        </w:rPr>
        <w:t>المعاصرة ما زالت تتطلب اهتمام المجلس،</w:t>
      </w:r>
    </w:p>
    <w:p w:rsidR="00226396" w:rsidRDefault="00226396" w:rsidP="00C7638B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6C74EE" w:rsidRPr="00EA4CD3">
        <w:rPr>
          <w:rFonts w:hint="cs"/>
          <w:i/>
          <w:iCs/>
          <w:rtl/>
        </w:rPr>
        <w:t>وقد وضع في اعتباره</w:t>
      </w:r>
      <w:r w:rsidR="006C74EE">
        <w:rPr>
          <w:rFonts w:hint="cs"/>
          <w:rtl/>
        </w:rPr>
        <w:t xml:space="preserve"> صندوق الأمم المتحدة للتبرعات لمناهضة أشكال الرق المعاصرة </w:t>
      </w:r>
      <w:r w:rsidR="00C7638B">
        <w:rPr>
          <w:rFonts w:hint="cs"/>
          <w:rtl/>
        </w:rPr>
        <w:t>وأهميته في التصدي للقضايا التي ي</w:t>
      </w:r>
      <w:r w:rsidR="006C74EE">
        <w:rPr>
          <w:rFonts w:hint="cs"/>
          <w:rtl/>
        </w:rPr>
        <w:t>ثيرها المقرر الخاص المعني بأشكال الرق المعاصرة،</w:t>
      </w:r>
    </w:p>
    <w:p w:rsidR="006C74EE" w:rsidRDefault="006C74EE" w:rsidP="00C7638B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EB3F3F">
        <w:rPr>
          <w:rFonts w:hint="cs"/>
          <w:rtl/>
        </w:rPr>
        <w:t>1-</w:t>
      </w:r>
      <w:r w:rsidR="00EB3F3F">
        <w:rPr>
          <w:rFonts w:hint="cs"/>
          <w:rtl/>
        </w:rPr>
        <w:tab/>
      </w:r>
      <w:r w:rsidR="004E3317">
        <w:rPr>
          <w:rFonts w:hint="cs"/>
          <w:i/>
          <w:iCs/>
          <w:rtl/>
        </w:rPr>
        <w:t>يرحب</w:t>
      </w:r>
      <w:r w:rsidR="004E3317">
        <w:rPr>
          <w:rFonts w:hint="cs"/>
          <w:rtl/>
        </w:rPr>
        <w:t xml:space="preserve"> بعمل المقرر الخاص المعني بأشكال الرق المعاصرة ويحيط علماً مع التقدير بتق</w:t>
      </w:r>
      <w:r w:rsidR="00C7638B">
        <w:rPr>
          <w:rFonts w:hint="cs"/>
          <w:rtl/>
        </w:rPr>
        <w:t>اريره</w:t>
      </w:r>
      <w:r w:rsidR="004E3317">
        <w:rPr>
          <w:vertAlign w:val="superscript"/>
          <w:rtl/>
        </w:rPr>
        <w:t>(</w:t>
      </w:r>
      <w:r w:rsidR="004E3317">
        <w:rPr>
          <w:rStyle w:val="FootnoteReference"/>
          <w:rtl/>
        </w:rPr>
        <w:footnoteReference w:id="2"/>
      </w:r>
      <w:r w:rsidR="004E3317">
        <w:rPr>
          <w:vertAlign w:val="superscript"/>
          <w:rtl/>
        </w:rPr>
        <w:t>)</w:t>
      </w:r>
      <w:r w:rsidR="00C93E1E">
        <w:rPr>
          <w:rFonts w:hint="cs"/>
          <w:vertAlign w:val="superscript"/>
          <w:rtl/>
        </w:rPr>
        <w:t xml:space="preserve"> </w:t>
      </w:r>
      <w:r w:rsidR="00C7638B">
        <w:rPr>
          <w:rFonts w:hint="cs"/>
          <w:rtl/>
        </w:rPr>
        <w:t xml:space="preserve">التي تركّز </w:t>
      </w:r>
      <w:r w:rsidR="004E3317">
        <w:rPr>
          <w:rFonts w:hint="cs"/>
          <w:rtl/>
        </w:rPr>
        <w:t xml:space="preserve">على أمور منها </w:t>
      </w:r>
      <w:r w:rsidR="00BB6148">
        <w:rPr>
          <w:rFonts w:hint="cs"/>
          <w:rtl/>
        </w:rPr>
        <w:t>عمالة إسار الدين والعبودية المنزلية؛</w:t>
      </w:r>
    </w:p>
    <w:p w:rsidR="00BB6148" w:rsidRDefault="00BB6148" w:rsidP="00C7638B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2-</w:t>
      </w:r>
      <w:r>
        <w:rPr>
          <w:rFonts w:hint="cs"/>
          <w:rtl/>
        </w:rPr>
        <w:tab/>
      </w:r>
      <w:r>
        <w:rPr>
          <w:rFonts w:hint="cs"/>
          <w:i/>
          <w:iCs/>
          <w:rtl/>
        </w:rPr>
        <w:t xml:space="preserve">يرحب أيضاً </w:t>
      </w:r>
      <w:r>
        <w:rPr>
          <w:rFonts w:hint="cs"/>
          <w:rtl/>
        </w:rPr>
        <w:t>بتعاون الدول التي قبلت طلبات المقرر</w:t>
      </w:r>
      <w:r w:rsidR="00C7638B">
        <w:rPr>
          <w:rFonts w:hint="cs"/>
          <w:rtl/>
        </w:rPr>
        <w:t xml:space="preserve"> الخاص لزيارتها واستجابت لطلباته المتعلقة</w:t>
      </w:r>
      <w:r>
        <w:rPr>
          <w:rFonts w:hint="cs"/>
          <w:rtl/>
        </w:rPr>
        <w:t xml:space="preserve"> بالحصول على المعلومات؛</w:t>
      </w:r>
    </w:p>
    <w:p w:rsidR="00BB6148" w:rsidRDefault="00BB6148" w:rsidP="00C7638B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3-</w:t>
      </w:r>
      <w:r>
        <w:rPr>
          <w:rFonts w:hint="cs"/>
          <w:rtl/>
        </w:rPr>
        <w:tab/>
      </w:r>
      <w:r w:rsidRPr="00BB6148">
        <w:rPr>
          <w:rFonts w:hint="cs"/>
          <w:i/>
          <w:iCs/>
          <w:rtl/>
        </w:rPr>
        <w:t>يقرر</w:t>
      </w:r>
      <w:r>
        <w:rPr>
          <w:rFonts w:hint="cs"/>
          <w:rtl/>
        </w:rPr>
        <w:t xml:space="preserve"> </w:t>
      </w:r>
      <w:r w:rsidR="00C7638B">
        <w:rPr>
          <w:rFonts w:hint="cs"/>
          <w:rtl/>
        </w:rPr>
        <w:t>تجديد</w:t>
      </w:r>
      <w:r>
        <w:rPr>
          <w:rFonts w:hint="cs"/>
          <w:rtl/>
        </w:rPr>
        <w:t xml:space="preserve"> ولاية المقرر الخاص لمدة ثلاث سنوات؛</w:t>
      </w:r>
    </w:p>
    <w:p w:rsidR="005C1DE1" w:rsidRPr="00FD5018" w:rsidRDefault="005C1DE1" w:rsidP="004D5CBD">
      <w:pPr>
        <w:pStyle w:val="SingleTxtGA"/>
        <w:rPr>
          <w:rFonts w:hint="cs"/>
          <w:spacing w:val="-2"/>
          <w:rtl/>
        </w:rPr>
      </w:pPr>
      <w:r w:rsidRPr="00FD5018">
        <w:rPr>
          <w:rFonts w:hint="cs"/>
          <w:spacing w:val="-2"/>
          <w:rtl/>
        </w:rPr>
        <w:tab/>
        <w:t>4-</w:t>
      </w:r>
      <w:r w:rsidRPr="00FD5018">
        <w:rPr>
          <w:rFonts w:hint="cs"/>
          <w:spacing w:val="-2"/>
          <w:rtl/>
        </w:rPr>
        <w:tab/>
      </w:r>
      <w:r w:rsidR="00105B86" w:rsidRPr="00FD5018">
        <w:rPr>
          <w:rFonts w:hint="cs"/>
          <w:i/>
          <w:iCs/>
          <w:spacing w:val="-2"/>
          <w:rtl/>
        </w:rPr>
        <w:t xml:space="preserve">يقرر أيضاً </w:t>
      </w:r>
      <w:r w:rsidR="004D5CBD">
        <w:rPr>
          <w:rFonts w:hint="cs"/>
          <w:spacing w:val="-2"/>
          <w:rtl/>
        </w:rPr>
        <w:t>أن يقوم المقرر الخاص</w:t>
      </w:r>
      <w:r w:rsidR="00105B86" w:rsidRPr="00FD5018">
        <w:rPr>
          <w:rFonts w:hint="cs"/>
          <w:spacing w:val="-2"/>
          <w:rtl/>
        </w:rPr>
        <w:t xml:space="preserve"> بدراسة جميع أشكال الرق المعاصرة والممارسات الشبيهة بالرق وتقديم تقارير عنها، وبخاصة تلك المحددة في الاتفاقية الخاصة بالرق لعام </w:t>
      </w:r>
      <w:r w:rsidR="00FD5018" w:rsidRPr="00FD5018">
        <w:rPr>
          <w:rFonts w:hint="cs"/>
          <w:spacing w:val="-2"/>
          <w:rtl/>
        </w:rPr>
        <w:t>1926 والاتفاقية التكميلية لإبطال الرق وتجارة الرقيق والأعراف والممارسات الشبيهة بالرق لعام 1956</w:t>
      </w:r>
      <w:r w:rsidR="00105B86" w:rsidRPr="00FD5018">
        <w:rPr>
          <w:rFonts w:hint="cs"/>
          <w:spacing w:val="-2"/>
          <w:rtl/>
        </w:rPr>
        <w:t>، فضلاً عن جميع المسائل الأخرى التي سبق تغطي</w:t>
      </w:r>
      <w:r w:rsidR="00FD5018" w:rsidRPr="00FD5018">
        <w:rPr>
          <w:rFonts w:hint="cs"/>
          <w:spacing w:val="-2"/>
          <w:rtl/>
        </w:rPr>
        <w:t>ت</w:t>
      </w:r>
      <w:r w:rsidR="00105B86" w:rsidRPr="00FD5018">
        <w:rPr>
          <w:rFonts w:hint="cs"/>
          <w:spacing w:val="-2"/>
          <w:rtl/>
        </w:rPr>
        <w:t xml:space="preserve">ها </w:t>
      </w:r>
      <w:r w:rsidR="005D6BEE" w:rsidRPr="00FD5018">
        <w:rPr>
          <w:rFonts w:hint="cs"/>
          <w:spacing w:val="-2"/>
          <w:rtl/>
        </w:rPr>
        <w:t>من الفريق العامل المعني بأشكال الرق المعاصرة؛ و</w:t>
      </w:r>
      <w:r w:rsidR="004D5CBD">
        <w:rPr>
          <w:rFonts w:hint="cs"/>
          <w:spacing w:val="-2"/>
          <w:rtl/>
        </w:rPr>
        <w:t>يقوم المقرر الخاص في إطار اضطلاعه بولايته</w:t>
      </w:r>
      <w:r w:rsidR="005D6BEE" w:rsidRPr="00FD5018">
        <w:rPr>
          <w:rFonts w:hint="cs"/>
          <w:spacing w:val="-2"/>
          <w:rtl/>
        </w:rPr>
        <w:t xml:space="preserve"> بما يلي:</w:t>
      </w:r>
    </w:p>
    <w:p w:rsidR="00AA7123" w:rsidRDefault="00C22F30" w:rsidP="008D4F0D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CE63CD">
        <w:rPr>
          <w:rFonts w:hint="cs"/>
          <w:rtl/>
        </w:rPr>
        <w:t>(أ)</w:t>
      </w:r>
      <w:r w:rsidR="00CE63CD">
        <w:rPr>
          <w:rFonts w:hint="cs"/>
          <w:rtl/>
        </w:rPr>
        <w:tab/>
      </w:r>
      <w:r w:rsidR="00177323">
        <w:rPr>
          <w:rFonts w:hint="cs"/>
          <w:rtl/>
        </w:rPr>
        <w:t>تشجيع التطبيق الفعال للقواعد والمعايير الدولية المتصلة بالرق؛</w:t>
      </w:r>
    </w:p>
    <w:p w:rsidR="00177323" w:rsidRDefault="00177323" w:rsidP="004D5CBD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(ب)</w:t>
      </w:r>
      <w:r>
        <w:rPr>
          <w:rFonts w:hint="cs"/>
          <w:rtl/>
        </w:rPr>
        <w:tab/>
        <w:t xml:space="preserve">طلب المعلومات عن أشكال الرق المعاصرة </w:t>
      </w:r>
      <w:r w:rsidR="004D5CBD">
        <w:rPr>
          <w:rFonts w:hint="cs"/>
          <w:rtl/>
        </w:rPr>
        <w:t>من</w:t>
      </w:r>
      <w:r>
        <w:rPr>
          <w:rFonts w:hint="cs"/>
          <w:rtl/>
        </w:rPr>
        <w:t xml:space="preserve"> الحكومات، وهيئات المعاهدات، والإجراءات الخاصة، والوكالات ال</w:t>
      </w:r>
      <w:r w:rsidR="00FD5018">
        <w:rPr>
          <w:rFonts w:hint="cs"/>
          <w:rtl/>
        </w:rPr>
        <w:t>متخصصة، و</w:t>
      </w:r>
      <w:r>
        <w:rPr>
          <w:rFonts w:hint="cs"/>
          <w:rtl/>
        </w:rPr>
        <w:t>المنظمات الحكومية الدولية، والمنظمات غير الحكومية، وسائر المصادر المعنية</w:t>
      </w:r>
      <w:r w:rsidR="004D5CBD">
        <w:rPr>
          <w:rFonts w:hint="cs"/>
          <w:rtl/>
        </w:rPr>
        <w:t xml:space="preserve"> وتلقيها هذه المعلومات منها وتبادلها معها</w:t>
      </w:r>
      <w:r>
        <w:rPr>
          <w:rFonts w:hint="cs"/>
          <w:rtl/>
        </w:rPr>
        <w:t>، بما فيها المعلومات المتعلقة بممارسات الرق والاستجابة بفعالية، بحسب الاقتضاء ووفقاً للممارسة الحالية، للمعلومات الموثوق بها بشأن ادعاءات انتهاكات حقوق الإنسان بغية حماية حقوق الإنسان لضحايا الرق ومنع الانتهاكات؛</w:t>
      </w:r>
    </w:p>
    <w:p w:rsidR="00177323" w:rsidRDefault="00177323" w:rsidP="004D5CBD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(ج)</w:t>
      </w:r>
      <w:r>
        <w:rPr>
          <w:rFonts w:hint="cs"/>
          <w:rtl/>
        </w:rPr>
        <w:tab/>
        <w:t xml:space="preserve">التوصية </w:t>
      </w:r>
      <w:r w:rsidR="008E69F9">
        <w:rPr>
          <w:rFonts w:hint="cs"/>
          <w:rtl/>
        </w:rPr>
        <w:t>بإجراءات وتدابير تطبق على المستويات الوطنية والإقليمية والدولية للقضاء على ممارسات الرق أينما وجدت، ومن ذلك سبل الانتصاف التي تعالج أسباب وعواق</w:t>
      </w:r>
      <w:r w:rsidR="00FD5018">
        <w:rPr>
          <w:rFonts w:hint="cs"/>
          <w:rtl/>
        </w:rPr>
        <w:t>ب أشكال الرق المعاصرة مثل الفقر</w:t>
      </w:r>
      <w:r w:rsidR="008E69F9">
        <w:rPr>
          <w:rFonts w:hint="cs"/>
          <w:rtl/>
        </w:rPr>
        <w:t xml:space="preserve"> والتمييز والنزاع، وكذلك وجود عوامل الطلب عليها، وتدابير ذات صلة لتعزيز التعاون الدولي؛</w:t>
      </w:r>
    </w:p>
    <w:p w:rsidR="008E69F9" w:rsidRDefault="008E69F9" w:rsidP="001D1170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(د)</w:t>
      </w:r>
      <w:r>
        <w:rPr>
          <w:rFonts w:hint="cs"/>
          <w:rtl/>
        </w:rPr>
        <w:tab/>
      </w:r>
      <w:r w:rsidR="001D1170">
        <w:rPr>
          <w:rFonts w:hint="cs"/>
          <w:rtl/>
        </w:rPr>
        <w:t>التركيز أساساً على جوانب أشكال الرق المعاصرة غير المشمولة بالولايات الحالية لمجلس حقوق الإنسان؛</w:t>
      </w:r>
    </w:p>
    <w:p w:rsidR="00B957E2" w:rsidRDefault="00B957E2" w:rsidP="004D5CBD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DD6B38">
        <w:rPr>
          <w:rFonts w:hint="cs"/>
          <w:rtl/>
        </w:rPr>
        <w:t>5-</w:t>
      </w:r>
      <w:r w:rsidR="00DD6B38">
        <w:rPr>
          <w:rFonts w:hint="cs"/>
          <w:rtl/>
        </w:rPr>
        <w:tab/>
      </w:r>
      <w:r w:rsidR="00C93D47" w:rsidRPr="00B55C2C">
        <w:rPr>
          <w:rFonts w:hint="cs"/>
          <w:i/>
          <w:iCs/>
          <w:rtl/>
        </w:rPr>
        <w:t>يطلب</w:t>
      </w:r>
      <w:r w:rsidR="00C93D47">
        <w:rPr>
          <w:rFonts w:hint="cs"/>
          <w:rtl/>
        </w:rPr>
        <w:t xml:space="preserve"> إلى المقرر</w:t>
      </w:r>
      <w:r w:rsidR="004D5CBD">
        <w:rPr>
          <w:rFonts w:hint="cs"/>
          <w:rtl/>
        </w:rPr>
        <w:t xml:space="preserve"> الخاص أن يقوم في اضطلاعه بولايته</w:t>
      </w:r>
      <w:r w:rsidR="00C93D47">
        <w:rPr>
          <w:rFonts w:hint="cs"/>
          <w:rtl/>
        </w:rPr>
        <w:t xml:space="preserve"> بما يلي:</w:t>
      </w:r>
    </w:p>
    <w:p w:rsidR="00C93D47" w:rsidRDefault="00C93D47" w:rsidP="004D5CBD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</w:r>
      <w:r w:rsidR="004D5CBD">
        <w:rPr>
          <w:rFonts w:hint="cs"/>
          <w:rtl/>
        </w:rPr>
        <w:t xml:space="preserve">إنعام </w:t>
      </w:r>
      <w:r w:rsidR="00975E1B">
        <w:rPr>
          <w:rFonts w:hint="cs"/>
          <w:rtl/>
        </w:rPr>
        <w:t>النظر في مسائل محددة في نطاق ولايتها وإيراد أمثلة على الممارسات الفعالة فضلاً عن تقديم توصيات ذات صلة؛</w:t>
      </w:r>
    </w:p>
    <w:p w:rsidR="00975E1B" w:rsidRDefault="00975E1B" w:rsidP="004D5CBD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7D7D17">
        <w:rPr>
          <w:rFonts w:hint="cs"/>
          <w:rtl/>
        </w:rPr>
        <w:t>(</w:t>
      </w:r>
      <w:r>
        <w:rPr>
          <w:rFonts w:hint="cs"/>
          <w:rtl/>
        </w:rPr>
        <w:t>ب)</w:t>
      </w:r>
      <w:r>
        <w:rPr>
          <w:rFonts w:hint="cs"/>
          <w:rtl/>
        </w:rPr>
        <w:tab/>
      </w:r>
      <w:r w:rsidR="004D5CBD">
        <w:rPr>
          <w:rFonts w:hint="cs"/>
          <w:rtl/>
        </w:rPr>
        <w:t>مراعاة</w:t>
      </w:r>
      <w:r w:rsidR="007D7D17">
        <w:rPr>
          <w:rFonts w:hint="cs"/>
          <w:rtl/>
        </w:rPr>
        <w:t xml:space="preserve"> بُعدي نوع الجنس والسن في أشكال الرق المعاصرة؛</w:t>
      </w:r>
    </w:p>
    <w:p w:rsidR="007D7D17" w:rsidRDefault="00C83E5D" w:rsidP="004D5CBD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="00720C54">
        <w:rPr>
          <w:rFonts w:hint="cs"/>
          <w:rtl/>
        </w:rPr>
        <w:t>6-</w:t>
      </w:r>
      <w:r w:rsidR="00720C54">
        <w:rPr>
          <w:rFonts w:hint="cs"/>
          <w:rtl/>
        </w:rPr>
        <w:tab/>
      </w:r>
      <w:r w:rsidR="00C93E1E" w:rsidRPr="00C93E1E">
        <w:rPr>
          <w:rFonts w:hint="cs"/>
          <w:i/>
          <w:iCs/>
          <w:rtl/>
        </w:rPr>
        <w:t>ي</w:t>
      </w:r>
      <w:r w:rsidR="00720C54">
        <w:rPr>
          <w:rFonts w:hint="cs"/>
          <w:i/>
          <w:iCs/>
          <w:rtl/>
        </w:rPr>
        <w:t>شجع</w:t>
      </w:r>
      <w:r w:rsidR="004D5CBD">
        <w:rPr>
          <w:rFonts w:hint="cs"/>
          <w:rtl/>
        </w:rPr>
        <w:t xml:space="preserve"> المقرر الخاص</w:t>
      </w:r>
      <w:r w:rsidR="00720C54">
        <w:rPr>
          <w:rFonts w:hint="cs"/>
          <w:rtl/>
        </w:rPr>
        <w:t xml:space="preserve"> على تجميع وتحليل أمثلة على التشريعات الوطنية المتصلة بحظر الرق والممارسات الشبيهة بالرق لمساعدة الدول في جهودها الوطنية لمكافحة أشكال الرق المعاصرة؛</w:t>
      </w:r>
    </w:p>
    <w:p w:rsidR="00720C54" w:rsidRDefault="00720C54" w:rsidP="001D1170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7-</w:t>
      </w:r>
      <w:r>
        <w:rPr>
          <w:rFonts w:hint="cs"/>
          <w:rtl/>
        </w:rPr>
        <w:tab/>
      </w:r>
      <w:r w:rsidR="005D7472">
        <w:rPr>
          <w:rFonts w:hint="cs"/>
          <w:i/>
          <w:iCs/>
          <w:rtl/>
        </w:rPr>
        <w:t>يدعو</w:t>
      </w:r>
      <w:r w:rsidR="005D7472">
        <w:rPr>
          <w:rFonts w:hint="cs"/>
          <w:rtl/>
        </w:rPr>
        <w:t xml:space="preserve"> جميع</w:t>
      </w:r>
      <w:r w:rsidR="004D5CBD">
        <w:rPr>
          <w:rFonts w:hint="cs"/>
          <w:rtl/>
        </w:rPr>
        <w:t xml:space="preserve"> الحكومات إلى التعاون مع المقرر الخاص</w:t>
      </w:r>
      <w:r w:rsidR="002417E9">
        <w:rPr>
          <w:rFonts w:hint="cs"/>
          <w:rtl/>
        </w:rPr>
        <w:t xml:space="preserve"> وتقديم المساعدة له</w:t>
      </w:r>
      <w:r w:rsidR="005D7472">
        <w:rPr>
          <w:rFonts w:hint="cs"/>
          <w:rtl/>
        </w:rPr>
        <w:t xml:space="preserve"> في أداء </w:t>
      </w:r>
      <w:r w:rsidR="002417E9">
        <w:rPr>
          <w:rFonts w:hint="cs"/>
          <w:rtl/>
        </w:rPr>
        <w:t>المهام</w:t>
      </w:r>
      <w:r w:rsidR="005D7472">
        <w:rPr>
          <w:rFonts w:hint="cs"/>
          <w:rtl/>
        </w:rPr>
        <w:t xml:space="preserve"> و</w:t>
      </w:r>
      <w:r w:rsidR="002417E9">
        <w:rPr>
          <w:rFonts w:hint="cs"/>
          <w:rtl/>
        </w:rPr>
        <w:t>الواجبات المكلف</w:t>
      </w:r>
      <w:r w:rsidR="005D7472">
        <w:rPr>
          <w:rFonts w:hint="cs"/>
          <w:rtl/>
        </w:rPr>
        <w:t xml:space="preserve"> بها في </w:t>
      </w:r>
      <w:r w:rsidR="002417E9">
        <w:rPr>
          <w:rFonts w:hint="cs"/>
          <w:rtl/>
        </w:rPr>
        <w:t>إطار ولايته، وتزويده</w:t>
      </w:r>
      <w:r w:rsidR="005D7472">
        <w:rPr>
          <w:rFonts w:hint="cs"/>
          <w:rtl/>
        </w:rPr>
        <w:t xml:space="preserve"> بجميع المعلومات الضروري</w:t>
      </w:r>
      <w:r w:rsidR="002417E9">
        <w:rPr>
          <w:rFonts w:hint="cs"/>
          <w:rtl/>
        </w:rPr>
        <w:t>ة التي ي</w:t>
      </w:r>
      <w:r w:rsidR="005D7472">
        <w:rPr>
          <w:rFonts w:hint="cs"/>
          <w:rtl/>
        </w:rPr>
        <w:t>طلبها وأن تنظر ج</w:t>
      </w:r>
      <w:r w:rsidR="002417E9">
        <w:rPr>
          <w:rFonts w:hint="cs"/>
          <w:rtl/>
        </w:rPr>
        <w:t>دياً في الاستجابة لطلبات المقرر الخاص</w:t>
      </w:r>
      <w:r w:rsidR="005D7472">
        <w:rPr>
          <w:rFonts w:hint="cs"/>
          <w:rtl/>
        </w:rPr>
        <w:t xml:space="preserve"> الق</w:t>
      </w:r>
      <w:r w:rsidR="002417E9">
        <w:rPr>
          <w:rFonts w:hint="cs"/>
          <w:rtl/>
        </w:rPr>
        <w:t>يام بزيارة بلدانها وذلك لتمكينه من الاضطلاع بولايته</w:t>
      </w:r>
      <w:r w:rsidR="005D7472">
        <w:rPr>
          <w:rFonts w:hint="cs"/>
          <w:rtl/>
        </w:rPr>
        <w:t xml:space="preserve"> على نحو فعال؛</w:t>
      </w:r>
    </w:p>
    <w:p w:rsidR="005D7472" w:rsidRDefault="00547350" w:rsidP="002417E9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8-</w:t>
      </w:r>
      <w:r>
        <w:rPr>
          <w:rFonts w:hint="cs"/>
          <w:rtl/>
        </w:rPr>
        <w:tab/>
      </w:r>
      <w:r w:rsidR="008008F5">
        <w:rPr>
          <w:rFonts w:hint="cs"/>
          <w:i/>
          <w:iCs/>
          <w:rtl/>
        </w:rPr>
        <w:t>يشجع</w:t>
      </w:r>
      <w:r w:rsidR="008008F5">
        <w:rPr>
          <w:rFonts w:hint="cs"/>
          <w:rtl/>
        </w:rPr>
        <w:t xml:space="preserve"> الأمم المتحدة، بما فيها وكالاتها المتخصصة، والمنظمات الحكومية الدولية الإقليمية، والحكومات، والخبراء المستقلين، والمؤسسات المعنية، والمنظمات غير الحكومية على التعاون إلى أقصى حد ممكن مع المقرر</w:t>
      </w:r>
      <w:r w:rsidR="002417E9">
        <w:rPr>
          <w:rFonts w:hint="cs"/>
          <w:rtl/>
        </w:rPr>
        <w:t xml:space="preserve"> الخاص في أداء ولايته</w:t>
      </w:r>
      <w:r w:rsidR="008008F5">
        <w:rPr>
          <w:rFonts w:hint="cs"/>
          <w:rtl/>
        </w:rPr>
        <w:t>؛</w:t>
      </w:r>
    </w:p>
    <w:p w:rsidR="00C202C6" w:rsidRDefault="00C202C6" w:rsidP="002417E9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9-</w:t>
      </w:r>
      <w:r>
        <w:rPr>
          <w:rFonts w:hint="cs"/>
          <w:rtl/>
        </w:rPr>
        <w:tab/>
      </w:r>
      <w:r w:rsidRPr="00C202C6">
        <w:rPr>
          <w:rFonts w:hint="cs"/>
          <w:i/>
          <w:iCs/>
          <w:rtl/>
        </w:rPr>
        <w:t>يشجع</w:t>
      </w:r>
      <w:r>
        <w:rPr>
          <w:rFonts w:hint="cs"/>
          <w:rtl/>
        </w:rPr>
        <w:t xml:space="preserve"> المقرر</w:t>
      </w:r>
      <w:r w:rsidR="002417E9">
        <w:rPr>
          <w:rFonts w:hint="cs"/>
          <w:rtl/>
        </w:rPr>
        <w:t xml:space="preserve"> الخاص</w:t>
      </w:r>
      <w:r>
        <w:rPr>
          <w:rFonts w:hint="cs"/>
          <w:rtl/>
        </w:rPr>
        <w:t xml:space="preserve"> على مواصلة التعاون الكامل والفعال مع </w:t>
      </w:r>
      <w:r w:rsidR="002417E9">
        <w:rPr>
          <w:rFonts w:hint="cs"/>
          <w:rtl/>
        </w:rPr>
        <w:t>سائر</w:t>
      </w:r>
      <w:r>
        <w:rPr>
          <w:rFonts w:hint="cs"/>
          <w:rtl/>
        </w:rPr>
        <w:t xml:space="preserve"> آليات حقوق الإنسان </w:t>
      </w:r>
      <w:r w:rsidR="002417E9">
        <w:rPr>
          <w:rFonts w:hint="cs"/>
          <w:rtl/>
        </w:rPr>
        <w:t>القائمة ذات الصلة، آخذاً في اعتباره</w:t>
      </w:r>
      <w:r>
        <w:rPr>
          <w:rFonts w:hint="cs"/>
          <w:rtl/>
        </w:rPr>
        <w:t xml:space="preserve"> التام مساهمة هذه الآلي</w:t>
      </w:r>
      <w:r w:rsidR="002417E9">
        <w:rPr>
          <w:rFonts w:hint="cs"/>
          <w:rtl/>
        </w:rPr>
        <w:t>ات مع تجنب الازدواجية في عمله</w:t>
      </w:r>
      <w:r>
        <w:rPr>
          <w:rFonts w:hint="cs"/>
          <w:rtl/>
        </w:rPr>
        <w:t>؛</w:t>
      </w:r>
    </w:p>
    <w:p w:rsidR="00C202C6" w:rsidRDefault="00C202C6" w:rsidP="002417E9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10-</w:t>
      </w:r>
      <w:r>
        <w:rPr>
          <w:rFonts w:hint="cs"/>
          <w:rtl/>
        </w:rPr>
        <w:tab/>
      </w:r>
      <w:r>
        <w:rPr>
          <w:rFonts w:hint="cs"/>
          <w:i/>
          <w:iCs/>
          <w:rtl/>
        </w:rPr>
        <w:t>يطلب</w:t>
      </w:r>
      <w:r>
        <w:rPr>
          <w:rFonts w:hint="cs"/>
          <w:rtl/>
        </w:rPr>
        <w:t xml:space="preserve"> إلى المقرر</w:t>
      </w:r>
      <w:r w:rsidR="002417E9">
        <w:rPr>
          <w:rFonts w:hint="cs"/>
          <w:rtl/>
        </w:rPr>
        <w:t xml:space="preserve"> الخاص أن ي</w:t>
      </w:r>
      <w:r>
        <w:rPr>
          <w:rFonts w:hint="cs"/>
          <w:rtl/>
        </w:rPr>
        <w:t>قدم إلى المجلس تقارير سنوية عن أنشطة ولايتها، مشفوعة بتوصيات تتعلق بالتدابير التي ينبغي اتخاذها لمكافحة واستئصال أشكال الرق المعاصرة والممارسات الشبيهة بالرق، وحماية حقوق الإنسان لضحايا هذه الممارسات؛</w:t>
      </w:r>
    </w:p>
    <w:p w:rsidR="00C202C6" w:rsidRDefault="00C202C6" w:rsidP="002417E9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11-</w:t>
      </w:r>
      <w:r>
        <w:rPr>
          <w:rFonts w:hint="cs"/>
          <w:rtl/>
        </w:rPr>
        <w:tab/>
      </w:r>
      <w:r w:rsidRPr="00C202C6">
        <w:rPr>
          <w:rFonts w:hint="cs"/>
          <w:i/>
          <w:iCs/>
          <w:rtl/>
        </w:rPr>
        <w:t>يطلب</w:t>
      </w:r>
      <w:r>
        <w:rPr>
          <w:rFonts w:hint="cs"/>
          <w:rtl/>
        </w:rPr>
        <w:t xml:space="preserve"> إلى الأمين العام أن يقدم إلى المقرر</w:t>
      </w:r>
      <w:r w:rsidR="002417E9">
        <w:rPr>
          <w:rFonts w:hint="cs"/>
          <w:rtl/>
        </w:rPr>
        <w:t xml:space="preserve"> الخاص</w:t>
      </w:r>
      <w:r>
        <w:rPr>
          <w:rFonts w:hint="cs"/>
          <w:rtl/>
        </w:rPr>
        <w:t xml:space="preserve"> كل ما يلزم من مساعد</w:t>
      </w:r>
      <w:r w:rsidR="002417E9">
        <w:rPr>
          <w:rFonts w:hint="cs"/>
          <w:rtl/>
        </w:rPr>
        <w:t>ة بشرية ومالية للاضطلاع بولايته</w:t>
      </w:r>
      <w:r>
        <w:rPr>
          <w:rFonts w:hint="cs"/>
          <w:rtl/>
        </w:rPr>
        <w:t xml:space="preserve"> على نحو فعال.</w:t>
      </w:r>
    </w:p>
    <w:p w:rsidR="002417E9" w:rsidRPr="005C1076" w:rsidRDefault="002417E9" w:rsidP="002417E9">
      <w:pPr>
        <w:pStyle w:val="SingleTxtGA"/>
        <w:spacing w:after="0"/>
        <w:jc w:val="right"/>
        <w:rPr>
          <w:rFonts w:hint="cs"/>
          <w:i/>
          <w:iCs/>
          <w:rtl/>
        </w:rPr>
      </w:pPr>
      <w:r w:rsidRPr="005C1076">
        <w:rPr>
          <w:rFonts w:hint="cs"/>
          <w:i/>
          <w:iCs/>
          <w:rtl/>
        </w:rPr>
        <w:t>الجلسة 30</w:t>
      </w:r>
    </w:p>
    <w:p w:rsidR="002417E9" w:rsidRPr="005C1076" w:rsidRDefault="002417E9" w:rsidP="002417E9">
      <w:pPr>
        <w:pStyle w:val="SingleTxtGA"/>
        <w:spacing w:after="0"/>
        <w:jc w:val="right"/>
        <w:rPr>
          <w:rFonts w:hint="cs"/>
          <w:i/>
          <w:iCs/>
          <w:rtl/>
        </w:rPr>
      </w:pPr>
      <w:r w:rsidRPr="005C1076">
        <w:rPr>
          <w:rFonts w:hint="cs"/>
          <w:i/>
          <w:iCs/>
          <w:rtl/>
        </w:rPr>
        <w:t xml:space="preserve">29 أيلول/سبتمبر </w:t>
      </w:r>
      <w:r>
        <w:rPr>
          <w:rFonts w:hint="cs"/>
          <w:i/>
          <w:iCs/>
          <w:rtl/>
        </w:rPr>
        <w:t>2010</w:t>
      </w:r>
    </w:p>
    <w:p w:rsidR="002417E9" w:rsidRDefault="002417E9" w:rsidP="002417E9">
      <w:pPr>
        <w:pStyle w:val="SingleTxtGA"/>
        <w:rPr>
          <w:rFonts w:hint="cs"/>
          <w:rtl/>
        </w:rPr>
      </w:pPr>
      <w:r>
        <w:rPr>
          <w:rFonts w:hint="cs"/>
          <w:rtl/>
        </w:rPr>
        <w:t>[اعتُمد دون تصويت.]</w:t>
      </w:r>
    </w:p>
    <w:p w:rsidR="00C202C6" w:rsidRPr="00C202C6" w:rsidRDefault="00C202C6" w:rsidP="00FD5018">
      <w:pPr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C202C6" w:rsidRPr="00C202C6" w:rsidSect="0092720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EDE" w:rsidRPr="00FE6865" w:rsidRDefault="009F2EDE" w:rsidP="00FE6865">
      <w:pPr>
        <w:pStyle w:val="Footer"/>
      </w:pPr>
    </w:p>
  </w:endnote>
  <w:endnote w:type="continuationSeparator" w:id="0">
    <w:p w:rsidR="009F2EDE" w:rsidRDefault="009F2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EDE" w:rsidRPr="00927204" w:rsidRDefault="009F2EDE" w:rsidP="00C7638B">
    <w:pPr>
      <w:pStyle w:val="Footer"/>
      <w:tabs>
        <w:tab w:val="right" w:pos="9598"/>
      </w:tabs>
    </w:pPr>
    <w:r>
      <w:t>GE.10-16575</w:t>
    </w:r>
    <w:r>
      <w:tab/>
    </w:r>
    <w:r w:rsidRPr="00927204">
      <w:rPr>
        <w:b/>
        <w:sz w:val="18"/>
      </w:rPr>
      <w:fldChar w:fldCharType="begin"/>
    </w:r>
    <w:r w:rsidRPr="00927204">
      <w:rPr>
        <w:b/>
        <w:sz w:val="18"/>
      </w:rPr>
      <w:instrText xml:space="preserve"> PAGE  \* MERGEFORMAT </w:instrText>
    </w:r>
    <w:r w:rsidRPr="00927204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927204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EDE" w:rsidRPr="00927204" w:rsidRDefault="009F2EDE" w:rsidP="00C7638B">
    <w:pPr>
      <w:pStyle w:val="Footer"/>
      <w:tabs>
        <w:tab w:val="right" w:pos="9598"/>
      </w:tabs>
      <w:rPr>
        <w:b/>
        <w:sz w:val="18"/>
      </w:rPr>
    </w:pPr>
    <w:r w:rsidRPr="00927204">
      <w:rPr>
        <w:b/>
        <w:sz w:val="18"/>
      </w:rPr>
      <w:fldChar w:fldCharType="begin"/>
    </w:r>
    <w:r w:rsidRPr="00927204">
      <w:rPr>
        <w:b/>
        <w:sz w:val="18"/>
      </w:rPr>
      <w:instrText xml:space="preserve"> PAGE  \* MERGEFORMAT </w:instrText>
    </w:r>
    <w:r w:rsidRPr="0092720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927204">
      <w:rPr>
        <w:b/>
        <w:sz w:val="18"/>
      </w:rPr>
      <w:fldChar w:fldCharType="end"/>
    </w:r>
    <w:r>
      <w:rPr>
        <w:b/>
        <w:sz w:val="18"/>
      </w:rPr>
      <w:tab/>
    </w:r>
    <w:r>
      <w:t>GE.10-16575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EDE" w:rsidRDefault="009F2EDE" w:rsidP="00C93E1E">
    <w:pPr>
      <w:pStyle w:val="Footer"/>
      <w:jc w:val="right"/>
    </w:pPr>
    <w:r>
      <w:rPr>
        <w:sz w:val="20"/>
      </w:rPr>
      <w:t>(A)   GE.10-16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1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>
      <w:rPr>
        <w:sz w:val="20"/>
      </w:rPr>
      <w:t>575    111010    141010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EDE" w:rsidRDefault="009F2EDE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9F2EDE" w:rsidRDefault="009F2EDE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9F2EDE" w:rsidRPr="0003325A" w:rsidRDefault="009F2EDE" w:rsidP="00C7638B">
      <w:pPr>
        <w:pStyle w:val="footnoteText0"/>
        <w:rPr>
          <w:rFonts w:hint="cs"/>
          <w:rtl/>
        </w:rPr>
      </w:pPr>
      <w:r>
        <w:rPr>
          <w:rtl/>
        </w:rPr>
        <w:tab/>
      </w:r>
      <w:r w:rsidRPr="0003325A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 xml:space="preserve">سترد القرارات والمقررات التي اعتمدها مجلس حقوق الإنسان في تقرير المجلس عن أعمال دورته الخامسة عشرة </w:t>
      </w:r>
      <w:r>
        <w:t>(A/HRC/15/60)</w:t>
      </w:r>
      <w:r>
        <w:rPr>
          <w:rFonts w:hint="cs"/>
          <w:rtl/>
        </w:rPr>
        <w:t>، الفصل الأول.</w:t>
      </w:r>
    </w:p>
  </w:footnote>
  <w:footnote w:id="2">
    <w:p w:rsidR="009F2EDE" w:rsidRDefault="009F2EDE" w:rsidP="00FD5018">
      <w:pPr>
        <w:pStyle w:val="FootnoteText"/>
        <w:numPr>
          <w:ilvl w:val="0"/>
          <w:numId w:val="40"/>
        </w:numPr>
        <w:tabs>
          <w:tab w:val="clear" w:pos="1293"/>
          <w:tab w:val="left" w:pos="1253"/>
        </w:tabs>
        <w:spacing w:after="60" w:line="300" w:lineRule="exact"/>
        <w:ind w:left="1247" w:right="1247"/>
        <w:rPr>
          <w:rFonts w:hint="cs"/>
        </w:rPr>
      </w:pPr>
      <w:r>
        <w:rPr>
          <w:sz w:val="18"/>
          <w:szCs w:val="26"/>
        </w:rPr>
        <w:t>A/HRC/9/20</w:t>
      </w:r>
      <w:r>
        <w:rPr>
          <w:rFonts w:hint="cs"/>
          <w:sz w:val="18"/>
          <w:szCs w:val="26"/>
          <w:rtl/>
        </w:rPr>
        <w:t>، و</w:t>
      </w:r>
      <w:r>
        <w:rPr>
          <w:sz w:val="18"/>
          <w:szCs w:val="26"/>
        </w:rPr>
        <w:t>A/HRC/12/21</w:t>
      </w:r>
      <w:r>
        <w:rPr>
          <w:rFonts w:hint="cs"/>
          <w:sz w:val="18"/>
          <w:szCs w:val="26"/>
          <w:rtl/>
        </w:rPr>
        <w:t xml:space="preserve"> و</w:t>
      </w:r>
      <w:r>
        <w:rPr>
          <w:sz w:val="18"/>
          <w:szCs w:val="26"/>
        </w:rPr>
        <w:t>Add.1</w:t>
      </w:r>
      <w:r>
        <w:rPr>
          <w:rFonts w:hint="cs"/>
          <w:sz w:val="18"/>
          <w:szCs w:val="26"/>
          <w:rtl/>
        </w:rPr>
        <w:t xml:space="preserve"> و</w:t>
      </w:r>
      <w:r>
        <w:rPr>
          <w:sz w:val="18"/>
          <w:szCs w:val="26"/>
        </w:rPr>
        <w:t>A/HRC/15/20</w:t>
      </w:r>
      <w:r>
        <w:rPr>
          <w:rFonts w:hint="cs"/>
          <w:sz w:val="18"/>
          <w:szCs w:val="26"/>
          <w:rtl/>
        </w:rPr>
        <w:t xml:space="preserve"> و</w:t>
      </w:r>
      <w:r>
        <w:rPr>
          <w:sz w:val="18"/>
          <w:szCs w:val="26"/>
        </w:rPr>
        <w:t>Add.1-4</w:t>
      </w:r>
      <w:r>
        <w:rPr>
          <w:rFonts w:hint="cs"/>
          <w:sz w:val="18"/>
          <w:szCs w:val="26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EDE" w:rsidRPr="00927204" w:rsidRDefault="009F2EDE" w:rsidP="00C7638B">
    <w:pPr>
      <w:pStyle w:val="Header"/>
      <w:jc w:val="right"/>
    </w:pPr>
    <w:r w:rsidRPr="00927204">
      <w:t>A/HRC/</w:t>
    </w:r>
    <w:r>
      <w:t>RES/15/2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EDE" w:rsidRPr="00927204" w:rsidRDefault="009F2EDE" w:rsidP="00C7638B">
    <w:pPr>
      <w:pStyle w:val="Header"/>
      <w:jc w:val="left"/>
    </w:pPr>
    <w:r w:rsidRPr="00927204">
      <w:t>A/HRC</w:t>
    </w:r>
    <w:r>
      <w:t>/RES</w:t>
    </w:r>
    <w:r w:rsidRPr="00927204">
      <w:t>/15/</w:t>
    </w:r>
    <w: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7BE04DF"/>
    <w:multiLevelType w:val="hybridMultilevel"/>
    <w:tmpl w:val="2FB23834"/>
    <w:lvl w:ilvl="0" w:tplc="5F68881E">
      <w:start w:val="1"/>
      <w:numFmt w:val="decimal"/>
      <w:lvlRestart w:val="0"/>
      <w:lvlText w:val="(%1)"/>
      <w:lvlJc w:val="right"/>
      <w:pPr>
        <w:tabs>
          <w:tab w:val="num" w:pos="1293"/>
        </w:tabs>
        <w:ind w:left="1293" w:hanging="227"/>
      </w:pPr>
      <w:rPr>
        <w:rFonts w:ascii="Traditional Arabic" w:hAnsi="Traditional Arabic" w:cs="Traditional Arabic" w:hint="cs"/>
        <w:sz w:val="26"/>
        <w:szCs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6"/>
        </w:tabs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6"/>
        </w:tabs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6"/>
        </w:tabs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6"/>
        </w:tabs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6"/>
        </w:tabs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6"/>
        </w:tabs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6"/>
        </w:tabs>
        <w:ind w:left="6526" w:hanging="180"/>
      </w:pPr>
    </w:lvl>
  </w:abstractNum>
  <w:abstractNum w:abstractNumId="6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0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2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12"/>
  </w:num>
  <w:num w:numId="5">
    <w:abstractNumId w:val="9"/>
  </w:num>
  <w:num w:numId="6">
    <w:abstractNumId w:val="21"/>
  </w:num>
  <w:num w:numId="7">
    <w:abstractNumId w:val="11"/>
  </w:num>
  <w:num w:numId="8">
    <w:abstractNumId w:val="10"/>
  </w:num>
  <w:num w:numId="9">
    <w:abstractNumId w:val="13"/>
  </w:num>
  <w:num w:numId="10">
    <w:abstractNumId w:val="20"/>
  </w:num>
  <w:num w:numId="11">
    <w:abstractNumId w:val="1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14"/>
  </w:num>
  <w:num w:numId="18">
    <w:abstractNumId w:val="12"/>
  </w:num>
  <w:num w:numId="19">
    <w:abstractNumId w:val="9"/>
  </w:num>
  <w:num w:numId="20">
    <w:abstractNumId w:val="21"/>
  </w:num>
  <w:num w:numId="21">
    <w:abstractNumId w:val="1"/>
  </w:num>
  <w:num w:numId="22">
    <w:abstractNumId w:val="14"/>
  </w:num>
  <w:num w:numId="23">
    <w:abstractNumId w:val="9"/>
  </w:num>
  <w:num w:numId="24">
    <w:abstractNumId w:val="21"/>
  </w:num>
  <w:num w:numId="25">
    <w:abstractNumId w:val="14"/>
  </w:num>
  <w:num w:numId="26">
    <w:abstractNumId w:val="1"/>
  </w:num>
  <w:num w:numId="27">
    <w:abstractNumId w:val="3"/>
  </w:num>
  <w:num w:numId="28">
    <w:abstractNumId w:val="2"/>
  </w:num>
  <w:num w:numId="29">
    <w:abstractNumId w:val="16"/>
  </w:num>
  <w:num w:numId="30">
    <w:abstractNumId w:val="4"/>
  </w:num>
  <w:num w:numId="31">
    <w:abstractNumId w:val="8"/>
  </w:num>
  <w:num w:numId="32">
    <w:abstractNumId w:val="15"/>
  </w:num>
  <w:num w:numId="33">
    <w:abstractNumId w:val="18"/>
  </w:num>
  <w:num w:numId="34">
    <w:abstractNumId w:val="22"/>
  </w:num>
  <w:num w:numId="35">
    <w:abstractNumId w:val="6"/>
  </w:num>
  <w:num w:numId="36">
    <w:abstractNumId w:val="17"/>
  </w:num>
  <w:num w:numId="37">
    <w:abstractNumId w:val="19"/>
  </w:num>
  <w:num w:numId="38">
    <w:abstractNumId w:val="0"/>
  </w:num>
  <w:num w:numId="39">
    <w:abstractNumId w:val="7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4" w:dllVersion="512" w:checkStyle="0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997"/>
    <w:rsid w:val="00016ADA"/>
    <w:rsid w:val="00040E25"/>
    <w:rsid w:val="00042149"/>
    <w:rsid w:val="000648EA"/>
    <w:rsid w:val="000957C8"/>
    <w:rsid w:val="000B52F2"/>
    <w:rsid w:val="000D0EAE"/>
    <w:rsid w:val="000D5380"/>
    <w:rsid w:val="000D6654"/>
    <w:rsid w:val="000F0264"/>
    <w:rsid w:val="000F157C"/>
    <w:rsid w:val="000F2EBF"/>
    <w:rsid w:val="000F5FF6"/>
    <w:rsid w:val="00105B86"/>
    <w:rsid w:val="00113FA5"/>
    <w:rsid w:val="001455A0"/>
    <w:rsid w:val="001602A3"/>
    <w:rsid w:val="00170FF7"/>
    <w:rsid w:val="00177323"/>
    <w:rsid w:val="001A5161"/>
    <w:rsid w:val="001A60BD"/>
    <w:rsid w:val="001D1170"/>
    <w:rsid w:val="001F1658"/>
    <w:rsid w:val="001F6A42"/>
    <w:rsid w:val="00226396"/>
    <w:rsid w:val="0023736D"/>
    <w:rsid w:val="002417E9"/>
    <w:rsid w:val="00257225"/>
    <w:rsid w:val="002641A1"/>
    <w:rsid w:val="00275860"/>
    <w:rsid w:val="002B2901"/>
    <w:rsid w:val="00310160"/>
    <w:rsid w:val="00341A8C"/>
    <w:rsid w:val="00351876"/>
    <w:rsid w:val="003519E6"/>
    <w:rsid w:val="003919EB"/>
    <w:rsid w:val="003A1283"/>
    <w:rsid w:val="003B4356"/>
    <w:rsid w:val="003F08A8"/>
    <w:rsid w:val="004250E3"/>
    <w:rsid w:val="00444AA6"/>
    <w:rsid w:val="00450A19"/>
    <w:rsid w:val="00453656"/>
    <w:rsid w:val="00472A81"/>
    <w:rsid w:val="004A2AEC"/>
    <w:rsid w:val="004A7EE7"/>
    <w:rsid w:val="004B2C92"/>
    <w:rsid w:val="004D5CBD"/>
    <w:rsid w:val="004D6A3A"/>
    <w:rsid w:val="004E1ED8"/>
    <w:rsid w:val="004E3317"/>
    <w:rsid w:val="004F4AD7"/>
    <w:rsid w:val="00527A97"/>
    <w:rsid w:val="00530CB7"/>
    <w:rsid w:val="005449D8"/>
    <w:rsid w:val="00547350"/>
    <w:rsid w:val="00557CD3"/>
    <w:rsid w:val="00571432"/>
    <w:rsid w:val="005732A2"/>
    <w:rsid w:val="005762A5"/>
    <w:rsid w:val="00586C1B"/>
    <w:rsid w:val="00590BA3"/>
    <w:rsid w:val="005A1A9A"/>
    <w:rsid w:val="005B7AE0"/>
    <w:rsid w:val="005C1DE1"/>
    <w:rsid w:val="005D6BEE"/>
    <w:rsid w:val="005D7472"/>
    <w:rsid w:val="005F146F"/>
    <w:rsid w:val="005F71B6"/>
    <w:rsid w:val="005F7299"/>
    <w:rsid w:val="00660FD4"/>
    <w:rsid w:val="00674BAD"/>
    <w:rsid w:val="00681997"/>
    <w:rsid w:val="00681E42"/>
    <w:rsid w:val="006A4425"/>
    <w:rsid w:val="006B4669"/>
    <w:rsid w:val="006C74EE"/>
    <w:rsid w:val="006C768B"/>
    <w:rsid w:val="006E3473"/>
    <w:rsid w:val="006F6BF8"/>
    <w:rsid w:val="00707BDF"/>
    <w:rsid w:val="00710727"/>
    <w:rsid w:val="00715F45"/>
    <w:rsid w:val="00720C54"/>
    <w:rsid w:val="007240E6"/>
    <w:rsid w:val="00731B84"/>
    <w:rsid w:val="00734AE7"/>
    <w:rsid w:val="007B599E"/>
    <w:rsid w:val="007D7D17"/>
    <w:rsid w:val="007E197F"/>
    <w:rsid w:val="007F68C4"/>
    <w:rsid w:val="008008F5"/>
    <w:rsid w:val="00812D84"/>
    <w:rsid w:val="008153DE"/>
    <w:rsid w:val="00852A10"/>
    <w:rsid w:val="00853E70"/>
    <w:rsid w:val="00862634"/>
    <w:rsid w:val="00866C59"/>
    <w:rsid w:val="00877306"/>
    <w:rsid w:val="00887B5C"/>
    <w:rsid w:val="008A6242"/>
    <w:rsid w:val="008B4BC6"/>
    <w:rsid w:val="008C4724"/>
    <w:rsid w:val="008D4F0D"/>
    <w:rsid w:val="008E69F9"/>
    <w:rsid w:val="008F1AA0"/>
    <w:rsid w:val="00901E57"/>
    <w:rsid w:val="00927204"/>
    <w:rsid w:val="00935F0E"/>
    <w:rsid w:val="0095208F"/>
    <w:rsid w:val="00975E1B"/>
    <w:rsid w:val="00977B3F"/>
    <w:rsid w:val="009814AE"/>
    <w:rsid w:val="00983870"/>
    <w:rsid w:val="0098736F"/>
    <w:rsid w:val="00994B89"/>
    <w:rsid w:val="00996BBE"/>
    <w:rsid w:val="009A0C39"/>
    <w:rsid w:val="009A6B9D"/>
    <w:rsid w:val="009D1DD5"/>
    <w:rsid w:val="009F2EDE"/>
    <w:rsid w:val="00A11DDA"/>
    <w:rsid w:val="00A23F05"/>
    <w:rsid w:val="00A26157"/>
    <w:rsid w:val="00A265C3"/>
    <w:rsid w:val="00A43F9A"/>
    <w:rsid w:val="00A543D4"/>
    <w:rsid w:val="00A65024"/>
    <w:rsid w:val="00A901D3"/>
    <w:rsid w:val="00AA7123"/>
    <w:rsid w:val="00AD0014"/>
    <w:rsid w:val="00AD4CF2"/>
    <w:rsid w:val="00AE0FA9"/>
    <w:rsid w:val="00AF0BBA"/>
    <w:rsid w:val="00B00EE3"/>
    <w:rsid w:val="00B30468"/>
    <w:rsid w:val="00B55C2C"/>
    <w:rsid w:val="00B639B9"/>
    <w:rsid w:val="00B957E2"/>
    <w:rsid w:val="00BB0318"/>
    <w:rsid w:val="00BB2112"/>
    <w:rsid w:val="00BB2C41"/>
    <w:rsid w:val="00BB6148"/>
    <w:rsid w:val="00BC55C8"/>
    <w:rsid w:val="00BC5C10"/>
    <w:rsid w:val="00BD4E17"/>
    <w:rsid w:val="00BE2964"/>
    <w:rsid w:val="00C07D9D"/>
    <w:rsid w:val="00C202C6"/>
    <w:rsid w:val="00C22F30"/>
    <w:rsid w:val="00C24FBD"/>
    <w:rsid w:val="00C31677"/>
    <w:rsid w:val="00C473BA"/>
    <w:rsid w:val="00C611ED"/>
    <w:rsid w:val="00C6490A"/>
    <w:rsid w:val="00C64FE1"/>
    <w:rsid w:val="00C66164"/>
    <w:rsid w:val="00C7638B"/>
    <w:rsid w:val="00C8345E"/>
    <w:rsid w:val="00C83E5D"/>
    <w:rsid w:val="00C93D47"/>
    <w:rsid w:val="00C93E1E"/>
    <w:rsid w:val="00CA4C17"/>
    <w:rsid w:val="00CA5F7C"/>
    <w:rsid w:val="00CE63CD"/>
    <w:rsid w:val="00D51067"/>
    <w:rsid w:val="00D75657"/>
    <w:rsid w:val="00D960AD"/>
    <w:rsid w:val="00DA0E0E"/>
    <w:rsid w:val="00DB0C39"/>
    <w:rsid w:val="00DB7679"/>
    <w:rsid w:val="00DD6B38"/>
    <w:rsid w:val="00DF1702"/>
    <w:rsid w:val="00DF4DD8"/>
    <w:rsid w:val="00DF668E"/>
    <w:rsid w:val="00E05DE3"/>
    <w:rsid w:val="00E14D2B"/>
    <w:rsid w:val="00E20DBA"/>
    <w:rsid w:val="00E32C61"/>
    <w:rsid w:val="00E44916"/>
    <w:rsid w:val="00E660D6"/>
    <w:rsid w:val="00E71A76"/>
    <w:rsid w:val="00E771AB"/>
    <w:rsid w:val="00EA4CD3"/>
    <w:rsid w:val="00EA796F"/>
    <w:rsid w:val="00EB077B"/>
    <w:rsid w:val="00EB3F3F"/>
    <w:rsid w:val="00EC3B26"/>
    <w:rsid w:val="00EC50B9"/>
    <w:rsid w:val="00ED26A0"/>
    <w:rsid w:val="00F04473"/>
    <w:rsid w:val="00F1727A"/>
    <w:rsid w:val="00F34764"/>
    <w:rsid w:val="00F54E3C"/>
    <w:rsid w:val="00F874BD"/>
    <w:rsid w:val="00FA6DD0"/>
    <w:rsid w:val="00FC2A8E"/>
    <w:rsid w:val="00FD5018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,4_G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character" w:customStyle="1" w:styleId="SingleTxtGAChar">
    <w:name w:val="_ Single Txt_GA Char"/>
    <w:link w:val="SingleTxtGA"/>
    <w:rsid w:val="002417E9"/>
    <w:rPr>
      <w:rFonts w:cs="Traditional Arabic"/>
      <w:szCs w:val="3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</Template>
  <TotalTime>0</TotalTime>
  <Pages>4</Pages>
  <Words>781</Words>
  <Characters>4457</Characters>
  <Application>Microsoft Office Word</Application>
  <DocSecurity>4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A/HRC/RES/15/2</vt:lpstr>
    </vt:vector>
  </TitlesOfParts>
  <Company>CSD</Company>
  <LinksUpToDate>false</LinksUpToDate>
  <CharactersWithSpaces>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A/HRC/RES/15/2</dc:title>
  <dc:subject>Daher</dc:subject>
  <dc:creator>Admieng</dc:creator>
  <cp:keywords/>
  <dc:description>E</dc:description>
  <cp:lastModifiedBy>Admieng</cp:lastModifiedBy>
  <cp:revision>2</cp:revision>
  <cp:lastPrinted>2010-10-14T12:31:00Z</cp:lastPrinted>
  <dcterms:created xsi:type="dcterms:W3CDTF">2010-10-14T12:43:00Z</dcterms:created>
  <dcterms:modified xsi:type="dcterms:W3CDTF">2010-10-14T12:43:00Z</dcterms:modified>
</cp:coreProperties>
</file>