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6643B189" w14:textId="77777777" w:rsidTr="00877609">
        <w:trPr>
          <w:trHeight w:hRule="exact" w:val="851"/>
        </w:trPr>
        <w:tc>
          <w:tcPr>
            <w:tcW w:w="142" w:type="dxa"/>
            <w:tcBorders>
              <w:bottom w:val="single" w:sz="4" w:space="0" w:color="auto"/>
            </w:tcBorders>
          </w:tcPr>
          <w:p w14:paraId="59D524BB" w14:textId="77777777" w:rsidR="002D5AAC" w:rsidRDefault="002D5AAC" w:rsidP="002008FD">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60EF0F0B"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4E211587" w14:textId="7632B0AA" w:rsidR="002D5AAC" w:rsidRDefault="002008FD" w:rsidP="002008FD">
            <w:pPr>
              <w:jc w:val="right"/>
            </w:pPr>
            <w:r w:rsidRPr="002008FD">
              <w:rPr>
                <w:sz w:val="40"/>
              </w:rPr>
              <w:t>CED</w:t>
            </w:r>
            <w:r>
              <w:t>/C/28/3</w:t>
            </w:r>
          </w:p>
        </w:tc>
      </w:tr>
      <w:tr w:rsidR="002D5AAC" w:rsidRPr="005121BF" w14:paraId="3898EECE" w14:textId="77777777" w:rsidTr="00877609">
        <w:trPr>
          <w:trHeight w:hRule="exact" w:val="2835"/>
        </w:trPr>
        <w:tc>
          <w:tcPr>
            <w:tcW w:w="1280" w:type="dxa"/>
            <w:gridSpan w:val="2"/>
            <w:tcBorders>
              <w:top w:val="single" w:sz="4" w:space="0" w:color="auto"/>
              <w:bottom w:val="single" w:sz="12" w:space="0" w:color="auto"/>
            </w:tcBorders>
          </w:tcPr>
          <w:p w14:paraId="4DFEB846" w14:textId="77777777" w:rsidR="002D5AAC" w:rsidRDefault="002E5067" w:rsidP="00877609">
            <w:pPr>
              <w:spacing w:before="120"/>
              <w:jc w:val="center"/>
            </w:pPr>
            <w:r>
              <w:rPr>
                <w:noProof/>
                <w:lang w:val="fr-CH" w:eastAsia="fr-CH"/>
              </w:rPr>
              <w:drawing>
                <wp:inline distT="0" distB="0" distL="0" distR="0" wp14:anchorId="5FF0C23A" wp14:editId="3258134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FF037A9" w14:textId="77777777" w:rsidR="002D5AAC" w:rsidRPr="00033EE1" w:rsidRDefault="00B36DF7" w:rsidP="005E4B8F">
            <w:pPr>
              <w:spacing w:before="120" w:line="38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10D1D3D5" w14:textId="77777777" w:rsidR="002D5AAC" w:rsidRPr="002008FD" w:rsidRDefault="002008FD" w:rsidP="00877609">
            <w:pPr>
              <w:spacing w:before="240"/>
              <w:rPr>
                <w:lang w:val="en-US"/>
              </w:rPr>
            </w:pPr>
            <w:r w:rsidRPr="002008FD">
              <w:rPr>
                <w:lang w:val="en-US"/>
              </w:rPr>
              <w:t>Distr.: General</w:t>
            </w:r>
          </w:p>
          <w:p w14:paraId="5FD7DF3D" w14:textId="4C5134E1" w:rsidR="002008FD" w:rsidRPr="002008FD" w:rsidRDefault="002008FD" w:rsidP="002008FD">
            <w:pPr>
              <w:spacing w:line="240" w:lineRule="exact"/>
              <w:rPr>
                <w:lang w:val="en-US"/>
              </w:rPr>
            </w:pPr>
            <w:r w:rsidRPr="002008FD">
              <w:rPr>
                <w:lang w:val="en-US"/>
              </w:rPr>
              <w:t>1</w:t>
            </w:r>
            <w:r>
              <w:rPr>
                <w:lang w:val="en-US"/>
              </w:rPr>
              <w:t>3</w:t>
            </w:r>
            <w:r w:rsidRPr="002008FD">
              <w:rPr>
                <w:lang w:val="en-US"/>
              </w:rPr>
              <w:t xml:space="preserve"> May 2025</w:t>
            </w:r>
          </w:p>
          <w:p w14:paraId="4A949CEF" w14:textId="77777777" w:rsidR="002008FD" w:rsidRPr="002008FD" w:rsidRDefault="002008FD" w:rsidP="002008FD">
            <w:pPr>
              <w:spacing w:line="240" w:lineRule="exact"/>
              <w:rPr>
                <w:lang w:val="en-US"/>
              </w:rPr>
            </w:pPr>
            <w:r w:rsidRPr="002008FD">
              <w:rPr>
                <w:lang w:val="en-US"/>
              </w:rPr>
              <w:t>Russian</w:t>
            </w:r>
          </w:p>
          <w:p w14:paraId="7D942D40" w14:textId="5DB6F744" w:rsidR="002008FD" w:rsidRPr="002008FD" w:rsidRDefault="002008FD" w:rsidP="002008FD">
            <w:pPr>
              <w:spacing w:line="240" w:lineRule="exact"/>
              <w:rPr>
                <w:lang w:val="en-US"/>
              </w:rPr>
            </w:pPr>
            <w:r w:rsidRPr="002008FD">
              <w:rPr>
                <w:lang w:val="en-US"/>
              </w:rPr>
              <w:t>Original: English</w:t>
            </w:r>
          </w:p>
        </w:tc>
      </w:tr>
    </w:tbl>
    <w:p w14:paraId="00159565" w14:textId="77777777" w:rsidR="002008FD" w:rsidRPr="00804B0F" w:rsidRDefault="002008FD" w:rsidP="002008FD">
      <w:pPr>
        <w:spacing w:before="120"/>
        <w:rPr>
          <w:b/>
          <w:bCs/>
          <w:color w:val="000000" w:themeColor="text1"/>
          <w:sz w:val="24"/>
          <w:szCs w:val="24"/>
        </w:rPr>
      </w:pPr>
      <w:r w:rsidRPr="00804B0F">
        <w:rPr>
          <w:b/>
          <w:bCs/>
          <w:color w:val="000000" w:themeColor="text1"/>
          <w:sz w:val="24"/>
          <w:szCs w:val="24"/>
        </w:rPr>
        <w:t>Комитет по насильственным исчезновениям</w:t>
      </w:r>
    </w:p>
    <w:p w14:paraId="5710E928" w14:textId="77777777" w:rsidR="002008FD" w:rsidRPr="00FD2BE0" w:rsidRDefault="002008FD" w:rsidP="002008FD">
      <w:pPr>
        <w:pStyle w:val="HChG"/>
      </w:pPr>
      <w:r>
        <w:tab/>
      </w:r>
      <w:r>
        <w:tab/>
      </w:r>
      <w:r w:rsidRPr="00804B0F">
        <w:t>Доклад</w:t>
      </w:r>
      <w:r>
        <w:rPr>
          <w:bCs/>
        </w:rPr>
        <w:t xml:space="preserve"> о просьбах о принятии срочных мер, представленных в соответствии со статьей 30 Конвенции</w:t>
      </w:r>
      <w:r w:rsidRPr="002008FD">
        <w:rPr>
          <w:rStyle w:val="aa"/>
          <w:b w:val="0"/>
          <w:bCs/>
          <w:sz w:val="20"/>
          <w:vertAlign w:val="baseline"/>
        </w:rPr>
        <w:footnoteReference w:customMarkFollows="1" w:id="1"/>
        <w:t>*</w:t>
      </w:r>
      <w:bookmarkStart w:id="0" w:name="_Hlk177406036"/>
      <w:bookmarkEnd w:id="0"/>
    </w:p>
    <w:p w14:paraId="3ECD767B" w14:textId="77777777" w:rsidR="002008FD" w:rsidRPr="00FD2BE0" w:rsidRDefault="002008FD" w:rsidP="002008FD">
      <w:pPr>
        <w:pStyle w:val="H1G"/>
      </w:pPr>
      <w:r w:rsidRPr="00804B0F">
        <w:rPr>
          <w:bCs/>
        </w:rPr>
        <w:tab/>
      </w:r>
      <w:r>
        <w:rPr>
          <w:bCs/>
        </w:rPr>
        <w:t>A.</w:t>
      </w:r>
      <w:r>
        <w:tab/>
      </w:r>
      <w:r w:rsidRPr="00804B0F">
        <w:t>Введение</w:t>
      </w:r>
    </w:p>
    <w:p w14:paraId="6B4710B7" w14:textId="77777777" w:rsidR="002008FD" w:rsidRPr="00FD2BE0" w:rsidRDefault="002008FD" w:rsidP="002008FD">
      <w:pPr>
        <w:pStyle w:val="SingleTxtG"/>
      </w:pPr>
      <w:r>
        <w:t>1.</w:t>
      </w:r>
      <w:r>
        <w:tab/>
        <w:t xml:space="preserve">Согласно правилам 57 и 58 правил процедуры Комитета все просьбы о принятии срочных мер, </w:t>
      </w:r>
      <w:r w:rsidRPr="00804B0F">
        <w:t>представляемые</w:t>
      </w:r>
      <w:r>
        <w:t xml:space="preserve"> на рассмотрение в соответствии со статьей 30 Конвенции, должны доводиться до сведения Комитета. В настоящем докладе кратко изложены основные вопросы, возникшие в связи с полученными Комитетом просьбами о принятии срочных мер и в контексте последующих действий по зарегистрированным просьбам о принятии срочных мер, за период с 10 сентября 2024</w:t>
      </w:r>
      <w:r>
        <w:rPr>
          <w:lang w:val="en-US"/>
        </w:rPr>
        <w:t> </w:t>
      </w:r>
      <w:r>
        <w:t>года по 28 февраля 2025 года.</w:t>
      </w:r>
      <w:bookmarkStart w:id="1" w:name="_Hlk109051135"/>
      <w:bookmarkStart w:id="2" w:name="_Hlk109051126"/>
      <w:bookmarkEnd w:id="1"/>
      <w:bookmarkEnd w:id="2"/>
    </w:p>
    <w:p w14:paraId="205939FD" w14:textId="77777777" w:rsidR="002008FD" w:rsidRPr="00FD2BE0" w:rsidRDefault="002008FD" w:rsidP="002008FD">
      <w:pPr>
        <w:pStyle w:val="H1G"/>
      </w:pPr>
      <w:r w:rsidRPr="004F6CE6">
        <w:rPr>
          <w:bCs/>
        </w:rPr>
        <w:tab/>
      </w:r>
      <w:r>
        <w:rPr>
          <w:bCs/>
        </w:rPr>
        <w:t>B.</w:t>
      </w:r>
      <w:r>
        <w:tab/>
      </w:r>
      <w:r w:rsidRPr="00804B0F">
        <w:t>Полученные</w:t>
      </w:r>
      <w:r>
        <w:rPr>
          <w:bCs/>
        </w:rPr>
        <w:t xml:space="preserve"> просьбы о принятии срочных мер</w:t>
      </w:r>
    </w:p>
    <w:p w14:paraId="1A125BFB" w14:textId="77777777" w:rsidR="002008FD" w:rsidRPr="00FD2BE0" w:rsidRDefault="002008FD" w:rsidP="002008FD">
      <w:pPr>
        <w:pStyle w:val="SingleTxtG"/>
      </w:pPr>
      <w:bookmarkStart w:id="3" w:name="_Hlk176981603"/>
      <w:r>
        <w:t>2.</w:t>
      </w:r>
      <w:r>
        <w:tab/>
        <w:t>В своем предыдущем докладе о просьбах о принятии срочных мер</w:t>
      </w:r>
      <w:r w:rsidRPr="00B209D3">
        <w:rPr>
          <w:rStyle w:val="aa"/>
        </w:rPr>
        <w:footnoteReference w:id="2"/>
      </w:r>
      <w:r>
        <w:t xml:space="preserve"> Комитет изложил информацию о тенденциях, которые были выявлены в связи с зарегистрированными до 9 сентября 2024 года просьбами о принятии срочных мер в отношении исчезнувших лиц. За период с 10 сентября 2024 года по 28 февраля 2025</w:t>
      </w:r>
      <w:r>
        <w:rPr>
          <w:lang w:val="en-US"/>
        </w:rPr>
        <w:t> </w:t>
      </w:r>
      <w:r>
        <w:t xml:space="preserve">года Комитет получил 159 новых просьб о принятии срочных мер (по сравнению со 170 просьбами за предыдущий </w:t>
      </w:r>
      <w:r w:rsidRPr="004F6CE6">
        <w:t>отчетный</w:t>
      </w:r>
      <w:r>
        <w:t xml:space="preserve"> период). На момент составления настоящего доклада Комитет принял решение зарегистрировать 106 (по сравнению со 118 в предыдущем отчетном периоде) из этих новых просьб о принятии срочных мер; 4 просьбы готовились для представления Комитету; и 3 должны были быть представлены на пленарном заседании в ходе двадцать восьмой сессии для принятия решения. </w:t>
      </w:r>
    </w:p>
    <w:p w14:paraId="4D5F6115" w14:textId="77777777" w:rsidR="002008FD" w:rsidRPr="00FD2BE0" w:rsidRDefault="002008FD" w:rsidP="002008FD">
      <w:pPr>
        <w:pStyle w:val="SingleTxtG"/>
      </w:pPr>
      <w:r>
        <w:t>3.</w:t>
      </w:r>
      <w:r>
        <w:tab/>
      </w:r>
      <w:r w:rsidRPr="00804B0F">
        <w:t>Остальные</w:t>
      </w:r>
      <w:r>
        <w:t xml:space="preserve"> 46 новых просьб не были зарегистрированы по следующим причинам: </w:t>
      </w:r>
    </w:p>
    <w:p w14:paraId="5F1C459C" w14:textId="77777777" w:rsidR="002008FD" w:rsidRPr="00FD2BE0" w:rsidRDefault="002008FD" w:rsidP="002008FD">
      <w:pPr>
        <w:pStyle w:val="SingleTxtG"/>
      </w:pPr>
      <w:r w:rsidRPr="00804B0F">
        <w:tab/>
      </w:r>
      <w:r>
        <w:t>a)</w:t>
      </w:r>
      <w:r>
        <w:tab/>
        <w:t xml:space="preserve">у </w:t>
      </w:r>
      <w:r w:rsidRPr="00FD2BE0">
        <w:t>авторов</w:t>
      </w:r>
      <w:r>
        <w:t xml:space="preserve"> 26 просьб была запрошена</w:t>
      </w:r>
      <w:r w:rsidRPr="00804B0F">
        <w:t xml:space="preserve"> </w:t>
      </w:r>
      <w:r>
        <w:t>дополнительная информация, но на момент составления настоящего доклада она еще не была представлена;</w:t>
      </w:r>
    </w:p>
    <w:p w14:paraId="5AA7497D" w14:textId="77777777" w:rsidR="002008FD" w:rsidRPr="00FD2BE0" w:rsidRDefault="002008FD" w:rsidP="002008FD">
      <w:pPr>
        <w:pStyle w:val="SingleTxtG"/>
      </w:pPr>
      <w:r w:rsidRPr="00804B0F">
        <w:tab/>
      </w:r>
      <w:r>
        <w:t>b)</w:t>
      </w:r>
      <w:r>
        <w:tab/>
        <w:t xml:space="preserve">в двух просьбах представленные утверждения не содержали предусмотренных статьями 2 и 3 Конвенции </w:t>
      </w:r>
      <w:r w:rsidRPr="00FD2BE0">
        <w:t>признаков</w:t>
      </w:r>
      <w:r>
        <w:t xml:space="preserve"> исчезновения или насильственного исчезновения (одна касалась Аргентины, другая — Японии);</w:t>
      </w:r>
    </w:p>
    <w:p w14:paraId="5EBB15C0" w14:textId="77777777" w:rsidR="002008FD" w:rsidRPr="00FD2BE0" w:rsidRDefault="002008FD" w:rsidP="002008FD">
      <w:pPr>
        <w:pStyle w:val="SingleTxtG"/>
      </w:pPr>
      <w:r w:rsidRPr="00804B0F">
        <w:tab/>
      </w:r>
      <w:r>
        <w:t>c)</w:t>
      </w:r>
      <w:r>
        <w:tab/>
        <w:t xml:space="preserve">в семи просьбах факты касались исчезновения, произошедшего в государстве, не являющемся участником Конвенции (одна просьба касалась Алжира, </w:t>
      </w:r>
      <w:r>
        <w:lastRenderedPageBreak/>
        <w:t>четыре — Демократической Республики Конго, одна — Либерии и одна — Российской Федерации);</w:t>
      </w:r>
    </w:p>
    <w:p w14:paraId="4A3E62AE" w14:textId="77777777" w:rsidR="002008FD" w:rsidRPr="00FD2BE0" w:rsidRDefault="002008FD" w:rsidP="002008FD">
      <w:pPr>
        <w:pStyle w:val="SingleTxtG"/>
      </w:pPr>
      <w:r w:rsidRPr="00804B0F">
        <w:tab/>
      </w:r>
      <w:r>
        <w:t>d)</w:t>
      </w:r>
      <w:r>
        <w:tab/>
        <w:t xml:space="preserve">одна </w:t>
      </w:r>
      <w:r w:rsidRPr="00FD2BE0">
        <w:t>просьба</w:t>
      </w:r>
      <w:r>
        <w:t xml:space="preserve"> касалась исчезновений, произошедших до вступления Конвенции в силу (в отношении Испании);</w:t>
      </w:r>
    </w:p>
    <w:p w14:paraId="565C97AF" w14:textId="77777777" w:rsidR="002008FD" w:rsidRPr="00FD2BE0" w:rsidRDefault="002008FD" w:rsidP="002008FD">
      <w:pPr>
        <w:pStyle w:val="SingleTxtG"/>
      </w:pPr>
      <w:r w:rsidRPr="00FD2BE0">
        <w:tab/>
      </w:r>
      <w:r>
        <w:t>e)</w:t>
      </w:r>
      <w:r>
        <w:tab/>
      </w:r>
      <w:r w:rsidRPr="00FD2BE0">
        <w:t>восемь</w:t>
      </w:r>
      <w:r>
        <w:t xml:space="preserve"> просьб касались случаев так называемых краткосрочных насильственных исчезновений, когда судьба и местонахождение исчезнувших лиц были выяснены до того, как Комитет успел зарегистрировать просьбу (одна была связана с Нигером, семь — с Таиландом);</w:t>
      </w:r>
    </w:p>
    <w:p w14:paraId="3933F2AF" w14:textId="77777777" w:rsidR="002008FD" w:rsidRPr="00FD2BE0" w:rsidRDefault="002008FD" w:rsidP="002008FD">
      <w:pPr>
        <w:pStyle w:val="SingleTxtG"/>
      </w:pPr>
      <w:r w:rsidRPr="00FD2BE0">
        <w:tab/>
      </w:r>
      <w:r>
        <w:t>f)</w:t>
      </w:r>
      <w:r>
        <w:tab/>
        <w:t xml:space="preserve">две </w:t>
      </w:r>
      <w:r w:rsidRPr="00FD2BE0">
        <w:t>просьбы</w:t>
      </w:r>
      <w:r>
        <w:t xml:space="preserve"> были представлены на языке, не входящем в число шести официальных языков Организации Объединенных Наций. Комитет предложил авторам представить просьбы на одном из официальных языков и предоставил информацию о процедуре принятия срочных мер и форме ее запроса; на момент составления настоящего доклада ответа на эти запросы</w:t>
      </w:r>
      <w:r w:rsidRPr="00804B0F">
        <w:t xml:space="preserve"> </w:t>
      </w:r>
      <w:r>
        <w:t>Комитет не получил.</w:t>
      </w:r>
      <w:bookmarkStart w:id="4" w:name="_Hlk198027078"/>
      <w:bookmarkEnd w:id="4"/>
    </w:p>
    <w:p w14:paraId="18F202D0" w14:textId="03D236EF" w:rsidR="002008FD" w:rsidRPr="00FD2BE0" w:rsidRDefault="002008FD" w:rsidP="002008FD">
      <w:pPr>
        <w:pStyle w:val="SingleTxtG"/>
      </w:pPr>
      <w:r>
        <w:t>4.</w:t>
      </w:r>
      <w:r>
        <w:tab/>
        <w:t xml:space="preserve">В соответствии с принципом </w:t>
      </w:r>
      <w:r w:rsidRPr="00804B0F">
        <w:t>комплементарности</w:t>
      </w:r>
      <w:r>
        <w:t xml:space="preserve"> мандатов двух механизмов и согласно сложившейся практике просьбы, </w:t>
      </w:r>
      <w:r w:rsidRPr="00804B0F">
        <w:t>касающиеся</w:t>
      </w:r>
      <w:r>
        <w:t xml:space="preserve"> государств, которые не ратифицировали Конвенцию, и исчезновений, произошедших до вступления Конвенции в силу, были препровождены на рассмотрение Рабочей группе по насильственным или недобровольным исчезновениям.</w:t>
      </w:r>
    </w:p>
    <w:bookmarkEnd w:id="3"/>
    <w:p w14:paraId="176293DF" w14:textId="77777777" w:rsidR="002008FD" w:rsidRPr="00FD2BE0" w:rsidRDefault="002008FD" w:rsidP="002008FD">
      <w:pPr>
        <w:pStyle w:val="SingleTxtG"/>
      </w:pPr>
      <w:r>
        <w:t>5.</w:t>
      </w:r>
      <w:r>
        <w:tab/>
        <w:t>По состоянию на 28 февраля 2025 года Комитет зарегистрировал 1988 просьб на основании места предполагаемого исчезновения. По состоянию на 4 апреля 2025</w:t>
      </w:r>
      <w:r>
        <w:rPr>
          <w:lang w:val="en-US"/>
        </w:rPr>
        <w:t> </w:t>
      </w:r>
      <w:r>
        <w:t xml:space="preserve">года Комитет зарегистрировал еще 27 просьб о принятии срочных мер: 8 касались Буркина-Фасо, 2 </w:t>
      </w:r>
      <w:r w:rsidRPr="009E7506">
        <w:t>—</w:t>
      </w:r>
      <w:r w:rsidRPr="00DD1B55" w:rsidDel="004867C1">
        <w:t xml:space="preserve"> </w:t>
      </w:r>
      <w:r>
        <w:t xml:space="preserve">Колумбии, 6 </w:t>
      </w:r>
      <w:r w:rsidRPr="009E7506">
        <w:t>—</w:t>
      </w:r>
      <w:r w:rsidRPr="00DD1B55" w:rsidDel="004867C1">
        <w:t xml:space="preserve"> </w:t>
      </w:r>
      <w:r>
        <w:t xml:space="preserve">Мексики, 4 </w:t>
      </w:r>
      <w:r w:rsidRPr="009E7506">
        <w:t>—</w:t>
      </w:r>
      <w:r w:rsidRPr="00DD1B55" w:rsidDel="004867C1">
        <w:t xml:space="preserve"> </w:t>
      </w:r>
      <w:r>
        <w:t xml:space="preserve">Судана и 7 </w:t>
      </w:r>
      <w:r w:rsidRPr="009E7506">
        <w:t>—</w:t>
      </w:r>
      <w:r w:rsidRPr="00DD1B55" w:rsidDel="004867C1">
        <w:t xml:space="preserve"> </w:t>
      </w:r>
      <w:r>
        <w:t xml:space="preserve">Эквадора. Самые новые дела будут включены в следующий периодический доклад о просьбах о принятии срочных мер; этот доклад будет принят Комитетом на его двадцать девятой сессии. </w:t>
      </w:r>
    </w:p>
    <w:p w14:paraId="3BCF8F3B" w14:textId="329224D9" w:rsidR="002008FD" w:rsidRPr="00FD2BE0" w:rsidRDefault="002008FD" w:rsidP="002008FD">
      <w:pPr>
        <w:pStyle w:val="SingleTxtG"/>
      </w:pPr>
      <w:r>
        <w:t>6.</w:t>
      </w:r>
      <w:r>
        <w:tab/>
        <w:t xml:space="preserve">Из </w:t>
      </w:r>
      <w:r w:rsidRPr="00804B0F">
        <w:t>просьб</w:t>
      </w:r>
      <w:r>
        <w:t>, зарегистрированных по состоянию на 28 февраля 2025 года, 57 стали основанием для параллельной регистрации, когда сообразно с обстоятельствами дела было сочтено необходимым задействовать механизмы судебной помощи и сотрудничества между различными государствами-участниками: чтобы расследовать предполагаемое исчезновение; чтобы повысить шансы на сбор необходимой информации, имеющей отношение к розыску исчезнувшего лица, например сведений о месте совершения преступления, месте обнаружения улик, стране гражданства предполагаемых исполнителей и исчезнувшего лица или любых других жертв, а также какой-либо стране транзита; и чтобы помочь жертвам, в том числе в получении информации и участии в процессах розыска и расследования (см. таблицы 1 и 2)</w:t>
      </w:r>
      <w:r w:rsidRPr="00B209D3">
        <w:rPr>
          <w:rStyle w:val="aa"/>
        </w:rPr>
        <w:footnoteReference w:id="3"/>
      </w:r>
      <w:r>
        <w:t xml:space="preserve">. </w:t>
      </w:r>
      <w:r w:rsidR="00316DB8" w:rsidRPr="005121BF">
        <w:br/>
      </w:r>
      <w:r>
        <w:t xml:space="preserve">По состоянию на 28 февраля 2025 года 3 просьбы, зарегистрированных параллельно, были препровождены другому соответствующему государству-участнику (или государствам-участникам) для информации (в соответствии с практикой, существовавшей до 2022 года), а 54 были зарегистрированы под специальным регистрационным номером, чтобы упростить осуществление последующих действий с учетом мер, принятых каждым из соответствующих государств. </w:t>
      </w:r>
    </w:p>
    <w:p w14:paraId="24B68D46" w14:textId="77777777" w:rsidR="002008FD" w:rsidRPr="002008FD" w:rsidRDefault="002008FD" w:rsidP="002008FD">
      <w:pPr>
        <w:pStyle w:val="1"/>
        <w:ind w:left="1134"/>
        <w:rPr>
          <w:b w:val="0"/>
          <w:bCs w:val="0"/>
        </w:rPr>
      </w:pPr>
      <w:r w:rsidRPr="002008FD">
        <w:rPr>
          <w:b w:val="0"/>
          <w:bCs w:val="0"/>
        </w:rPr>
        <w:t>Таблица 1</w:t>
      </w:r>
    </w:p>
    <w:p w14:paraId="0A566ACF" w14:textId="7745E3A7" w:rsidR="002008FD" w:rsidRPr="002008FD" w:rsidRDefault="002008FD" w:rsidP="002008FD">
      <w:pPr>
        <w:pStyle w:val="SingleTxtG"/>
        <w:jc w:val="left"/>
        <w:rPr>
          <w:b/>
          <w:bCs/>
        </w:rPr>
      </w:pPr>
      <w:r w:rsidRPr="002008FD">
        <w:rPr>
          <w:b/>
          <w:bCs/>
        </w:rPr>
        <w:t xml:space="preserve">Просьбы о принятии срочных мер, зарегистрированные по состоянию </w:t>
      </w:r>
      <w:r w:rsidRPr="005121BF">
        <w:rPr>
          <w:b/>
          <w:bCs/>
        </w:rPr>
        <w:br/>
      </w:r>
      <w:r w:rsidRPr="002008FD">
        <w:rPr>
          <w:b/>
          <w:bCs/>
        </w:rPr>
        <w:t xml:space="preserve">на 28 февраля 2025 года, в разбивке по государствам-участникам </w:t>
      </w:r>
      <w:r w:rsidRPr="005121BF">
        <w:rPr>
          <w:b/>
          <w:bCs/>
        </w:rPr>
        <w:br/>
      </w:r>
      <w:r w:rsidRPr="002008FD">
        <w:rPr>
          <w:b/>
          <w:bCs/>
        </w:rPr>
        <w:t>(место, где произошло исчезновение) и по годам</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519"/>
        <w:gridCol w:w="520"/>
        <w:gridCol w:w="520"/>
        <w:gridCol w:w="519"/>
        <w:gridCol w:w="520"/>
        <w:gridCol w:w="520"/>
        <w:gridCol w:w="520"/>
        <w:gridCol w:w="519"/>
        <w:gridCol w:w="520"/>
        <w:gridCol w:w="520"/>
        <w:gridCol w:w="520"/>
        <w:gridCol w:w="519"/>
        <w:gridCol w:w="520"/>
        <w:gridCol w:w="520"/>
        <w:gridCol w:w="520"/>
      </w:tblGrid>
      <w:tr w:rsidR="002008FD" w:rsidRPr="00B209D3" w14:paraId="7856C106" w14:textId="77777777" w:rsidTr="00E64257">
        <w:trPr>
          <w:tblHeader/>
        </w:trPr>
        <w:tc>
          <w:tcPr>
            <w:tcW w:w="1843" w:type="dxa"/>
            <w:tcBorders>
              <w:top w:val="single" w:sz="4" w:space="0" w:color="auto"/>
              <w:bottom w:val="single" w:sz="12" w:space="0" w:color="auto"/>
            </w:tcBorders>
            <w:shd w:val="clear" w:color="auto" w:fill="auto"/>
            <w:vAlign w:val="bottom"/>
            <w:hideMark/>
          </w:tcPr>
          <w:p w14:paraId="304C3967" w14:textId="77777777" w:rsidR="002008FD" w:rsidRPr="00566CEC" w:rsidRDefault="002008FD" w:rsidP="002008FD">
            <w:pPr>
              <w:suppressAutoHyphens w:val="0"/>
              <w:spacing w:before="80" w:after="80" w:line="200" w:lineRule="exact"/>
              <w:ind w:right="113"/>
              <w:rPr>
                <w:i/>
                <w:sz w:val="16"/>
              </w:rPr>
            </w:pPr>
            <w:bookmarkStart w:id="5" w:name="_Hlk162008352"/>
            <w:r w:rsidRPr="00566CEC">
              <w:rPr>
                <w:i/>
                <w:sz w:val="16"/>
              </w:rPr>
              <w:t>Государство-участник</w:t>
            </w:r>
          </w:p>
        </w:tc>
        <w:tc>
          <w:tcPr>
            <w:tcW w:w="519" w:type="dxa"/>
            <w:tcBorders>
              <w:top w:val="single" w:sz="4" w:space="0" w:color="auto"/>
              <w:bottom w:val="single" w:sz="12" w:space="0" w:color="auto"/>
            </w:tcBorders>
            <w:shd w:val="clear" w:color="auto" w:fill="auto"/>
            <w:vAlign w:val="bottom"/>
            <w:hideMark/>
          </w:tcPr>
          <w:p w14:paraId="7742F2B7" w14:textId="77777777" w:rsidR="002008FD" w:rsidRPr="00566CEC" w:rsidRDefault="002008FD" w:rsidP="002008FD">
            <w:pPr>
              <w:suppressAutoHyphens w:val="0"/>
              <w:spacing w:before="80" w:after="80" w:line="200" w:lineRule="exact"/>
              <w:ind w:right="113"/>
              <w:jc w:val="right"/>
              <w:rPr>
                <w:i/>
                <w:sz w:val="16"/>
              </w:rPr>
            </w:pPr>
            <w:r w:rsidRPr="00566CEC">
              <w:rPr>
                <w:i/>
                <w:sz w:val="16"/>
              </w:rPr>
              <w:t>2012</w:t>
            </w:r>
          </w:p>
        </w:tc>
        <w:tc>
          <w:tcPr>
            <w:tcW w:w="520" w:type="dxa"/>
            <w:tcBorders>
              <w:top w:val="single" w:sz="4" w:space="0" w:color="auto"/>
              <w:bottom w:val="single" w:sz="12" w:space="0" w:color="auto"/>
            </w:tcBorders>
            <w:shd w:val="clear" w:color="auto" w:fill="auto"/>
            <w:vAlign w:val="bottom"/>
            <w:hideMark/>
          </w:tcPr>
          <w:p w14:paraId="5E664F90" w14:textId="77777777" w:rsidR="002008FD" w:rsidRPr="00566CEC" w:rsidRDefault="002008FD" w:rsidP="002008FD">
            <w:pPr>
              <w:suppressAutoHyphens w:val="0"/>
              <w:spacing w:before="80" w:after="80" w:line="200" w:lineRule="exact"/>
              <w:ind w:right="113"/>
              <w:jc w:val="right"/>
              <w:rPr>
                <w:i/>
                <w:sz w:val="16"/>
              </w:rPr>
            </w:pPr>
            <w:r w:rsidRPr="00566CEC">
              <w:rPr>
                <w:i/>
                <w:sz w:val="16"/>
              </w:rPr>
              <w:t>2013</w:t>
            </w:r>
          </w:p>
        </w:tc>
        <w:tc>
          <w:tcPr>
            <w:tcW w:w="520" w:type="dxa"/>
            <w:tcBorders>
              <w:top w:val="single" w:sz="4" w:space="0" w:color="auto"/>
              <w:bottom w:val="single" w:sz="12" w:space="0" w:color="auto"/>
            </w:tcBorders>
            <w:shd w:val="clear" w:color="auto" w:fill="auto"/>
            <w:vAlign w:val="bottom"/>
            <w:hideMark/>
          </w:tcPr>
          <w:p w14:paraId="16073589" w14:textId="77777777" w:rsidR="002008FD" w:rsidRPr="00566CEC" w:rsidRDefault="002008FD" w:rsidP="002008FD">
            <w:pPr>
              <w:suppressAutoHyphens w:val="0"/>
              <w:spacing w:before="80" w:after="80" w:line="200" w:lineRule="exact"/>
              <w:ind w:right="113"/>
              <w:jc w:val="right"/>
              <w:rPr>
                <w:i/>
                <w:sz w:val="16"/>
              </w:rPr>
            </w:pPr>
            <w:r w:rsidRPr="00566CEC">
              <w:rPr>
                <w:i/>
                <w:sz w:val="16"/>
              </w:rPr>
              <w:t>2014</w:t>
            </w:r>
          </w:p>
        </w:tc>
        <w:tc>
          <w:tcPr>
            <w:tcW w:w="519" w:type="dxa"/>
            <w:tcBorders>
              <w:top w:val="single" w:sz="4" w:space="0" w:color="auto"/>
              <w:bottom w:val="single" w:sz="12" w:space="0" w:color="auto"/>
            </w:tcBorders>
            <w:shd w:val="clear" w:color="auto" w:fill="auto"/>
            <w:vAlign w:val="bottom"/>
            <w:hideMark/>
          </w:tcPr>
          <w:p w14:paraId="2D9D83AA" w14:textId="77777777" w:rsidR="002008FD" w:rsidRPr="00566CEC" w:rsidRDefault="002008FD" w:rsidP="002008FD">
            <w:pPr>
              <w:suppressAutoHyphens w:val="0"/>
              <w:spacing w:before="80" w:after="80" w:line="200" w:lineRule="exact"/>
              <w:ind w:right="113"/>
              <w:jc w:val="right"/>
              <w:rPr>
                <w:i/>
                <w:sz w:val="16"/>
              </w:rPr>
            </w:pPr>
            <w:r w:rsidRPr="00566CEC">
              <w:rPr>
                <w:i/>
                <w:sz w:val="16"/>
              </w:rPr>
              <w:t>2015</w:t>
            </w:r>
          </w:p>
        </w:tc>
        <w:tc>
          <w:tcPr>
            <w:tcW w:w="520" w:type="dxa"/>
            <w:tcBorders>
              <w:top w:val="single" w:sz="4" w:space="0" w:color="auto"/>
              <w:bottom w:val="single" w:sz="12" w:space="0" w:color="auto"/>
            </w:tcBorders>
            <w:shd w:val="clear" w:color="auto" w:fill="auto"/>
            <w:vAlign w:val="bottom"/>
            <w:hideMark/>
          </w:tcPr>
          <w:p w14:paraId="0ED0E1C2" w14:textId="77777777" w:rsidR="002008FD" w:rsidRPr="00566CEC" w:rsidRDefault="002008FD" w:rsidP="002008FD">
            <w:pPr>
              <w:suppressAutoHyphens w:val="0"/>
              <w:spacing w:before="80" w:after="80" w:line="200" w:lineRule="exact"/>
              <w:ind w:right="113"/>
              <w:jc w:val="right"/>
              <w:rPr>
                <w:i/>
                <w:sz w:val="16"/>
              </w:rPr>
            </w:pPr>
            <w:r w:rsidRPr="00566CEC">
              <w:rPr>
                <w:i/>
                <w:sz w:val="16"/>
              </w:rPr>
              <w:t>2016</w:t>
            </w:r>
          </w:p>
        </w:tc>
        <w:tc>
          <w:tcPr>
            <w:tcW w:w="520" w:type="dxa"/>
            <w:tcBorders>
              <w:top w:val="single" w:sz="4" w:space="0" w:color="auto"/>
              <w:bottom w:val="single" w:sz="12" w:space="0" w:color="auto"/>
            </w:tcBorders>
            <w:shd w:val="clear" w:color="auto" w:fill="auto"/>
            <w:vAlign w:val="bottom"/>
            <w:hideMark/>
          </w:tcPr>
          <w:p w14:paraId="7E719083" w14:textId="77777777" w:rsidR="002008FD" w:rsidRPr="00566CEC" w:rsidRDefault="002008FD" w:rsidP="002008FD">
            <w:pPr>
              <w:suppressAutoHyphens w:val="0"/>
              <w:spacing w:before="80" w:after="80" w:line="200" w:lineRule="exact"/>
              <w:ind w:right="113"/>
              <w:jc w:val="right"/>
              <w:rPr>
                <w:i/>
                <w:sz w:val="16"/>
              </w:rPr>
            </w:pPr>
            <w:r w:rsidRPr="00566CEC">
              <w:rPr>
                <w:i/>
                <w:sz w:val="16"/>
              </w:rPr>
              <w:t>2017</w:t>
            </w:r>
          </w:p>
        </w:tc>
        <w:tc>
          <w:tcPr>
            <w:tcW w:w="520" w:type="dxa"/>
            <w:tcBorders>
              <w:top w:val="single" w:sz="4" w:space="0" w:color="auto"/>
              <w:bottom w:val="single" w:sz="12" w:space="0" w:color="auto"/>
            </w:tcBorders>
            <w:shd w:val="clear" w:color="auto" w:fill="auto"/>
            <w:vAlign w:val="bottom"/>
            <w:hideMark/>
          </w:tcPr>
          <w:p w14:paraId="65C1E4E7" w14:textId="77777777" w:rsidR="002008FD" w:rsidRPr="00566CEC" w:rsidRDefault="002008FD" w:rsidP="002008FD">
            <w:pPr>
              <w:suppressAutoHyphens w:val="0"/>
              <w:spacing w:before="80" w:after="80" w:line="200" w:lineRule="exact"/>
              <w:ind w:right="113"/>
              <w:jc w:val="right"/>
              <w:rPr>
                <w:i/>
                <w:sz w:val="16"/>
              </w:rPr>
            </w:pPr>
            <w:r w:rsidRPr="00566CEC">
              <w:rPr>
                <w:i/>
                <w:sz w:val="16"/>
              </w:rPr>
              <w:t>2018</w:t>
            </w:r>
          </w:p>
        </w:tc>
        <w:tc>
          <w:tcPr>
            <w:tcW w:w="519" w:type="dxa"/>
            <w:tcBorders>
              <w:top w:val="single" w:sz="4" w:space="0" w:color="auto"/>
              <w:bottom w:val="single" w:sz="12" w:space="0" w:color="auto"/>
            </w:tcBorders>
            <w:shd w:val="clear" w:color="auto" w:fill="auto"/>
            <w:vAlign w:val="bottom"/>
            <w:hideMark/>
          </w:tcPr>
          <w:p w14:paraId="5A7760BC" w14:textId="77777777" w:rsidR="002008FD" w:rsidRPr="00566CEC" w:rsidRDefault="002008FD" w:rsidP="002008FD">
            <w:pPr>
              <w:suppressAutoHyphens w:val="0"/>
              <w:spacing w:before="80" w:after="80" w:line="200" w:lineRule="exact"/>
              <w:ind w:right="113"/>
              <w:jc w:val="right"/>
              <w:rPr>
                <w:i/>
                <w:sz w:val="16"/>
              </w:rPr>
            </w:pPr>
            <w:r w:rsidRPr="00566CEC">
              <w:rPr>
                <w:i/>
                <w:sz w:val="16"/>
              </w:rPr>
              <w:t>2019</w:t>
            </w:r>
          </w:p>
        </w:tc>
        <w:tc>
          <w:tcPr>
            <w:tcW w:w="520" w:type="dxa"/>
            <w:tcBorders>
              <w:top w:val="single" w:sz="4" w:space="0" w:color="auto"/>
              <w:bottom w:val="single" w:sz="12" w:space="0" w:color="auto"/>
            </w:tcBorders>
            <w:shd w:val="clear" w:color="auto" w:fill="auto"/>
            <w:vAlign w:val="bottom"/>
            <w:hideMark/>
          </w:tcPr>
          <w:p w14:paraId="30C6FEF0" w14:textId="77777777" w:rsidR="002008FD" w:rsidRPr="00566CEC" w:rsidRDefault="002008FD" w:rsidP="002008FD">
            <w:pPr>
              <w:suppressAutoHyphens w:val="0"/>
              <w:spacing w:before="80" w:after="80" w:line="200" w:lineRule="exact"/>
              <w:ind w:right="113"/>
              <w:jc w:val="right"/>
              <w:rPr>
                <w:i/>
                <w:sz w:val="16"/>
              </w:rPr>
            </w:pPr>
            <w:r w:rsidRPr="00566CEC">
              <w:rPr>
                <w:i/>
                <w:sz w:val="16"/>
              </w:rPr>
              <w:t>2020</w:t>
            </w:r>
          </w:p>
        </w:tc>
        <w:tc>
          <w:tcPr>
            <w:tcW w:w="520" w:type="dxa"/>
            <w:tcBorders>
              <w:top w:val="single" w:sz="4" w:space="0" w:color="auto"/>
              <w:bottom w:val="single" w:sz="12" w:space="0" w:color="auto"/>
            </w:tcBorders>
            <w:shd w:val="clear" w:color="auto" w:fill="auto"/>
            <w:vAlign w:val="bottom"/>
            <w:hideMark/>
          </w:tcPr>
          <w:p w14:paraId="5D2F1394" w14:textId="77777777" w:rsidR="002008FD" w:rsidRPr="00566CEC" w:rsidRDefault="002008FD" w:rsidP="002008FD">
            <w:pPr>
              <w:suppressAutoHyphens w:val="0"/>
              <w:spacing w:before="80" w:after="80" w:line="200" w:lineRule="exact"/>
              <w:ind w:right="113"/>
              <w:jc w:val="right"/>
              <w:rPr>
                <w:i/>
                <w:sz w:val="16"/>
              </w:rPr>
            </w:pPr>
            <w:r w:rsidRPr="00566CEC">
              <w:rPr>
                <w:i/>
                <w:sz w:val="16"/>
              </w:rPr>
              <w:t>2021</w:t>
            </w:r>
          </w:p>
        </w:tc>
        <w:tc>
          <w:tcPr>
            <w:tcW w:w="520" w:type="dxa"/>
            <w:tcBorders>
              <w:top w:val="single" w:sz="4" w:space="0" w:color="auto"/>
              <w:bottom w:val="single" w:sz="12" w:space="0" w:color="auto"/>
            </w:tcBorders>
            <w:shd w:val="clear" w:color="auto" w:fill="auto"/>
            <w:vAlign w:val="bottom"/>
            <w:hideMark/>
          </w:tcPr>
          <w:p w14:paraId="720EFF29" w14:textId="77777777" w:rsidR="002008FD" w:rsidRPr="00566CEC" w:rsidRDefault="002008FD" w:rsidP="002008FD">
            <w:pPr>
              <w:suppressAutoHyphens w:val="0"/>
              <w:spacing w:before="80" w:after="80" w:line="200" w:lineRule="exact"/>
              <w:ind w:right="113"/>
              <w:jc w:val="right"/>
              <w:rPr>
                <w:i/>
                <w:sz w:val="16"/>
              </w:rPr>
            </w:pPr>
            <w:r w:rsidRPr="00566CEC">
              <w:rPr>
                <w:i/>
                <w:sz w:val="16"/>
              </w:rPr>
              <w:t>2022</w:t>
            </w:r>
          </w:p>
        </w:tc>
        <w:tc>
          <w:tcPr>
            <w:tcW w:w="519" w:type="dxa"/>
            <w:tcBorders>
              <w:top w:val="single" w:sz="4" w:space="0" w:color="auto"/>
              <w:bottom w:val="single" w:sz="12" w:space="0" w:color="auto"/>
            </w:tcBorders>
            <w:shd w:val="clear" w:color="auto" w:fill="auto"/>
            <w:vAlign w:val="bottom"/>
            <w:hideMark/>
          </w:tcPr>
          <w:p w14:paraId="445FC566" w14:textId="77777777" w:rsidR="002008FD" w:rsidRPr="00566CEC" w:rsidRDefault="002008FD" w:rsidP="002008FD">
            <w:pPr>
              <w:suppressAutoHyphens w:val="0"/>
              <w:spacing w:before="80" w:after="80" w:line="200" w:lineRule="exact"/>
              <w:ind w:right="113"/>
              <w:jc w:val="right"/>
              <w:rPr>
                <w:i/>
                <w:sz w:val="16"/>
              </w:rPr>
            </w:pPr>
            <w:r w:rsidRPr="00566CEC">
              <w:rPr>
                <w:i/>
                <w:sz w:val="16"/>
              </w:rPr>
              <w:t>2023</w:t>
            </w:r>
          </w:p>
        </w:tc>
        <w:tc>
          <w:tcPr>
            <w:tcW w:w="520" w:type="dxa"/>
            <w:tcBorders>
              <w:top w:val="single" w:sz="4" w:space="0" w:color="auto"/>
              <w:bottom w:val="single" w:sz="12" w:space="0" w:color="auto"/>
            </w:tcBorders>
            <w:shd w:val="clear" w:color="auto" w:fill="auto"/>
            <w:vAlign w:val="bottom"/>
            <w:hideMark/>
          </w:tcPr>
          <w:p w14:paraId="2924BD7C" w14:textId="77777777" w:rsidR="002008FD" w:rsidRPr="00566CEC" w:rsidRDefault="002008FD" w:rsidP="002008FD">
            <w:pPr>
              <w:suppressAutoHyphens w:val="0"/>
              <w:spacing w:before="80" w:after="80" w:line="200" w:lineRule="exact"/>
              <w:ind w:right="113"/>
              <w:jc w:val="right"/>
              <w:rPr>
                <w:i/>
                <w:sz w:val="16"/>
              </w:rPr>
            </w:pPr>
            <w:r w:rsidRPr="00566CEC">
              <w:rPr>
                <w:i/>
                <w:sz w:val="16"/>
              </w:rPr>
              <w:t>2024</w:t>
            </w:r>
          </w:p>
        </w:tc>
        <w:tc>
          <w:tcPr>
            <w:tcW w:w="520" w:type="dxa"/>
            <w:tcBorders>
              <w:top w:val="single" w:sz="4" w:space="0" w:color="auto"/>
              <w:bottom w:val="single" w:sz="12" w:space="0" w:color="auto"/>
            </w:tcBorders>
            <w:shd w:val="clear" w:color="auto" w:fill="auto"/>
            <w:vAlign w:val="bottom"/>
          </w:tcPr>
          <w:p w14:paraId="01861950" w14:textId="77777777" w:rsidR="002008FD" w:rsidRPr="00566CEC" w:rsidRDefault="002008FD" w:rsidP="002008FD">
            <w:pPr>
              <w:suppressAutoHyphens w:val="0"/>
              <w:spacing w:before="80" w:after="80" w:line="200" w:lineRule="exact"/>
              <w:ind w:right="113"/>
              <w:jc w:val="right"/>
              <w:rPr>
                <w:i/>
                <w:sz w:val="16"/>
              </w:rPr>
            </w:pPr>
            <w:r w:rsidRPr="00566CEC">
              <w:rPr>
                <w:i/>
                <w:sz w:val="16"/>
              </w:rPr>
              <w:t>2025</w:t>
            </w:r>
            <w:r w:rsidRPr="00566CEC">
              <w:rPr>
                <w:i/>
                <w:sz w:val="18"/>
                <w:vertAlign w:val="superscript"/>
              </w:rPr>
              <w:t>a</w:t>
            </w:r>
          </w:p>
        </w:tc>
        <w:tc>
          <w:tcPr>
            <w:tcW w:w="520" w:type="dxa"/>
            <w:tcBorders>
              <w:top w:val="single" w:sz="4" w:space="0" w:color="auto"/>
              <w:bottom w:val="single" w:sz="12" w:space="0" w:color="auto"/>
            </w:tcBorders>
            <w:shd w:val="clear" w:color="auto" w:fill="auto"/>
            <w:vAlign w:val="bottom"/>
            <w:hideMark/>
          </w:tcPr>
          <w:p w14:paraId="1085CEAF" w14:textId="77777777" w:rsidR="002008FD" w:rsidRPr="00566CEC" w:rsidRDefault="002008FD" w:rsidP="002008FD">
            <w:pPr>
              <w:suppressAutoHyphens w:val="0"/>
              <w:spacing w:before="80" w:after="80" w:line="200" w:lineRule="exact"/>
              <w:jc w:val="right"/>
              <w:rPr>
                <w:i/>
                <w:sz w:val="16"/>
              </w:rPr>
            </w:pPr>
            <w:r w:rsidRPr="00566CEC">
              <w:rPr>
                <w:i/>
                <w:sz w:val="16"/>
              </w:rPr>
              <w:t>Итого</w:t>
            </w:r>
          </w:p>
        </w:tc>
      </w:tr>
      <w:tr w:rsidR="002008FD" w:rsidRPr="00B209D3" w14:paraId="5138D520" w14:textId="77777777" w:rsidTr="00E64257">
        <w:tc>
          <w:tcPr>
            <w:tcW w:w="1843" w:type="dxa"/>
            <w:tcBorders>
              <w:top w:val="nil"/>
            </w:tcBorders>
            <w:shd w:val="clear" w:color="auto" w:fill="auto"/>
            <w:hideMark/>
          </w:tcPr>
          <w:p w14:paraId="33380A64" w14:textId="77777777" w:rsidR="002008FD" w:rsidRPr="00566CEC" w:rsidRDefault="002008FD" w:rsidP="002008FD">
            <w:pPr>
              <w:suppressAutoHyphens w:val="0"/>
              <w:spacing w:before="40" w:after="40" w:line="200" w:lineRule="exact"/>
              <w:rPr>
                <w:sz w:val="18"/>
                <w:szCs w:val="18"/>
              </w:rPr>
            </w:pPr>
            <w:r w:rsidRPr="00566CEC">
              <w:rPr>
                <w:color w:val="000000"/>
                <w:sz w:val="18"/>
                <w:szCs w:val="18"/>
              </w:rPr>
              <w:t>Аргентина</w:t>
            </w:r>
          </w:p>
        </w:tc>
        <w:tc>
          <w:tcPr>
            <w:tcW w:w="519" w:type="dxa"/>
            <w:tcBorders>
              <w:top w:val="nil"/>
            </w:tcBorders>
            <w:shd w:val="clear" w:color="auto" w:fill="auto"/>
            <w:vAlign w:val="bottom"/>
            <w:hideMark/>
          </w:tcPr>
          <w:p w14:paraId="07F35C4C"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tcBorders>
            <w:shd w:val="clear" w:color="auto" w:fill="auto"/>
            <w:vAlign w:val="bottom"/>
            <w:hideMark/>
          </w:tcPr>
          <w:p w14:paraId="1E288B68"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tcBorders>
            <w:shd w:val="clear" w:color="auto" w:fill="auto"/>
            <w:vAlign w:val="bottom"/>
            <w:hideMark/>
          </w:tcPr>
          <w:p w14:paraId="1478C650"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tcBorders>
              <w:top w:val="nil"/>
            </w:tcBorders>
            <w:shd w:val="clear" w:color="auto" w:fill="auto"/>
            <w:vAlign w:val="bottom"/>
            <w:hideMark/>
          </w:tcPr>
          <w:p w14:paraId="785CA102"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tcBorders>
            <w:shd w:val="clear" w:color="auto" w:fill="auto"/>
            <w:vAlign w:val="bottom"/>
            <w:hideMark/>
          </w:tcPr>
          <w:p w14:paraId="1499C18A"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tcBorders>
            <w:shd w:val="clear" w:color="auto" w:fill="auto"/>
            <w:vAlign w:val="bottom"/>
            <w:hideMark/>
          </w:tcPr>
          <w:p w14:paraId="69A28FB1"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2</w:t>
            </w:r>
          </w:p>
        </w:tc>
        <w:tc>
          <w:tcPr>
            <w:tcW w:w="520" w:type="dxa"/>
            <w:tcBorders>
              <w:top w:val="nil"/>
            </w:tcBorders>
            <w:shd w:val="clear" w:color="auto" w:fill="auto"/>
            <w:vAlign w:val="bottom"/>
            <w:hideMark/>
          </w:tcPr>
          <w:p w14:paraId="1C6F5ADC"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tcBorders>
              <w:top w:val="nil"/>
            </w:tcBorders>
            <w:shd w:val="clear" w:color="auto" w:fill="auto"/>
            <w:vAlign w:val="bottom"/>
            <w:hideMark/>
          </w:tcPr>
          <w:p w14:paraId="76FD706D"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tcBorders>
            <w:shd w:val="clear" w:color="auto" w:fill="auto"/>
            <w:vAlign w:val="bottom"/>
            <w:hideMark/>
          </w:tcPr>
          <w:p w14:paraId="73CF02E0"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w:t>
            </w:r>
          </w:p>
        </w:tc>
        <w:tc>
          <w:tcPr>
            <w:tcW w:w="520" w:type="dxa"/>
            <w:tcBorders>
              <w:top w:val="nil"/>
            </w:tcBorders>
            <w:shd w:val="clear" w:color="auto" w:fill="auto"/>
            <w:vAlign w:val="bottom"/>
            <w:hideMark/>
          </w:tcPr>
          <w:p w14:paraId="67AE4030"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tcBorders>
            <w:shd w:val="clear" w:color="auto" w:fill="auto"/>
            <w:vAlign w:val="bottom"/>
            <w:hideMark/>
          </w:tcPr>
          <w:p w14:paraId="22E1522C"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tcBorders>
              <w:top w:val="nil"/>
            </w:tcBorders>
            <w:shd w:val="clear" w:color="auto" w:fill="auto"/>
            <w:vAlign w:val="bottom"/>
            <w:hideMark/>
          </w:tcPr>
          <w:p w14:paraId="391A2891"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tcBorders>
            <w:shd w:val="clear" w:color="auto" w:fill="auto"/>
            <w:vAlign w:val="bottom"/>
            <w:hideMark/>
          </w:tcPr>
          <w:p w14:paraId="3B932090"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w:t>
            </w:r>
          </w:p>
        </w:tc>
        <w:tc>
          <w:tcPr>
            <w:tcW w:w="520" w:type="dxa"/>
            <w:tcBorders>
              <w:top w:val="nil"/>
            </w:tcBorders>
            <w:shd w:val="clear" w:color="auto" w:fill="auto"/>
            <w:vAlign w:val="bottom"/>
          </w:tcPr>
          <w:p w14:paraId="1654FEA5"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tcBorders>
            <w:shd w:val="clear" w:color="auto" w:fill="auto"/>
            <w:vAlign w:val="bottom"/>
            <w:hideMark/>
          </w:tcPr>
          <w:p w14:paraId="55B9BA9C"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4</w:t>
            </w:r>
          </w:p>
        </w:tc>
      </w:tr>
      <w:tr w:rsidR="002008FD" w:rsidRPr="00B209D3" w14:paraId="393DE1AE" w14:textId="77777777" w:rsidTr="002008FD">
        <w:tc>
          <w:tcPr>
            <w:tcW w:w="1843" w:type="dxa"/>
            <w:tcBorders>
              <w:bottom w:val="nil"/>
            </w:tcBorders>
            <w:shd w:val="clear" w:color="auto" w:fill="auto"/>
            <w:hideMark/>
          </w:tcPr>
          <w:p w14:paraId="0C552065" w14:textId="77777777" w:rsidR="002008FD" w:rsidRPr="00566CEC" w:rsidRDefault="002008FD" w:rsidP="002008FD">
            <w:pPr>
              <w:suppressAutoHyphens w:val="0"/>
              <w:spacing w:before="40" w:after="40" w:line="200" w:lineRule="exact"/>
              <w:rPr>
                <w:sz w:val="18"/>
                <w:szCs w:val="18"/>
              </w:rPr>
            </w:pPr>
            <w:r w:rsidRPr="00566CEC">
              <w:rPr>
                <w:color w:val="000000"/>
                <w:sz w:val="18"/>
                <w:szCs w:val="18"/>
              </w:rPr>
              <w:t>Армения</w:t>
            </w:r>
          </w:p>
        </w:tc>
        <w:tc>
          <w:tcPr>
            <w:tcW w:w="519" w:type="dxa"/>
            <w:tcBorders>
              <w:bottom w:val="nil"/>
            </w:tcBorders>
            <w:shd w:val="clear" w:color="auto" w:fill="auto"/>
            <w:vAlign w:val="bottom"/>
            <w:hideMark/>
          </w:tcPr>
          <w:p w14:paraId="38C86828"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bottom w:val="nil"/>
            </w:tcBorders>
            <w:shd w:val="clear" w:color="auto" w:fill="auto"/>
            <w:vAlign w:val="bottom"/>
            <w:hideMark/>
          </w:tcPr>
          <w:p w14:paraId="7B509979"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bottom w:val="nil"/>
            </w:tcBorders>
            <w:shd w:val="clear" w:color="auto" w:fill="auto"/>
            <w:vAlign w:val="bottom"/>
            <w:hideMark/>
          </w:tcPr>
          <w:p w14:paraId="5E1CBA14"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tcBorders>
              <w:bottom w:val="nil"/>
            </w:tcBorders>
            <w:shd w:val="clear" w:color="auto" w:fill="auto"/>
            <w:vAlign w:val="bottom"/>
            <w:hideMark/>
          </w:tcPr>
          <w:p w14:paraId="0F1B8CAD"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bottom w:val="nil"/>
            </w:tcBorders>
            <w:shd w:val="clear" w:color="auto" w:fill="auto"/>
            <w:vAlign w:val="bottom"/>
            <w:hideMark/>
          </w:tcPr>
          <w:p w14:paraId="2EF0828B"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bottom w:val="nil"/>
            </w:tcBorders>
            <w:shd w:val="clear" w:color="auto" w:fill="auto"/>
            <w:vAlign w:val="bottom"/>
            <w:hideMark/>
          </w:tcPr>
          <w:p w14:paraId="5BCCE317"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w:t>
            </w:r>
          </w:p>
        </w:tc>
        <w:tc>
          <w:tcPr>
            <w:tcW w:w="520" w:type="dxa"/>
            <w:tcBorders>
              <w:bottom w:val="nil"/>
            </w:tcBorders>
            <w:shd w:val="clear" w:color="auto" w:fill="auto"/>
            <w:vAlign w:val="bottom"/>
            <w:hideMark/>
          </w:tcPr>
          <w:p w14:paraId="5E30C5F7"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tcBorders>
              <w:bottom w:val="nil"/>
            </w:tcBorders>
            <w:shd w:val="clear" w:color="auto" w:fill="auto"/>
            <w:vAlign w:val="bottom"/>
            <w:hideMark/>
          </w:tcPr>
          <w:p w14:paraId="1027820E"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bottom w:val="nil"/>
            </w:tcBorders>
            <w:shd w:val="clear" w:color="auto" w:fill="auto"/>
            <w:vAlign w:val="bottom"/>
            <w:hideMark/>
          </w:tcPr>
          <w:p w14:paraId="56B50716"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bottom w:val="nil"/>
            </w:tcBorders>
            <w:shd w:val="clear" w:color="auto" w:fill="auto"/>
            <w:vAlign w:val="bottom"/>
            <w:hideMark/>
          </w:tcPr>
          <w:p w14:paraId="79DDB313"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bottom w:val="nil"/>
            </w:tcBorders>
            <w:shd w:val="clear" w:color="auto" w:fill="auto"/>
            <w:vAlign w:val="bottom"/>
            <w:hideMark/>
          </w:tcPr>
          <w:p w14:paraId="492BE92C"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tcBorders>
              <w:bottom w:val="nil"/>
            </w:tcBorders>
            <w:shd w:val="clear" w:color="auto" w:fill="auto"/>
            <w:vAlign w:val="bottom"/>
            <w:hideMark/>
          </w:tcPr>
          <w:p w14:paraId="349D0DD5"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bottom w:val="nil"/>
            </w:tcBorders>
            <w:shd w:val="clear" w:color="auto" w:fill="auto"/>
            <w:vAlign w:val="bottom"/>
            <w:hideMark/>
          </w:tcPr>
          <w:p w14:paraId="08287DD9"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bottom w:val="nil"/>
            </w:tcBorders>
            <w:shd w:val="clear" w:color="auto" w:fill="auto"/>
            <w:vAlign w:val="bottom"/>
          </w:tcPr>
          <w:p w14:paraId="14709CAA"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bottom w:val="nil"/>
            </w:tcBorders>
            <w:shd w:val="clear" w:color="auto" w:fill="auto"/>
            <w:vAlign w:val="bottom"/>
            <w:hideMark/>
          </w:tcPr>
          <w:p w14:paraId="3F36ED64"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w:t>
            </w:r>
          </w:p>
        </w:tc>
      </w:tr>
      <w:tr w:rsidR="002008FD" w:rsidRPr="00B209D3" w14:paraId="5C419E62" w14:textId="77777777" w:rsidTr="002008FD">
        <w:tc>
          <w:tcPr>
            <w:tcW w:w="1843" w:type="dxa"/>
            <w:tcBorders>
              <w:top w:val="nil"/>
              <w:bottom w:val="nil"/>
            </w:tcBorders>
            <w:shd w:val="clear" w:color="auto" w:fill="auto"/>
            <w:hideMark/>
          </w:tcPr>
          <w:p w14:paraId="1607AD93" w14:textId="77777777" w:rsidR="002008FD" w:rsidRPr="00566CEC" w:rsidRDefault="002008FD" w:rsidP="002008FD">
            <w:pPr>
              <w:suppressAutoHyphens w:val="0"/>
              <w:spacing w:before="40" w:after="40" w:line="200" w:lineRule="exact"/>
              <w:rPr>
                <w:sz w:val="18"/>
                <w:szCs w:val="18"/>
              </w:rPr>
            </w:pPr>
            <w:r w:rsidRPr="00566CEC">
              <w:rPr>
                <w:color w:val="000000"/>
                <w:sz w:val="18"/>
                <w:szCs w:val="18"/>
              </w:rPr>
              <w:t>Боливия (Многонациональное Государство)</w:t>
            </w:r>
          </w:p>
        </w:tc>
        <w:tc>
          <w:tcPr>
            <w:tcW w:w="519" w:type="dxa"/>
            <w:tcBorders>
              <w:top w:val="nil"/>
              <w:bottom w:val="nil"/>
            </w:tcBorders>
            <w:shd w:val="clear" w:color="auto" w:fill="auto"/>
            <w:vAlign w:val="bottom"/>
            <w:hideMark/>
          </w:tcPr>
          <w:p w14:paraId="3F9AA051"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bottom w:val="nil"/>
            </w:tcBorders>
            <w:shd w:val="clear" w:color="auto" w:fill="auto"/>
            <w:vAlign w:val="bottom"/>
            <w:hideMark/>
          </w:tcPr>
          <w:p w14:paraId="2A051AF2"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bottom w:val="nil"/>
            </w:tcBorders>
            <w:shd w:val="clear" w:color="auto" w:fill="auto"/>
            <w:vAlign w:val="bottom"/>
            <w:hideMark/>
          </w:tcPr>
          <w:p w14:paraId="20E76F63"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tcBorders>
              <w:top w:val="nil"/>
              <w:bottom w:val="nil"/>
            </w:tcBorders>
            <w:shd w:val="clear" w:color="auto" w:fill="auto"/>
            <w:vAlign w:val="bottom"/>
            <w:hideMark/>
          </w:tcPr>
          <w:p w14:paraId="69A8E8A7"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bottom w:val="nil"/>
            </w:tcBorders>
            <w:shd w:val="clear" w:color="auto" w:fill="auto"/>
            <w:vAlign w:val="bottom"/>
            <w:hideMark/>
          </w:tcPr>
          <w:p w14:paraId="0FF237A5"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bottom w:val="nil"/>
            </w:tcBorders>
            <w:shd w:val="clear" w:color="auto" w:fill="auto"/>
            <w:vAlign w:val="bottom"/>
            <w:hideMark/>
          </w:tcPr>
          <w:p w14:paraId="5A4D7AC6"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bottom w:val="nil"/>
            </w:tcBorders>
            <w:shd w:val="clear" w:color="auto" w:fill="auto"/>
            <w:vAlign w:val="bottom"/>
            <w:hideMark/>
          </w:tcPr>
          <w:p w14:paraId="696BE2DB"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tcBorders>
              <w:top w:val="nil"/>
              <w:bottom w:val="nil"/>
            </w:tcBorders>
            <w:shd w:val="clear" w:color="auto" w:fill="auto"/>
            <w:vAlign w:val="bottom"/>
            <w:hideMark/>
          </w:tcPr>
          <w:p w14:paraId="6AEADF19"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w:t>
            </w:r>
          </w:p>
        </w:tc>
        <w:tc>
          <w:tcPr>
            <w:tcW w:w="520" w:type="dxa"/>
            <w:tcBorders>
              <w:top w:val="nil"/>
              <w:bottom w:val="nil"/>
            </w:tcBorders>
            <w:shd w:val="clear" w:color="auto" w:fill="auto"/>
            <w:vAlign w:val="bottom"/>
            <w:hideMark/>
          </w:tcPr>
          <w:p w14:paraId="4F7D9F5E"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bottom w:val="nil"/>
            </w:tcBorders>
            <w:shd w:val="clear" w:color="auto" w:fill="auto"/>
            <w:vAlign w:val="bottom"/>
            <w:hideMark/>
          </w:tcPr>
          <w:p w14:paraId="2157B889"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bottom w:val="nil"/>
            </w:tcBorders>
            <w:shd w:val="clear" w:color="auto" w:fill="auto"/>
            <w:vAlign w:val="bottom"/>
            <w:hideMark/>
          </w:tcPr>
          <w:p w14:paraId="3D4F1C03"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tcBorders>
              <w:top w:val="nil"/>
              <w:bottom w:val="nil"/>
            </w:tcBorders>
            <w:shd w:val="clear" w:color="auto" w:fill="auto"/>
            <w:vAlign w:val="bottom"/>
            <w:hideMark/>
          </w:tcPr>
          <w:p w14:paraId="1EF27A6E"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bottom w:val="nil"/>
            </w:tcBorders>
            <w:shd w:val="clear" w:color="auto" w:fill="auto"/>
            <w:vAlign w:val="bottom"/>
            <w:hideMark/>
          </w:tcPr>
          <w:p w14:paraId="574F918C"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bottom w:val="nil"/>
            </w:tcBorders>
            <w:shd w:val="clear" w:color="auto" w:fill="auto"/>
            <w:vAlign w:val="bottom"/>
          </w:tcPr>
          <w:p w14:paraId="228F7B8E"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bottom w:val="nil"/>
            </w:tcBorders>
            <w:shd w:val="clear" w:color="auto" w:fill="auto"/>
            <w:vAlign w:val="bottom"/>
            <w:hideMark/>
          </w:tcPr>
          <w:p w14:paraId="7583CC4D"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w:t>
            </w:r>
          </w:p>
        </w:tc>
      </w:tr>
      <w:tr w:rsidR="002008FD" w:rsidRPr="00B209D3" w14:paraId="00B19968" w14:textId="77777777" w:rsidTr="002008FD">
        <w:tc>
          <w:tcPr>
            <w:tcW w:w="1843" w:type="dxa"/>
            <w:tcBorders>
              <w:top w:val="nil"/>
              <w:bottom w:val="nil"/>
            </w:tcBorders>
            <w:shd w:val="clear" w:color="auto" w:fill="auto"/>
            <w:hideMark/>
          </w:tcPr>
          <w:p w14:paraId="5C65EB8B" w14:textId="77777777" w:rsidR="002008FD" w:rsidRPr="00566CEC" w:rsidRDefault="002008FD" w:rsidP="002008FD">
            <w:pPr>
              <w:suppressAutoHyphens w:val="0"/>
              <w:spacing w:before="40" w:after="40" w:line="200" w:lineRule="exact"/>
              <w:rPr>
                <w:sz w:val="18"/>
                <w:szCs w:val="18"/>
              </w:rPr>
            </w:pPr>
            <w:r w:rsidRPr="00566CEC">
              <w:rPr>
                <w:color w:val="000000"/>
                <w:sz w:val="18"/>
                <w:szCs w:val="18"/>
              </w:rPr>
              <w:t>Бразилия</w:t>
            </w:r>
          </w:p>
        </w:tc>
        <w:tc>
          <w:tcPr>
            <w:tcW w:w="519" w:type="dxa"/>
            <w:tcBorders>
              <w:top w:val="nil"/>
              <w:bottom w:val="nil"/>
            </w:tcBorders>
            <w:shd w:val="clear" w:color="auto" w:fill="auto"/>
            <w:vAlign w:val="bottom"/>
            <w:hideMark/>
          </w:tcPr>
          <w:p w14:paraId="4D0A1A72"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bottom w:val="nil"/>
            </w:tcBorders>
            <w:shd w:val="clear" w:color="auto" w:fill="auto"/>
            <w:vAlign w:val="bottom"/>
            <w:hideMark/>
          </w:tcPr>
          <w:p w14:paraId="17A57749"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bottom w:val="nil"/>
            </w:tcBorders>
            <w:shd w:val="clear" w:color="auto" w:fill="auto"/>
            <w:vAlign w:val="bottom"/>
            <w:hideMark/>
          </w:tcPr>
          <w:p w14:paraId="41DDE643"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w:t>
            </w:r>
          </w:p>
        </w:tc>
        <w:tc>
          <w:tcPr>
            <w:tcW w:w="519" w:type="dxa"/>
            <w:tcBorders>
              <w:top w:val="nil"/>
              <w:bottom w:val="nil"/>
            </w:tcBorders>
            <w:shd w:val="clear" w:color="auto" w:fill="auto"/>
            <w:vAlign w:val="bottom"/>
            <w:hideMark/>
          </w:tcPr>
          <w:p w14:paraId="78D781C3"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bottom w:val="nil"/>
            </w:tcBorders>
            <w:shd w:val="clear" w:color="auto" w:fill="auto"/>
            <w:vAlign w:val="bottom"/>
            <w:hideMark/>
          </w:tcPr>
          <w:p w14:paraId="7E9A057B"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bottom w:val="nil"/>
            </w:tcBorders>
            <w:shd w:val="clear" w:color="auto" w:fill="auto"/>
            <w:vAlign w:val="bottom"/>
            <w:hideMark/>
          </w:tcPr>
          <w:p w14:paraId="75D13265"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bottom w:val="nil"/>
            </w:tcBorders>
            <w:shd w:val="clear" w:color="auto" w:fill="auto"/>
            <w:vAlign w:val="bottom"/>
            <w:hideMark/>
          </w:tcPr>
          <w:p w14:paraId="7587507D"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tcBorders>
              <w:top w:val="nil"/>
              <w:bottom w:val="nil"/>
            </w:tcBorders>
            <w:shd w:val="clear" w:color="auto" w:fill="auto"/>
            <w:vAlign w:val="bottom"/>
            <w:hideMark/>
          </w:tcPr>
          <w:p w14:paraId="6327B8BB"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bottom w:val="nil"/>
            </w:tcBorders>
            <w:shd w:val="clear" w:color="auto" w:fill="auto"/>
            <w:vAlign w:val="bottom"/>
            <w:hideMark/>
          </w:tcPr>
          <w:p w14:paraId="05E6B860"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bottom w:val="nil"/>
            </w:tcBorders>
            <w:shd w:val="clear" w:color="auto" w:fill="auto"/>
            <w:vAlign w:val="bottom"/>
            <w:hideMark/>
          </w:tcPr>
          <w:p w14:paraId="7F3BF790"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bottom w:val="nil"/>
            </w:tcBorders>
            <w:shd w:val="clear" w:color="auto" w:fill="auto"/>
            <w:vAlign w:val="bottom"/>
            <w:hideMark/>
          </w:tcPr>
          <w:p w14:paraId="3A955476"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tcBorders>
              <w:top w:val="nil"/>
              <w:bottom w:val="nil"/>
            </w:tcBorders>
            <w:shd w:val="clear" w:color="auto" w:fill="auto"/>
            <w:vAlign w:val="bottom"/>
            <w:hideMark/>
          </w:tcPr>
          <w:p w14:paraId="0DD6042B"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bottom w:val="nil"/>
            </w:tcBorders>
            <w:shd w:val="clear" w:color="auto" w:fill="auto"/>
            <w:vAlign w:val="bottom"/>
            <w:hideMark/>
          </w:tcPr>
          <w:p w14:paraId="666A9C2B"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2</w:t>
            </w:r>
            <w:r w:rsidRPr="00566CEC">
              <w:rPr>
                <w:i/>
                <w:iCs/>
                <w:color w:val="000000"/>
                <w:sz w:val="18"/>
                <w:szCs w:val="18"/>
                <w:vertAlign w:val="superscript"/>
              </w:rPr>
              <w:t>b</w:t>
            </w:r>
          </w:p>
        </w:tc>
        <w:tc>
          <w:tcPr>
            <w:tcW w:w="520" w:type="dxa"/>
            <w:tcBorders>
              <w:top w:val="nil"/>
              <w:bottom w:val="nil"/>
            </w:tcBorders>
            <w:shd w:val="clear" w:color="auto" w:fill="auto"/>
            <w:vAlign w:val="bottom"/>
          </w:tcPr>
          <w:p w14:paraId="22F60074"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bottom w:val="nil"/>
            </w:tcBorders>
            <w:shd w:val="clear" w:color="auto" w:fill="auto"/>
            <w:vAlign w:val="bottom"/>
            <w:hideMark/>
          </w:tcPr>
          <w:p w14:paraId="527C2C05"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3</w:t>
            </w:r>
          </w:p>
        </w:tc>
      </w:tr>
      <w:tr w:rsidR="002008FD" w:rsidRPr="00B209D3" w14:paraId="60A63A81" w14:textId="77777777" w:rsidTr="002008FD">
        <w:tc>
          <w:tcPr>
            <w:tcW w:w="1843" w:type="dxa"/>
            <w:tcBorders>
              <w:top w:val="nil"/>
            </w:tcBorders>
            <w:shd w:val="clear" w:color="auto" w:fill="auto"/>
            <w:hideMark/>
          </w:tcPr>
          <w:p w14:paraId="3856D93D" w14:textId="77777777" w:rsidR="002008FD" w:rsidRPr="00566CEC" w:rsidRDefault="002008FD" w:rsidP="002008FD">
            <w:pPr>
              <w:suppressAutoHyphens w:val="0"/>
              <w:spacing w:before="40" w:after="40" w:line="200" w:lineRule="exact"/>
              <w:rPr>
                <w:sz w:val="18"/>
                <w:szCs w:val="18"/>
              </w:rPr>
            </w:pPr>
            <w:r w:rsidRPr="00566CEC">
              <w:rPr>
                <w:color w:val="000000"/>
                <w:sz w:val="18"/>
                <w:szCs w:val="18"/>
              </w:rPr>
              <w:lastRenderedPageBreak/>
              <w:t>Буркина-Фасо</w:t>
            </w:r>
          </w:p>
        </w:tc>
        <w:tc>
          <w:tcPr>
            <w:tcW w:w="519" w:type="dxa"/>
            <w:tcBorders>
              <w:top w:val="nil"/>
            </w:tcBorders>
            <w:shd w:val="clear" w:color="auto" w:fill="auto"/>
            <w:vAlign w:val="bottom"/>
            <w:hideMark/>
          </w:tcPr>
          <w:p w14:paraId="76D8C450"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tcBorders>
            <w:shd w:val="clear" w:color="auto" w:fill="auto"/>
            <w:vAlign w:val="bottom"/>
            <w:hideMark/>
          </w:tcPr>
          <w:p w14:paraId="74F01D7B"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tcBorders>
            <w:shd w:val="clear" w:color="auto" w:fill="auto"/>
            <w:vAlign w:val="bottom"/>
            <w:hideMark/>
          </w:tcPr>
          <w:p w14:paraId="3AA7F198"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tcBorders>
              <w:top w:val="nil"/>
            </w:tcBorders>
            <w:shd w:val="clear" w:color="auto" w:fill="auto"/>
            <w:vAlign w:val="bottom"/>
            <w:hideMark/>
          </w:tcPr>
          <w:p w14:paraId="57EC1C13"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tcBorders>
            <w:shd w:val="clear" w:color="auto" w:fill="auto"/>
            <w:vAlign w:val="bottom"/>
            <w:hideMark/>
          </w:tcPr>
          <w:p w14:paraId="17FDE629"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tcBorders>
            <w:shd w:val="clear" w:color="auto" w:fill="auto"/>
            <w:vAlign w:val="bottom"/>
            <w:hideMark/>
          </w:tcPr>
          <w:p w14:paraId="027383E5"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tcBorders>
            <w:shd w:val="clear" w:color="auto" w:fill="auto"/>
            <w:vAlign w:val="bottom"/>
            <w:hideMark/>
          </w:tcPr>
          <w:p w14:paraId="2497A93B"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tcBorders>
              <w:top w:val="nil"/>
            </w:tcBorders>
            <w:shd w:val="clear" w:color="auto" w:fill="auto"/>
            <w:vAlign w:val="bottom"/>
            <w:hideMark/>
          </w:tcPr>
          <w:p w14:paraId="69440963"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tcBorders>
            <w:shd w:val="clear" w:color="auto" w:fill="auto"/>
            <w:vAlign w:val="bottom"/>
            <w:hideMark/>
          </w:tcPr>
          <w:p w14:paraId="7228FA59"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w:t>
            </w:r>
          </w:p>
        </w:tc>
        <w:tc>
          <w:tcPr>
            <w:tcW w:w="520" w:type="dxa"/>
            <w:tcBorders>
              <w:top w:val="nil"/>
            </w:tcBorders>
            <w:shd w:val="clear" w:color="auto" w:fill="auto"/>
            <w:vAlign w:val="bottom"/>
            <w:hideMark/>
          </w:tcPr>
          <w:p w14:paraId="29190AF0"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tcBorders>
            <w:shd w:val="clear" w:color="auto" w:fill="auto"/>
            <w:vAlign w:val="bottom"/>
            <w:hideMark/>
          </w:tcPr>
          <w:p w14:paraId="40C57486"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tcBorders>
              <w:top w:val="nil"/>
            </w:tcBorders>
            <w:shd w:val="clear" w:color="auto" w:fill="auto"/>
            <w:vAlign w:val="bottom"/>
            <w:hideMark/>
          </w:tcPr>
          <w:p w14:paraId="721422A0"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w:t>
            </w:r>
          </w:p>
        </w:tc>
        <w:tc>
          <w:tcPr>
            <w:tcW w:w="520" w:type="dxa"/>
            <w:tcBorders>
              <w:top w:val="nil"/>
            </w:tcBorders>
            <w:shd w:val="clear" w:color="auto" w:fill="auto"/>
            <w:vAlign w:val="bottom"/>
            <w:hideMark/>
          </w:tcPr>
          <w:p w14:paraId="09814E30"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w:t>
            </w:r>
          </w:p>
        </w:tc>
        <w:tc>
          <w:tcPr>
            <w:tcW w:w="520" w:type="dxa"/>
            <w:tcBorders>
              <w:top w:val="nil"/>
            </w:tcBorders>
            <w:shd w:val="clear" w:color="auto" w:fill="auto"/>
            <w:vAlign w:val="bottom"/>
          </w:tcPr>
          <w:p w14:paraId="40A136DE"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tcBorders>
            <w:shd w:val="clear" w:color="auto" w:fill="auto"/>
            <w:vAlign w:val="bottom"/>
            <w:hideMark/>
          </w:tcPr>
          <w:p w14:paraId="03C2BBAB"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3</w:t>
            </w:r>
          </w:p>
        </w:tc>
      </w:tr>
      <w:tr w:rsidR="002008FD" w:rsidRPr="00B209D3" w14:paraId="31D45D40" w14:textId="77777777" w:rsidTr="00E64257">
        <w:tc>
          <w:tcPr>
            <w:tcW w:w="1843" w:type="dxa"/>
            <w:shd w:val="clear" w:color="auto" w:fill="auto"/>
            <w:hideMark/>
          </w:tcPr>
          <w:p w14:paraId="641F4738" w14:textId="77777777" w:rsidR="002008FD" w:rsidRPr="00566CEC" w:rsidRDefault="002008FD" w:rsidP="002008FD">
            <w:pPr>
              <w:suppressAutoHyphens w:val="0"/>
              <w:spacing w:before="40" w:after="40" w:line="200" w:lineRule="exact"/>
              <w:rPr>
                <w:sz w:val="18"/>
                <w:szCs w:val="18"/>
              </w:rPr>
            </w:pPr>
            <w:r w:rsidRPr="00566CEC">
              <w:rPr>
                <w:color w:val="000000"/>
                <w:sz w:val="18"/>
                <w:szCs w:val="18"/>
              </w:rPr>
              <w:t>Камбоджа</w:t>
            </w:r>
          </w:p>
        </w:tc>
        <w:tc>
          <w:tcPr>
            <w:tcW w:w="519" w:type="dxa"/>
            <w:shd w:val="clear" w:color="auto" w:fill="auto"/>
            <w:vAlign w:val="bottom"/>
            <w:hideMark/>
          </w:tcPr>
          <w:p w14:paraId="1EFC1FD0"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495D3AB0"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18A160C2"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w:t>
            </w:r>
          </w:p>
        </w:tc>
        <w:tc>
          <w:tcPr>
            <w:tcW w:w="519" w:type="dxa"/>
            <w:shd w:val="clear" w:color="auto" w:fill="auto"/>
            <w:vAlign w:val="bottom"/>
            <w:hideMark/>
          </w:tcPr>
          <w:p w14:paraId="0209BEC2"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4AE7C881"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3903E744"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65CBE37C"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hideMark/>
          </w:tcPr>
          <w:p w14:paraId="59E2E656"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2</w:t>
            </w:r>
          </w:p>
        </w:tc>
        <w:tc>
          <w:tcPr>
            <w:tcW w:w="520" w:type="dxa"/>
            <w:shd w:val="clear" w:color="auto" w:fill="auto"/>
            <w:vAlign w:val="bottom"/>
            <w:hideMark/>
          </w:tcPr>
          <w:p w14:paraId="70AB465C"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w:t>
            </w:r>
          </w:p>
        </w:tc>
        <w:tc>
          <w:tcPr>
            <w:tcW w:w="520" w:type="dxa"/>
            <w:shd w:val="clear" w:color="auto" w:fill="auto"/>
            <w:vAlign w:val="bottom"/>
            <w:hideMark/>
          </w:tcPr>
          <w:p w14:paraId="75B71E72"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0D17F254"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hideMark/>
          </w:tcPr>
          <w:p w14:paraId="6AB83E2E"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3936575C"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tcPr>
          <w:p w14:paraId="74C2266E"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57494B23"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4</w:t>
            </w:r>
          </w:p>
        </w:tc>
      </w:tr>
      <w:tr w:rsidR="002008FD" w:rsidRPr="00B209D3" w14:paraId="245C61EC" w14:textId="77777777" w:rsidTr="00E64257">
        <w:tc>
          <w:tcPr>
            <w:tcW w:w="1843" w:type="dxa"/>
            <w:shd w:val="clear" w:color="auto" w:fill="auto"/>
          </w:tcPr>
          <w:p w14:paraId="3B0A2A6E" w14:textId="77777777" w:rsidR="002008FD" w:rsidRPr="00566CEC" w:rsidRDefault="002008FD" w:rsidP="002008FD">
            <w:pPr>
              <w:suppressAutoHyphens w:val="0"/>
              <w:spacing w:before="40" w:after="40" w:line="200" w:lineRule="exact"/>
              <w:rPr>
                <w:sz w:val="18"/>
                <w:szCs w:val="18"/>
              </w:rPr>
            </w:pPr>
            <w:r w:rsidRPr="00566CEC">
              <w:rPr>
                <w:color w:val="000000"/>
                <w:sz w:val="18"/>
                <w:szCs w:val="18"/>
              </w:rPr>
              <w:t>Чили</w:t>
            </w:r>
          </w:p>
        </w:tc>
        <w:tc>
          <w:tcPr>
            <w:tcW w:w="519" w:type="dxa"/>
            <w:shd w:val="clear" w:color="auto" w:fill="auto"/>
            <w:vAlign w:val="bottom"/>
          </w:tcPr>
          <w:p w14:paraId="100A910F"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tcPr>
          <w:p w14:paraId="006BB0CA"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tcPr>
          <w:p w14:paraId="3E69DBAC"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tcPr>
          <w:p w14:paraId="7E1D285A"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tcPr>
          <w:p w14:paraId="3FA20C51"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tcPr>
          <w:p w14:paraId="46BF5093"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tcPr>
          <w:p w14:paraId="3482E661"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tcPr>
          <w:p w14:paraId="1CCCDBF3"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tcPr>
          <w:p w14:paraId="7A1EC267"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tcPr>
          <w:p w14:paraId="0914F46A"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tcPr>
          <w:p w14:paraId="03F137E4"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tcPr>
          <w:p w14:paraId="57F9CDD7"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tcPr>
          <w:p w14:paraId="255A8ACC"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tcPr>
          <w:p w14:paraId="1D8B77D9"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w:t>
            </w:r>
          </w:p>
        </w:tc>
        <w:tc>
          <w:tcPr>
            <w:tcW w:w="520" w:type="dxa"/>
            <w:shd w:val="clear" w:color="auto" w:fill="auto"/>
            <w:vAlign w:val="bottom"/>
          </w:tcPr>
          <w:p w14:paraId="0A817B1B"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w:t>
            </w:r>
          </w:p>
        </w:tc>
      </w:tr>
      <w:tr w:rsidR="002008FD" w:rsidRPr="00B209D3" w14:paraId="42C52323" w14:textId="77777777" w:rsidTr="00E64257">
        <w:tc>
          <w:tcPr>
            <w:tcW w:w="1843" w:type="dxa"/>
            <w:shd w:val="clear" w:color="auto" w:fill="auto"/>
            <w:hideMark/>
          </w:tcPr>
          <w:p w14:paraId="07256D89" w14:textId="77777777" w:rsidR="002008FD" w:rsidRPr="00566CEC" w:rsidRDefault="002008FD" w:rsidP="002008FD">
            <w:pPr>
              <w:suppressAutoHyphens w:val="0"/>
              <w:spacing w:before="40" w:after="40" w:line="200" w:lineRule="exact"/>
              <w:rPr>
                <w:sz w:val="18"/>
                <w:szCs w:val="18"/>
              </w:rPr>
            </w:pPr>
            <w:r w:rsidRPr="00566CEC">
              <w:rPr>
                <w:color w:val="000000"/>
                <w:sz w:val="18"/>
                <w:szCs w:val="18"/>
              </w:rPr>
              <w:t>Колумбия</w:t>
            </w:r>
          </w:p>
        </w:tc>
        <w:tc>
          <w:tcPr>
            <w:tcW w:w="519" w:type="dxa"/>
            <w:shd w:val="clear" w:color="auto" w:fill="auto"/>
            <w:vAlign w:val="bottom"/>
            <w:hideMark/>
          </w:tcPr>
          <w:p w14:paraId="41E7C93B"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741FB991"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w:t>
            </w:r>
          </w:p>
        </w:tc>
        <w:tc>
          <w:tcPr>
            <w:tcW w:w="520" w:type="dxa"/>
            <w:shd w:val="clear" w:color="auto" w:fill="auto"/>
            <w:vAlign w:val="bottom"/>
            <w:hideMark/>
          </w:tcPr>
          <w:p w14:paraId="001EE76A"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w:t>
            </w:r>
          </w:p>
        </w:tc>
        <w:tc>
          <w:tcPr>
            <w:tcW w:w="519" w:type="dxa"/>
            <w:shd w:val="clear" w:color="auto" w:fill="auto"/>
            <w:vAlign w:val="bottom"/>
            <w:hideMark/>
          </w:tcPr>
          <w:p w14:paraId="3CA08B2D"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3</w:t>
            </w:r>
          </w:p>
        </w:tc>
        <w:tc>
          <w:tcPr>
            <w:tcW w:w="520" w:type="dxa"/>
            <w:shd w:val="clear" w:color="auto" w:fill="auto"/>
            <w:vAlign w:val="bottom"/>
            <w:hideMark/>
          </w:tcPr>
          <w:p w14:paraId="760803A1"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4</w:t>
            </w:r>
          </w:p>
        </w:tc>
        <w:tc>
          <w:tcPr>
            <w:tcW w:w="520" w:type="dxa"/>
            <w:shd w:val="clear" w:color="auto" w:fill="auto"/>
            <w:vAlign w:val="bottom"/>
            <w:hideMark/>
          </w:tcPr>
          <w:p w14:paraId="2C802E40"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3</w:t>
            </w:r>
          </w:p>
        </w:tc>
        <w:tc>
          <w:tcPr>
            <w:tcW w:w="520" w:type="dxa"/>
            <w:shd w:val="clear" w:color="auto" w:fill="auto"/>
            <w:vAlign w:val="bottom"/>
            <w:hideMark/>
          </w:tcPr>
          <w:p w14:paraId="4C7B2358"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9</w:t>
            </w:r>
          </w:p>
        </w:tc>
        <w:tc>
          <w:tcPr>
            <w:tcW w:w="519" w:type="dxa"/>
            <w:shd w:val="clear" w:color="auto" w:fill="auto"/>
            <w:vAlign w:val="bottom"/>
            <w:hideMark/>
          </w:tcPr>
          <w:p w14:paraId="2B07B57F"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3</w:t>
            </w:r>
          </w:p>
        </w:tc>
        <w:tc>
          <w:tcPr>
            <w:tcW w:w="520" w:type="dxa"/>
            <w:shd w:val="clear" w:color="auto" w:fill="auto"/>
            <w:vAlign w:val="bottom"/>
            <w:hideMark/>
          </w:tcPr>
          <w:p w14:paraId="61CA8A66"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2</w:t>
            </w:r>
          </w:p>
        </w:tc>
        <w:tc>
          <w:tcPr>
            <w:tcW w:w="520" w:type="dxa"/>
            <w:shd w:val="clear" w:color="auto" w:fill="auto"/>
            <w:vAlign w:val="bottom"/>
            <w:hideMark/>
          </w:tcPr>
          <w:p w14:paraId="322C4CEA"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153</w:t>
            </w:r>
          </w:p>
        </w:tc>
        <w:tc>
          <w:tcPr>
            <w:tcW w:w="520" w:type="dxa"/>
            <w:shd w:val="clear" w:color="auto" w:fill="auto"/>
            <w:vAlign w:val="bottom"/>
            <w:hideMark/>
          </w:tcPr>
          <w:p w14:paraId="688F6906"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hideMark/>
          </w:tcPr>
          <w:p w14:paraId="60BCF7F9"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4</w:t>
            </w:r>
          </w:p>
        </w:tc>
        <w:tc>
          <w:tcPr>
            <w:tcW w:w="520" w:type="dxa"/>
            <w:shd w:val="clear" w:color="auto" w:fill="auto"/>
            <w:vAlign w:val="bottom"/>
            <w:hideMark/>
          </w:tcPr>
          <w:p w14:paraId="4C8201C5"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56</w:t>
            </w:r>
            <w:r w:rsidRPr="00566CEC">
              <w:rPr>
                <w:i/>
                <w:iCs/>
                <w:color w:val="000000"/>
                <w:sz w:val="18"/>
                <w:szCs w:val="18"/>
                <w:vertAlign w:val="superscript"/>
              </w:rPr>
              <w:t>c</w:t>
            </w:r>
          </w:p>
        </w:tc>
        <w:tc>
          <w:tcPr>
            <w:tcW w:w="520" w:type="dxa"/>
            <w:shd w:val="clear" w:color="auto" w:fill="auto"/>
            <w:vAlign w:val="bottom"/>
          </w:tcPr>
          <w:p w14:paraId="328AB523"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2</w:t>
            </w:r>
          </w:p>
        </w:tc>
        <w:tc>
          <w:tcPr>
            <w:tcW w:w="520" w:type="dxa"/>
            <w:shd w:val="clear" w:color="auto" w:fill="auto"/>
            <w:vAlign w:val="bottom"/>
            <w:hideMark/>
          </w:tcPr>
          <w:p w14:paraId="0E53E000"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241</w:t>
            </w:r>
          </w:p>
        </w:tc>
      </w:tr>
      <w:tr w:rsidR="002008FD" w:rsidRPr="00B209D3" w14:paraId="19D96677" w14:textId="77777777" w:rsidTr="00E64257">
        <w:tc>
          <w:tcPr>
            <w:tcW w:w="1843" w:type="dxa"/>
            <w:shd w:val="clear" w:color="auto" w:fill="auto"/>
            <w:hideMark/>
          </w:tcPr>
          <w:p w14:paraId="1FE1C5F7" w14:textId="77777777" w:rsidR="002008FD" w:rsidRPr="00566CEC" w:rsidRDefault="002008FD" w:rsidP="002008FD">
            <w:pPr>
              <w:suppressAutoHyphens w:val="0"/>
              <w:spacing w:before="40" w:after="40" w:line="200" w:lineRule="exact"/>
              <w:rPr>
                <w:sz w:val="18"/>
                <w:szCs w:val="18"/>
              </w:rPr>
            </w:pPr>
            <w:r w:rsidRPr="00566CEC">
              <w:rPr>
                <w:color w:val="000000"/>
                <w:sz w:val="18"/>
                <w:szCs w:val="18"/>
              </w:rPr>
              <w:t>Хорватия</w:t>
            </w:r>
          </w:p>
        </w:tc>
        <w:tc>
          <w:tcPr>
            <w:tcW w:w="519" w:type="dxa"/>
            <w:shd w:val="clear" w:color="auto" w:fill="auto"/>
            <w:vAlign w:val="bottom"/>
            <w:hideMark/>
          </w:tcPr>
          <w:p w14:paraId="33745CD0"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1219675D"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739F1F6B"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hideMark/>
          </w:tcPr>
          <w:p w14:paraId="3A853466"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2337EF85"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33EC7937"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11F2F9CA"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hideMark/>
          </w:tcPr>
          <w:p w14:paraId="316586D0"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1EF19788"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354EF833"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3194946B"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hideMark/>
          </w:tcPr>
          <w:p w14:paraId="2C0EA92F"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w:t>
            </w:r>
          </w:p>
        </w:tc>
        <w:tc>
          <w:tcPr>
            <w:tcW w:w="520" w:type="dxa"/>
            <w:shd w:val="clear" w:color="auto" w:fill="auto"/>
            <w:vAlign w:val="bottom"/>
            <w:hideMark/>
          </w:tcPr>
          <w:p w14:paraId="497D4185"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tcPr>
          <w:p w14:paraId="6547762A"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018D03DA"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w:t>
            </w:r>
          </w:p>
        </w:tc>
      </w:tr>
      <w:tr w:rsidR="002008FD" w:rsidRPr="00B209D3" w14:paraId="31B99B55" w14:textId="77777777" w:rsidTr="00E64257">
        <w:tc>
          <w:tcPr>
            <w:tcW w:w="1843" w:type="dxa"/>
            <w:shd w:val="clear" w:color="auto" w:fill="auto"/>
            <w:hideMark/>
          </w:tcPr>
          <w:p w14:paraId="443C9369" w14:textId="77777777" w:rsidR="002008FD" w:rsidRPr="00566CEC" w:rsidRDefault="002008FD" w:rsidP="002008FD">
            <w:pPr>
              <w:suppressAutoHyphens w:val="0"/>
              <w:spacing w:before="40" w:after="40" w:line="200" w:lineRule="exact"/>
              <w:rPr>
                <w:sz w:val="18"/>
                <w:szCs w:val="18"/>
              </w:rPr>
            </w:pPr>
            <w:r w:rsidRPr="00566CEC">
              <w:rPr>
                <w:color w:val="000000"/>
                <w:sz w:val="18"/>
                <w:szCs w:val="18"/>
              </w:rPr>
              <w:t>Куба</w:t>
            </w:r>
          </w:p>
        </w:tc>
        <w:tc>
          <w:tcPr>
            <w:tcW w:w="519" w:type="dxa"/>
            <w:shd w:val="clear" w:color="auto" w:fill="auto"/>
            <w:vAlign w:val="bottom"/>
            <w:hideMark/>
          </w:tcPr>
          <w:p w14:paraId="62F0009E"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2C548AE9"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4261DA7F"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hideMark/>
          </w:tcPr>
          <w:p w14:paraId="3F080969"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325DE1BA"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56A97B94"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3EF6C2E5"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w:t>
            </w:r>
          </w:p>
        </w:tc>
        <w:tc>
          <w:tcPr>
            <w:tcW w:w="519" w:type="dxa"/>
            <w:shd w:val="clear" w:color="auto" w:fill="auto"/>
            <w:vAlign w:val="bottom"/>
            <w:hideMark/>
          </w:tcPr>
          <w:p w14:paraId="1B9F94C6"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3</w:t>
            </w:r>
          </w:p>
        </w:tc>
        <w:tc>
          <w:tcPr>
            <w:tcW w:w="520" w:type="dxa"/>
            <w:shd w:val="clear" w:color="auto" w:fill="auto"/>
            <w:vAlign w:val="bottom"/>
            <w:hideMark/>
          </w:tcPr>
          <w:p w14:paraId="541B31A4"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324C45E2"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188</w:t>
            </w:r>
          </w:p>
        </w:tc>
        <w:tc>
          <w:tcPr>
            <w:tcW w:w="520" w:type="dxa"/>
            <w:shd w:val="clear" w:color="auto" w:fill="auto"/>
            <w:vAlign w:val="bottom"/>
            <w:hideMark/>
          </w:tcPr>
          <w:p w14:paraId="3321B8C2"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hideMark/>
          </w:tcPr>
          <w:p w14:paraId="2FB9B329"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021AE6B8"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2</w:t>
            </w:r>
          </w:p>
        </w:tc>
        <w:tc>
          <w:tcPr>
            <w:tcW w:w="520" w:type="dxa"/>
            <w:shd w:val="clear" w:color="auto" w:fill="auto"/>
            <w:vAlign w:val="bottom"/>
          </w:tcPr>
          <w:p w14:paraId="5D11C482"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0DAC9AC1"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194</w:t>
            </w:r>
          </w:p>
        </w:tc>
      </w:tr>
      <w:tr w:rsidR="002008FD" w:rsidRPr="00B209D3" w14:paraId="028F9F5B" w14:textId="77777777" w:rsidTr="00E64257">
        <w:tc>
          <w:tcPr>
            <w:tcW w:w="1843" w:type="dxa"/>
            <w:shd w:val="clear" w:color="auto" w:fill="auto"/>
            <w:hideMark/>
          </w:tcPr>
          <w:p w14:paraId="3888CEB7" w14:textId="77777777" w:rsidR="002008FD" w:rsidRPr="00566CEC" w:rsidRDefault="002008FD" w:rsidP="002008FD">
            <w:pPr>
              <w:suppressAutoHyphens w:val="0"/>
              <w:spacing w:before="40" w:after="40" w:line="200" w:lineRule="exact"/>
              <w:rPr>
                <w:sz w:val="18"/>
                <w:szCs w:val="18"/>
              </w:rPr>
            </w:pPr>
            <w:r w:rsidRPr="00566CEC">
              <w:rPr>
                <w:color w:val="000000"/>
                <w:sz w:val="18"/>
                <w:szCs w:val="18"/>
              </w:rPr>
              <w:t>Эквадор</w:t>
            </w:r>
          </w:p>
        </w:tc>
        <w:tc>
          <w:tcPr>
            <w:tcW w:w="519" w:type="dxa"/>
            <w:shd w:val="clear" w:color="auto" w:fill="auto"/>
            <w:vAlign w:val="bottom"/>
            <w:hideMark/>
          </w:tcPr>
          <w:p w14:paraId="736F1D37"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08C0C5EA"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66754A18"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hideMark/>
          </w:tcPr>
          <w:p w14:paraId="3CA85B60"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21C657DB"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51252833"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19841CD9"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hideMark/>
          </w:tcPr>
          <w:p w14:paraId="7C536F05"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27D709E1"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7FA2C856"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22EC9603"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hideMark/>
          </w:tcPr>
          <w:p w14:paraId="6943B3D9"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655785F7"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5</w:t>
            </w:r>
          </w:p>
        </w:tc>
        <w:tc>
          <w:tcPr>
            <w:tcW w:w="520" w:type="dxa"/>
            <w:shd w:val="clear" w:color="auto" w:fill="auto"/>
            <w:vAlign w:val="bottom"/>
          </w:tcPr>
          <w:p w14:paraId="69BB316A"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18</w:t>
            </w:r>
          </w:p>
        </w:tc>
        <w:tc>
          <w:tcPr>
            <w:tcW w:w="520" w:type="dxa"/>
            <w:shd w:val="clear" w:color="auto" w:fill="auto"/>
            <w:vAlign w:val="bottom"/>
            <w:hideMark/>
          </w:tcPr>
          <w:p w14:paraId="4D63A3CC"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23</w:t>
            </w:r>
          </w:p>
        </w:tc>
      </w:tr>
      <w:tr w:rsidR="002008FD" w:rsidRPr="00B209D3" w14:paraId="158E3FEB" w14:textId="77777777" w:rsidTr="00E64257">
        <w:tc>
          <w:tcPr>
            <w:tcW w:w="1843" w:type="dxa"/>
            <w:tcBorders>
              <w:bottom w:val="nil"/>
            </w:tcBorders>
            <w:shd w:val="clear" w:color="auto" w:fill="auto"/>
            <w:hideMark/>
          </w:tcPr>
          <w:p w14:paraId="5AE11C28" w14:textId="77777777" w:rsidR="002008FD" w:rsidRPr="00566CEC" w:rsidRDefault="002008FD" w:rsidP="002008FD">
            <w:pPr>
              <w:suppressAutoHyphens w:val="0"/>
              <w:spacing w:before="40" w:after="40" w:line="200" w:lineRule="exact"/>
              <w:rPr>
                <w:sz w:val="18"/>
                <w:szCs w:val="18"/>
              </w:rPr>
            </w:pPr>
            <w:r w:rsidRPr="00566CEC">
              <w:rPr>
                <w:color w:val="000000"/>
                <w:sz w:val="18"/>
                <w:szCs w:val="18"/>
              </w:rPr>
              <w:t>Габон</w:t>
            </w:r>
          </w:p>
        </w:tc>
        <w:tc>
          <w:tcPr>
            <w:tcW w:w="519" w:type="dxa"/>
            <w:tcBorders>
              <w:bottom w:val="nil"/>
            </w:tcBorders>
            <w:shd w:val="clear" w:color="auto" w:fill="auto"/>
            <w:vAlign w:val="bottom"/>
            <w:hideMark/>
          </w:tcPr>
          <w:p w14:paraId="090209EC"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bottom w:val="nil"/>
            </w:tcBorders>
            <w:shd w:val="clear" w:color="auto" w:fill="auto"/>
            <w:vAlign w:val="bottom"/>
            <w:hideMark/>
          </w:tcPr>
          <w:p w14:paraId="2E434F9E"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bottom w:val="nil"/>
            </w:tcBorders>
            <w:shd w:val="clear" w:color="auto" w:fill="auto"/>
            <w:vAlign w:val="bottom"/>
            <w:hideMark/>
          </w:tcPr>
          <w:p w14:paraId="675232AB"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tcBorders>
              <w:bottom w:val="nil"/>
            </w:tcBorders>
            <w:shd w:val="clear" w:color="auto" w:fill="auto"/>
            <w:vAlign w:val="bottom"/>
            <w:hideMark/>
          </w:tcPr>
          <w:p w14:paraId="576EB4E5"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bottom w:val="nil"/>
            </w:tcBorders>
            <w:shd w:val="clear" w:color="auto" w:fill="auto"/>
            <w:vAlign w:val="bottom"/>
            <w:hideMark/>
          </w:tcPr>
          <w:p w14:paraId="4D1E88D0"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bottom w:val="nil"/>
            </w:tcBorders>
            <w:shd w:val="clear" w:color="auto" w:fill="auto"/>
            <w:vAlign w:val="bottom"/>
            <w:hideMark/>
          </w:tcPr>
          <w:p w14:paraId="27736250"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bottom w:val="nil"/>
            </w:tcBorders>
            <w:shd w:val="clear" w:color="auto" w:fill="auto"/>
            <w:vAlign w:val="bottom"/>
            <w:hideMark/>
          </w:tcPr>
          <w:p w14:paraId="108F6D3C"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tcBorders>
              <w:bottom w:val="nil"/>
            </w:tcBorders>
            <w:shd w:val="clear" w:color="auto" w:fill="auto"/>
            <w:vAlign w:val="bottom"/>
            <w:hideMark/>
          </w:tcPr>
          <w:p w14:paraId="695E45ED"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bottom w:val="nil"/>
            </w:tcBorders>
            <w:shd w:val="clear" w:color="auto" w:fill="auto"/>
            <w:vAlign w:val="bottom"/>
            <w:hideMark/>
          </w:tcPr>
          <w:p w14:paraId="60AD789A"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bottom w:val="nil"/>
            </w:tcBorders>
            <w:shd w:val="clear" w:color="auto" w:fill="auto"/>
            <w:vAlign w:val="bottom"/>
            <w:hideMark/>
          </w:tcPr>
          <w:p w14:paraId="79F88E2C"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bottom w:val="nil"/>
            </w:tcBorders>
            <w:shd w:val="clear" w:color="auto" w:fill="auto"/>
            <w:vAlign w:val="bottom"/>
            <w:hideMark/>
          </w:tcPr>
          <w:p w14:paraId="4F733335"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tcBorders>
              <w:bottom w:val="nil"/>
            </w:tcBorders>
            <w:shd w:val="clear" w:color="auto" w:fill="auto"/>
            <w:vAlign w:val="bottom"/>
            <w:hideMark/>
          </w:tcPr>
          <w:p w14:paraId="11805099"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8</w:t>
            </w:r>
          </w:p>
        </w:tc>
        <w:tc>
          <w:tcPr>
            <w:tcW w:w="520" w:type="dxa"/>
            <w:tcBorders>
              <w:bottom w:val="nil"/>
            </w:tcBorders>
            <w:shd w:val="clear" w:color="auto" w:fill="auto"/>
            <w:vAlign w:val="bottom"/>
            <w:hideMark/>
          </w:tcPr>
          <w:p w14:paraId="02A0B6FB"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bottom w:val="nil"/>
            </w:tcBorders>
            <w:shd w:val="clear" w:color="auto" w:fill="auto"/>
            <w:vAlign w:val="bottom"/>
          </w:tcPr>
          <w:p w14:paraId="6A9873E7"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bottom w:val="nil"/>
            </w:tcBorders>
            <w:shd w:val="clear" w:color="auto" w:fill="auto"/>
            <w:vAlign w:val="bottom"/>
            <w:hideMark/>
          </w:tcPr>
          <w:p w14:paraId="75A35203"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8</w:t>
            </w:r>
          </w:p>
        </w:tc>
      </w:tr>
      <w:tr w:rsidR="002008FD" w:rsidRPr="00B209D3" w14:paraId="4AEC9AC4" w14:textId="77777777" w:rsidTr="00E64257">
        <w:tc>
          <w:tcPr>
            <w:tcW w:w="1843" w:type="dxa"/>
            <w:tcBorders>
              <w:top w:val="nil"/>
              <w:bottom w:val="nil"/>
            </w:tcBorders>
            <w:shd w:val="clear" w:color="auto" w:fill="auto"/>
            <w:hideMark/>
          </w:tcPr>
          <w:p w14:paraId="0D36D38B" w14:textId="77777777" w:rsidR="002008FD" w:rsidRPr="00566CEC" w:rsidRDefault="002008FD" w:rsidP="002008FD">
            <w:pPr>
              <w:suppressAutoHyphens w:val="0"/>
              <w:spacing w:before="40" w:after="40" w:line="200" w:lineRule="exact"/>
              <w:rPr>
                <w:sz w:val="18"/>
                <w:szCs w:val="18"/>
              </w:rPr>
            </w:pPr>
            <w:r w:rsidRPr="00566CEC">
              <w:rPr>
                <w:color w:val="000000"/>
                <w:sz w:val="18"/>
                <w:szCs w:val="18"/>
              </w:rPr>
              <w:t>Гондурас</w:t>
            </w:r>
          </w:p>
        </w:tc>
        <w:tc>
          <w:tcPr>
            <w:tcW w:w="519" w:type="dxa"/>
            <w:tcBorders>
              <w:top w:val="nil"/>
              <w:bottom w:val="nil"/>
            </w:tcBorders>
            <w:shd w:val="clear" w:color="auto" w:fill="auto"/>
            <w:vAlign w:val="bottom"/>
            <w:hideMark/>
          </w:tcPr>
          <w:p w14:paraId="0B5E45AE"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bottom w:val="nil"/>
            </w:tcBorders>
            <w:shd w:val="clear" w:color="auto" w:fill="auto"/>
            <w:vAlign w:val="bottom"/>
            <w:hideMark/>
          </w:tcPr>
          <w:p w14:paraId="3AA3D0F2"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bottom w:val="nil"/>
            </w:tcBorders>
            <w:shd w:val="clear" w:color="auto" w:fill="auto"/>
            <w:vAlign w:val="bottom"/>
            <w:hideMark/>
          </w:tcPr>
          <w:p w14:paraId="39939840"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tcBorders>
              <w:top w:val="nil"/>
              <w:bottom w:val="nil"/>
            </w:tcBorders>
            <w:shd w:val="clear" w:color="auto" w:fill="auto"/>
            <w:vAlign w:val="bottom"/>
            <w:hideMark/>
          </w:tcPr>
          <w:p w14:paraId="6E449BE6"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bottom w:val="nil"/>
            </w:tcBorders>
            <w:shd w:val="clear" w:color="auto" w:fill="auto"/>
            <w:vAlign w:val="bottom"/>
            <w:hideMark/>
          </w:tcPr>
          <w:p w14:paraId="591DBFCA"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bottom w:val="nil"/>
            </w:tcBorders>
            <w:shd w:val="clear" w:color="auto" w:fill="auto"/>
            <w:vAlign w:val="bottom"/>
            <w:hideMark/>
          </w:tcPr>
          <w:p w14:paraId="65537E53"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bottom w:val="nil"/>
            </w:tcBorders>
            <w:shd w:val="clear" w:color="auto" w:fill="auto"/>
            <w:vAlign w:val="bottom"/>
            <w:hideMark/>
          </w:tcPr>
          <w:p w14:paraId="4F221D1A"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14</w:t>
            </w:r>
          </w:p>
        </w:tc>
        <w:tc>
          <w:tcPr>
            <w:tcW w:w="519" w:type="dxa"/>
            <w:tcBorders>
              <w:top w:val="nil"/>
              <w:bottom w:val="nil"/>
            </w:tcBorders>
            <w:shd w:val="clear" w:color="auto" w:fill="auto"/>
            <w:vAlign w:val="bottom"/>
            <w:hideMark/>
          </w:tcPr>
          <w:p w14:paraId="6AC35E50"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bottom w:val="nil"/>
            </w:tcBorders>
            <w:shd w:val="clear" w:color="auto" w:fill="auto"/>
            <w:vAlign w:val="bottom"/>
            <w:hideMark/>
          </w:tcPr>
          <w:p w14:paraId="6406042B"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9</w:t>
            </w:r>
          </w:p>
        </w:tc>
        <w:tc>
          <w:tcPr>
            <w:tcW w:w="520" w:type="dxa"/>
            <w:tcBorders>
              <w:top w:val="nil"/>
              <w:bottom w:val="nil"/>
            </w:tcBorders>
            <w:shd w:val="clear" w:color="auto" w:fill="auto"/>
            <w:vAlign w:val="bottom"/>
            <w:hideMark/>
          </w:tcPr>
          <w:p w14:paraId="55DACF0B"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2</w:t>
            </w:r>
          </w:p>
        </w:tc>
        <w:tc>
          <w:tcPr>
            <w:tcW w:w="520" w:type="dxa"/>
            <w:tcBorders>
              <w:top w:val="nil"/>
              <w:bottom w:val="nil"/>
            </w:tcBorders>
            <w:shd w:val="clear" w:color="auto" w:fill="auto"/>
            <w:vAlign w:val="bottom"/>
            <w:hideMark/>
          </w:tcPr>
          <w:p w14:paraId="4645C8A4"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tcBorders>
              <w:top w:val="nil"/>
              <w:bottom w:val="nil"/>
            </w:tcBorders>
            <w:shd w:val="clear" w:color="auto" w:fill="auto"/>
            <w:vAlign w:val="bottom"/>
            <w:hideMark/>
          </w:tcPr>
          <w:p w14:paraId="7E2F07C7"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7</w:t>
            </w:r>
          </w:p>
        </w:tc>
        <w:tc>
          <w:tcPr>
            <w:tcW w:w="520" w:type="dxa"/>
            <w:tcBorders>
              <w:top w:val="nil"/>
              <w:bottom w:val="nil"/>
            </w:tcBorders>
            <w:shd w:val="clear" w:color="auto" w:fill="auto"/>
            <w:vAlign w:val="bottom"/>
            <w:hideMark/>
          </w:tcPr>
          <w:p w14:paraId="6D4A5314"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3</w:t>
            </w:r>
          </w:p>
        </w:tc>
        <w:tc>
          <w:tcPr>
            <w:tcW w:w="520" w:type="dxa"/>
            <w:tcBorders>
              <w:top w:val="nil"/>
              <w:bottom w:val="nil"/>
            </w:tcBorders>
            <w:shd w:val="clear" w:color="auto" w:fill="auto"/>
            <w:vAlign w:val="bottom"/>
          </w:tcPr>
          <w:p w14:paraId="576214C9"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bottom w:val="nil"/>
            </w:tcBorders>
            <w:shd w:val="clear" w:color="auto" w:fill="auto"/>
            <w:vAlign w:val="bottom"/>
            <w:hideMark/>
          </w:tcPr>
          <w:p w14:paraId="68C439DC"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35</w:t>
            </w:r>
          </w:p>
        </w:tc>
      </w:tr>
      <w:tr w:rsidR="002008FD" w:rsidRPr="00B209D3" w14:paraId="5DFF9AD6" w14:textId="77777777" w:rsidTr="00E64257">
        <w:tc>
          <w:tcPr>
            <w:tcW w:w="1843" w:type="dxa"/>
            <w:tcBorders>
              <w:top w:val="nil"/>
            </w:tcBorders>
            <w:shd w:val="clear" w:color="auto" w:fill="auto"/>
            <w:hideMark/>
          </w:tcPr>
          <w:p w14:paraId="71FA35FB" w14:textId="77777777" w:rsidR="002008FD" w:rsidRPr="00566CEC" w:rsidRDefault="002008FD" w:rsidP="002008FD">
            <w:pPr>
              <w:suppressAutoHyphens w:val="0"/>
              <w:spacing w:before="40" w:after="40" w:line="200" w:lineRule="exact"/>
              <w:rPr>
                <w:sz w:val="18"/>
                <w:szCs w:val="18"/>
              </w:rPr>
            </w:pPr>
            <w:r w:rsidRPr="00566CEC">
              <w:rPr>
                <w:color w:val="000000"/>
                <w:sz w:val="18"/>
                <w:szCs w:val="18"/>
              </w:rPr>
              <w:t>Ирак</w:t>
            </w:r>
          </w:p>
        </w:tc>
        <w:tc>
          <w:tcPr>
            <w:tcW w:w="519" w:type="dxa"/>
            <w:tcBorders>
              <w:top w:val="nil"/>
            </w:tcBorders>
            <w:shd w:val="clear" w:color="auto" w:fill="auto"/>
            <w:vAlign w:val="bottom"/>
            <w:hideMark/>
          </w:tcPr>
          <w:p w14:paraId="26F5C3CA"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tcBorders>
            <w:shd w:val="clear" w:color="auto" w:fill="auto"/>
            <w:vAlign w:val="bottom"/>
            <w:hideMark/>
          </w:tcPr>
          <w:p w14:paraId="3D64DB8C"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tcBorders>
            <w:shd w:val="clear" w:color="auto" w:fill="auto"/>
            <w:vAlign w:val="bottom"/>
            <w:hideMark/>
          </w:tcPr>
          <w:p w14:paraId="6147686B"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5</w:t>
            </w:r>
          </w:p>
        </w:tc>
        <w:tc>
          <w:tcPr>
            <w:tcW w:w="519" w:type="dxa"/>
            <w:tcBorders>
              <w:top w:val="nil"/>
            </w:tcBorders>
            <w:shd w:val="clear" w:color="auto" w:fill="auto"/>
            <w:vAlign w:val="bottom"/>
            <w:hideMark/>
          </w:tcPr>
          <w:p w14:paraId="0B7DB38E"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42</w:t>
            </w:r>
          </w:p>
        </w:tc>
        <w:tc>
          <w:tcPr>
            <w:tcW w:w="520" w:type="dxa"/>
            <w:tcBorders>
              <w:top w:val="nil"/>
            </w:tcBorders>
            <w:shd w:val="clear" w:color="auto" w:fill="auto"/>
            <w:vAlign w:val="bottom"/>
            <w:hideMark/>
          </w:tcPr>
          <w:p w14:paraId="705E0A87"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22</w:t>
            </w:r>
          </w:p>
        </w:tc>
        <w:tc>
          <w:tcPr>
            <w:tcW w:w="520" w:type="dxa"/>
            <w:tcBorders>
              <w:top w:val="nil"/>
            </w:tcBorders>
            <w:shd w:val="clear" w:color="auto" w:fill="auto"/>
            <w:vAlign w:val="bottom"/>
            <w:hideMark/>
          </w:tcPr>
          <w:p w14:paraId="62C6C2DE"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43</w:t>
            </w:r>
          </w:p>
        </w:tc>
        <w:tc>
          <w:tcPr>
            <w:tcW w:w="520" w:type="dxa"/>
            <w:tcBorders>
              <w:top w:val="nil"/>
            </w:tcBorders>
            <w:shd w:val="clear" w:color="auto" w:fill="auto"/>
            <w:vAlign w:val="bottom"/>
            <w:hideMark/>
          </w:tcPr>
          <w:p w14:paraId="7E2EB927"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50</w:t>
            </w:r>
          </w:p>
        </w:tc>
        <w:tc>
          <w:tcPr>
            <w:tcW w:w="519" w:type="dxa"/>
            <w:tcBorders>
              <w:top w:val="nil"/>
            </w:tcBorders>
            <w:shd w:val="clear" w:color="auto" w:fill="auto"/>
            <w:vAlign w:val="bottom"/>
            <w:hideMark/>
          </w:tcPr>
          <w:p w14:paraId="61820CB2"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226</w:t>
            </w:r>
          </w:p>
        </w:tc>
        <w:tc>
          <w:tcPr>
            <w:tcW w:w="520" w:type="dxa"/>
            <w:tcBorders>
              <w:top w:val="nil"/>
            </w:tcBorders>
            <w:shd w:val="clear" w:color="auto" w:fill="auto"/>
            <w:vAlign w:val="bottom"/>
            <w:hideMark/>
          </w:tcPr>
          <w:p w14:paraId="552DE87F"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103</w:t>
            </w:r>
          </w:p>
        </w:tc>
        <w:tc>
          <w:tcPr>
            <w:tcW w:w="520" w:type="dxa"/>
            <w:tcBorders>
              <w:top w:val="nil"/>
            </w:tcBorders>
            <w:shd w:val="clear" w:color="auto" w:fill="auto"/>
            <w:vAlign w:val="bottom"/>
            <w:hideMark/>
          </w:tcPr>
          <w:p w14:paraId="5D3D3630"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41</w:t>
            </w:r>
          </w:p>
        </w:tc>
        <w:tc>
          <w:tcPr>
            <w:tcW w:w="520" w:type="dxa"/>
            <w:tcBorders>
              <w:top w:val="nil"/>
            </w:tcBorders>
            <w:shd w:val="clear" w:color="auto" w:fill="auto"/>
            <w:vAlign w:val="bottom"/>
            <w:hideMark/>
          </w:tcPr>
          <w:p w14:paraId="1054B86A"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42</w:t>
            </w:r>
          </w:p>
        </w:tc>
        <w:tc>
          <w:tcPr>
            <w:tcW w:w="519" w:type="dxa"/>
            <w:tcBorders>
              <w:top w:val="nil"/>
            </w:tcBorders>
            <w:shd w:val="clear" w:color="auto" w:fill="auto"/>
            <w:vAlign w:val="bottom"/>
            <w:hideMark/>
          </w:tcPr>
          <w:p w14:paraId="1D338058"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10</w:t>
            </w:r>
          </w:p>
        </w:tc>
        <w:tc>
          <w:tcPr>
            <w:tcW w:w="520" w:type="dxa"/>
            <w:tcBorders>
              <w:top w:val="nil"/>
            </w:tcBorders>
            <w:shd w:val="clear" w:color="auto" w:fill="auto"/>
            <w:vAlign w:val="bottom"/>
            <w:hideMark/>
          </w:tcPr>
          <w:p w14:paraId="5BCF6E88"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27</w:t>
            </w:r>
          </w:p>
        </w:tc>
        <w:tc>
          <w:tcPr>
            <w:tcW w:w="520" w:type="dxa"/>
            <w:tcBorders>
              <w:top w:val="nil"/>
            </w:tcBorders>
            <w:shd w:val="clear" w:color="auto" w:fill="auto"/>
            <w:vAlign w:val="bottom"/>
          </w:tcPr>
          <w:p w14:paraId="3FD04AF2"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w:t>
            </w:r>
          </w:p>
        </w:tc>
        <w:tc>
          <w:tcPr>
            <w:tcW w:w="520" w:type="dxa"/>
            <w:tcBorders>
              <w:top w:val="nil"/>
            </w:tcBorders>
            <w:shd w:val="clear" w:color="auto" w:fill="auto"/>
            <w:vAlign w:val="bottom"/>
            <w:hideMark/>
          </w:tcPr>
          <w:p w14:paraId="34D80333"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612</w:t>
            </w:r>
          </w:p>
        </w:tc>
      </w:tr>
      <w:tr w:rsidR="002008FD" w:rsidRPr="00B209D3" w14:paraId="6C52FD49" w14:textId="77777777" w:rsidTr="00E64257">
        <w:tc>
          <w:tcPr>
            <w:tcW w:w="1843" w:type="dxa"/>
            <w:tcBorders>
              <w:bottom w:val="nil"/>
            </w:tcBorders>
            <w:shd w:val="clear" w:color="auto" w:fill="auto"/>
            <w:hideMark/>
          </w:tcPr>
          <w:p w14:paraId="31E3DF61" w14:textId="77777777" w:rsidR="002008FD" w:rsidRPr="00566CEC" w:rsidRDefault="002008FD" w:rsidP="002008FD">
            <w:pPr>
              <w:suppressAutoHyphens w:val="0"/>
              <w:spacing w:before="40" w:after="40" w:line="200" w:lineRule="exact"/>
              <w:rPr>
                <w:sz w:val="18"/>
                <w:szCs w:val="18"/>
              </w:rPr>
            </w:pPr>
            <w:r w:rsidRPr="00566CEC">
              <w:rPr>
                <w:color w:val="000000"/>
                <w:sz w:val="18"/>
                <w:szCs w:val="18"/>
              </w:rPr>
              <w:t>Япония</w:t>
            </w:r>
          </w:p>
        </w:tc>
        <w:tc>
          <w:tcPr>
            <w:tcW w:w="519" w:type="dxa"/>
            <w:tcBorders>
              <w:bottom w:val="nil"/>
            </w:tcBorders>
            <w:shd w:val="clear" w:color="auto" w:fill="auto"/>
            <w:vAlign w:val="bottom"/>
            <w:hideMark/>
          </w:tcPr>
          <w:p w14:paraId="0DFD6BB3"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bottom w:val="nil"/>
            </w:tcBorders>
            <w:shd w:val="clear" w:color="auto" w:fill="auto"/>
            <w:vAlign w:val="bottom"/>
            <w:hideMark/>
          </w:tcPr>
          <w:p w14:paraId="4E19753D"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bottom w:val="nil"/>
            </w:tcBorders>
            <w:shd w:val="clear" w:color="auto" w:fill="auto"/>
            <w:vAlign w:val="bottom"/>
            <w:hideMark/>
          </w:tcPr>
          <w:p w14:paraId="41B37C60"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tcBorders>
              <w:bottom w:val="nil"/>
            </w:tcBorders>
            <w:shd w:val="clear" w:color="auto" w:fill="auto"/>
            <w:vAlign w:val="bottom"/>
            <w:hideMark/>
          </w:tcPr>
          <w:p w14:paraId="1DB75933"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bottom w:val="nil"/>
            </w:tcBorders>
            <w:shd w:val="clear" w:color="auto" w:fill="auto"/>
            <w:vAlign w:val="bottom"/>
            <w:hideMark/>
          </w:tcPr>
          <w:p w14:paraId="1DE5C9B4"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bottom w:val="nil"/>
            </w:tcBorders>
            <w:shd w:val="clear" w:color="auto" w:fill="auto"/>
            <w:vAlign w:val="bottom"/>
            <w:hideMark/>
          </w:tcPr>
          <w:p w14:paraId="1377BF82"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bottom w:val="nil"/>
            </w:tcBorders>
            <w:shd w:val="clear" w:color="auto" w:fill="auto"/>
            <w:vAlign w:val="bottom"/>
            <w:hideMark/>
          </w:tcPr>
          <w:p w14:paraId="73FA8BC8"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tcBorders>
              <w:bottom w:val="nil"/>
            </w:tcBorders>
            <w:shd w:val="clear" w:color="auto" w:fill="auto"/>
            <w:vAlign w:val="bottom"/>
            <w:hideMark/>
          </w:tcPr>
          <w:p w14:paraId="6DD16247"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bottom w:val="nil"/>
            </w:tcBorders>
            <w:shd w:val="clear" w:color="auto" w:fill="auto"/>
            <w:vAlign w:val="bottom"/>
            <w:hideMark/>
          </w:tcPr>
          <w:p w14:paraId="14B429EB"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bottom w:val="nil"/>
            </w:tcBorders>
            <w:shd w:val="clear" w:color="auto" w:fill="auto"/>
            <w:vAlign w:val="bottom"/>
            <w:hideMark/>
          </w:tcPr>
          <w:p w14:paraId="5EB8D40B"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bottom w:val="nil"/>
            </w:tcBorders>
            <w:shd w:val="clear" w:color="auto" w:fill="auto"/>
            <w:vAlign w:val="bottom"/>
            <w:hideMark/>
          </w:tcPr>
          <w:p w14:paraId="73AB8242"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tcBorders>
              <w:bottom w:val="nil"/>
            </w:tcBorders>
            <w:shd w:val="clear" w:color="auto" w:fill="auto"/>
            <w:vAlign w:val="bottom"/>
            <w:hideMark/>
          </w:tcPr>
          <w:p w14:paraId="15B11D22"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1d</w:t>
            </w:r>
          </w:p>
        </w:tc>
        <w:tc>
          <w:tcPr>
            <w:tcW w:w="520" w:type="dxa"/>
            <w:tcBorders>
              <w:bottom w:val="nil"/>
            </w:tcBorders>
            <w:shd w:val="clear" w:color="auto" w:fill="auto"/>
            <w:vAlign w:val="bottom"/>
            <w:hideMark/>
          </w:tcPr>
          <w:p w14:paraId="46B75E45"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bottom w:val="nil"/>
            </w:tcBorders>
            <w:shd w:val="clear" w:color="auto" w:fill="auto"/>
            <w:vAlign w:val="bottom"/>
          </w:tcPr>
          <w:p w14:paraId="03A84A65"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bottom w:val="nil"/>
            </w:tcBorders>
            <w:shd w:val="clear" w:color="auto" w:fill="auto"/>
            <w:vAlign w:val="bottom"/>
            <w:hideMark/>
          </w:tcPr>
          <w:p w14:paraId="6A3AC98C"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w:t>
            </w:r>
          </w:p>
        </w:tc>
      </w:tr>
      <w:tr w:rsidR="002008FD" w:rsidRPr="00B209D3" w14:paraId="7B148B69" w14:textId="77777777" w:rsidTr="00E64257">
        <w:tc>
          <w:tcPr>
            <w:tcW w:w="1843" w:type="dxa"/>
            <w:tcBorders>
              <w:top w:val="nil"/>
              <w:bottom w:val="nil"/>
            </w:tcBorders>
            <w:shd w:val="clear" w:color="auto" w:fill="auto"/>
            <w:hideMark/>
          </w:tcPr>
          <w:p w14:paraId="46CBDC45" w14:textId="77777777" w:rsidR="002008FD" w:rsidRPr="00566CEC" w:rsidRDefault="002008FD" w:rsidP="002008FD">
            <w:pPr>
              <w:suppressAutoHyphens w:val="0"/>
              <w:spacing w:before="40" w:after="40" w:line="200" w:lineRule="exact"/>
              <w:rPr>
                <w:sz w:val="18"/>
                <w:szCs w:val="18"/>
              </w:rPr>
            </w:pPr>
            <w:r w:rsidRPr="00566CEC">
              <w:rPr>
                <w:color w:val="000000"/>
                <w:sz w:val="18"/>
                <w:szCs w:val="18"/>
              </w:rPr>
              <w:t>Казахстан</w:t>
            </w:r>
          </w:p>
        </w:tc>
        <w:tc>
          <w:tcPr>
            <w:tcW w:w="519" w:type="dxa"/>
            <w:tcBorders>
              <w:top w:val="nil"/>
              <w:bottom w:val="nil"/>
            </w:tcBorders>
            <w:shd w:val="clear" w:color="auto" w:fill="auto"/>
            <w:vAlign w:val="bottom"/>
            <w:hideMark/>
          </w:tcPr>
          <w:p w14:paraId="15CE1B8F"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bottom w:val="nil"/>
            </w:tcBorders>
            <w:shd w:val="clear" w:color="auto" w:fill="auto"/>
            <w:vAlign w:val="bottom"/>
            <w:hideMark/>
          </w:tcPr>
          <w:p w14:paraId="1F040449"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bottom w:val="nil"/>
            </w:tcBorders>
            <w:shd w:val="clear" w:color="auto" w:fill="auto"/>
            <w:vAlign w:val="bottom"/>
            <w:hideMark/>
          </w:tcPr>
          <w:p w14:paraId="782514FF"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tcBorders>
              <w:top w:val="nil"/>
              <w:bottom w:val="nil"/>
            </w:tcBorders>
            <w:shd w:val="clear" w:color="auto" w:fill="auto"/>
            <w:vAlign w:val="bottom"/>
            <w:hideMark/>
          </w:tcPr>
          <w:p w14:paraId="41A3687B"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bottom w:val="nil"/>
            </w:tcBorders>
            <w:shd w:val="clear" w:color="auto" w:fill="auto"/>
            <w:vAlign w:val="bottom"/>
            <w:hideMark/>
          </w:tcPr>
          <w:p w14:paraId="34EC1B9D"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bottom w:val="nil"/>
            </w:tcBorders>
            <w:shd w:val="clear" w:color="auto" w:fill="auto"/>
            <w:vAlign w:val="bottom"/>
            <w:hideMark/>
          </w:tcPr>
          <w:p w14:paraId="60EC2336"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2</w:t>
            </w:r>
          </w:p>
        </w:tc>
        <w:tc>
          <w:tcPr>
            <w:tcW w:w="520" w:type="dxa"/>
            <w:tcBorders>
              <w:top w:val="nil"/>
              <w:bottom w:val="nil"/>
            </w:tcBorders>
            <w:shd w:val="clear" w:color="auto" w:fill="auto"/>
            <w:vAlign w:val="bottom"/>
            <w:hideMark/>
          </w:tcPr>
          <w:p w14:paraId="5E0FABE7"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tcBorders>
              <w:top w:val="nil"/>
              <w:bottom w:val="nil"/>
            </w:tcBorders>
            <w:shd w:val="clear" w:color="auto" w:fill="auto"/>
            <w:vAlign w:val="bottom"/>
            <w:hideMark/>
          </w:tcPr>
          <w:p w14:paraId="1A429C3B"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bottom w:val="nil"/>
            </w:tcBorders>
            <w:shd w:val="clear" w:color="auto" w:fill="auto"/>
            <w:vAlign w:val="bottom"/>
            <w:hideMark/>
          </w:tcPr>
          <w:p w14:paraId="087038B6"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bottom w:val="nil"/>
            </w:tcBorders>
            <w:shd w:val="clear" w:color="auto" w:fill="auto"/>
            <w:vAlign w:val="bottom"/>
            <w:hideMark/>
          </w:tcPr>
          <w:p w14:paraId="543C5736"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bottom w:val="nil"/>
            </w:tcBorders>
            <w:shd w:val="clear" w:color="auto" w:fill="auto"/>
            <w:vAlign w:val="bottom"/>
            <w:hideMark/>
          </w:tcPr>
          <w:p w14:paraId="29EA9C31"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tcBorders>
              <w:top w:val="nil"/>
              <w:bottom w:val="nil"/>
            </w:tcBorders>
            <w:shd w:val="clear" w:color="auto" w:fill="auto"/>
            <w:vAlign w:val="bottom"/>
            <w:hideMark/>
          </w:tcPr>
          <w:p w14:paraId="2876DB05"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bottom w:val="nil"/>
            </w:tcBorders>
            <w:shd w:val="clear" w:color="auto" w:fill="auto"/>
            <w:vAlign w:val="bottom"/>
            <w:hideMark/>
          </w:tcPr>
          <w:p w14:paraId="72BD12C6"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bottom w:val="nil"/>
            </w:tcBorders>
            <w:shd w:val="clear" w:color="auto" w:fill="auto"/>
            <w:vAlign w:val="bottom"/>
          </w:tcPr>
          <w:p w14:paraId="5A862C77"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bottom w:val="nil"/>
            </w:tcBorders>
            <w:shd w:val="clear" w:color="auto" w:fill="auto"/>
            <w:vAlign w:val="bottom"/>
            <w:hideMark/>
          </w:tcPr>
          <w:p w14:paraId="6864B8DB"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2</w:t>
            </w:r>
          </w:p>
        </w:tc>
      </w:tr>
      <w:tr w:rsidR="002008FD" w:rsidRPr="00B209D3" w14:paraId="148DA957" w14:textId="77777777" w:rsidTr="00E64257">
        <w:tc>
          <w:tcPr>
            <w:tcW w:w="1843" w:type="dxa"/>
            <w:tcBorders>
              <w:top w:val="nil"/>
            </w:tcBorders>
            <w:shd w:val="clear" w:color="auto" w:fill="auto"/>
            <w:hideMark/>
          </w:tcPr>
          <w:p w14:paraId="5E3543E3" w14:textId="77777777" w:rsidR="002008FD" w:rsidRPr="00566CEC" w:rsidRDefault="002008FD" w:rsidP="002008FD">
            <w:pPr>
              <w:suppressAutoHyphens w:val="0"/>
              <w:spacing w:before="40" w:after="40" w:line="200" w:lineRule="exact"/>
              <w:rPr>
                <w:sz w:val="18"/>
                <w:szCs w:val="18"/>
              </w:rPr>
            </w:pPr>
            <w:r w:rsidRPr="00566CEC">
              <w:rPr>
                <w:color w:val="000000"/>
                <w:sz w:val="18"/>
                <w:szCs w:val="18"/>
              </w:rPr>
              <w:t>Литва</w:t>
            </w:r>
          </w:p>
        </w:tc>
        <w:tc>
          <w:tcPr>
            <w:tcW w:w="519" w:type="dxa"/>
            <w:tcBorders>
              <w:top w:val="nil"/>
            </w:tcBorders>
            <w:shd w:val="clear" w:color="auto" w:fill="auto"/>
            <w:vAlign w:val="bottom"/>
            <w:hideMark/>
          </w:tcPr>
          <w:p w14:paraId="3C7A4856"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tcBorders>
            <w:shd w:val="clear" w:color="auto" w:fill="auto"/>
            <w:vAlign w:val="bottom"/>
            <w:hideMark/>
          </w:tcPr>
          <w:p w14:paraId="3A35E229"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tcBorders>
            <w:shd w:val="clear" w:color="auto" w:fill="auto"/>
            <w:vAlign w:val="bottom"/>
            <w:hideMark/>
          </w:tcPr>
          <w:p w14:paraId="40320D58"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tcBorders>
              <w:top w:val="nil"/>
            </w:tcBorders>
            <w:shd w:val="clear" w:color="auto" w:fill="auto"/>
            <w:vAlign w:val="bottom"/>
            <w:hideMark/>
          </w:tcPr>
          <w:p w14:paraId="5B36C9A0"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tcBorders>
            <w:shd w:val="clear" w:color="auto" w:fill="auto"/>
            <w:vAlign w:val="bottom"/>
            <w:hideMark/>
          </w:tcPr>
          <w:p w14:paraId="5FE1E51A"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tcBorders>
            <w:shd w:val="clear" w:color="auto" w:fill="auto"/>
            <w:vAlign w:val="bottom"/>
            <w:hideMark/>
          </w:tcPr>
          <w:p w14:paraId="781EF873"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tcBorders>
            <w:shd w:val="clear" w:color="auto" w:fill="auto"/>
            <w:vAlign w:val="bottom"/>
            <w:hideMark/>
          </w:tcPr>
          <w:p w14:paraId="572E4418"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tcBorders>
              <w:top w:val="nil"/>
            </w:tcBorders>
            <w:shd w:val="clear" w:color="auto" w:fill="auto"/>
            <w:vAlign w:val="bottom"/>
            <w:hideMark/>
          </w:tcPr>
          <w:p w14:paraId="24F73159"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2</w:t>
            </w:r>
          </w:p>
        </w:tc>
        <w:tc>
          <w:tcPr>
            <w:tcW w:w="520" w:type="dxa"/>
            <w:tcBorders>
              <w:top w:val="nil"/>
            </w:tcBorders>
            <w:shd w:val="clear" w:color="auto" w:fill="auto"/>
            <w:vAlign w:val="bottom"/>
            <w:hideMark/>
          </w:tcPr>
          <w:p w14:paraId="3A2CFB00"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tcBorders>
            <w:shd w:val="clear" w:color="auto" w:fill="auto"/>
            <w:vAlign w:val="bottom"/>
            <w:hideMark/>
          </w:tcPr>
          <w:p w14:paraId="6AA5F668"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tcBorders>
            <w:shd w:val="clear" w:color="auto" w:fill="auto"/>
            <w:vAlign w:val="bottom"/>
            <w:hideMark/>
          </w:tcPr>
          <w:p w14:paraId="7BEAD197"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tcBorders>
              <w:top w:val="nil"/>
            </w:tcBorders>
            <w:shd w:val="clear" w:color="auto" w:fill="auto"/>
            <w:vAlign w:val="bottom"/>
            <w:hideMark/>
          </w:tcPr>
          <w:p w14:paraId="7A777793"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tcBorders>
            <w:shd w:val="clear" w:color="auto" w:fill="auto"/>
            <w:vAlign w:val="bottom"/>
            <w:hideMark/>
          </w:tcPr>
          <w:p w14:paraId="54334DFE"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tcBorders>
            <w:shd w:val="clear" w:color="auto" w:fill="auto"/>
            <w:vAlign w:val="bottom"/>
          </w:tcPr>
          <w:p w14:paraId="4F43F266"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top w:val="nil"/>
            </w:tcBorders>
            <w:shd w:val="clear" w:color="auto" w:fill="auto"/>
            <w:vAlign w:val="bottom"/>
            <w:hideMark/>
          </w:tcPr>
          <w:p w14:paraId="7CB706D2"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2</w:t>
            </w:r>
          </w:p>
        </w:tc>
      </w:tr>
      <w:tr w:rsidR="002008FD" w:rsidRPr="00B209D3" w14:paraId="43197CDD" w14:textId="77777777" w:rsidTr="00E64257">
        <w:tc>
          <w:tcPr>
            <w:tcW w:w="1843" w:type="dxa"/>
            <w:shd w:val="clear" w:color="auto" w:fill="auto"/>
            <w:hideMark/>
          </w:tcPr>
          <w:p w14:paraId="19A63C9C" w14:textId="77777777" w:rsidR="002008FD" w:rsidRPr="00566CEC" w:rsidRDefault="002008FD" w:rsidP="002008FD">
            <w:pPr>
              <w:suppressAutoHyphens w:val="0"/>
              <w:spacing w:before="40" w:after="40" w:line="200" w:lineRule="exact"/>
              <w:rPr>
                <w:sz w:val="18"/>
                <w:szCs w:val="18"/>
              </w:rPr>
            </w:pPr>
            <w:r w:rsidRPr="00566CEC">
              <w:rPr>
                <w:color w:val="000000"/>
                <w:sz w:val="18"/>
                <w:szCs w:val="18"/>
              </w:rPr>
              <w:t>Мали</w:t>
            </w:r>
          </w:p>
        </w:tc>
        <w:tc>
          <w:tcPr>
            <w:tcW w:w="519" w:type="dxa"/>
            <w:shd w:val="clear" w:color="auto" w:fill="auto"/>
            <w:vAlign w:val="bottom"/>
            <w:hideMark/>
          </w:tcPr>
          <w:p w14:paraId="196FE386"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74783DA7"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43E235CA"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hideMark/>
          </w:tcPr>
          <w:p w14:paraId="5836659E"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39E53311"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28E4F6C2"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72DB334F"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hideMark/>
          </w:tcPr>
          <w:p w14:paraId="5E4C5ECD"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32DDB71D"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w:t>
            </w:r>
          </w:p>
        </w:tc>
        <w:tc>
          <w:tcPr>
            <w:tcW w:w="520" w:type="dxa"/>
            <w:shd w:val="clear" w:color="auto" w:fill="auto"/>
            <w:vAlign w:val="bottom"/>
            <w:hideMark/>
          </w:tcPr>
          <w:p w14:paraId="7EC6A8CD"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11</w:t>
            </w:r>
          </w:p>
        </w:tc>
        <w:tc>
          <w:tcPr>
            <w:tcW w:w="520" w:type="dxa"/>
            <w:shd w:val="clear" w:color="auto" w:fill="auto"/>
            <w:vAlign w:val="bottom"/>
            <w:hideMark/>
          </w:tcPr>
          <w:p w14:paraId="2646B570"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hideMark/>
          </w:tcPr>
          <w:p w14:paraId="01AB51FF"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247561FB"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tcPr>
          <w:p w14:paraId="463C9275"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1CCB6CCC"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12</w:t>
            </w:r>
          </w:p>
        </w:tc>
      </w:tr>
      <w:tr w:rsidR="002008FD" w:rsidRPr="00B209D3" w14:paraId="71F966F2" w14:textId="77777777" w:rsidTr="00E64257">
        <w:tc>
          <w:tcPr>
            <w:tcW w:w="1843" w:type="dxa"/>
            <w:shd w:val="clear" w:color="auto" w:fill="auto"/>
            <w:hideMark/>
          </w:tcPr>
          <w:p w14:paraId="43D81150" w14:textId="77777777" w:rsidR="002008FD" w:rsidRPr="00566CEC" w:rsidRDefault="002008FD" w:rsidP="002008FD">
            <w:pPr>
              <w:suppressAutoHyphens w:val="0"/>
              <w:spacing w:before="40" w:after="40" w:line="200" w:lineRule="exact"/>
              <w:rPr>
                <w:sz w:val="18"/>
                <w:szCs w:val="18"/>
              </w:rPr>
            </w:pPr>
            <w:r w:rsidRPr="00566CEC">
              <w:rPr>
                <w:color w:val="000000"/>
                <w:sz w:val="18"/>
                <w:szCs w:val="18"/>
              </w:rPr>
              <w:t>Мавритания</w:t>
            </w:r>
          </w:p>
        </w:tc>
        <w:tc>
          <w:tcPr>
            <w:tcW w:w="519" w:type="dxa"/>
            <w:shd w:val="clear" w:color="auto" w:fill="auto"/>
            <w:vAlign w:val="bottom"/>
            <w:hideMark/>
          </w:tcPr>
          <w:p w14:paraId="531CFA89"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19C436C2"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177573EA"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hideMark/>
          </w:tcPr>
          <w:p w14:paraId="0FEC9DC5"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036D462B"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12298A8F"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w:t>
            </w:r>
          </w:p>
        </w:tc>
        <w:tc>
          <w:tcPr>
            <w:tcW w:w="520" w:type="dxa"/>
            <w:shd w:val="clear" w:color="auto" w:fill="auto"/>
            <w:vAlign w:val="bottom"/>
            <w:hideMark/>
          </w:tcPr>
          <w:p w14:paraId="5EB5467F"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hideMark/>
          </w:tcPr>
          <w:p w14:paraId="6B5E58F7"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1D87EBFA"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02748D32"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4C59738E"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hideMark/>
          </w:tcPr>
          <w:p w14:paraId="1EB2F7DD"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52DBABA1"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tcPr>
          <w:p w14:paraId="5054313B"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48F173EF"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w:t>
            </w:r>
          </w:p>
        </w:tc>
      </w:tr>
      <w:tr w:rsidR="002008FD" w:rsidRPr="00B209D3" w14:paraId="1BF8B8C9" w14:textId="77777777" w:rsidTr="00E64257">
        <w:tc>
          <w:tcPr>
            <w:tcW w:w="1843" w:type="dxa"/>
            <w:shd w:val="clear" w:color="auto" w:fill="auto"/>
            <w:hideMark/>
          </w:tcPr>
          <w:p w14:paraId="07EF4AED" w14:textId="77777777" w:rsidR="002008FD" w:rsidRPr="00566CEC" w:rsidRDefault="002008FD" w:rsidP="002008FD">
            <w:pPr>
              <w:suppressAutoHyphens w:val="0"/>
              <w:spacing w:before="40" w:after="40" w:line="200" w:lineRule="exact"/>
              <w:rPr>
                <w:sz w:val="18"/>
                <w:szCs w:val="18"/>
              </w:rPr>
            </w:pPr>
            <w:r w:rsidRPr="00566CEC">
              <w:rPr>
                <w:color w:val="000000"/>
                <w:sz w:val="18"/>
                <w:szCs w:val="18"/>
              </w:rPr>
              <w:t>Мексика</w:t>
            </w:r>
          </w:p>
        </w:tc>
        <w:tc>
          <w:tcPr>
            <w:tcW w:w="519" w:type="dxa"/>
            <w:shd w:val="clear" w:color="auto" w:fill="auto"/>
            <w:vAlign w:val="bottom"/>
            <w:hideMark/>
          </w:tcPr>
          <w:p w14:paraId="021A2711"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5</w:t>
            </w:r>
          </w:p>
        </w:tc>
        <w:tc>
          <w:tcPr>
            <w:tcW w:w="520" w:type="dxa"/>
            <w:shd w:val="clear" w:color="auto" w:fill="auto"/>
            <w:vAlign w:val="bottom"/>
            <w:hideMark/>
          </w:tcPr>
          <w:p w14:paraId="405956CC"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4</w:t>
            </w:r>
          </w:p>
        </w:tc>
        <w:tc>
          <w:tcPr>
            <w:tcW w:w="520" w:type="dxa"/>
            <w:shd w:val="clear" w:color="auto" w:fill="auto"/>
            <w:vAlign w:val="bottom"/>
            <w:hideMark/>
          </w:tcPr>
          <w:p w14:paraId="3E639C9D"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43</w:t>
            </w:r>
          </w:p>
        </w:tc>
        <w:tc>
          <w:tcPr>
            <w:tcW w:w="519" w:type="dxa"/>
            <w:shd w:val="clear" w:color="auto" w:fill="auto"/>
            <w:vAlign w:val="bottom"/>
            <w:hideMark/>
          </w:tcPr>
          <w:p w14:paraId="0E7C0EFA"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166</w:t>
            </w:r>
          </w:p>
        </w:tc>
        <w:tc>
          <w:tcPr>
            <w:tcW w:w="520" w:type="dxa"/>
            <w:shd w:val="clear" w:color="auto" w:fill="auto"/>
            <w:vAlign w:val="bottom"/>
            <w:hideMark/>
          </w:tcPr>
          <w:p w14:paraId="48573B6D"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58</w:t>
            </w:r>
          </w:p>
        </w:tc>
        <w:tc>
          <w:tcPr>
            <w:tcW w:w="520" w:type="dxa"/>
            <w:shd w:val="clear" w:color="auto" w:fill="auto"/>
            <w:vAlign w:val="bottom"/>
            <w:hideMark/>
          </w:tcPr>
          <w:p w14:paraId="558F9DB0"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31</w:t>
            </w:r>
          </w:p>
        </w:tc>
        <w:tc>
          <w:tcPr>
            <w:tcW w:w="520" w:type="dxa"/>
            <w:shd w:val="clear" w:color="auto" w:fill="auto"/>
            <w:vAlign w:val="bottom"/>
            <w:hideMark/>
          </w:tcPr>
          <w:p w14:paraId="01A141A8"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42</w:t>
            </w:r>
          </w:p>
        </w:tc>
        <w:tc>
          <w:tcPr>
            <w:tcW w:w="519" w:type="dxa"/>
            <w:shd w:val="clear" w:color="auto" w:fill="auto"/>
            <w:vAlign w:val="bottom"/>
            <w:hideMark/>
          </w:tcPr>
          <w:p w14:paraId="22607FE8"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10</w:t>
            </w:r>
          </w:p>
        </w:tc>
        <w:tc>
          <w:tcPr>
            <w:tcW w:w="520" w:type="dxa"/>
            <w:shd w:val="clear" w:color="auto" w:fill="auto"/>
            <w:vAlign w:val="bottom"/>
            <w:hideMark/>
          </w:tcPr>
          <w:p w14:paraId="6B17B1C2"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57</w:t>
            </w:r>
          </w:p>
        </w:tc>
        <w:tc>
          <w:tcPr>
            <w:tcW w:w="520" w:type="dxa"/>
            <w:shd w:val="clear" w:color="auto" w:fill="auto"/>
            <w:vAlign w:val="bottom"/>
            <w:hideMark/>
          </w:tcPr>
          <w:p w14:paraId="070B59F3"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60</w:t>
            </w:r>
          </w:p>
        </w:tc>
        <w:tc>
          <w:tcPr>
            <w:tcW w:w="520" w:type="dxa"/>
            <w:shd w:val="clear" w:color="auto" w:fill="auto"/>
            <w:vAlign w:val="bottom"/>
            <w:hideMark/>
          </w:tcPr>
          <w:p w14:paraId="598681E3"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52</w:t>
            </w:r>
          </w:p>
        </w:tc>
        <w:tc>
          <w:tcPr>
            <w:tcW w:w="519" w:type="dxa"/>
            <w:shd w:val="clear" w:color="auto" w:fill="auto"/>
            <w:vAlign w:val="bottom"/>
            <w:hideMark/>
          </w:tcPr>
          <w:p w14:paraId="1831CDAA"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86</w:t>
            </w:r>
            <w:r w:rsidRPr="00566CEC">
              <w:rPr>
                <w:i/>
                <w:iCs/>
                <w:color w:val="000000"/>
                <w:sz w:val="18"/>
                <w:szCs w:val="18"/>
                <w:vertAlign w:val="superscript"/>
              </w:rPr>
              <w:t>d</w:t>
            </w:r>
          </w:p>
        </w:tc>
        <w:tc>
          <w:tcPr>
            <w:tcW w:w="520" w:type="dxa"/>
            <w:shd w:val="clear" w:color="auto" w:fill="auto"/>
            <w:vAlign w:val="bottom"/>
            <w:hideMark/>
          </w:tcPr>
          <w:p w14:paraId="49ABB153"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100</w:t>
            </w:r>
          </w:p>
        </w:tc>
        <w:tc>
          <w:tcPr>
            <w:tcW w:w="520" w:type="dxa"/>
            <w:shd w:val="clear" w:color="auto" w:fill="auto"/>
            <w:vAlign w:val="bottom"/>
          </w:tcPr>
          <w:p w14:paraId="5ABE8A54"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14</w:t>
            </w:r>
            <w:r w:rsidRPr="00566CEC">
              <w:rPr>
                <w:i/>
                <w:iCs/>
                <w:color w:val="000000"/>
                <w:sz w:val="18"/>
                <w:szCs w:val="18"/>
                <w:vertAlign w:val="superscript"/>
              </w:rPr>
              <w:t>b</w:t>
            </w:r>
          </w:p>
        </w:tc>
        <w:tc>
          <w:tcPr>
            <w:tcW w:w="520" w:type="dxa"/>
            <w:shd w:val="clear" w:color="auto" w:fill="auto"/>
            <w:vAlign w:val="bottom"/>
            <w:hideMark/>
          </w:tcPr>
          <w:p w14:paraId="5ACD95CD"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728</w:t>
            </w:r>
          </w:p>
        </w:tc>
      </w:tr>
      <w:tr w:rsidR="002008FD" w:rsidRPr="00B209D3" w14:paraId="1DFFA3B2" w14:textId="77777777" w:rsidTr="00E64257">
        <w:tc>
          <w:tcPr>
            <w:tcW w:w="1843" w:type="dxa"/>
            <w:shd w:val="clear" w:color="auto" w:fill="auto"/>
            <w:hideMark/>
          </w:tcPr>
          <w:p w14:paraId="2FD5AC4B" w14:textId="77777777" w:rsidR="002008FD" w:rsidRPr="00566CEC" w:rsidRDefault="002008FD" w:rsidP="002008FD">
            <w:pPr>
              <w:suppressAutoHyphens w:val="0"/>
              <w:spacing w:before="40" w:after="40" w:line="200" w:lineRule="exact"/>
              <w:rPr>
                <w:sz w:val="18"/>
                <w:szCs w:val="18"/>
              </w:rPr>
            </w:pPr>
            <w:r w:rsidRPr="00566CEC">
              <w:rPr>
                <w:color w:val="000000"/>
                <w:sz w:val="18"/>
                <w:szCs w:val="18"/>
              </w:rPr>
              <w:t>Марокко</w:t>
            </w:r>
          </w:p>
        </w:tc>
        <w:tc>
          <w:tcPr>
            <w:tcW w:w="519" w:type="dxa"/>
            <w:shd w:val="clear" w:color="auto" w:fill="auto"/>
            <w:vAlign w:val="bottom"/>
            <w:hideMark/>
          </w:tcPr>
          <w:p w14:paraId="333F98B5"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29D21AF7"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7C614CF2"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hideMark/>
          </w:tcPr>
          <w:p w14:paraId="3BD1CA3D"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7A485668"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w:t>
            </w:r>
          </w:p>
        </w:tc>
        <w:tc>
          <w:tcPr>
            <w:tcW w:w="520" w:type="dxa"/>
            <w:shd w:val="clear" w:color="auto" w:fill="auto"/>
            <w:vAlign w:val="bottom"/>
            <w:hideMark/>
          </w:tcPr>
          <w:p w14:paraId="4427C23A"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2</w:t>
            </w:r>
          </w:p>
        </w:tc>
        <w:tc>
          <w:tcPr>
            <w:tcW w:w="520" w:type="dxa"/>
            <w:shd w:val="clear" w:color="auto" w:fill="auto"/>
            <w:vAlign w:val="bottom"/>
            <w:hideMark/>
          </w:tcPr>
          <w:p w14:paraId="4452FB05"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hideMark/>
          </w:tcPr>
          <w:p w14:paraId="3E74C163"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202BD340"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4C540163"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2</w:t>
            </w:r>
          </w:p>
        </w:tc>
        <w:tc>
          <w:tcPr>
            <w:tcW w:w="520" w:type="dxa"/>
            <w:shd w:val="clear" w:color="auto" w:fill="auto"/>
            <w:vAlign w:val="bottom"/>
            <w:hideMark/>
          </w:tcPr>
          <w:p w14:paraId="4DC60336"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2</w:t>
            </w:r>
            <w:r w:rsidRPr="00566CEC">
              <w:rPr>
                <w:i/>
                <w:iCs/>
                <w:color w:val="000000"/>
                <w:sz w:val="18"/>
                <w:szCs w:val="18"/>
                <w:vertAlign w:val="superscript"/>
              </w:rPr>
              <w:t>d</w:t>
            </w:r>
          </w:p>
        </w:tc>
        <w:tc>
          <w:tcPr>
            <w:tcW w:w="519" w:type="dxa"/>
            <w:shd w:val="clear" w:color="auto" w:fill="auto"/>
            <w:vAlign w:val="bottom"/>
            <w:hideMark/>
          </w:tcPr>
          <w:p w14:paraId="40761D10"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0E45BE9D"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tcPr>
          <w:p w14:paraId="24AE51AC"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4E7FF5A5"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7</w:t>
            </w:r>
          </w:p>
        </w:tc>
      </w:tr>
      <w:tr w:rsidR="002008FD" w:rsidRPr="00B209D3" w14:paraId="0BBE1BB4" w14:textId="77777777" w:rsidTr="00E64257">
        <w:tc>
          <w:tcPr>
            <w:tcW w:w="1843" w:type="dxa"/>
            <w:shd w:val="clear" w:color="auto" w:fill="auto"/>
            <w:hideMark/>
          </w:tcPr>
          <w:p w14:paraId="73379497" w14:textId="77777777" w:rsidR="002008FD" w:rsidRPr="00566CEC" w:rsidRDefault="002008FD" w:rsidP="002008FD">
            <w:pPr>
              <w:suppressAutoHyphens w:val="0"/>
              <w:spacing w:before="40" w:after="40" w:line="200" w:lineRule="exact"/>
              <w:rPr>
                <w:sz w:val="18"/>
                <w:szCs w:val="18"/>
              </w:rPr>
            </w:pPr>
            <w:r w:rsidRPr="00566CEC">
              <w:rPr>
                <w:color w:val="000000"/>
                <w:sz w:val="18"/>
                <w:szCs w:val="18"/>
              </w:rPr>
              <w:t>Нигер</w:t>
            </w:r>
          </w:p>
        </w:tc>
        <w:tc>
          <w:tcPr>
            <w:tcW w:w="519" w:type="dxa"/>
            <w:shd w:val="clear" w:color="auto" w:fill="auto"/>
            <w:vAlign w:val="bottom"/>
            <w:hideMark/>
          </w:tcPr>
          <w:p w14:paraId="364C5626"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2991BBDC"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56E0A868"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hideMark/>
          </w:tcPr>
          <w:p w14:paraId="03A9948C"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1BB46E84"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74008582"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530EB7F9"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hideMark/>
          </w:tcPr>
          <w:p w14:paraId="76B4AD16"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0C6118D6"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w:t>
            </w:r>
          </w:p>
        </w:tc>
        <w:tc>
          <w:tcPr>
            <w:tcW w:w="520" w:type="dxa"/>
            <w:shd w:val="clear" w:color="auto" w:fill="auto"/>
            <w:vAlign w:val="bottom"/>
            <w:hideMark/>
          </w:tcPr>
          <w:p w14:paraId="04027654"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6D822AE9"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hideMark/>
          </w:tcPr>
          <w:p w14:paraId="35B527E7"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01C89B1E"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1d</w:t>
            </w:r>
          </w:p>
        </w:tc>
        <w:tc>
          <w:tcPr>
            <w:tcW w:w="520" w:type="dxa"/>
            <w:shd w:val="clear" w:color="auto" w:fill="auto"/>
            <w:vAlign w:val="bottom"/>
          </w:tcPr>
          <w:p w14:paraId="07F38B58"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2535605A"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2</w:t>
            </w:r>
          </w:p>
        </w:tc>
      </w:tr>
      <w:tr w:rsidR="002008FD" w:rsidRPr="00B209D3" w14:paraId="58BF42CC" w14:textId="77777777" w:rsidTr="00E64257">
        <w:tc>
          <w:tcPr>
            <w:tcW w:w="1843" w:type="dxa"/>
            <w:shd w:val="clear" w:color="auto" w:fill="auto"/>
            <w:hideMark/>
          </w:tcPr>
          <w:p w14:paraId="173989C5" w14:textId="77777777" w:rsidR="002008FD" w:rsidRPr="00566CEC" w:rsidRDefault="002008FD" w:rsidP="002008FD">
            <w:pPr>
              <w:suppressAutoHyphens w:val="0"/>
              <w:spacing w:before="40" w:after="40" w:line="200" w:lineRule="exact"/>
              <w:rPr>
                <w:sz w:val="18"/>
                <w:szCs w:val="18"/>
              </w:rPr>
            </w:pPr>
            <w:r w:rsidRPr="00566CEC">
              <w:rPr>
                <w:color w:val="000000"/>
                <w:sz w:val="18"/>
                <w:szCs w:val="18"/>
              </w:rPr>
              <w:t>Оман</w:t>
            </w:r>
          </w:p>
        </w:tc>
        <w:tc>
          <w:tcPr>
            <w:tcW w:w="519" w:type="dxa"/>
            <w:shd w:val="clear" w:color="auto" w:fill="auto"/>
            <w:vAlign w:val="bottom"/>
            <w:hideMark/>
          </w:tcPr>
          <w:p w14:paraId="1566FD55"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2B116EE6"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56D8348C"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hideMark/>
          </w:tcPr>
          <w:p w14:paraId="3F64CFE4"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198824B7"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16F52D84"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56DFDACC"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hideMark/>
          </w:tcPr>
          <w:p w14:paraId="64D9A6A3"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0CDAB5F3"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3D82F2FC"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1d</w:t>
            </w:r>
          </w:p>
        </w:tc>
        <w:tc>
          <w:tcPr>
            <w:tcW w:w="520" w:type="dxa"/>
            <w:shd w:val="clear" w:color="auto" w:fill="auto"/>
            <w:vAlign w:val="bottom"/>
            <w:hideMark/>
          </w:tcPr>
          <w:p w14:paraId="63B080DE"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hideMark/>
          </w:tcPr>
          <w:p w14:paraId="054C9DE4"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6751F41D"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tcPr>
          <w:p w14:paraId="4E0EF6E4"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2F227A6C"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w:t>
            </w:r>
          </w:p>
        </w:tc>
      </w:tr>
      <w:tr w:rsidR="002008FD" w:rsidRPr="00B209D3" w14:paraId="5256D236" w14:textId="77777777" w:rsidTr="00E64257">
        <w:tc>
          <w:tcPr>
            <w:tcW w:w="1843" w:type="dxa"/>
            <w:shd w:val="clear" w:color="auto" w:fill="auto"/>
            <w:hideMark/>
          </w:tcPr>
          <w:p w14:paraId="3C72637A" w14:textId="77777777" w:rsidR="002008FD" w:rsidRPr="00566CEC" w:rsidRDefault="002008FD" w:rsidP="002008FD">
            <w:pPr>
              <w:suppressAutoHyphens w:val="0"/>
              <w:spacing w:before="40" w:after="40" w:line="200" w:lineRule="exact"/>
              <w:rPr>
                <w:sz w:val="18"/>
                <w:szCs w:val="18"/>
              </w:rPr>
            </w:pPr>
            <w:r w:rsidRPr="00566CEC">
              <w:rPr>
                <w:color w:val="000000"/>
                <w:sz w:val="18"/>
                <w:szCs w:val="18"/>
              </w:rPr>
              <w:t>Парагвай</w:t>
            </w:r>
          </w:p>
        </w:tc>
        <w:tc>
          <w:tcPr>
            <w:tcW w:w="519" w:type="dxa"/>
            <w:shd w:val="clear" w:color="auto" w:fill="auto"/>
            <w:vAlign w:val="bottom"/>
            <w:hideMark/>
          </w:tcPr>
          <w:p w14:paraId="0B5F1138"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59245946"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6281BAA7"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hideMark/>
          </w:tcPr>
          <w:p w14:paraId="25E28BE9"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7F1E2B0E"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4366A7E1"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54433CE0"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hideMark/>
          </w:tcPr>
          <w:p w14:paraId="32834AEC"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71DE08A3"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6DFE4B4D"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w:t>
            </w:r>
          </w:p>
        </w:tc>
        <w:tc>
          <w:tcPr>
            <w:tcW w:w="520" w:type="dxa"/>
            <w:shd w:val="clear" w:color="auto" w:fill="auto"/>
            <w:vAlign w:val="bottom"/>
            <w:hideMark/>
          </w:tcPr>
          <w:p w14:paraId="4F9BAD00"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hideMark/>
          </w:tcPr>
          <w:p w14:paraId="2248C5B9"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5CD61330"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tcPr>
          <w:p w14:paraId="1BAAEF22"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07A4A4E6"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w:t>
            </w:r>
          </w:p>
        </w:tc>
      </w:tr>
      <w:tr w:rsidR="002008FD" w:rsidRPr="00B209D3" w14:paraId="674CA28A" w14:textId="77777777" w:rsidTr="00E64257">
        <w:tc>
          <w:tcPr>
            <w:tcW w:w="1843" w:type="dxa"/>
            <w:shd w:val="clear" w:color="auto" w:fill="auto"/>
            <w:hideMark/>
          </w:tcPr>
          <w:p w14:paraId="67CB4678" w14:textId="77777777" w:rsidR="002008FD" w:rsidRPr="00566CEC" w:rsidRDefault="002008FD" w:rsidP="002008FD">
            <w:pPr>
              <w:suppressAutoHyphens w:val="0"/>
              <w:spacing w:before="40" w:after="40" w:line="200" w:lineRule="exact"/>
              <w:rPr>
                <w:sz w:val="18"/>
                <w:szCs w:val="18"/>
              </w:rPr>
            </w:pPr>
            <w:r w:rsidRPr="00566CEC">
              <w:rPr>
                <w:color w:val="000000"/>
                <w:sz w:val="18"/>
                <w:szCs w:val="18"/>
              </w:rPr>
              <w:t>Перу</w:t>
            </w:r>
          </w:p>
        </w:tc>
        <w:tc>
          <w:tcPr>
            <w:tcW w:w="519" w:type="dxa"/>
            <w:shd w:val="clear" w:color="auto" w:fill="auto"/>
            <w:vAlign w:val="bottom"/>
            <w:hideMark/>
          </w:tcPr>
          <w:p w14:paraId="7C5B5629"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57056AAA"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05D9DAB2"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hideMark/>
          </w:tcPr>
          <w:p w14:paraId="11A79776"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656A5791"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3BAE3D61"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267574B4"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hideMark/>
          </w:tcPr>
          <w:p w14:paraId="030AD54B"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51A53EB0"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14</w:t>
            </w:r>
          </w:p>
        </w:tc>
        <w:tc>
          <w:tcPr>
            <w:tcW w:w="520" w:type="dxa"/>
            <w:shd w:val="clear" w:color="auto" w:fill="auto"/>
            <w:vAlign w:val="bottom"/>
            <w:hideMark/>
          </w:tcPr>
          <w:p w14:paraId="4B62D8BB"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2A2152E7"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hideMark/>
          </w:tcPr>
          <w:p w14:paraId="5B764102"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62A8C271"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w:t>
            </w:r>
          </w:p>
        </w:tc>
        <w:tc>
          <w:tcPr>
            <w:tcW w:w="520" w:type="dxa"/>
            <w:shd w:val="clear" w:color="auto" w:fill="auto"/>
            <w:vAlign w:val="bottom"/>
          </w:tcPr>
          <w:p w14:paraId="7F384549"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2CC6F25D"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15</w:t>
            </w:r>
          </w:p>
        </w:tc>
      </w:tr>
      <w:tr w:rsidR="002008FD" w:rsidRPr="00B209D3" w14:paraId="5FC9B6C7" w14:textId="77777777" w:rsidTr="00E64257">
        <w:tc>
          <w:tcPr>
            <w:tcW w:w="1843" w:type="dxa"/>
            <w:shd w:val="clear" w:color="auto" w:fill="auto"/>
            <w:hideMark/>
          </w:tcPr>
          <w:p w14:paraId="0204704A" w14:textId="77777777" w:rsidR="002008FD" w:rsidRPr="00566CEC" w:rsidRDefault="002008FD" w:rsidP="002008FD">
            <w:pPr>
              <w:suppressAutoHyphens w:val="0"/>
              <w:spacing w:before="40" w:after="40" w:line="200" w:lineRule="exact"/>
              <w:rPr>
                <w:sz w:val="18"/>
                <w:szCs w:val="18"/>
              </w:rPr>
            </w:pPr>
            <w:r w:rsidRPr="00566CEC">
              <w:rPr>
                <w:color w:val="000000"/>
                <w:sz w:val="18"/>
                <w:szCs w:val="18"/>
              </w:rPr>
              <w:t>Словакия</w:t>
            </w:r>
          </w:p>
        </w:tc>
        <w:tc>
          <w:tcPr>
            <w:tcW w:w="519" w:type="dxa"/>
            <w:shd w:val="clear" w:color="auto" w:fill="auto"/>
            <w:vAlign w:val="bottom"/>
            <w:hideMark/>
          </w:tcPr>
          <w:p w14:paraId="7F54666D"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63EA4F7F"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2EF89B45"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hideMark/>
          </w:tcPr>
          <w:p w14:paraId="126981A2"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749ED5FA"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0C83C585"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363D2FCC"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hideMark/>
          </w:tcPr>
          <w:p w14:paraId="645F6C97"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3BD5C1A2"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w:t>
            </w:r>
          </w:p>
        </w:tc>
        <w:tc>
          <w:tcPr>
            <w:tcW w:w="520" w:type="dxa"/>
            <w:shd w:val="clear" w:color="auto" w:fill="auto"/>
            <w:vAlign w:val="bottom"/>
            <w:hideMark/>
          </w:tcPr>
          <w:p w14:paraId="12724975"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4578CCAB"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hideMark/>
          </w:tcPr>
          <w:p w14:paraId="46509AAE"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1D4AE7E5"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tcPr>
          <w:p w14:paraId="5DAEF822"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1C72162E"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w:t>
            </w:r>
          </w:p>
        </w:tc>
      </w:tr>
      <w:tr w:rsidR="002008FD" w:rsidRPr="00B209D3" w14:paraId="72E46157" w14:textId="77777777" w:rsidTr="00E64257">
        <w:tc>
          <w:tcPr>
            <w:tcW w:w="1843" w:type="dxa"/>
            <w:shd w:val="clear" w:color="auto" w:fill="auto"/>
            <w:hideMark/>
          </w:tcPr>
          <w:p w14:paraId="5875E8DA" w14:textId="77777777" w:rsidR="002008FD" w:rsidRPr="00566CEC" w:rsidRDefault="002008FD" w:rsidP="002008FD">
            <w:pPr>
              <w:suppressAutoHyphens w:val="0"/>
              <w:spacing w:before="40" w:after="40" w:line="200" w:lineRule="exact"/>
              <w:rPr>
                <w:sz w:val="18"/>
                <w:szCs w:val="18"/>
              </w:rPr>
            </w:pPr>
            <w:r w:rsidRPr="00566CEC">
              <w:rPr>
                <w:color w:val="000000"/>
                <w:sz w:val="18"/>
                <w:szCs w:val="18"/>
              </w:rPr>
              <w:t>Шри-Ланка</w:t>
            </w:r>
          </w:p>
        </w:tc>
        <w:tc>
          <w:tcPr>
            <w:tcW w:w="519" w:type="dxa"/>
            <w:shd w:val="clear" w:color="auto" w:fill="auto"/>
            <w:vAlign w:val="bottom"/>
            <w:hideMark/>
          </w:tcPr>
          <w:p w14:paraId="3E72D700"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56AEF2BD"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10A33167"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hideMark/>
          </w:tcPr>
          <w:p w14:paraId="5FAAEFBE"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3BBC361F"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3E7524E5"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w:t>
            </w:r>
          </w:p>
        </w:tc>
        <w:tc>
          <w:tcPr>
            <w:tcW w:w="520" w:type="dxa"/>
            <w:shd w:val="clear" w:color="auto" w:fill="auto"/>
            <w:vAlign w:val="bottom"/>
            <w:hideMark/>
          </w:tcPr>
          <w:p w14:paraId="2F1532AB"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hideMark/>
          </w:tcPr>
          <w:p w14:paraId="5B459CEA"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18A1B233"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0E3E054E"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7C5E2C57"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hideMark/>
          </w:tcPr>
          <w:p w14:paraId="43D80FD9"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52E4D69E"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w:t>
            </w:r>
          </w:p>
        </w:tc>
        <w:tc>
          <w:tcPr>
            <w:tcW w:w="520" w:type="dxa"/>
            <w:shd w:val="clear" w:color="auto" w:fill="auto"/>
            <w:vAlign w:val="bottom"/>
          </w:tcPr>
          <w:p w14:paraId="300A3C9F"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13C475B5"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2</w:t>
            </w:r>
          </w:p>
        </w:tc>
      </w:tr>
      <w:tr w:rsidR="002008FD" w:rsidRPr="00B209D3" w14:paraId="30F659BC" w14:textId="77777777" w:rsidTr="00E64257">
        <w:tc>
          <w:tcPr>
            <w:tcW w:w="1843" w:type="dxa"/>
            <w:shd w:val="clear" w:color="auto" w:fill="auto"/>
            <w:hideMark/>
          </w:tcPr>
          <w:p w14:paraId="3E773679" w14:textId="77777777" w:rsidR="002008FD" w:rsidRPr="00566CEC" w:rsidRDefault="002008FD" w:rsidP="002008FD">
            <w:pPr>
              <w:suppressAutoHyphens w:val="0"/>
              <w:spacing w:before="40" w:after="40" w:line="200" w:lineRule="exact"/>
              <w:rPr>
                <w:sz w:val="18"/>
                <w:szCs w:val="18"/>
              </w:rPr>
            </w:pPr>
            <w:r w:rsidRPr="00566CEC">
              <w:rPr>
                <w:color w:val="000000"/>
                <w:sz w:val="18"/>
                <w:szCs w:val="18"/>
              </w:rPr>
              <w:t>Судан</w:t>
            </w:r>
          </w:p>
        </w:tc>
        <w:tc>
          <w:tcPr>
            <w:tcW w:w="519" w:type="dxa"/>
            <w:shd w:val="clear" w:color="auto" w:fill="auto"/>
            <w:vAlign w:val="bottom"/>
            <w:hideMark/>
          </w:tcPr>
          <w:p w14:paraId="7E71A123"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683FAC1B"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6DBA7354"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hideMark/>
          </w:tcPr>
          <w:p w14:paraId="24E75075"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5906648E"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654C836F"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435B3016"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hideMark/>
          </w:tcPr>
          <w:p w14:paraId="1C509203"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59FE44A5"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0A9C59B1"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 xml:space="preserve">– </w:t>
            </w:r>
          </w:p>
        </w:tc>
        <w:tc>
          <w:tcPr>
            <w:tcW w:w="520" w:type="dxa"/>
            <w:shd w:val="clear" w:color="auto" w:fill="auto"/>
            <w:vAlign w:val="bottom"/>
            <w:hideMark/>
          </w:tcPr>
          <w:p w14:paraId="2B29966C"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w:t>
            </w:r>
          </w:p>
        </w:tc>
        <w:tc>
          <w:tcPr>
            <w:tcW w:w="519" w:type="dxa"/>
            <w:shd w:val="clear" w:color="auto" w:fill="auto"/>
            <w:vAlign w:val="bottom"/>
            <w:hideMark/>
          </w:tcPr>
          <w:p w14:paraId="757C6CC5"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2</w:t>
            </w:r>
          </w:p>
        </w:tc>
        <w:tc>
          <w:tcPr>
            <w:tcW w:w="520" w:type="dxa"/>
            <w:shd w:val="clear" w:color="auto" w:fill="auto"/>
            <w:vAlign w:val="bottom"/>
            <w:hideMark/>
          </w:tcPr>
          <w:p w14:paraId="4165C2F8"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12</w:t>
            </w:r>
          </w:p>
        </w:tc>
        <w:tc>
          <w:tcPr>
            <w:tcW w:w="520" w:type="dxa"/>
            <w:shd w:val="clear" w:color="auto" w:fill="auto"/>
            <w:vAlign w:val="bottom"/>
          </w:tcPr>
          <w:p w14:paraId="77F5723E"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2</w:t>
            </w:r>
          </w:p>
        </w:tc>
        <w:tc>
          <w:tcPr>
            <w:tcW w:w="520" w:type="dxa"/>
            <w:shd w:val="clear" w:color="auto" w:fill="auto"/>
            <w:vAlign w:val="bottom"/>
            <w:hideMark/>
          </w:tcPr>
          <w:p w14:paraId="1E2C9FAC"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17</w:t>
            </w:r>
          </w:p>
        </w:tc>
      </w:tr>
      <w:tr w:rsidR="002008FD" w:rsidRPr="00B209D3" w14:paraId="35B43EB9" w14:textId="77777777" w:rsidTr="00E64257">
        <w:tc>
          <w:tcPr>
            <w:tcW w:w="1843" w:type="dxa"/>
            <w:shd w:val="clear" w:color="auto" w:fill="auto"/>
            <w:hideMark/>
          </w:tcPr>
          <w:p w14:paraId="75DD4960" w14:textId="77777777" w:rsidR="002008FD" w:rsidRPr="00566CEC" w:rsidRDefault="002008FD" w:rsidP="002008FD">
            <w:pPr>
              <w:suppressAutoHyphens w:val="0"/>
              <w:spacing w:before="40" w:after="40" w:line="200" w:lineRule="exact"/>
              <w:rPr>
                <w:sz w:val="18"/>
                <w:szCs w:val="18"/>
              </w:rPr>
            </w:pPr>
            <w:r w:rsidRPr="00566CEC">
              <w:rPr>
                <w:color w:val="000000"/>
                <w:sz w:val="18"/>
                <w:szCs w:val="18"/>
              </w:rPr>
              <w:t>Того</w:t>
            </w:r>
          </w:p>
        </w:tc>
        <w:tc>
          <w:tcPr>
            <w:tcW w:w="519" w:type="dxa"/>
            <w:shd w:val="clear" w:color="auto" w:fill="auto"/>
            <w:vAlign w:val="bottom"/>
            <w:hideMark/>
          </w:tcPr>
          <w:p w14:paraId="4554DE09"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63D6EA57"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46E8FB19"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hideMark/>
          </w:tcPr>
          <w:p w14:paraId="72F5D2B5"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5BA167C8"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5A175193"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4BA16026"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2</w:t>
            </w:r>
          </w:p>
        </w:tc>
        <w:tc>
          <w:tcPr>
            <w:tcW w:w="519" w:type="dxa"/>
            <w:shd w:val="clear" w:color="auto" w:fill="auto"/>
            <w:vAlign w:val="bottom"/>
            <w:hideMark/>
          </w:tcPr>
          <w:p w14:paraId="08F2734A"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583D9D6C"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w:t>
            </w:r>
          </w:p>
        </w:tc>
        <w:tc>
          <w:tcPr>
            <w:tcW w:w="520" w:type="dxa"/>
            <w:shd w:val="clear" w:color="auto" w:fill="auto"/>
            <w:vAlign w:val="bottom"/>
            <w:hideMark/>
          </w:tcPr>
          <w:p w14:paraId="4ECD1346"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2C693282"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hideMark/>
          </w:tcPr>
          <w:p w14:paraId="5AC3630B"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14BB7138"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tcPr>
          <w:p w14:paraId="75F32B1C"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0CC9D31A"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3</w:t>
            </w:r>
          </w:p>
        </w:tc>
      </w:tr>
      <w:tr w:rsidR="002008FD" w:rsidRPr="00B209D3" w14:paraId="2ACD26CB" w14:textId="77777777" w:rsidTr="00E64257">
        <w:tc>
          <w:tcPr>
            <w:tcW w:w="1843" w:type="dxa"/>
            <w:shd w:val="clear" w:color="auto" w:fill="auto"/>
            <w:hideMark/>
          </w:tcPr>
          <w:p w14:paraId="5ED71479" w14:textId="77777777" w:rsidR="002008FD" w:rsidRPr="00566CEC" w:rsidRDefault="002008FD" w:rsidP="002008FD">
            <w:pPr>
              <w:suppressAutoHyphens w:val="0"/>
              <w:spacing w:before="40" w:after="40" w:line="200" w:lineRule="exact"/>
              <w:rPr>
                <w:sz w:val="18"/>
                <w:szCs w:val="18"/>
              </w:rPr>
            </w:pPr>
            <w:r w:rsidRPr="00566CEC">
              <w:rPr>
                <w:color w:val="000000"/>
                <w:sz w:val="18"/>
                <w:szCs w:val="18"/>
              </w:rPr>
              <w:t>Тунис</w:t>
            </w:r>
          </w:p>
        </w:tc>
        <w:tc>
          <w:tcPr>
            <w:tcW w:w="519" w:type="dxa"/>
            <w:shd w:val="clear" w:color="auto" w:fill="auto"/>
            <w:vAlign w:val="bottom"/>
            <w:hideMark/>
          </w:tcPr>
          <w:p w14:paraId="7C395AEB"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3F61D7F7"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27A6FC78"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hideMark/>
          </w:tcPr>
          <w:p w14:paraId="4C3043FC"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72AD03D1"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727870FE"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1193BB16"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hideMark/>
          </w:tcPr>
          <w:p w14:paraId="6B7CE360"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w:t>
            </w:r>
          </w:p>
        </w:tc>
        <w:tc>
          <w:tcPr>
            <w:tcW w:w="520" w:type="dxa"/>
            <w:shd w:val="clear" w:color="auto" w:fill="auto"/>
            <w:vAlign w:val="bottom"/>
            <w:hideMark/>
          </w:tcPr>
          <w:p w14:paraId="312BD668"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79CD296C"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4EBB05AD"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shd w:val="clear" w:color="auto" w:fill="auto"/>
            <w:vAlign w:val="bottom"/>
            <w:hideMark/>
          </w:tcPr>
          <w:p w14:paraId="77D597FC"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58348C17"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tcPr>
          <w:p w14:paraId="72EF3DC5"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shd w:val="clear" w:color="auto" w:fill="auto"/>
            <w:vAlign w:val="bottom"/>
            <w:hideMark/>
          </w:tcPr>
          <w:p w14:paraId="5F21B297"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w:t>
            </w:r>
          </w:p>
        </w:tc>
      </w:tr>
      <w:tr w:rsidR="002008FD" w:rsidRPr="00B209D3" w14:paraId="43E7231A" w14:textId="77777777" w:rsidTr="00E64257">
        <w:tc>
          <w:tcPr>
            <w:tcW w:w="1843" w:type="dxa"/>
            <w:tcBorders>
              <w:bottom w:val="single" w:sz="4" w:space="0" w:color="auto"/>
            </w:tcBorders>
            <w:shd w:val="clear" w:color="auto" w:fill="auto"/>
            <w:hideMark/>
          </w:tcPr>
          <w:p w14:paraId="1B560EB8" w14:textId="77777777" w:rsidR="002008FD" w:rsidRPr="00566CEC" w:rsidRDefault="002008FD" w:rsidP="002008FD">
            <w:pPr>
              <w:suppressAutoHyphens w:val="0"/>
              <w:spacing w:before="40" w:after="40" w:line="200" w:lineRule="exact"/>
              <w:ind w:right="113"/>
              <w:rPr>
                <w:sz w:val="18"/>
                <w:szCs w:val="18"/>
              </w:rPr>
            </w:pPr>
            <w:r w:rsidRPr="00566CEC">
              <w:rPr>
                <w:sz w:val="18"/>
              </w:rPr>
              <w:t>Украина</w:t>
            </w:r>
          </w:p>
        </w:tc>
        <w:tc>
          <w:tcPr>
            <w:tcW w:w="519" w:type="dxa"/>
            <w:tcBorders>
              <w:bottom w:val="single" w:sz="4" w:space="0" w:color="auto"/>
            </w:tcBorders>
            <w:shd w:val="clear" w:color="auto" w:fill="auto"/>
            <w:vAlign w:val="bottom"/>
            <w:hideMark/>
          </w:tcPr>
          <w:p w14:paraId="4F7F5B92"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bottom w:val="single" w:sz="4" w:space="0" w:color="auto"/>
            </w:tcBorders>
            <w:shd w:val="clear" w:color="auto" w:fill="auto"/>
            <w:vAlign w:val="bottom"/>
            <w:hideMark/>
          </w:tcPr>
          <w:p w14:paraId="63E8C8C1"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bottom w:val="single" w:sz="4" w:space="0" w:color="auto"/>
            </w:tcBorders>
            <w:shd w:val="clear" w:color="auto" w:fill="auto"/>
            <w:vAlign w:val="bottom"/>
            <w:hideMark/>
          </w:tcPr>
          <w:p w14:paraId="746A7059"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tcBorders>
              <w:bottom w:val="single" w:sz="4" w:space="0" w:color="auto"/>
            </w:tcBorders>
            <w:shd w:val="clear" w:color="auto" w:fill="auto"/>
            <w:vAlign w:val="bottom"/>
            <w:hideMark/>
          </w:tcPr>
          <w:p w14:paraId="3264F72D"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bottom w:val="single" w:sz="4" w:space="0" w:color="auto"/>
            </w:tcBorders>
            <w:shd w:val="clear" w:color="auto" w:fill="auto"/>
            <w:vAlign w:val="bottom"/>
            <w:hideMark/>
          </w:tcPr>
          <w:p w14:paraId="666B421A"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bottom w:val="single" w:sz="4" w:space="0" w:color="auto"/>
            </w:tcBorders>
            <w:shd w:val="clear" w:color="auto" w:fill="auto"/>
            <w:vAlign w:val="bottom"/>
            <w:hideMark/>
          </w:tcPr>
          <w:p w14:paraId="3BD3C799"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bottom w:val="single" w:sz="4" w:space="0" w:color="auto"/>
            </w:tcBorders>
            <w:shd w:val="clear" w:color="auto" w:fill="auto"/>
            <w:vAlign w:val="bottom"/>
            <w:hideMark/>
          </w:tcPr>
          <w:p w14:paraId="469CFE7D"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19" w:type="dxa"/>
            <w:tcBorders>
              <w:bottom w:val="single" w:sz="4" w:space="0" w:color="auto"/>
            </w:tcBorders>
            <w:shd w:val="clear" w:color="auto" w:fill="auto"/>
            <w:vAlign w:val="bottom"/>
            <w:hideMark/>
          </w:tcPr>
          <w:p w14:paraId="0FDBED4F"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bottom w:val="single" w:sz="4" w:space="0" w:color="auto"/>
            </w:tcBorders>
            <w:shd w:val="clear" w:color="auto" w:fill="auto"/>
            <w:vAlign w:val="bottom"/>
            <w:hideMark/>
          </w:tcPr>
          <w:p w14:paraId="032BB8C2"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bottom w:val="single" w:sz="4" w:space="0" w:color="auto"/>
            </w:tcBorders>
            <w:shd w:val="clear" w:color="auto" w:fill="auto"/>
            <w:vAlign w:val="bottom"/>
            <w:hideMark/>
          </w:tcPr>
          <w:p w14:paraId="3F5BA1C6"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bottom w:val="single" w:sz="4" w:space="0" w:color="auto"/>
            </w:tcBorders>
            <w:shd w:val="clear" w:color="auto" w:fill="auto"/>
            <w:vAlign w:val="bottom"/>
            <w:hideMark/>
          </w:tcPr>
          <w:p w14:paraId="395A04B8"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3</w:t>
            </w:r>
          </w:p>
        </w:tc>
        <w:tc>
          <w:tcPr>
            <w:tcW w:w="519" w:type="dxa"/>
            <w:tcBorders>
              <w:bottom w:val="single" w:sz="4" w:space="0" w:color="auto"/>
            </w:tcBorders>
            <w:shd w:val="clear" w:color="auto" w:fill="auto"/>
            <w:vAlign w:val="bottom"/>
            <w:hideMark/>
          </w:tcPr>
          <w:p w14:paraId="4D73E4E1"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w:t>
            </w:r>
          </w:p>
        </w:tc>
        <w:tc>
          <w:tcPr>
            <w:tcW w:w="520" w:type="dxa"/>
            <w:tcBorders>
              <w:bottom w:val="single" w:sz="4" w:space="0" w:color="auto"/>
            </w:tcBorders>
            <w:shd w:val="clear" w:color="auto" w:fill="auto"/>
            <w:vAlign w:val="bottom"/>
            <w:hideMark/>
          </w:tcPr>
          <w:p w14:paraId="72206400"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bottom w:val="single" w:sz="4" w:space="0" w:color="auto"/>
            </w:tcBorders>
            <w:shd w:val="clear" w:color="auto" w:fill="auto"/>
            <w:vAlign w:val="bottom"/>
          </w:tcPr>
          <w:p w14:paraId="5FA95327"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20" w:type="dxa"/>
            <w:tcBorders>
              <w:bottom w:val="single" w:sz="4" w:space="0" w:color="auto"/>
            </w:tcBorders>
            <w:shd w:val="clear" w:color="auto" w:fill="auto"/>
            <w:vAlign w:val="bottom"/>
            <w:hideMark/>
          </w:tcPr>
          <w:p w14:paraId="7DE7E272"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4</w:t>
            </w:r>
          </w:p>
        </w:tc>
      </w:tr>
      <w:tr w:rsidR="002008FD" w:rsidRPr="00B209D3" w14:paraId="614391E9" w14:textId="77777777" w:rsidTr="00E64257">
        <w:trPr>
          <w:trHeight w:val="360"/>
        </w:trPr>
        <w:tc>
          <w:tcPr>
            <w:tcW w:w="1843" w:type="dxa"/>
            <w:tcBorders>
              <w:top w:val="single" w:sz="4" w:space="0" w:color="auto"/>
              <w:bottom w:val="single" w:sz="12" w:space="0" w:color="auto"/>
            </w:tcBorders>
            <w:shd w:val="clear" w:color="auto" w:fill="auto"/>
            <w:vAlign w:val="center"/>
            <w:hideMark/>
          </w:tcPr>
          <w:p w14:paraId="153A87AC" w14:textId="77777777" w:rsidR="002008FD" w:rsidRPr="00566CEC" w:rsidRDefault="002008FD" w:rsidP="002008FD">
            <w:pPr>
              <w:suppressAutoHyphens w:val="0"/>
              <w:spacing w:before="80" w:after="80" w:line="200" w:lineRule="exact"/>
              <w:ind w:left="283"/>
              <w:rPr>
                <w:b/>
                <w:bCs/>
                <w:sz w:val="18"/>
                <w:szCs w:val="18"/>
              </w:rPr>
            </w:pPr>
            <w:r w:rsidRPr="00566CEC">
              <w:rPr>
                <w:b/>
                <w:bCs/>
                <w:sz w:val="18"/>
              </w:rPr>
              <w:t>Итого</w:t>
            </w:r>
          </w:p>
        </w:tc>
        <w:tc>
          <w:tcPr>
            <w:tcW w:w="519" w:type="dxa"/>
            <w:tcBorders>
              <w:top w:val="single" w:sz="4" w:space="0" w:color="auto"/>
              <w:bottom w:val="single" w:sz="12" w:space="0" w:color="auto"/>
            </w:tcBorders>
            <w:shd w:val="clear" w:color="auto" w:fill="auto"/>
            <w:vAlign w:val="center"/>
            <w:hideMark/>
          </w:tcPr>
          <w:p w14:paraId="01738231" w14:textId="77777777" w:rsidR="002008FD" w:rsidRPr="00566CEC" w:rsidRDefault="002008FD" w:rsidP="002008FD">
            <w:pPr>
              <w:suppressAutoHyphens w:val="0"/>
              <w:spacing w:before="80" w:after="80" w:line="200" w:lineRule="exact"/>
              <w:jc w:val="right"/>
              <w:rPr>
                <w:b/>
                <w:bCs/>
                <w:sz w:val="18"/>
                <w:szCs w:val="18"/>
              </w:rPr>
            </w:pPr>
            <w:r w:rsidRPr="00566CEC">
              <w:rPr>
                <w:b/>
                <w:bCs/>
                <w:color w:val="000000"/>
                <w:sz w:val="18"/>
                <w:szCs w:val="18"/>
              </w:rPr>
              <w:t>5</w:t>
            </w:r>
          </w:p>
        </w:tc>
        <w:tc>
          <w:tcPr>
            <w:tcW w:w="520" w:type="dxa"/>
            <w:tcBorders>
              <w:top w:val="single" w:sz="4" w:space="0" w:color="auto"/>
              <w:bottom w:val="single" w:sz="12" w:space="0" w:color="auto"/>
            </w:tcBorders>
            <w:shd w:val="clear" w:color="auto" w:fill="auto"/>
            <w:vAlign w:val="center"/>
            <w:hideMark/>
          </w:tcPr>
          <w:p w14:paraId="475647D3" w14:textId="77777777" w:rsidR="002008FD" w:rsidRPr="00566CEC" w:rsidRDefault="002008FD" w:rsidP="002008FD">
            <w:pPr>
              <w:suppressAutoHyphens w:val="0"/>
              <w:spacing w:before="80" w:after="80" w:line="200" w:lineRule="exact"/>
              <w:jc w:val="right"/>
              <w:rPr>
                <w:b/>
                <w:bCs/>
                <w:sz w:val="18"/>
                <w:szCs w:val="18"/>
              </w:rPr>
            </w:pPr>
            <w:r w:rsidRPr="00566CEC">
              <w:rPr>
                <w:b/>
                <w:bCs/>
                <w:color w:val="000000"/>
                <w:sz w:val="18"/>
                <w:szCs w:val="18"/>
              </w:rPr>
              <w:t>5</w:t>
            </w:r>
          </w:p>
        </w:tc>
        <w:tc>
          <w:tcPr>
            <w:tcW w:w="520" w:type="dxa"/>
            <w:tcBorders>
              <w:top w:val="single" w:sz="4" w:space="0" w:color="auto"/>
              <w:bottom w:val="single" w:sz="12" w:space="0" w:color="auto"/>
            </w:tcBorders>
            <w:shd w:val="clear" w:color="auto" w:fill="auto"/>
            <w:vAlign w:val="center"/>
            <w:hideMark/>
          </w:tcPr>
          <w:p w14:paraId="540E4211" w14:textId="77777777" w:rsidR="002008FD" w:rsidRPr="00566CEC" w:rsidRDefault="002008FD" w:rsidP="002008FD">
            <w:pPr>
              <w:suppressAutoHyphens w:val="0"/>
              <w:spacing w:before="80" w:after="80" w:line="200" w:lineRule="exact"/>
              <w:jc w:val="right"/>
              <w:rPr>
                <w:b/>
                <w:bCs/>
                <w:sz w:val="18"/>
                <w:szCs w:val="18"/>
              </w:rPr>
            </w:pPr>
            <w:r w:rsidRPr="00566CEC">
              <w:rPr>
                <w:b/>
                <w:bCs/>
                <w:color w:val="000000"/>
                <w:sz w:val="18"/>
                <w:szCs w:val="18"/>
              </w:rPr>
              <w:t>51</w:t>
            </w:r>
          </w:p>
        </w:tc>
        <w:tc>
          <w:tcPr>
            <w:tcW w:w="519" w:type="dxa"/>
            <w:tcBorders>
              <w:top w:val="single" w:sz="4" w:space="0" w:color="auto"/>
              <w:bottom w:val="single" w:sz="12" w:space="0" w:color="auto"/>
            </w:tcBorders>
            <w:shd w:val="clear" w:color="auto" w:fill="auto"/>
            <w:vAlign w:val="center"/>
            <w:hideMark/>
          </w:tcPr>
          <w:p w14:paraId="4209785E" w14:textId="77777777" w:rsidR="002008FD" w:rsidRPr="00566CEC" w:rsidRDefault="002008FD" w:rsidP="002008FD">
            <w:pPr>
              <w:suppressAutoHyphens w:val="0"/>
              <w:spacing w:before="80" w:after="80" w:line="200" w:lineRule="exact"/>
              <w:jc w:val="right"/>
              <w:rPr>
                <w:b/>
                <w:bCs/>
                <w:sz w:val="18"/>
                <w:szCs w:val="18"/>
              </w:rPr>
            </w:pPr>
            <w:r w:rsidRPr="00566CEC">
              <w:rPr>
                <w:b/>
                <w:bCs/>
                <w:color w:val="000000"/>
                <w:sz w:val="18"/>
                <w:szCs w:val="18"/>
              </w:rPr>
              <w:t>211</w:t>
            </w:r>
          </w:p>
        </w:tc>
        <w:tc>
          <w:tcPr>
            <w:tcW w:w="520" w:type="dxa"/>
            <w:tcBorders>
              <w:top w:val="single" w:sz="4" w:space="0" w:color="auto"/>
              <w:bottom w:val="single" w:sz="12" w:space="0" w:color="auto"/>
            </w:tcBorders>
            <w:shd w:val="clear" w:color="auto" w:fill="auto"/>
            <w:vAlign w:val="center"/>
            <w:hideMark/>
          </w:tcPr>
          <w:p w14:paraId="005B8119" w14:textId="77777777" w:rsidR="002008FD" w:rsidRPr="00566CEC" w:rsidRDefault="002008FD" w:rsidP="002008FD">
            <w:pPr>
              <w:suppressAutoHyphens w:val="0"/>
              <w:spacing w:before="80" w:after="80" w:line="200" w:lineRule="exact"/>
              <w:jc w:val="right"/>
              <w:rPr>
                <w:b/>
                <w:bCs/>
                <w:sz w:val="18"/>
                <w:szCs w:val="18"/>
              </w:rPr>
            </w:pPr>
            <w:r w:rsidRPr="00566CEC">
              <w:rPr>
                <w:b/>
                <w:bCs/>
                <w:color w:val="000000"/>
                <w:sz w:val="18"/>
                <w:szCs w:val="18"/>
              </w:rPr>
              <w:t>85</w:t>
            </w:r>
          </w:p>
        </w:tc>
        <w:tc>
          <w:tcPr>
            <w:tcW w:w="520" w:type="dxa"/>
            <w:tcBorders>
              <w:top w:val="single" w:sz="4" w:space="0" w:color="auto"/>
              <w:bottom w:val="single" w:sz="12" w:space="0" w:color="auto"/>
            </w:tcBorders>
            <w:shd w:val="clear" w:color="auto" w:fill="auto"/>
            <w:vAlign w:val="center"/>
            <w:hideMark/>
          </w:tcPr>
          <w:p w14:paraId="5174527B" w14:textId="77777777" w:rsidR="002008FD" w:rsidRPr="00566CEC" w:rsidRDefault="002008FD" w:rsidP="002008FD">
            <w:pPr>
              <w:suppressAutoHyphens w:val="0"/>
              <w:spacing w:before="80" w:after="80" w:line="200" w:lineRule="exact"/>
              <w:jc w:val="right"/>
              <w:rPr>
                <w:b/>
                <w:bCs/>
                <w:sz w:val="18"/>
                <w:szCs w:val="18"/>
              </w:rPr>
            </w:pPr>
            <w:r w:rsidRPr="00566CEC">
              <w:rPr>
                <w:b/>
                <w:bCs/>
                <w:color w:val="000000"/>
                <w:sz w:val="18"/>
                <w:szCs w:val="18"/>
              </w:rPr>
              <w:t>86</w:t>
            </w:r>
          </w:p>
        </w:tc>
        <w:tc>
          <w:tcPr>
            <w:tcW w:w="520" w:type="dxa"/>
            <w:tcBorders>
              <w:top w:val="single" w:sz="4" w:space="0" w:color="auto"/>
              <w:bottom w:val="single" w:sz="12" w:space="0" w:color="auto"/>
            </w:tcBorders>
            <w:shd w:val="clear" w:color="auto" w:fill="auto"/>
            <w:vAlign w:val="center"/>
            <w:hideMark/>
          </w:tcPr>
          <w:p w14:paraId="768D0D93" w14:textId="77777777" w:rsidR="002008FD" w:rsidRPr="00566CEC" w:rsidRDefault="002008FD" w:rsidP="002008FD">
            <w:pPr>
              <w:suppressAutoHyphens w:val="0"/>
              <w:spacing w:before="80" w:after="80" w:line="200" w:lineRule="exact"/>
              <w:jc w:val="right"/>
              <w:rPr>
                <w:b/>
                <w:bCs/>
                <w:sz w:val="18"/>
                <w:szCs w:val="18"/>
              </w:rPr>
            </w:pPr>
            <w:r w:rsidRPr="00566CEC">
              <w:rPr>
                <w:b/>
                <w:bCs/>
                <w:color w:val="000000"/>
                <w:sz w:val="18"/>
                <w:szCs w:val="18"/>
              </w:rPr>
              <w:t>118</w:t>
            </w:r>
          </w:p>
        </w:tc>
        <w:tc>
          <w:tcPr>
            <w:tcW w:w="519" w:type="dxa"/>
            <w:tcBorders>
              <w:top w:val="single" w:sz="4" w:space="0" w:color="auto"/>
              <w:bottom w:val="single" w:sz="12" w:space="0" w:color="auto"/>
            </w:tcBorders>
            <w:shd w:val="clear" w:color="auto" w:fill="auto"/>
            <w:vAlign w:val="center"/>
            <w:hideMark/>
          </w:tcPr>
          <w:p w14:paraId="1C4EC747" w14:textId="77777777" w:rsidR="002008FD" w:rsidRPr="00566CEC" w:rsidRDefault="002008FD" w:rsidP="002008FD">
            <w:pPr>
              <w:suppressAutoHyphens w:val="0"/>
              <w:spacing w:before="80" w:after="80" w:line="200" w:lineRule="exact"/>
              <w:jc w:val="right"/>
              <w:rPr>
                <w:b/>
                <w:bCs/>
                <w:sz w:val="18"/>
                <w:szCs w:val="18"/>
              </w:rPr>
            </w:pPr>
            <w:r w:rsidRPr="00566CEC">
              <w:rPr>
                <w:b/>
                <w:bCs/>
                <w:color w:val="000000"/>
                <w:sz w:val="18"/>
                <w:szCs w:val="18"/>
              </w:rPr>
              <w:t>248</w:t>
            </w:r>
          </w:p>
        </w:tc>
        <w:tc>
          <w:tcPr>
            <w:tcW w:w="520" w:type="dxa"/>
            <w:tcBorders>
              <w:top w:val="single" w:sz="4" w:space="0" w:color="auto"/>
              <w:bottom w:val="single" w:sz="12" w:space="0" w:color="auto"/>
            </w:tcBorders>
            <w:shd w:val="clear" w:color="auto" w:fill="auto"/>
            <w:vAlign w:val="center"/>
            <w:hideMark/>
          </w:tcPr>
          <w:p w14:paraId="153FA079" w14:textId="77777777" w:rsidR="002008FD" w:rsidRPr="00566CEC" w:rsidRDefault="002008FD" w:rsidP="002008FD">
            <w:pPr>
              <w:suppressAutoHyphens w:val="0"/>
              <w:spacing w:before="80" w:after="80" w:line="200" w:lineRule="exact"/>
              <w:jc w:val="right"/>
              <w:rPr>
                <w:b/>
                <w:bCs/>
                <w:sz w:val="18"/>
                <w:szCs w:val="18"/>
              </w:rPr>
            </w:pPr>
            <w:r w:rsidRPr="00566CEC">
              <w:rPr>
                <w:b/>
                <w:bCs/>
                <w:color w:val="000000"/>
                <w:sz w:val="18"/>
                <w:szCs w:val="18"/>
              </w:rPr>
              <w:t>192</w:t>
            </w:r>
          </w:p>
        </w:tc>
        <w:tc>
          <w:tcPr>
            <w:tcW w:w="520" w:type="dxa"/>
            <w:tcBorders>
              <w:top w:val="single" w:sz="4" w:space="0" w:color="auto"/>
              <w:bottom w:val="single" w:sz="12" w:space="0" w:color="auto"/>
            </w:tcBorders>
            <w:shd w:val="clear" w:color="auto" w:fill="auto"/>
            <w:vAlign w:val="center"/>
            <w:hideMark/>
          </w:tcPr>
          <w:p w14:paraId="44FC05D8" w14:textId="77777777" w:rsidR="002008FD" w:rsidRPr="00566CEC" w:rsidRDefault="002008FD" w:rsidP="002008FD">
            <w:pPr>
              <w:suppressAutoHyphens w:val="0"/>
              <w:spacing w:before="80" w:after="80" w:line="200" w:lineRule="exact"/>
              <w:jc w:val="right"/>
              <w:rPr>
                <w:b/>
                <w:bCs/>
                <w:sz w:val="18"/>
                <w:szCs w:val="18"/>
              </w:rPr>
            </w:pPr>
            <w:r w:rsidRPr="00566CEC">
              <w:rPr>
                <w:b/>
                <w:bCs/>
                <w:color w:val="000000"/>
                <w:sz w:val="18"/>
                <w:szCs w:val="18"/>
              </w:rPr>
              <w:t>459</w:t>
            </w:r>
          </w:p>
        </w:tc>
        <w:tc>
          <w:tcPr>
            <w:tcW w:w="520" w:type="dxa"/>
            <w:tcBorders>
              <w:top w:val="single" w:sz="4" w:space="0" w:color="auto"/>
              <w:bottom w:val="single" w:sz="12" w:space="0" w:color="auto"/>
            </w:tcBorders>
            <w:shd w:val="clear" w:color="auto" w:fill="auto"/>
            <w:vAlign w:val="center"/>
            <w:hideMark/>
          </w:tcPr>
          <w:p w14:paraId="1378F8AD" w14:textId="77777777" w:rsidR="002008FD" w:rsidRPr="00566CEC" w:rsidRDefault="002008FD" w:rsidP="002008FD">
            <w:pPr>
              <w:suppressAutoHyphens w:val="0"/>
              <w:spacing w:before="80" w:after="80" w:line="200" w:lineRule="exact"/>
              <w:jc w:val="right"/>
              <w:rPr>
                <w:b/>
                <w:bCs/>
                <w:sz w:val="18"/>
                <w:szCs w:val="18"/>
              </w:rPr>
            </w:pPr>
            <w:r w:rsidRPr="00566CEC">
              <w:rPr>
                <w:b/>
                <w:bCs/>
                <w:color w:val="000000"/>
                <w:sz w:val="18"/>
                <w:szCs w:val="18"/>
              </w:rPr>
              <w:t>100</w:t>
            </w:r>
          </w:p>
        </w:tc>
        <w:tc>
          <w:tcPr>
            <w:tcW w:w="519" w:type="dxa"/>
            <w:tcBorders>
              <w:top w:val="single" w:sz="4" w:space="0" w:color="auto"/>
              <w:bottom w:val="single" w:sz="12" w:space="0" w:color="auto"/>
            </w:tcBorders>
            <w:shd w:val="clear" w:color="auto" w:fill="auto"/>
            <w:vAlign w:val="center"/>
            <w:hideMark/>
          </w:tcPr>
          <w:p w14:paraId="22E8CA15" w14:textId="77777777" w:rsidR="002008FD" w:rsidRPr="00566CEC" w:rsidRDefault="002008FD" w:rsidP="002008FD">
            <w:pPr>
              <w:suppressAutoHyphens w:val="0"/>
              <w:spacing w:before="80" w:after="80" w:line="200" w:lineRule="exact"/>
              <w:jc w:val="right"/>
              <w:rPr>
                <w:b/>
                <w:bCs/>
                <w:sz w:val="18"/>
                <w:szCs w:val="18"/>
              </w:rPr>
            </w:pPr>
            <w:r w:rsidRPr="00566CEC">
              <w:rPr>
                <w:b/>
                <w:bCs/>
                <w:color w:val="000000"/>
                <w:sz w:val="18"/>
                <w:szCs w:val="18"/>
              </w:rPr>
              <w:t>121</w:t>
            </w:r>
          </w:p>
        </w:tc>
        <w:tc>
          <w:tcPr>
            <w:tcW w:w="520" w:type="dxa"/>
            <w:tcBorders>
              <w:top w:val="single" w:sz="4" w:space="0" w:color="auto"/>
              <w:bottom w:val="single" w:sz="12" w:space="0" w:color="auto"/>
            </w:tcBorders>
            <w:shd w:val="clear" w:color="auto" w:fill="auto"/>
            <w:vAlign w:val="center"/>
            <w:hideMark/>
          </w:tcPr>
          <w:p w14:paraId="579D5B2C" w14:textId="77777777" w:rsidR="002008FD" w:rsidRPr="00566CEC" w:rsidRDefault="002008FD" w:rsidP="002008FD">
            <w:pPr>
              <w:suppressAutoHyphens w:val="0"/>
              <w:spacing w:before="80" w:after="80" w:line="200" w:lineRule="exact"/>
              <w:jc w:val="right"/>
              <w:rPr>
                <w:b/>
                <w:bCs/>
                <w:sz w:val="18"/>
                <w:szCs w:val="18"/>
              </w:rPr>
            </w:pPr>
            <w:r w:rsidRPr="00566CEC">
              <w:rPr>
                <w:b/>
                <w:bCs/>
                <w:color w:val="000000"/>
                <w:sz w:val="18"/>
                <w:szCs w:val="18"/>
              </w:rPr>
              <w:t>212</w:t>
            </w:r>
          </w:p>
        </w:tc>
        <w:tc>
          <w:tcPr>
            <w:tcW w:w="520" w:type="dxa"/>
            <w:tcBorders>
              <w:top w:val="single" w:sz="4" w:space="0" w:color="auto"/>
              <w:bottom w:val="single" w:sz="12" w:space="0" w:color="auto"/>
            </w:tcBorders>
            <w:shd w:val="clear" w:color="auto" w:fill="auto"/>
            <w:vAlign w:val="center"/>
          </w:tcPr>
          <w:p w14:paraId="4ABF9521" w14:textId="77777777" w:rsidR="002008FD" w:rsidRPr="00566CEC" w:rsidRDefault="002008FD" w:rsidP="002008FD">
            <w:pPr>
              <w:suppressAutoHyphens w:val="0"/>
              <w:spacing w:before="80" w:after="80" w:line="200" w:lineRule="exact"/>
              <w:jc w:val="right"/>
              <w:rPr>
                <w:b/>
                <w:bCs/>
                <w:sz w:val="18"/>
                <w:szCs w:val="18"/>
              </w:rPr>
            </w:pPr>
            <w:r w:rsidRPr="00566CEC">
              <w:rPr>
                <w:b/>
                <w:bCs/>
                <w:color w:val="000000"/>
                <w:sz w:val="18"/>
                <w:szCs w:val="18"/>
              </w:rPr>
              <w:t>38</w:t>
            </w:r>
          </w:p>
        </w:tc>
        <w:tc>
          <w:tcPr>
            <w:tcW w:w="520" w:type="dxa"/>
            <w:tcBorders>
              <w:top w:val="single" w:sz="4" w:space="0" w:color="auto"/>
              <w:bottom w:val="single" w:sz="12" w:space="0" w:color="auto"/>
            </w:tcBorders>
            <w:shd w:val="clear" w:color="auto" w:fill="auto"/>
            <w:vAlign w:val="center"/>
            <w:hideMark/>
          </w:tcPr>
          <w:p w14:paraId="32C8ED47" w14:textId="77777777" w:rsidR="002008FD" w:rsidRPr="00566CEC" w:rsidRDefault="002008FD" w:rsidP="002008FD">
            <w:pPr>
              <w:suppressAutoHyphens w:val="0"/>
              <w:spacing w:before="80" w:after="80" w:line="200" w:lineRule="exact"/>
              <w:jc w:val="right"/>
              <w:rPr>
                <w:b/>
                <w:bCs/>
                <w:sz w:val="18"/>
                <w:szCs w:val="18"/>
              </w:rPr>
            </w:pPr>
            <w:r w:rsidRPr="00566CEC">
              <w:rPr>
                <w:b/>
                <w:bCs/>
                <w:color w:val="000000"/>
                <w:sz w:val="18"/>
                <w:szCs w:val="18"/>
              </w:rPr>
              <w:t>1 931</w:t>
            </w:r>
          </w:p>
        </w:tc>
      </w:tr>
    </w:tbl>
    <w:p w14:paraId="78417EAB" w14:textId="44DAA12A" w:rsidR="002008FD" w:rsidRPr="00804B0F" w:rsidRDefault="002008FD" w:rsidP="002008FD">
      <w:pPr>
        <w:spacing w:before="120"/>
        <w:ind w:left="1134" w:right="1134" w:firstLine="170"/>
        <w:rPr>
          <w:sz w:val="18"/>
          <w:szCs w:val="18"/>
        </w:rPr>
      </w:pPr>
      <w:r w:rsidRPr="00804B0F">
        <w:rPr>
          <w:i/>
          <w:iCs/>
          <w:sz w:val="18"/>
          <w:szCs w:val="18"/>
          <w:vertAlign w:val="superscript"/>
        </w:rPr>
        <w:t>a</w:t>
      </w:r>
      <w:r w:rsidR="009C5EA6">
        <w:rPr>
          <w:sz w:val="18"/>
          <w:szCs w:val="18"/>
        </w:rPr>
        <w:t xml:space="preserve"> </w:t>
      </w:r>
      <w:r w:rsidRPr="00804B0F">
        <w:rPr>
          <w:sz w:val="18"/>
          <w:szCs w:val="18"/>
        </w:rPr>
        <w:t>По состоянию на 28 февраля 2025 года.</w:t>
      </w:r>
    </w:p>
    <w:p w14:paraId="03A55CF6" w14:textId="5F227519" w:rsidR="002008FD" w:rsidRPr="00804B0F" w:rsidRDefault="002008FD" w:rsidP="002008FD">
      <w:pPr>
        <w:pStyle w:val="SingleTxtG"/>
        <w:spacing w:after="0"/>
        <w:ind w:firstLine="170"/>
        <w:jc w:val="left"/>
        <w:rPr>
          <w:sz w:val="18"/>
          <w:szCs w:val="18"/>
        </w:rPr>
      </w:pPr>
      <w:r w:rsidRPr="00804B0F">
        <w:rPr>
          <w:i/>
          <w:iCs/>
          <w:sz w:val="18"/>
          <w:szCs w:val="18"/>
          <w:vertAlign w:val="superscript"/>
        </w:rPr>
        <w:t>b</w:t>
      </w:r>
      <w:r w:rsidR="009C5EA6">
        <w:rPr>
          <w:sz w:val="18"/>
          <w:szCs w:val="18"/>
        </w:rPr>
        <w:t xml:space="preserve"> </w:t>
      </w:r>
      <w:r w:rsidRPr="00804B0F">
        <w:rPr>
          <w:sz w:val="18"/>
          <w:szCs w:val="18"/>
        </w:rPr>
        <w:t>Включая одну просьбу, подлежащую параллельной регистрации на основе принципа международной правовой помощи и сотрудничества.</w:t>
      </w:r>
    </w:p>
    <w:p w14:paraId="79EC0023" w14:textId="578EDDDE" w:rsidR="002008FD" w:rsidRPr="00804B0F" w:rsidRDefault="002008FD" w:rsidP="002008FD">
      <w:pPr>
        <w:pStyle w:val="SingleTxtG"/>
        <w:spacing w:after="0"/>
        <w:ind w:firstLine="170"/>
        <w:jc w:val="left"/>
        <w:rPr>
          <w:sz w:val="18"/>
          <w:szCs w:val="18"/>
        </w:rPr>
      </w:pPr>
      <w:r w:rsidRPr="00804B0F">
        <w:rPr>
          <w:i/>
          <w:iCs/>
          <w:sz w:val="18"/>
          <w:szCs w:val="18"/>
          <w:vertAlign w:val="superscript"/>
        </w:rPr>
        <w:t>c</w:t>
      </w:r>
      <w:r w:rsidR="009C5EA6">
        <w:rPr>
          <w:sz w:val="18"/>
          <w:szCs w:val="18"/>
        </w:rPr>
        <w:t xml:space="preserve"> </w:t>
      </w:r>
      <w:r w:rsidRPr="00804B0F">
        <w:rPr>
          <w:sz w:val="18"/>
          <w:szCs w:val="18"/>
        </w:rPr>
        <w:t>Включая 49 просьб, подлежащих параллельной регистрации на основе принципа международной правовой помощи и сотрудничества.</w:t>
      </w:r>
    </w:p>
    <w:p w14:paraId="6DCE3673" w14:textId="6E8679A2" w:rsidR="002008FD" w:rsidRPr="00804B0F" w:rsidRDefault="002008FD" w:rsidP="002008FD">
      <w:pPr>
        <w:pStyle w:val="SingleTxtG"/>
        <w:spacing w:after="240"/>
        <w:ind w:firstLine="170"/>
        <w:jc w:val="left"/>
        <w:rPr>
          <w:sz w:val="18"/>
          <w:szCs w:val="18"/>
        </w:rPr>
      </w:pPr>
      <w:r w:rsidRPr="00804B0F">
        <w:rPr>
          <w:i/>
          <w:iCs/>
          <w:sz w:val="18"/>
          <w:szCs w:val="18"/>
          <w:vertAlign w:val="superscript"/>
        </w:rPr>
        <w:t>d</w:t>
      </w:r>
      <w:r w:rsidR="009C5EA6">
        <w:rPr>
          <w:sz w:val="18"/>
          <w:szCs w:val="18"/>
        </w:rPr>
        <w:t xml:space="preserve"> </w:t>
      </w:r>
      <w:r w:rsidRPr="00804B0F">
        <w:rPr>
          <w:sz w:val="18"/>
          <w:szCs w:val="18"/>
        </w:rPr>
        <w:t>Просьбы, подлежащие параллельной регистрации на основе принципа международной правовой помощи и сотрудничества.</w:t>
      </w:r>
    </w:p>
    <w:bookmarkEnd w:id="5"/>
    <w:p w14:paraId="1B0BBDCF" w14:textId="77777777" w:rsidR="002008FD" w:rsidRPr="002008FD" w:rsidRDefault="002008FD" w:rsidP="002008FD">
      <w:pPr>
        <w:pStyle w:val="1"/>
        <w:ind w:left="1134"/>
        <w:rPr>
          <w:b w:val="0"/>
          <w:bCs w:val="0"/>
        </w:rPr>
      </w:pPr>
      <w:r w:rsidRPr="002008FD">
        <w:rPr>
          <w:b w:val="0"/>
          <w:bCs w:val="0"/>
        </w:rPr>
        <w:t>Таблица 2</w:t>
      </w:r>
    </w:p>
    <w:p w14:paraId="2C7D748F" w14:textId="2212C938" w:rsidR="002008FD" w:rsidRPr="00FD2BE0" w:rsidRDefault="002008FD" w:rsidP="002008FD">
      <w:pPr>
        <w:pStyle w:val="SingleTxtG"/>
        <w:jc w:val="left"/>
        <w:rPr>
          <w:b/>
          <w:bCs/>
        </w:rPr>
      </w:pPr>
      <w:r>
        <w:rPr>
          <w:b/>
          <w:bCs/>
        </w:rPr>
        <w:t xml:space="preserve">Общее </w:t>
      </w:r>
      <w:r w:rsidRPr="00804B0F">
        <w:rPr>
          <w:b/>
          <w:bCs/>
        </w:rPr>
        <w:t>количество</w:t>
      </w:r>
      <w:r>
        <w:rPr>
          <w:b/>
          <w:bCs/>
        </w:rPr>
        <w:t xml:space="preserve"> зарегистрированных просьб о принятии срочных мер </w:t>
      </w:r>
      <w:r w:rsidRPr="005121BF">
        <w:rPr>
          <w:b/>
          <w:bCs/>
        </w:rPr>
        <w:br/>
      </w:r>
      <w:r>
        <w:rPr>
          <w:b/>
          <w:bCs/>
        </w:rPr>
        <w:t xml:space="preserve">и параллельно зарегистрированных просьб по состоянию на 28 февраля </w:t>
      </w:r>
      <w:r w:rsidRPr="005121BF">
        <w:rPr>
          <w:b/>
          <w:bCs/>
        </w:rPr>
        <w:br/>
      </w:r>
      <w:r>
        <w:rPr>
          <w:b/>
          <w:bCs/>
        </w:rPr>
        <w:t>2025 года в разбивке по годам</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397"/>
        <w:gridCol w:w="539"/>
        <w:gridCol w:w="538"/>
        <w:gridCol w:w="539"/>
        <w:gridCol w:w="539"/>
        <w:gridCol w:w="538"/>
        <w:gridCol w:w="539"/>
        <w:gridCol w:w="538"/>
        <w:gridCol w:w="539"/>
        <w:gridCol w:w="539"/>
        <w:gridCol w:w="538"/>
        <w:gridCol w:w="539"/>
        <w:gridCol w:w="538"/>
        <w:gridCol w:w="539"/>
        <w:gridCol w:w="539"/>
      </w:tblGrid>
      <w:tr w:rsidR="002008FD" w:rsidRPr="00566CEC" w14:paraId="22CB95F4" w14:textId="77777777" w:rsidTr="002008FD">
        <w:trPr>
          <w:tblHeader/>
        </w:trPr>
        <w:tc>
          <w:tcPr>
            <w:tcW w:w="1701" w:type="dxa"/>
            <w:tcBorders>
              <w:top w:val="single" w:sz="4" w:space="0" w:color="auto"/>
              <w:bottom w:val="single" w:sz="12" w:space="0" w:color="auto"/>
            </w:tcBorders>
            <w:shd w:val="clear" w:color="auto" w:fill="auto"/>
            <w:vAlign w:val="bottom"/>
            <w:hideMark/>
          </w:tcPr>
          <w:p w14:paraId="63ED5AED" w14:textId="77777777" w:rsidR="002008FD" w:rsidRPr="00566CEC" w:rsidRDefault="002008FD" w:rsidP="002008FD">
            <w:pPr>
              <w:suppressAutoHyphens w:val="0"/>
              <w:spacing w:before="80" w:after="80" w:line="200" w:lineRule="exact"/>
              <w:ind w:right="113"/>
              <w:rPr>
                <w:i/>
                <w:sz w:val="16"/>
              </w:rPr>
            </w:pPr>
            <w:r w:rsidRPr="00566CEC">
              <w:rPr>
                <w:i/>
                <w:sz w:val="16"/>
              </w:rPr>
              <w:t>Тип просьбы</w:t>
            </w:r>
          </w:p>
        </w:tc>
        <w:tc>
          <w:tcPr>
            <w:tcW w:w="397" w:type="dxa"/>
            <w:tcBorders>
              <w:top w:val="single" w:sz="4" w:space="0" w:color="auto"/>
              <w:bottom w:val="single" w:sz="12" w:space="0" w:color="auto"/>
            </w:tcBorders>
            <w:shd w:val="clear" w:color="auto" w:fill="auto"/>
            <w:vAlign w:val="bottom"/>
            <w:hideMark/>
          </w:tcPr>
          <w:p w14:paraId="23C63328" w14:textId="77777777" w:rsidR="002008FD" w:rsidRPr="00566CEC" w:rsidRDefault="002008FD" w:rsidP="002008FD">
            <w:pPr>
              <w:suppressAutoHyphens w:val="0"/>
              <w:spacing w:before="80" w:after="80" w:line="200" w:lineRule="exact"/>
              <w:jc w:val="right"/>
              <w:rPr>
                <w:i/>
                <w:sz w:val="16"/>
              </w:rPr>
            </w:pPr>
            <w:r w:rsidRPr="00566CEC">
              <w:rPr>
                <w:i/>
                <w:sz w:val="16"/>
              </w:rPr>
              <w:t>2012</w:t>
            </w:r>
          </w:p>
        </w:tc>
        <w:tc>
          <w:tcPr>
            <w:tcW w:w="539" w:type="dxa"/>
            <w:tcBorders>
              <w:top w:val="single" w:sz="4" w:space="0" w:color="auto"/>
              <w:bottom w:val="single" w:sz="12" w:space="0" w:color="auto"/>
            </w:tcBorders>
            <w:shd w:val="clear" w:color="auto" w:fill="auto"/>
            <w:vAlign w:val="bottom"/>
            <w:hideMark/>
          </w:tcPr>
          <w:p w14:paraId="05A53F14" w14:textId="77777777" w:rsidR="002008FD" w:rsidRPr="00566CEC" w:rsidRDefault="002008FD" w:rsidP="002008FD">
            <w:pPr>
              <w:suppressAutoHyphens w:val="0"/>
              <w:spacing w:before="80" w:after="80" w:line="200" w:lineRule="exact"/>
              <w:jc w:val="right"/>
              <w:rPr>
                <w:i/>
                <w:sz w:val="16"/>
              </w:rPr>
            </w:pPr>
            <w:r w:rsidRPr="00566CEC">
              <w:rPr>
                <w:i/>
                <w:sz w:val="16"/>
              </w:rPr>
              <w:t>2013</w:t>
            </w:r>
          </w:p>
        </w:tc>
        <w:tc>
          <w:tcPr>
            <w:tcW w:w="538" w:type="dxa"/>
            <w:tcBorders>
              <w:top w:val="single" w:sz="4" w:space="0" w:color="auto"/>
              <w:bottom w:val="single" w:sz="12" w:space="0" w:color="auto"/>
            </w:tcBorders>
            <w:shd w:val="clear" w:color="auto" w:fill="auto"/>
            <w:vAlign w:val="bottom"/>
            <w:hideMark/>
          </w:tcPr>
          <w:p w14:paraId="2F71A8ED" w14:textId="77777777" w:rsidR="002008FD" w:rsidRPr="00566CEC" w:rsidRDefault="002008FD" w:rsidP="002008FD">
            <w:pPr>
              <w:suppressAutoHyphens w:val="0"/>
              <w:spacing w:before="80" w:after="80" w:line="200" w:lineRule="exact"/>
              <w:jc w:val="right"/>
              <w:rPr>
                <w:i/>
                <w:sz w:val="16"/>
              </w:rPr>
            </w:pPr>
            <w:r w:rsidRPr="00566CEC">
              <w:rPr>
                <w:i/>
                <w:sz w:val="16"/>
              </w:rPr>
              <w:t>2014</w:t>
            </w:r>
          </w:p>
        </w:tc>
        <w:tc>
          <w:tcPr>
            <w:tcW w:w="539" w:type="dxa"/>
            <w:tcBorders>
              <w:top w:val="single" w:sz="4" w:space="0" w:color="auto"/>
              <w:bottom w:val="single" w:sz="12" w:space="0" w:color="auto"/>
            </w:tcBorders>
            <w:shd w:val="clear" w:color="auto" w:fill="auto"/>
            <w:vAlign w:val="bottom"/>
            <w:hideMark/>
          </w:tcPr>
          <w:p w14:paraId="366A4A97" w14:textId="77777777" w:rsidR="002008FD" w:rsidRPr="00566CEC" w:rsidRDefault="002008FD" w:rsidP="002008FD">
            <w:pPr>
              <w:suppressAutoHyphens w:val="0"/>
              <w:spacing w:before="80" w:after="80" w:line="200" w:lineRule="exact"/>
              <w:jc w:val="right"/>
              <w:rPr>
                <w:i/>
                <w:sz w:val="16"/>
              </w:rPr>
            </w:pPr>
            <w:r w:rsidRPr="00566CEC">
              <w:rPr>
                <w:i/>
                <w:sz w:val="16"/>
              </w:rPr>
              <w:t>2015</w:t>
            </w:r>
          </w:p>
        </w:tc>
        <w:tc>
          <w:tcPr>
            <w:tcW w:w="539" w:type="dxa"/>
            <w:tcBorders>
              <w:top w:val="single" w:sz="4" w:space="0" w:color="auto"/>
              <w:bottom w:val="single" w:sz="12" w:space="0" w:color="auto"/>
            </w:tcBorders>
            <w:shd w:val="clear" w:color="auto" w:fill="auto"/>
            <w:vAlign w:val="bottom"/>
            <w:hideMark/>
          </w:tcPr>
          <w:p w14:paraId="26BC4911" w14:textId="77777777" w:rsidR="002008FD" w:rsidRPr="00566CEC" w:rsidRDefault="002008FD" w:rsidP="002008FD">
            <w:pPr>
              <w:suppressAutoHyphens w:val="0"/>
              <w:spacing w:before="80" w:after="80" w:line="200" w:lineRule="exact"/>
              <w:jc w:val="right"/>
              <w:rPr>
                <w:i/>
                <w:sz w:val="16"/>
              </w:rPr>
            </w:pPr>
            <w:r w:rsidRPr="00566CEC">
              <w:rPr>
                <w:i/>
                <w:sz w:val="16"/>
              </w:rPr>
              <w:t>2016</w:t>
            </w:r>
          </w:p>
        </w:tc>
        <w:tc>
          <w:tcPr>
            <w:tcW w:w="538" w:type="dxa"/>
            <w:tcBorders>
              <w:top w:val="single" w:sz="4" w:space="0" w:color="auto"/>
              <w:bottom w:val="single" w:sz="12" w:space="0" w:color="auto"/>
            </w:tcBorders>
            <w:shd w:val="clear" w:color="auto" w:fill="auto"/>
            <w:vAlign w:val="bottom"/>
            <w:hideMark/>
          </w:tcPr>
          <w:p w14:paraId="204BCC39" w14:textId="77777777" w:rsidR="002008FD" w:rsidRPr="00566CEC" w:rsidRDefault="002008FD" w:rsidP="002008FD">
            <w:pPr>
              <w:suppressAutoHyphens w:val="0"/>
              <w:spacing w:before="80" w:after="80" w:line="200" w:lineRule="exact"/>
              <w:jc w:val="right"/>
              <w:rPr>
                <w:i/>
                <w:sz w:val="16"/>
              </w:rPr>
            </w:pPr>
            <w:r w:rsidRPr="00566CEC">
              <w:rPr>
                <w:i/>
                <w:sz w:val="16"/>
              </w:rPr>
              <w:t>2017</w:t>
            </w:r>
          </w:p>
        </w:tc>
        <w:tc>
          <w:tcPr>
            <w:tcW w:w="539" w:type="dxa"/>
            <w:tcBorders>
              <w:top w:val="single" w:sz="4" w:space="0" w:color="auto"/>
              <w:bottom w:val="single" w:sz="12" w:space="0" w:color="auto"/>
            </w:tcBorders>
            <w:shd w:val="clear" w:color="auto" w:fill="auto"/>
            <w:vAlign w:val="bottom"/>
            <w:hideMark/>
          </w:tcPr>
          <w:p w14:paraId="16E65F48" w14:textId="77777777" w:rsidR="002008FD" w:rsidRPr="00566CEC" w:rsidRDefault="002008FD" w:rsidP="002008FD">
            <w:pPr>
              <w:suppressAutoHyphens w:val="0"/>
              <w:spacing w:before="80" w:after="80" w:line="200" w:lineRule="exact"/>
              <w:jc w:val="right"/>
              <w:rPr>
                <w:i/>
                <w:sz w:val="16"/>
              </w:rPr>
            </w:pPr>
            <w:r w:rsidRPr="00566CEC">
              <w:rPr>
                <w:i/>
                <w:sz w:val="16"/>
              </w:rPr>
              <w:t>2018</w:t>
            </w:r>
          </w:p>
        </w:tc>
        <w:tc>
          <w:tcPr>
            <w:tcW w:w="538" w:type="dxa"/>
            <w:tcBorders>
              <w:top w:val="single" w:sz="4" w:space="0" w:color="auto"/>
              <w:bottom w:val="single" w:sz="12" w:space="0" w:color="auto"/>
            </w:tcBorders>
            <w:shd w:val="clear" w:color="auto" w:fill="auto"/>
            <w:vAlign w:val="bottom"/>
            <w:hideMark/>
          </w:tcPr>
          <w:p w14:paraId="1EE205F4" w14:textId="77777777" w:rsidR="002008FD" w:rsidRPr="00566CEC" w:rsidRDefault="002008FD" w:rsidP="002008FD">
            <w:pPr>
              <w:suppressAutoHyphens w:val="0"/>
              <w:spacing w:before="80" w:after="80" w:line="200" w:lineRule="exact"/>
              <w:jc w:val="right"/>
              <w:rPr>
                <w:i/>
                <w:sz w:val="16"/>
              </w:rPr>
            </w:pPr>
            <w:r w:rsidRPr="00566CEC">
              <w:rPr>
                <w:i/>
                <w:sz w:val="16"/>
              </w:rPr>
              <w:t>2019</w:t>
            </w:r>
          </w:p>
        </w:tc>
        <w:tc>
          <w:tcPr>
            <w:tcW w:w="539" w:type="dxa"/>
            <w:tcBorders>
              <w:top w:val="single" w:sz="4" w:space="0" w:color="auto"/>
              <w:bottom w:val="single" w:sz="12" w:space="0" w:color="auto"/>
            </w:tcBorders>
            <w:shd w:val="clear" w:color="auto" w:fill="auto"/>
            <w:vAlign w:val="bottom"/>
            <w:hideMark/>
          </w:tcPr>
          <w:p w14:paraId="600B2F57" w14:textId="77777777" w:rsidR="002008FD" w:rsidRPr="00566CEC" w:rsidRDefault="002008FD" w:rsidP="002008FD">
            <w:pPr>
              <w:suppressAutoHyphens w:val="0"/>
              <w:spacing w:before="80" w:after="80" w:line="200" w:lineRule="exact"/>
              <w:jc w:val="right"/>
              <w:rPr>
                <w:i/>
                <w:sz w:val="16"/>
              </w:rPr>
            </w:pPr>
            <w:r w:rsidRPr="00566CEC">
              <w:rPr>
                <w:i/>
                <w:sz w:val="16"/>
              </w:rPr>
              <w:t>2020</w:t>
            </w:r>
          </w:p>
        </w:tc>
        <w:tc>
          <w:tcPr>
            <w:tcW w:w="539" w:type="dxa"/>
            <w:tcBorders>
              <w:top w:val="single" w:sz="4" w:space="0" w:color="auto"/>
              <w:bottom w:val="single" w:sz="12" w:space="0" w:color="auto"/>
            </w:tcBorders>
            <w:shd w:val="clear" w:color="auto" w:fill="auto"/>
            <w:vAlign w:val="bottom"/>
            <w:hideMark/>
          </w:tcPr>
          <w:p w14:paraId="2824044F" w14:textId="77777777" w:rsidR="002008FD" w:rsidRPr="00566CEC" w:rsidRDefault="002008FD" w:rsidP="002008FD">
            <w:pPr>
              <w:suppressAutoHyphens w:val="0"/>
              <w:spacing w:before="80" w:after="80" w:line="200" w:lineRule="exact"/>
              <w:jc w:val="right"/>
              <w:rPr>
                <w:i/>
                <w:sz w:val="16"/>
              </w:rPr>
            </w:pPr>
            <w:r w:rsidRPr="00566CEC">
              <w:rPr>
                <w:i/>
                <w:sz w:val="16"/>
              </w:rPr>
              <w:t>2021</w:t>
            </w:r>
          </w:p>
        </w:tc>
        <w:tc>
          <w:tcPr>
            <w:tcW w:w="538" w:type="dxa"/>
            <w:tcBorders>
              <w:top w:val="single" w:sz="4" w:space="0" w:color="auto"/>
              <w:bottom w:val="single" w:sz="12" w:space="0" w:color="auto"/>
            </w:tcBorders>
            <w:shd w:val="clear" w:color="auto" w:fill="auto"/>
            <w:vAlign w:val="bottom"/>
            <w:hideMark/>
          </w:tcPr>
          <w:p w14:paraId="08C60D2A" w14:textId="77777777" w:rsidR="002008FD" w:rsidRPr="00566CEC" w:rsidRDefault="002008FD" w:rsidP="002008FD">
            <w:pPr>
              <w:suppressAutoHyphens w:val="0"/>
              <w:spacing w:before="80" w:after="80" w:line="200" w:lineRule="exact"/>
              <w:jc w:val="right"/>
              <w:rPr>
                <w:i/>
                <w:sz w:val="16"/>
              </w:rPr>
            </w:pPr>
            <w:r w:rsidRPr="00566CEC">
              <w:rPr>
                <w:i/>
                <w:sz w:val="16"/>
              </w:rPr>
              <w:t>2022</w:t>
            </w:r>
          </w:p>
        </w:tc>
        <w:tc>
          <w:tcPr>
            <w:tcW w:w="539" w:type="dxa"/>
            <w:tcBorders>
              <w:top w:val="single" w:sz="4" w:space="0" w:color="auto"/>
              <w:bottom w:val="single" w:sz="12" w:space="0" w:color="auto"/>
            </w:tcBorders>
            <w:shd w:val="clear" w:color="auto" w:fill="auto"/>
            <w:vAlign w:val="bottom"/>
            <w:hideMark/>
          </w:tcPr>
          <w:p w14:paraId="30F3BC28" w14:textId="77777777" w:rsidR="002008FD" w:rsidRPr="00566CEC" w:rsidRDefault="002008FD" w:rsidP="002008FD">
            <w:pPr>
              <w:suppressAutoHyphens w:val="0"/>
              <w:spacing w:before="80" w:after="80" w:line="200" w:lineRule="exact"/>
              <w:jc w:val="right"/>
              <w:rPr>
                <w:i/>
                <w:sz w:val="16"/>
              </w:rPr>
            </w:pPr>
            <w:r w:rsidRPr="00566CEC">
              <w:rPr>
                <w:i/>
                <w:sz w:val="16"/>
              </w:rPr>
              <w:t>2023</w:t>
            </w:r>
          </w:p>
        </w:tc>
        <w:tc>
          <w:tcPr>
            <w:tcW w:w="538" w:type="dxa"/>
            <w:tcBorders>
              <w:top w:val="single" w:sz="4" w:space="0" w:color="auto"/>
              <w:bottom w:val="single" w:sz="12" w:space="0" w:color="auto"/>
            </w:tcBorders>
            <w:shd w:val="clear" w:color="auto" w:fill="auto"/>
            <w:vAlign w:val="bottom"/>
            <w:hideMark/>
          </w:tcPr>
          <w:p w14:paraId="11861157" w14:textId="77777777" w:rsidR="002008FD" w:rsidRPr="00566CEC" w:rsidRDefault="002008FD" w:rsidP="002008FD">
            <w:pPr>
              <w:suppressAutoHyphens w:val="0"/>
              <w:spacing w:before="80" w:after="80" w:line="200" w:lineRule="exact"/>
              <w:jc w:val="right"/>
              <w:rPr>
                <w:i/>
                <w:sz w:val="16"/>
              </w:rPr>
            </w:pPr>
            <w:r w:rsidRPr="00566CEC">
              <w:rPr>
                <w:i/>
                <w:sz w:val="16"/>
              </w:rPr>
              <w:t>2024</w:t>
            </w:r>
          </w:p>
        </w:tc>
        <w:tc>
          <w:tcPr>
            <w:tcW w:w="539" w:type="dxa"/>
            <w:tcBorders>
              <w:top w:val="single" w:sz="4" w:space="0" w:color="auto"/>
              <w:bottom w:val="single" w:sz="12" w:space="0" w:color="auto"/>
            </w:tcBorders>
            <w:shd w:val="clear" w:color="auto" w:fill="auto"/>
            <w:vAlign w:val="bottom"/>
          </w:tcPr>
          <w:p w14:paraId="5F540308" w14:textId="77777777" w:rsidR="002008FD" w:rsidRPr="00566CEC" w:rsidRDefault="002008FD" w:rsidP="002008FD">
            <w:pPr>
              <w:suppressAutoHyphens w:val="0"/>
              <w:spacing w:before="80" w:after="80" w:line="200" w:lineRule="exact"/>
              <w:jc w:val="right"/>
              <w:rPr>
                <w:i/>
                <w:sz w:val="16"/>
              </w:rPr>
            </w:pPr>
            <w:r w:rsidRPr="00566CEC">
              <w:rPr>
                <w:i/>
                <w:sz w:val="16"/>
              </w:rPr>
              <w:t xml:space="preserve">2025 </w:t>
            </w:r>
          </w:p>
        </w:tc>
        <w:tc>
          <w:tcPr>
            <w:tcW w:w="539" w:type="dxa"/>
            <w:tcBorders>
              <w:top w:val="single" w:sz="4" w:space="0" w:color="auto"/>
              <w:bottom w:val="single" w:sz="12" w:space="0" w:color="auto"/>
            </w:tcBorders>
            <w:shd w:val="clear" w:color="auto" w:fill="auto"/>
            <w:vAlign w:val="bottom"/>
            <w:hideMark/>
          </w:tcPr>
          <w:p w14:paraId="35052E3C" w14:textId="77777777" w:rsidR="002008FD" w:rsidRPr="00566CEC" w:rsidRDefault="002008FD" w:rsidP="002008FD">
            <w:pPr>
              <w:suppressAutoHyphens w:val="0"/>
              <w:spacing w:before="80" w:after="80" w:line="200" w:lineRule="exact"/>
              <w:jc w:val="right"/>
              <w:rPr>
                <w:i/>
                <w:sz w:val="16"/>
              </w:rPr>
            </w:pPr>
            <w:r w:rsidRPr="00566CEC">
              <w:rPr>
                <w:i/>
                <w:sz w:val="16"/>
              </w:rPr>
              <w:t>Итого</w:t>
            </w:r>
          </w:p>
        </w:tc>
      </w:tr>
      <w:tr w:rsidR="002008FD" w:rsidRPr="00566CEC" w14:paraId="71332109" w14:textId="77777777" w:rsidTr="002008FD">
        <w:trPr>
          <w:trHeight w:val="360"/>
        </w:trPr>
        <w:tc>
          <w:tcPr>
            <w:tcW w:w="1701" w:type="dxa"/>
            <w:tcBorders>
              <w:top w:val="single" w:sz="12" w:space="0" w:color="auto"/>
              <w:bottom w:val="nil"/>
            </w:tcBorders>
            <w:shd w:val="clear" w:color="auto" w:fill="auto"/>
            <w:hideMark/>
          </w:tcPr>
          <w:p w14:paraId="77448987" w14:textId="77777777" w:rsidR="002008FD" w:rsidRPr="00566CEC" w:rsidRDefault="002008FD" w:rsidP="002008FD">
            <w:pPr>
              <w:suppressAutoHyphens w:val="0"/>
              <w:spacing w:before="40" w:after="40" w:line="200" w:lineRule="exact"/>
              <w:ind w:right="113"/>
              <w:rPr>
                <w:sz w:val="18"/>
                <w:szCs w:val="18"/>
              </w:rPr>
            </w:pPr>
            <w:r w:rsidRPr="00566CEC">
              <w:rPr>
                <w:sz w:val="18"/>
                <w:szCs w:val="18"/>
              </w:rPr>
              <w:t>Просьбы о принятии срочных мер</w:t>
            </w:r>
          </w:p>
        </w:tc>
        <w:tc>
          <w:tcPr>
            <w:tcW w:w="397" w:type="dxa"/>
            <w:tcBorders>
              <w:top w:val="single" w:sz="12" w:space="0" w:color="auto"/>
              <w:bottom w:val="nil"/>
            </w:tcBorders>
            <w:shd w:val="clear" w:color="auto" w:fill="auto"/>
            <w:vAlign w:val="bottom"/>
            <w:hideMark/>
          </w:tcPr>
          <w:p w14:paraId="1B5D02B8"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5</w:t>
            </w:r>
          </w:p>
        </w:tc>
        <w:tc>
          <w:tcPr>
            <w:tcW w:w="539" w:type="dxa"/>
            <w:tcBorders>
              <w:top w:val="single" w:sz="12" w:space="0" w:color="auto"/>
              <w:bottom w:val="nil"/>
            </w:tcBorders>
            <w:shd w:val="clear" w:color="auto" w:fill="auto"/>
            <w:vAlign w:val="bottom"/>
            <w:hideMark/>
          </w:tcPr>
          <w:p w14:paraId="5A3E1E4A"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5</w:t>
            </w:r>
          </w:p>
        </w:tc>
        <w:tc>
          <w:tcPr>
            <w:tcW w:w="538" w:type="dxa"/>
            <w:tcBorders>
              <w:top w:val="single" w:sz="12" w:space="0" w:color="auto"/>
              <w:bottom w:val="nil"/>
            </w:tcBorders>
            <w:shd w:val="clear" w:color="auto" w:fill="auto"/>
            <w:vAlign w:val="bottom"/>
            <w:hideMark/>
          </w:tcPr>
          <w:p w14:paraId="1C1CE7BC"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51</w:t>
            </w:r>
          </w:p>
        </w:tc>
        <w:tc>
          <w:tcPr>
            <w:tcW w:w="539" w:type="dxa"/>
            <w:tcBorders>
              <w:top w:val="single" w:sz="12" w:space="0" w:color="auto"/>
              <w:bottom w:val="nil"/>
            </w:tcBorders>
            <w:shd w:val="clear" w:color="auto" w:fill="auto"/>
            <w:vAlign w:val="bottom"/>
            <w:hideMark/>
          </w:tcPr>
          <w:p w14:paraId="1BF2CB86"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211</w:t>
            </w:r>
          </w:p>
        </w:tc>
        <w:tc>
          <w:tcPr>
            <w:tcW w:w="539" w:type="dxa"/>
            <w:tcBorders>
              <w:top w:val="single" w:sz="12" w:space="0" w:color="auto"/>
              <w:bottom w:val="nil"/>
            </w:tcBorders>
            <w:shd w:val="clear" w:color="auto" w:fill="auto"/>
            <w:vAlign w:val="bottom"/>
            <w:hideMark/>
          </w:tcPr>
          <w:p w14:paraId="4C769E4F"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85</w:t>
            </w:r>
          </w:p>
        </w:tc>
        <w:tc>
          <w:tcPr>
            <w:tcW w:w="538" w:type="dxa"/>
            <w:tcBorders>
              <w:top w:val="single" w:sz="12" w:space="0" w:color="auto"/>
              <w:bottom w:val="nil"/>
            </w:tcBorders>
            <w:shd w:val="clear" w:color="auto" w:fill="auto"/>
            <w:vAlign w:val="bottom"/>
            <w:hideMark/>
          </w:tcPr>
          <w:p w14:paraId="7DA4133D"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86</w:t>
            </w:r>
          </w:p>
        </w:tc>
        <w:tc>
          <w:tcPr>
            <w:tcW w:w="539" w:type="dxa"/>
            <w:tcBorders>
              <w:top w:val="single" w:sz="12" w:space="0" w:color="auto"/>
              <w:bottom w:val="nil"/>
            </w:tcBorders>
            <w:shd w:val="clear" w:color="auto" w:fill="auto"/>
            <w:vAlign w:val="bottom"/>
            <w:hideMark/>
          </w:tcPr>
          <w:p w14:paraId="1A83037F"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118</w:t>
            </w:r>
          </w:p>
        </w:tc>
        <w:tc>
          <w:tcPr>
            <w:tcW w:w="538" w:type="dxa"/>
            <w:tcBorders>
              <w:top w:val="single" w:sz="12" w:space="0" w:color="auto"/>
              <w:bottom w:val="nil"/>
            </w:tcBorders>
            <w:shd w:val="clear" w:color="auto" w:fill="auto"/>
            <w:vAlign w:val="bottom"/>
            <w:hideMark/>
          </w:tcPr>
          <w:p w14:paraId="2F29EE30"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248</w:t>
            </w:r>
          </w:p>
        </w:tc>
        <w:tc>
          <w:tcPr>
            <w:tcW w:w="539" w:type="dxa"/>
            <w:tcBorders>
              <w:top w:val="single" w:sz="12" w:space="0" w:color="auto"/>
              <w:bottom w:val="nil"/>
            </w:tcBorders>
            <w:shd w:val="clear" w:color="auto" w:fill="auto"/>
            <w:vAlign w:val="bottom"/>
            <w:hideMark/>
          </w:tcPr>
          <w:p w14:paraId="76A3731D"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192</w:t>
            </w:r>
          </w:p>
        </w:tc>
        <w:tc>
          <w:tcPr>
            <w:tcW w:w="539" w:type="dxa"/>
            <w:tcBorders>
              <w:top w:val="single" w:sz="12" w:space="0" w:color="auto"/>
              <w:bottom w:val="nil"/>
            </w:tcBorders>
            <w:shd w:val="clear" w:color="auto" w:fill="auto"/>
            <w:vAlign w:val="bottom"/>
            <w:hideMark/>
          </w:tcPr>
          <w:p w14:paraId="77840AE8"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459</w:t>
            </w:r>
          </w:p>
        </w:tc>
        <w:tc>
          <w:tcPr>
            <w:tcW w:w="538" w:type="dxa"/>
            <w:tcBorders>
              <w:top w:val="single" w:sz="12" w:space="0" w:color="auto"/>
              <w:bottom w:val="nil"/>
            </w:tcBorders>
            <w:shd w:val="clear" w:color="auto" w:fill="auto"/>
            <w:vAlign w:val="bottom"/>
            <w:hideMark/>
          </w:tcPr>
          <w:p w14:paraId="1FA34B5D"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100</w:t>
            </w:r>
          </w:p>
        </w:tc>
        <w:tc>
          <w:tcPr>
            <w:tcW w:w="539" w:type="dxa"/>
            <w:tcBorders>
              <w:top w:val="single" w:sz="12" w:space="0" w:color="auto"/>
              <w:bottom w:val="nil"/>
            </w:tcBorders>
            <w:shd w:val="clear" w:color="auto" w:fill="auto"/>
            <w:vAlign w:val="bottom"/>
            <w:hideMark/>
          </w:tcPr>
          <w:p w14:paraId="568EE39C"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121</w:t>
            </w:r>
          </w:p>
        </w:tc>
        <w:tc>
          <w:tcPr>
            <w:tcW w:w="538" w:type="dxa"/>
            <w:tcBorders>
              <w:top w:val="single" w:sz="12" w:space="0" w:color="auto"/>
              <w:bottom w:val="nil"/>
            </w:tcBorders>
            <w:shd w:val="clear" w:color="auto" w:fill="auto"/>
            <w:vAlign w:val="bottom"/>
            <w:hideMark/>
          </w:tcPr>
          <w:p w14:paraId="42BEB3AF"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212</w:t>
            </w:r>
          </w:p>
        </w:tc>
        <w:tc>
          <w:tcPr>
            <w:tcW w:w="539" w:type="dxa"/>
            <w:tcBorders>
              <w:top w:val="single" w:sz="12" w:space="0" w:color="auto"/>
              <w:bottom w:val="nil"/>
            </w:tcBorders>
            <w:shd w:val="clear" w:color="auto" w:fill="auto"/>
            <w:vAlign w:val="bottom"/>
          </w:tcPr>
          <w:p w14:paraId="29001C83"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37</w:t>
            </w:r>
          </w:p>
        </w:tc>
        <w:tc>
          <w:tcPr>
            <w:tcW w:w="539" w:type="dxa"/>
            <w:tcBorders>
              <w:top w:val="single" w:sz="12" w:space="0" w:color="auto"/>
              <w:bottom w:val="nil"/>
            </w:tcBorders>
            <w:shd w:val="clear" w:color="auto" w:fill="auto"/>
            <w:vAlign w:val="bottom"/>
            <w:hideMark/>
          </w:tcPr>
          <w:p w14:paraId="0452A290"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1 931</w:t>
            </w:r>
          </w:p>
        </w:tc>
      </w:tr>
      <w:tr w:rsidR="002008FD" w:rsidRPr="00566CEC" w14:paraId="3A0F1825" w14:textId="77777777" w:rsidTr="002008FD">
        <w:tc>
          <w:tcPr>
            <w:tcW w:w="1701" w:type="dxa"/>
            <w:tcBorders>
              <w:top w:val="nil"/>
              <w:bottom w:val="single" w:sz="4" w:space="0" w:color="auto"/>
            </w:tcBorders>
            <w:shd w:val="clear" w:color="auto" w:fill="auto"/>
            <w:hideMark/>
          </w:tcPr>
          <w:p w14:paraId="51875559" w14:textId="77777777" w:rsidR="002008FD" w:rsidRPr="00566CEC" w:rsidRDefault="002008FD" w:rsidP="002008FD">
            <w:pPr>
              <w:suppressAutoHyphens w:val="0"/>
              <w:spacing w:before="40" w:after="40" w:line="200" w:lineRule="exact"/>
              <w:ind w:right="113"/>
              <w:rPr>
                <w:sz w:val="18"/>
                <w:szCs w:val="18"/>
              </w:rPr>
            </w:pPr>
            <w:r w:rsidRPr="00566CEC">
              <w:rPr>
                <w:sz w:val="18"/>
                <w:szCs w:val="18"/>
              </w:rPr>
              <w:t>Параллельно зарегистрированные просьбы</w:t>
            </w:r>
          </w:p>
        </w:tc>
        <w:tc>
          <w:tcPr>
            <w:tcW w:w="397" w:type="dxa"/>
            <w:tcBorders>
              <w:top w:val="nil"/>
              <w:bottom w:val="single" w:sz="4" w:space="0" w:color="auto"/>
            </w:tcBorders>
            <w:shd w:val="clear" w:color="auto" w:fill="auto"/>
            <w:vAlign w:val="bottom"/>
            <w:hideMark/>
          </w:tcPr>
          <w:p w14:paraId="4FE21391"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39" w:type="dxa"/>
            <w:tcBorders>
              <w:top w:val="nil"/>
              <w:bottom w:val="single" w:sz="4" w:space="0" w:color="auto"/>
            </w:tcBorders>
            <w:shd w:val="clear" w:color="auto" w:fill="auto"/>
            <w:vAlign w:val="bottom"/>
            <w:hideMark/>
          </w:tcPr>
          <w:p w14:paraId="2F159285"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38" w:type="dxa"/>
            <w:tcBorders>
              <w:top w:val="nil"/>
              <w:bottom w:val="single" w:sz="4" w:space="0" w:color="auto"/>
            </w:tcBorders>
            <w:shd w:val="clear" w:color="auto" w:fill="auto"/>
            <w:vAlign w:val="bottom"/>
            <w:hideMark/>
          </w:tcPr>
          <w:p w14:paraId="69A2C0EB"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39" w:type="dxa"/>
            <w:tcBorders>
              <w:top w:val="nil"/>
              <w:bottom w:val="single" w:sz="4" w:space="0" w:color="auto"/>
            </w:tcBorders>
            <w:shd w:val="clear" w:color="auto" w:fill="auto"/>
            <w:vAlign w:val="bottom"/>
            <w:hideMark/>
          </w:tcPr>
          <w:p w14:paraId="23CFF7F3"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39" w:type="dxa"/>
            <w:tcBorders>
              <w:top w:val="nil"/>
              <w:bottom w:val="single" w:sz="4" w:space="0" w:color="auto"/>
            </w:tcBorders>
            <w:shd w:val="clear" w:color="auto" w:fill="auto"/>
            <w:vAlign w:val="bottom"/>
            <w:hideMark/>
          </w:tcPr>
          <w:p w14:paraId="7C67F36D"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38" w:type="dxa"/>
            <w:tcBorders>
              <w:top w:val="nil"/>
              <w:bottom w:val="single" w:sz="4" w:space="0" w:color="auto"/>
            </w:tcBorders>
            <w:shd w:val="clear" w:color="auto" w:fill="auto"/>
            <w:vAlign w:val="bottom"/>
            <w:hideMark/>
          </w:tcPr>
          <w:p w14:paraId="3AF287BF"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39" w:type="dxa"/>
            <w:tcBorders>
              <w:top w:val="nil"/>
              <w:bottom w:val="single" w:sz="4" w:space="0" w:color="auto"/>
            </w:tcBorders>
            <w:shd w:val="clear" w:color="auto" w:fill="auto"/>
            <w:vAlign w:val="bottom"/>
            <w:hideMark/>
          </w:tcPr>
          <w:p w14:paraId="054E7AA4"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38" w:type="dxa"/>
            <w:tcBorders>
              <w:top w:val="nil"/>
              <w:bottom w:val="single" w:sz="4" w:space="0" w:color="auto"/>
            </w:tcBorders>
            <w:shd w:val="clear" w:color="auto" w:fill="auto"/>
            <w:vAlign w:val="bottom"/>
            <w:hideMark/>
          </w:tcPr>
          <w:p w14:paraId="2EC3874C"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39" w:type="dxa"/>
            <w:tcBorders>
              <w:top w:val="nil"/>
              <w:bottom w:val="single" w:sz="4" w:space="0" w:color="auto"/>
            </w:tcBorders>
            <w:shd w:val="clear" w:color="auto" w:fill="auto"/>
            <w:vAlign w:val="bottom"/>
            <w:hideMark/>
          </w:tcPr>
          <w:p w14:paraId="1E2A3E69"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39" w:type="dxa"/>
            <w:tcBorders>
              <w:top w:val="nil"/>
              <w:bottom w:val="single" w:sz="4" w:space="0" w:color="auto"/>
            </w:tcBorders>
            <w:shd w:val="clear" w:color="auto" w:fill="auto"/>
            <w:vAlign w:val="bottom"/>
            <w:hideMark/>
          </w:tcPr>
          <w:p w14:paraId="55A906C7"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w:t>
            </w:r>
          </w:p>
        </w:tc>
        <w:tc>
          <w:tcPr>
            <w:tcW w:w="538" w:type="dxa"/>
            <w:tcBorders>
              <w:top w:val="nil"/>
              <w:bottom w:val="single" w:sz="4" w:space="0" w:color="auto"/>
            </w:tcBorders>
            <w:shd w:val="clear" w:color="auto" w:fill="auto"/>
            <w:vAlign w:val="bottom"/>
            <w:hideMark/>
          </w:tcPr>
          <w:p w14:paraId="5075E8D1"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w:t>
            </w:r>
          </w:p>
        </w:tc>
        <w:tc>
          <w:tcPr>
            <w:tcW w:w="539" w:type="dxa"/>
            <w:tcBorders>
              <w:top w:val="nil"/>
              <w:bottom w:val="single" w:sz="4" w:space="0" w:color="auto"/>
            </w:tcBorders>
            <w:shd w:val="clear" w:color="auto" w:fill="auto"/>
            <w:vAlign w:val="bottom"/>
            <w:hideMark/>
          </w:tcPr>
          <w:p w14:paraId="567182AD"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w:t>
            </w:r>
          </w:p>
        </w:tc>
        <w:tc>
          <w:tcPr>
            <w:tcW w:w="538" w:type="dxa"/>
            <w:tcBorders>
              <w:top w:val="nil"/>
              <w:bottom w:val="single" w:sz="4" w:space="0" w:color="auto"/>
            </w:tcBorders>
            <w:shd w:val="clear" w:color="auto" w:fill="auto"/>
            <w:vAlign w:val="bottom"/>
            <w:hideMark/>
          </w:tcPr>
          <w:p w14:paraId="5BAEFE23"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54</w:t>
            </w:r>
          </w:p>
        </w:tc>
        <w:tc>
          <w:tcPr>
            <w:tcW w:w="539" w:type="dxa"/>
            <w:tcBorders>
              <w:top w:val="nil"/>
              <w:bottom w:val="single" w:sz="4" w:space="0" w:color="auto"/>
            </w:tcBorders>
            <w:shd w:val="clear" w:color="auto" w:fill="auto"/>
            <w:vAlign w:val="bottom"/>
          </w:tcPr>
          <w:p w14:paraId="63587601"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1</w:t>
            </w:r>
          </w:p>
        </w:tc>
        <w:tc>
          <w:tcPr>
            <w:tcW w:w="539" w:type="dxa"/>
            <w:tcBorders>
              <w:top w:val="nil"/>
              <w:bottom w:val="single" w:sz="4" w:space="0" w:color="auto"/>
            </w:tcBorders>
            <w:shd w:val="clear" w:color="auto" w:fill="auto"/>
            <w:vAlign w:val="bottom"/>
            <w:hideMark/>
          </w:tcPr>
          <w:p w14:paraId="53B3F6C7" w14:textId="77777777" w:rsidR="002008FD" w:rsidRPr="00566CEC" w:rsidRDefault="002008FD" w:rsidP="002008FD">
            <w:pPr>
              <w:suppressAutoHyphens w:val="0"/>
              <w:spacing w:before="40" w:after="40" w:line="200" w:lineRule="exact"/>
              <w:jc w:val="right"/>
              <w:rPr>
                <w:sz w:val="18"/>
                <w:szCs w:val="18"/>
              </w:rPr>
            </w:pPr>
            <w:r w:rsidRPr="00566CEC">
              <w:rPr>
                <w:color w:val="000000"/>
                <w:sz w:val="18"/>
                <w:szCs w:val="18"/>
              </w:rPr>
              <w:t>57</w:t>
            </w:r>
          </w:p>
        </w:tc>
      </w:tr>
      <w:tr w:rsidR="002008FD" w:rsidRPr="00566CEC" w14:paraId="57AAAD89" w14:textId="77777777" w:rsidTr="002008FD">
        <w:tc>
          <w:tcPr>
            <w:tcW w:w="1701" w:type="dxa"/>
            <w:tcBorders>
              <w:top w:val="single" w:sz="4" w:space="0" w:color="auto"/>
              <w:bottom w:val="single" w:sz="12" w:space="0" w:color="auto"/>
            </w:tcBorders>
            <w:shd w:val="clear" w:color="auto" w:fill="auto"/>
            <w:hideMark/>
          </w:tcPr>
          <w:p w14:paraId="701E13D6" w14:textId="77777777" w:rsidR="002008FD" w:rsidRPr="00566CEC" w:rsidRDefault="002008FD" w:rsidP="002008FD">
            <w:pPr>
              <w:suppressAutoHyphens w:val="0"/>
              <w:spacing w:before="80" w:after="80" w:line="200" w:lineRule="exact"/>
              <w:ind w:left="283"/>
              <w:rPr>
                <w:b/>
                <w:sz w:val="18"/>
              </w:rPr>
            </w:pPr>
            <w:r w:rsidRPr="00566CEC">
              <w:rPr>
                <w:b/>
                <w:sz w:val="18"/>
              </w:rPr>
              <w:t>Итого</w:t>
            </w:r>
          </w:p>
        </w:tc>
        <w:tc>
          <w:tcPr>
            <w:tcW w:w="397" w:type="dxa"/>
            <w:tcBorders>
              <w:top w:val="single" w:sz="4" w:space="0" w:color="auto"/>
              <w:bottom w:val="single" w:sz="12" w:space="0" w:color="auto"/>
            </w:tcBorders>
            <w:shd w:val="clear" w:color="auto" w:fill="auto"/>
            <w:vAlign w:val="bottom"/>
            <w:hideMark/>
          </w:tcPr>
          <w:p w14:paraId="4CEBF51F" w14:textId="77777777" w:rsidR="002008FD" w:rsidRPr="00566CEC" w:rsidRDefault="002008FD" w:rsidP="002008FD">
            <w:pPr>
              <w:suppressAutoHyphens w:val="0"/>
              <w:spacing w:before="80" w:after="80" w:line="200" w:lineRule="exact"/>
              <w:jc w:val="right"/>
              <w:rPr>
                <w:b/>
                <w:sz w:val="18"/>
                <w:szCs w:val="18"/>
              </w:rPr>
            </w:pPr>
            <w:r w:rsidRPr="00566CEC">
              <w:rPr>
                <w:b/>
                <w:bCs/>
                <w:color w:val="000000"/>
                <w:sz w:val="18"/>
                <w:szCs w:val="18"/>
              </w:rPr>
              <w:t>5</w:t>
            </w:r>
          </w:p>
        </w:tc>
        <w:tc>
          <w:tcPr>
            <w:tcW w:w="539" w:type="dxa"/>
            <w:tcBorders>
              <w:top w:val="single" w:sz="4" w:space="0" w:color="auto"/>
              <w:bottom w:val="single" w:sz="12" w:space="0" w:color="auto"/>
            </w:tcBorders>
            <w:shd w:val="clear" w:color="auto" w:fill="auto"/>
            <w:vAlign w:val="bottom"/>
            <w:hideMark/>
          </w:tcPr>
          <w:p w14:paraId="1327942F" w14:textId="77777777" w:rsidR="002008FD" w:rsidRPr="00566CEC" w:rsidRDefault="002008FD" w:rsidP="002008FD">
            <w:pPr>
              <w:suppressAutoHyphens w:val="0"/>
              <w:spacing w:before="80" w:after="80" w:line="200" w:lineRule="exact"/>
              <w:jc w:val="right"/>
              <w:rPr>
                <w:b/>
                <w:sz w:val="18"/>
                <w:szCs w:val="18"/>
              </w:rPr>
            </w:pPr>
            <w:r w:rsidRPr="00566CEC">
              <w:rPr>
                <w:b/>
                <w:bCs/>
                <w:color w:val="000000"/>
                <w:sz w:val="18"/>
                <w:szCs w:val="18"/>
              </w:rPr>
              <w:t>5</w:t>
            </w:r>
          </w:p>
        </w:tc>
        <w:tc>
          <w:tcPr>
            <w:tcW w:w="538" w:type="dxa"/>
            <w:tcBorders>
              <w:top w:val="single" w:sz="4" w:space="0" w:color="auto"/>
              <w:bottom w:val="single" w:sz="12" w:space="0" w:color="auto"/>
            </w:tcBorders>
            <w:shd w:val="clear" w:color="auto" w:fill="auto"/>
            <w:vAlign w:val="bottom"/>
            <w:hideMark/>
          </w:tcPr>
          <w:p w14:paraId="706C9475" w14:textId="77777777" w:rsidR="002008FD" w:rsidRPr="00566CEC" w:rsidRDefault="002008FD" w:rsidP="002008FD">
            <w:pPr>
              <w:suppressAutoHyphens w:val="0"/>
              <w:spacing w:before="80" w:after="80" w:line="200" w:lineRule="exact"/>
              <w:jc w:val="right"/>
              <w:rPr>
                <w:b/>
                <w:sz w:val="18"/>
                <w:szCs w:val="18"/>
              </w:rPr>
            </w:pPr>
            <w:r w:rsidRPr="00566CEC">
              <w:rPr>
                <w:b/>
                <w:bCs/>
                <w:color w:val="000000"/>
                <w:sz w:val="18"/>
                <w:szCs w:val="18"/>
              </w:rPr>
              <w:t>51</w:t>
            </w:r>
          </w:p>
        </w:tc>
        <w:tc>
          <w:tcPr>
            <w:tcW w:w="539" w:type="dxa"/>
            <w:tcBorders>
              <w:top w:val="single" w:sz="4" w:space="0" w:color="auto"/>
              <w:bottom w:val="single" w:sz="12" w:space="0" w:color="auto"/>
            </w:tcBorders>
            <w:shd w:val="clear" w:color="auto" w:fill="auto"/>
            <w:vAlign w:val="bottom"/>
            <w:hideMark/>
          </w:tcPr>
          <w:p w14:paraId="10882DFD" w14:textId="77777777" w:rsidR="002008FD" w:rsidRPr="00566CEC" w:rsidRDefault="002008FD" w:rsidP="002008FD">
            <w:pPr>
              <w:suppressAutoHyphens w:val="0"/>
              <w:spacing w:before="80" w:after="80" w:line="200" w:lineRule="exact"/>
              <w:jc w:val="right"/>
              <w:rPr>
                <w:b/>
                <w:sz w:val="18"/>
                <w:szCs w:val="18"/>
              </w:rPr>
            </w:pPr>
            <w:r w:rsidRPr="00566CEC">
              <w:rPr>
                <w:b/>
                <w:bCs/>
                <w:color w:val="000000"/>
                <w:sz w:val="18"/>
                <w:szCs w:val="18"/>
              </w:rPr>
              <w:t>211</w:t>
            </w:r>
          </w:p>
        </w:tc>
        <w:tc>
          <w:tcPr>
            <w:tcW w:w="539" w:type="dxa"/>
            <w:tcBorders>
              <w:top w:val="single" w:sz="4" w:space="0" w:color="auto"/>
              <w:bottom w:val="single" w:sz="12" w:space="0" w:color="auto"/>
            </w:tcBorders>
            <w:shd w:val="clear" w:color="auto" w:fill="auto"/>
            <w:vAlign w:val="bottom"/>
            <w:hideMark/>
          </w:tcPr>
          <w:p w14:paraId="53590286" w14:textId="77777777" w:rsidR="002008FD" w:rsidRPr="00566CEC" w:rsidRDefault="002008FD" w:rsidP="002008FD">
            <w:pPr>
              <w:suppressAutoHyphens w:val="0"/>
              <w:spacing w:before="80" w:after="80" w:line="200" w:lineRule="exact"/>
              <w:jc w:val="right"/>
              <w:rPr>
                <w:b/>
                <w:sz w:val="18"/>
                <w:szCs w:val="18"/>
              </w:rPr>
            </w:pPr>
            <w:r w:rsidRPr="00566CEC">
              <w:rPr>
                <w:b/>
                <w:bCs/>
                <w:color w:val="000000"/>
                <w:sz w:val="18"/>
                <w:szCs w:val="18"/>
              </w:rPr>
              <w:t>85</w:t>
            </w:r>
          </w:p>
        </w:tc>
        <w:tc>
          <w:tcPr>
            <w:tcW w:w="538" w:type="dxa"/>
            <w:tcBorders>
              <w:top w:val="single" w:sz="4" w:space="0" w:color="auto"/>
              <w:bottom w:val="single" w:sz="12" w:space="0" w:color="auto"/>
            </w:tcBorders>
            <w:shd w:val="clear" w:color="auto" w:fill="auto"/>
            <w:vAlign w:val="bottom"/>
            <w:hideMark/>
          </w:tcPr>
          <w:p w14:paraId="18C2B0B0" w14:textId="77777777" w:rsidR="002008FD" w:rsidRPr="00566CEC" w:rsidRDefault="002008FD" w:rsidP="002008FD">
            <w:pPr>
              <w:suppressAutoHyphens w:val="0"/>
              <w:spacing w:before="80" w:after="80" w:line="200" w:lineRule="exact"/>
              <w:jc w:val="right"/>
              <w:rPr>
                <w:b/>
                <w:sz w:val="18"/>
                <w:szCs w:val="18"/>
              </w:rPr>
            </w:pPr>
            <w:r w:rsidRPr="00566CEC">
              <w:rPr>
                <w:b/>
                <w:bCs/>
                <w:color w:val="000000"/>
                <w:sz w:val="18"/>
                <w:szCs w:val="18"/>
              </w:rPr>
              <w:t>86</w:t>
            </w:r>
          </w:p>
        </w:tc>
        <w:tc>
          <w:tcPr>
            <w:tcW w:w="539" w:type="dxa"/>
            <w:tcBorders>
              <w:top w:val="single" w:sz="4" w:space="0" w:color="auto"/>
              <w:bottom w:val="single" w:sz="12" w:space="0" w:color="auto"/>
            </w:tcBorders>
            <w:shd w:val="clear" w:color="auto" w:fill="auto"/>
            <w:vAlign w:val="bottom"/>
            <w:hideMark/>
          </w:tcPr>
          <w:p w14:paraId="000119E5" w14:textId="77777777" w:rsidR="002008FD" w:rsidRPr="00566CEC" w:rsidRDefault="002008FD" w:rsidP="002008FD">
            <w:pPr>
              <w:suppressAutoHyphens w:val="0"/>
              <w:spacing w:before="80" w:after="80" w:line="200" w:lineRule="exact"/>
              <w:jc w:val="right"/>
              <w:rPr>
                <w:b/>
                <w:sz w:val="18"/>
                <w:szCs w:val="18"/>
              </w:rPr>
            </w:pPr>
            <w:r w:rsidRPr="00566CEC">
              <w:rPr>
                <w:b/>
                <w:bCs/>
                <w:color w:val="000000"/>
                <w:sz w:val="18"/>
                <w:szCs w:val="18"/>
              </w:rPr>
              <w:t>118</w:t>
            </w:r>
          </w:p>
        </w:tc>
        <w:tc>
          <w:tcPr>
            <w:tcW w:w="538" w:type="dxa"/>
            <w:tcBorders>
              <w:top w:val="single" w:sz="4" w:space="0" w:color="auto"/>
              <w:bottom w:val="single" w:sz="12" w:space="0" w:color="auto"/>
            </w:tcBorders>
            <w:shd w:val="clear" w:color="auto" w:fill="auto"/>
            <w:vAlign w:val="bottom"/>
            <w:hideMark/>
          </w:tcPr>
          <w:p w14:paraId="454B2462" w14:textId="77777777" w:rsidR="002008FD" w:rsidRPr="00566CEC" w:rsidRDefault="002008FD" w:rsidP="002008FD">
            <w:pPr>
              <w:suppressAutoHyphens w:val="0"/>
              <w:spacing w:before="80" w:after="80" w:line="200" w:lineRule="exact"/>
              <w:jc w:val="right"/>
              <w:rPr>
                <w:b/>
                <w:sz w:val="18"/>
                <w:szCs w:val="18"/>
              </w:rPr>
            </w:pPr>
            <w:r w:rsidRPr="00566CEC">
              <w:rPr>
                <w:b/>
                <w:bCs/>
                <w:color w:val="000000"/>
                <w:sz w:val="18"/>
                <w:szCs w:val="18"/>
              </w:rPr>
              <w:t>248</w:t>
            </w:r>
          </w:p>
        </w:tc>
        <w:tc>
          <w:tcPr>
            <w:tcW w:w="539" w:type="dxa"/>
            <w:tcBorders>
              <w:top w:val="single" w:sz="4" w:space="0" w:color="auto"/>
              <w:bottom w:val="single" w:sz="12" w:space="0" w:color="auto"/>
            </w:tcBorders>
            <w:shd w:val="clear" w:color="auto" w:fill="auto"/>
            <w:vAlign w:val="bottom"/>
            <w:hideMark/>
          </w:tcPr>
          <w:p w14:paraId="6EBF944C" w14:textId="77777777" w:rsidR="002008FD" w:rsidRPr="00566CEC" w:rsidRDefault="002008FD" w:rsidP="002008FD">
            <w:pPr>
              <w:suppressAutoHyphens w:val="0"/>
              <w:spacing w:before="80" w:after="80" w:line="200" w:lineRule="exact"/>
              <w:jc w:val="right"/>
              <w:rPr>
                <w:b/>
                <w:sz w:val="18"/>
                <w:szCs w:val="18"/>
              </w:rPr>
            </w:pPr>
            <w:r w:rsidRPr="00566CEC">
              <w:rPr>
                <w:b/>
                <w:bCs/>
                <w:color w:val="000000"/>
                <w:sz w:val="18"/>
                <w:szCs w:val="18"/>
              </w:rPr>
              <w:t>192</w:t>
            </w:r>
          </w:p>
        </w:tc>
        <w:tc>
          <w:tcPr>
            <w:tcW w:w="539" w:type="dxa"/>
            <w:tcBorders>
              <w:top w:val="single" w:sz="4" w:space="0" w:color="auto"/>
              <w:bottom w:val="single" w:sz="12" w:space="0" w:color="auto"/>
            </w:tcBorders>
            <w:shd w:val="clear" w:color="auto" w:fill="auto"/>
            <w:vAlign w:val="bottom"/>
            <w:hideMark/>
          </w:tcPr>
          <w:p w14:paraId="46A9275D" w14:textId="77777777" w:rsidR="002008FD" w:rsidRPr="00566CEC" w:rsidRDefault="002008FD" w:rsidP="002008FD">
            <w:pPr>
              <w:suppressAutoHyphens w:val="0"/>
              <w:spacing w:before="80" w:after="80" w:line="200" w:lineRule="exact"/>
              <w:jc w:val="right"/>
              <w:rPr>
                <w:b/>
                <w:sz w:val="18"/>
                <w:szCs w:val="18"/>
              </w:rPr>
            </w:pPr>
            <w:r w:rsidRPr="00566CEC">
              <w:rPr>
                <w:b/>
                <w:bCs/>
                <w:color w:val="000000"/>
                <w:sz w:val="18"/>
                <w:szCs w:val="18"/>
              </w:rPr>
              <w:t>460</w:t>
            </w:r>
          </w:p>
        </w:tc>
        <w:tc>
          <w:tcPr>
            <w:tcW w:w="538" w:type="dxa"/>
            <w:tcBorders>
              <w:top w:val="single" w:sz="4" w:space="0" w:color="auto"/>
              <w:bottom w:val="single" w:sz="12" w:space="0" w:color="auto"/>
            </w:tcBorders>
            <w:shd w:val="clear" w:color="auto" w:fill="auto"/>
            <w:vAlign w:val="bottom"/>
            <w:hideMark/>
          </w:tcPr>
          <w:p w14:paraId="6257E915" w14:textId="77777777" w:rsidR="002008FD" w:rsidRPr="00566CEC" w:rsidRDefault="002008FD" w:rsidP="002008FD">
            <w:pPr>
              <w:suppressAutoHyphens w:val="0"/>
              <w:spacing w:before="80" w:after="80" w:line="200" w:lineRule="exact"/>
              <w:jc w:val="right"/>
              <w:rPr>
                <w:b/>
                <w:sz w:val="18"/>
                <w:szCs w:val="18"/>
              </w:rPr>
            </w:pPr>
            <w:r w:rsidRPr="00566CEC">
              <w:rPr>
                <w:b/>
                <w:bCs/>
                <w:color w:val="000000"/>
                <w:sz w:val="18"/>
                <w:szCs w:val="18"/>
              </w:rPr>
              <w:t>101</w:t>
            </w:r>
          </w:p>
        </w:tc>
        <w:tc>
          <w:tcPr>
            <w:tcW w:w="539" w:type="dxa"/>
            <w:tcBorders>
              <w:top w:val="single" w:sz="4" w:space="0" w:color="auto"/>
              <w:bottom w:val="single" w:sz="12" w:space="0" w:color="auto"/>
            </w:tcBorders>
            <w:shd w:val="clear" w:color="auto" w:fill="auto"/>
            <w:vAlign w:val="bottom"/>
            <w:hideMark/>
          </w:tcPr>
          <w:p w14:paraId="6195C3B6" w14:textId="77777777" w:rsidR="002008FD" w:rsidRPr="00566CEC" w:rsidRDefault="002008FD" w:rsidP="002008FD">
            <w:pPr>
              <w:suppressAutoHyphens w:val="0"/>
              <w:spacing w:before="80" w:after="80" w:line="200" w:lineRule="exact"/>
              <w:jc w:val="right"/>
              <w:rPr>
                <w:b/>
                <w:sz w:val="18"/>
                <w:szCs w:val="18"/>
              </w:rPr>
            </w:pPr>
            <w:r w:rsidRPr="00566CEC">
              <w:rPr>
                <w:b/>
                <w:bCs/>
                <w:color w:val="000000"/>
                <w:sz w:val="18"/>
                <w:szCs w:val="18"/>
              </w:rPr>
              <w:t>121</w:t>
            </w:r>
          </w:p>
        </w:tc>
        <w:tc>
          <w:tcPr>
            <w:tcW w:w="538" w:type="dxa"/>
            <w:tcBorders>
              <w:top w:val="single" w:sz="4" w:space="0" w:color="auto"/>
              <w:bottom w:val="single" w:sz="12" w:space="0" w:color="auto"/>
            </w:tcBorders>
            <w:shd w:val="clear" w:color="auto" w:fill="auto"/>
            <w:vAlign w:val="bottom"/>
            <w:hideMark/>
          </w:tcPr>
          <w:p w14:paraId="49820B56" w14:textId="77777777" w:rsidR="002008FD" w:rsidRPr="00566CEC" w:rsidRDefault="002008FD" w:rsidP="002008FD">
            <w:pPr>
              <w:suppressAutoHyphens w:val="0"/>
              <w:spacing w:before="80" w:after="80" w:line="200" w:lineRule="exact"/>
              <w:jc w:val="right"/>
              <w:rPr>
                <w:b/>
                <w:sz w:val="18"/>
                <w:szCs w:val="18"/>
              </w:rPr>
            </w:pPr>
            <w:r w:rsidRPr="00566CEC">
              <w:rPr>
                <w:b/>
                <w:bCs/>
                <w:color w:val="000000"/>
                <w:sz w:val="18"/>
                <w:szCs w:val="18"/>
              </w:rPr>
              <w:t>266</w:t>
            </w:r>
          </w:p>
        </w:tc>
        <w:tc>
          <w:tcPr>
            <w:tcW w:w="539" w:type="dxa"/>
            <w:tcBorders>
              <w:top w:val="single" w:sz="4" w:space="0" w:color="auto"/>
              <w:bottom w:val="single" w:sz="12" w:space="0" w:color="auto"/>
            </w:tcBorders>
            <w:shd w:val="clear" w:color="auto" w:fill="auto"/>
            <w:vAlign w:val="bottom"/>
          </w:tcPr>
          <w:p w14:paraId="1CF9C380" w14:textId="77777777" w:rsidR="002008FD" w:rsidRPr="00566CEC" w:rsidRDefault="002008FD" w:rsidP="002008FD">
            <w:pPr>
              <w:suppressAutoHyphens w:val="0"/>
              <w:spacing w:before="80" w:after="80" w:line="200" w:lineRule="exact"/>
              <w:jc w:val="right"/>
              <w:rPr>
                <w:b/>
                <w:sz w:val="18"/>
                <w:szCs w:val="18"/>
              </w:rPr>
            </w:pPr>
            <w:r w:rsidRPr="00566CEC">
              <w:rPr>
                <w:b/>
                <w:bCs/>
                <w:color w:val="000000"/>
                <w:sz w:val="18"/>
                <w:szCs w:val="18"/>
              </w:rPr>
              <w:t>38</w:t>
            </w:r>
          </w:p>
        </w:tc>
        <w:tc>
          <w:tcPr>
            <w:tcW w:w="539" w:type="dxa"/>
            <w:tcBorders>
              <w:top w:val="single" w:sz="4" w:space="0" w:color="auto"/>
              <w:bottom w:val="single" w:sz="12" w:space="0" w:color="auto"/>
            </w:tcBorders>
            <w:shd w:val="clear" w:color="auto" w:fill="auto"/>
            <w:vAlign w:val="bottom"/>
            <w:hideMark/>
          </w:tcPr>
          <w:p w14:paraId="34CDD680" w14:textId="77777777" w:rsidR="002008FD" w:rsidRPr="00566CEC" w:rsidRDefault="002008FD" w:rsidP="002008FD">
            <w:pPr>
              <w:suppressAutoHyphens w:val="0"/>
              <w:spacing w:before="80" w:after="80" w:line="200" w:lineRule="exact"/>
              <w:jc w:val="right"/>
              <w:rPr>
                <w:b/>
                <w:sz w:val="18"/>
                <w:szCs w:val="18"/>
              </w:rPr>
            </w:pPr>
            <w:r w:rsidRPr="00566CEC">
              <w:rPr>
                <w:b/>
                <w:bCs/>
                <w:color w:val="000000"/>
                <w:sz w:val="18"/>
                <w:szCs w:val="18"/>
              </w:rPr>
              <w:t>1 988</w:t>
            </w:r>
          </w:p>
        </w:tc>
      </w:tr>
    </w:tbl>
    <w:p w14:paraId="49D05415" w14:textId="2572EA19" w:rsidR="002008FD" w:rsidRPr="00FD2BE0" w:rsidRDefault="002008FD" w:rsidP="002008FD">
      <w:pPr>
        <w:pStyle w:val="SingleTxtG"/>
        <w:spacing w:before="240"/>
      </w:pPr>
      <w:r>
        <w:lastRenderedPageBreak/>
        <w:t>7.</w:t>
      </w:r>
      <w:r>
        <w:tab/>
        <w:t xml:space="preserve">В </w:t>
      </w:r>
      <w:r w:rsidRPr="00804B0F">
        <w:t>период</w:t>
      </w:r>
      <w:r>
        <w:t xml:space="preserve"> с 10 сентября 2024 года по 28 февраля 2025 года Комитет направил </w:t>
      </w:r>
      <w:r w:rsidR="0050783C" w:rsidRPr="005121BF">
        <w:br/>
      </w:r>
      <w:r>
        <w:t xml:space="preserve">46 нот относительно зарегистрированных просьб о принятии срочных мер в рамках последующей деятельности, связанной с выполнением его рекомендаций, а также чтобы дать соответствующим государствам-участникам новые рекомендации на основании имеющейся информации (по сравнению с 71 нотой за предыдущий отчетный период). По состоянию на 28 февраля 2025 года в Комитете имелось </w:t>
      </w:r>
      <w:r w:rsidR="0050783C" w:rsidRPr="005121BF">
        <w:br/>
      </w:r>
      <w:r>
        <w:t xml:space="preserve">670 зарегистрированных просьб о принятии срочных мер, готовых для последующих действий (по сравнению с 307 по состоянию на 9 сентября 2024 года): 413 на испанском, 243 на английском, 14 на арабском и 1 на французском языке. Учитывая, что из-за взаимосвязи между отдельными делами некоторые из этих просьб о принятии срочных мер были зарегистрированы в группах, требовалось подготовить и направить соответствующим государствам-участникам и авторам в общей сложности </w:t>
      </w:r>
      <w:r w:rsidR="0050783C" w:rsidRPr="005121BF">
        <w:br/>
      </w:r>
      <w:r>
        <w:t>232 последующие ноты (182 на испанском, 36 на английском, 14 на арабском и 1 на французском языке).</w:t>
      </w:r>
    </w:p>
    <w:p w14:paraId="5836985F" w14:textId="77777777" w:rsidR="002008FD" w:rsidRPr="00FD2BE0" w:rsidRDefault="002008FD" w:rsidP="002008FD">
      <w:pPr>
        <w:pStyle w:val="SingleTxtG"/>
        <w:spacing w:before="240"/>
      </w:pPr>
      <w:r>
        <w:t>8.</w:t>
      </w:r>
      <w:r>
        <w:tab/>
        <w:t xml:space="preserve">Комитет выражает особую обеспокоенность по поводу того, что, согласно полученной информации, некоторые жертвы, которые намеревались направить Комитету просьбы о принятии срочных мер, решили не </w:t>
      </w:r>
      <w:r w:rsidRPr="00804B0F">
        <w:t>делать</w:t>
      </w:r>
      <w:r>
        <w:t xml:space="preserve"> этого, опасаясь репрессий, в частности в контексте недавних событий в Буркина-Фасо, Мали и Судане. Комитет вновь решительно заявляет, что никто из тех, кто сотрудничал с Комитетом, предоставлял ему информацию или был упомянут в контексте одной из процедур Комитета, не может подвергаться запугиваниям или репрессиям. Он напоминает, что государства-участники несут основную ответственность за то, чтобы предупреждать совершение таких актов в отношении лиц и групп, которые стремятся сотрудничать, сотрудничают или сотрудничали с Комитетом</w:t>
      </w:r>
      <w:r w:rsidRPr="00B209D3">
        <w:rPr>
          <w:rStyle w:val="aa"/>
        </w:rPr>
        <w:footnoteReference w:id="4"/>
      </w:r>
      <w:r>
        <w:t>.</w:t>
      </w:r>
    </w:p>
    <w:p w14:paraId="4180602F" w14:textId="4DF384E9" w:rsidR="002008FD" w:rsidRPr="00FD2BE0" w:rsidRDefault="002008FD" w:rsidP="002008FD">
      <w:pPr>
        <w:pStyle w:val="H1G"/>
      </w:pPr>
      <w:r w:rsidRPr="00804B0F">
        <w:rPr>
          <w:bCs/>
        </w:rPr>
        <w:tab/>
      </w:r>
      <w:r>
        <w:rPr>
          <w:bCs/>
        </w:rPr>
        <w:t>C.</w:t>
      </w:r>
      <w:r>
        <w:tab/>
      </w:r>
      <w:r w:rsidRPr="00FD2BE0">
        <w:t>Просьбы</w:t>
      </w:r>
      <w:r>
        <w:rPr>
          <w:bCs/>
        </w:rPr>
        <w:t xml:space="preserve"> о принятии срочных мер, действие которых истекло </w:t>
      </w:r>
      <w:r w:rsidR="005020C1" w:rsidRPr="005121BF">
        <w:rPr>
          <w:bCs/>
        </w:rPr>
        <w:br/>
      </w:r>
      <w:r>
        <w:rPr>
          <w:bCs/>
        </w:rPr>
        <w:t>или прекращено</w:t>
      </w:r>
      <w:r>
        <w:t xml:space="preserve"> </w:t>
      </w:r>
      <w:bookmarkStart w:id="6" w:name="_Hlk157455625"/>
      <w:bookmarkEnd w:id="6"/>
    </w:p>
    <w:p w14:paraId="74F6C596" w14:textId="77777777" w:rsidR="002008FD" w:rsidRPr="00FD2BE0" w:rsidRDefault="002008FD" w:rsidP="002008FD">
      <w:pPr>
        <w:pStyle w:val="SingleTxtG"/>
      </w:pPr>
      <w:r>
        <w:t>9.</w:t>
      </w:r>
      <w:r>
        <w:tab/>
        <w:t xml:space="preserve">Что </w:t>
      </w:r>
      <w:r w:rsidRPr="00804B0F">
        <w:t>касается</w:t>
      </w:r>
      <w:r>
        <w:t xml:space="preserve"> значений используемых Комитетом терминов, касающихся дел по просьбам, </w:t>
      </w:r>
      <w:r w:rsidRPr="009E7506">
        <w:t>действие которых истекло или прекращено</w:t>
      </w:r>
      <w:r>
        <w:t>, то он напоминает, что:</w:t>
      </w:r>
    </w:p>
    <w:p w14:paraId="3A06F584" w14:textId="77777777" w:rsidR="002008FD" w:rsidRPr="00FD2BE0" w:rsidRDefault="002008FD" w:rsidP="002008FD">
      <w:pPr>
        <w:pStyle w:val="SingleTxtG"/>
      </w:pPr>
      <w:r w:rsidRPr="00804B0F">
        <w:tab/>
      </w:r>
      <w:r>
        <w:t>a)</w:t>
      </w:r>
      <w:r>
        <w:tab/>
        <w:t xml:space="preserve">действие просьбы о принятии срочных мер истекает, когда исчезнувшее лицо найдено, но по-прежнему лишено </w:t>
      </w:r>
      <w:r w:rsidRPr="00FD2BE0">
        <w:t>свободы</w:t>
      </w:r>
      <w:r>
        <w:t>. В случае повторного исчезновения соответствующего лица в контексте той же ситуации, связанной с лишением свободы, Комитет может возобновить действие просьбы о принятии срочных мер под тем же справочным номером, упростив тем самым осуществление последующих действий по делу;</w:t>
      </w:r>
    </w:p>
    <w:p w14:paraId="3805A3B1" w14:textId="77777777" w:rsidR="002008FD" w:rsidRPr="00FD2BE0" w:rsidRDefault="002008FD" w:rsidP="002008FD">
      <w:pPr>
        <w:pStyle w:val="SingleTxtG"/>
      </w:pPr>
      <w:r w:rsidRPr="00804B0F">
        <w:tab/>
      </w:r>
      <w:r>
        <w:t>b)</w:t>
      </w:r>
      <w:r>
        <w:tab/>
        <w:t xml:space="preserve">действие просьбы о принятии срочных мер прекращается, когда исчезнувшее лицо найдено на свободе, найдено и </w:t>
      </w:r>
      <w:r w:rsidRPr="00FD2BE0">
        <w:t>освобождено</w:t>
      </w:r>
      <w:r>
        <w:t xml:space="preserve"> либо найдено мертвым, при условии, что члены его или ее семьи и/или авторы просьбы не оспаривают эти факты.</w:t>
      </w:r>
      <w:bookmarkStart w:id="7" w:name="_Hlk176981339"/>
    </w:p>
    <w:p w14:paraId="4B6595DE" w14:textId="123ECF31" w:rsidR="002008FD" w:rsidRPr="00FD2BE0" w:rsidRDefault="002008FD" w:rsidP="002008FD">
      <w:pPr>
        <w:pStyle w:val="SingleTxtG"/>
      </w:pPr>
      <w:r>
        <w:t>10.</w:t>
      </w:r>
      <w:r>
        <w:tab/>
        <w:t xml:space="preserve">По состоянию на 28 февраля 2025 года было установлено местонахождение </w:t>
      </w:r>
      <w:r w:rsidR="005020C1" w:rsidRPr="005121BF">
        <w:br/>
      </w:r>
      <w:r>
        <w:t xml:space="preserve">518 исчезнувших лиц, от имени которых были зарегистрированы просьбы о принятии срочных мер, в том числе 6 человек в период с 10 сентября </w:t>
      </w:r>
      <w:r w:rsidRPr="00804B0F">
        <w:t>2024</w:t>
      </w:r>
      <w:r>
        <w:t xml:space="preserve"> года по 28 февраля 2025 года. Комитет приветствует тот факт, что с начала применения этой процедуры 410 исчезнувших лиц были найдены живыми. Таким образом, действие в общей сложности 473 просьб о принятии срочных мер было прекращено, а действие 45 — истекло. Комитет обращает внимание, что подавляющее большинство дел, в которых исчезнувшее лицо было найдено живым, связаны с исчезновениями, имевшими место в контексте протестов в Колумбии и на Кубе, когда люди лишались свободы, а их родственники в течение нескольких дней или недель не получали никакой информации об их судьбе и местонахождении, что потенциально подпадает под категорию так называемых краткосрочных насильственных исчезновений (см. пп. 3 e) и 84). В таблицах ниже указано количество дел о принятии срочных мер, срок действия </w:t>
      </w:r>
      <w:r>
        <w:lastRenderedPageBreak/>
        <w:t xml:space="preserve">которых истек или которые были прекращены, в разбивке по государствам-участникам (см. таблицу 3) или по годам и государствам-участникам (см. таблицу 4). </w:t>
      </w:r>
    </w:p>
    <w:bookmarkEnd w:id="7"/>
    <w:p w14:paraId="133333F4" w14:textId="77777777" w:rsidR="002008FD" w:rsidRPr="002008FD" w:rsidRDefault="002008FD" w:rsidP="002008FD">
      <w:pPr>
        <w:pStyle w:val="1"/>
        <w:ind w:left="1134"/>
        <w:rPr>
          <w:b w:val="0"/>
          <w:bCs w:val="0"/>
        </w:rPr>
      </w:pPr>
      <w:r w:rsidRPr="002008FD">
        <w:rPr>
          <w:b w:val="0"/>
          <w:bCs w:val="0"/>
        </w:rPr>
        <w:t>Таблица 3</w:t>
      </w:r>
    </w:p>
    <w:p w14:paraId="2E5CC400" w14:textId="3D3112B6" w:rsidR="002008FD" w:rsidRPr="00FD2BE0" w:rsidRDefault="002008FD" w:rsidP="002008FD">
      <w:pPr>
        <w:pStyle w:val="SingleTxtG"/>
        <w:jc w:val="left"/>
        <w:rPr>
          <w:b/>
          <w:bCs/>
        </w:rPr>
      </w:pPr>
      <w:r>
        <w:rPr>
          <w:b/>
          <w:bCs/>
        </w:rPr>
        <w:t xml:space="preserve">Просьбы о </w:t>
      </w:r>
      <w:r w:rsidRPr="00804B0F">
        <w:rPr>
          <w:b/>
          <w:bCs/>
        </w:rPr>
        <w:t>принятии</w:t>
      </w:r>
      <w:r>
        <w:rPr>
          <w:b/>
          <w:bCs/>
        </w:rPr>
        <w:t xml:space="preserve"> срочных мер, которые больше не действуют, в разбивке </w:t>
      </w:r>
      <w:r w:rsidRPr="005121BF">
        <w:rPr>
          <w:b/>
          <w:bCs/>
        </w:rPr>
        <w:br/>
      </w:r>
      <w:r>
        <w:rPr>
          <w:b/>
          <w:bCs/>
        </w:rPr>
        <w:t>по государствам-участникам по состоянию на 28 февраля 2025 года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1558"/>
        <w:gridCol w:w="1559"/>
        <w:gridCol w:w="1559"/>
      </w:tblGrid>
      <w:tr w:rsidR="002008FD" w:rsidRPr="00566CEC" w14:paraId="3CE2138A" w14:textId="77777777" w:rsidTr="00E64257">
        <w:trPr>
          <w:tblHeader/>
        </w:trPr>
        <w:tc>
          <w:tcPr>
            <w:tcW w:w="2694" w:type="dxa"/>
            <w:tcBorders>
              <w:top w:val="single" w:sz="4" w:space="0" w:color="auto"/>
              <w:bottom w:val="single" w:sz="12" w:space="0" w:color="auto"/>
            </w:tcBorders>
            <w:shd w:val="clear" w:color="auto" w:fill="auto"/>
            <w:vAlign w:val="bottom"/>
          </w:tcPr>
          <w:p w14:paraId="37D7FBDB" w14:textId="77777777" w:rsidR="002008FD" w:rsidRPr="00566CEC" w:rsidRDefault="002008FD" w:rsidP="00E64257">
            <w:pPr>
              <w:suppressAutoHyphens w:val="0"/>
              <w:spacing w:before="80" w:after="80" w:line="200" w:lineRule="exact"/>
              <w:rPr>
                <w:i/>
                <w:sz w:val="16"/>
              </w:rPr>
            </w:pPr>
          </w:p>
        </w:tc>
        <w:tc>
          <w:tcPr>
            <w:tcW w:w="1558" w:type="dxa"/>
            <w:tcBorders>
              <w:top w:val="single" w:sz="4" w:space="0" w:color="auto"/>
              <w:bottom w:val="single" w:sz="12" w:space="0" w:color="auto"/>
            </w:tcBorders>
            <w:shd w:val="clear" w:color="auto" w:fill="auto"/>
            <w:vAlign w:val="bottom"/>
            <w:hideMark/>
          </w:tcPr>
          <w:p w14:paraId="73E5E1D0" w14:textId="77777777" w:rsidR="002008FD" w:rsidRPr="00566CEC" w:rsidRDefault="002008FD" w:rsidP="00E64257">
            <w:pPr>
              <w:suppressAutoHyphens w:val="0"/>
              <w:spacing w:before="80" w:after="80" w:line="200" w:lineRule="exact"/>
              <w:ind w:right="113"/>
              <w:jc w:val="right"/>
              <w:rPr>
                <w:i/>
                <w:sz w:val="16"/>
              </w:rPr>
            </w:pPr>
            <w:r w:rsidRPr="00566CEC">
              <w:rPr>
                <w:i/>
                <w:sz w:val="16"/>
              </w:rPr>
              <w:t>Прекращены</w:t>
            </w:r>
          </w:p>
        </w:tc>
        <w:tc>
          <w:tcPr>
            <w:tcW w:w="1559" w:type="dxa"/>
            <w:tcBorders>
              <w:top w:val="single" w:sz="4" w:space="0" w:color="auto"/>
              <w:bottom w:val="single" w:sz="12" w:space="0" w:color="auto"/>
            </w:tcBorders>
            <w:shd w:val="clear" w:color="auto" w:fill="auto"/>
            <w:vAlign w:val="bottom"/>
            <w:hideMark/>
          </w:tcPr>
          <w:p w14:paraId="5514DFEC" w14:textId="77777777" w:rsidR="002008FD" w:rsidRPr="00566CEC" w:rsidRDefault="002008FD" w:rsidP="00E64257">
            <w:pPr>
              <w:suppressAutoHyphens w:val="0"/>
              <w:spacing w:before="80" w:after="80" w:line="200" w:lineRule="exact"/>
              <w:ind w:right="113"/>
              <w:jc w:val="right"/>
              <w:rPr>
                <w:i/>
                <w:sz w:val="16"/>
              </w:rPr>
            </w:pPr>
            <w:r w:rsidRPr="00566CEC">
              <w:rPr>
                <w:i/>
                <w:sz w:val="16"/>
              </w:rPr>
              <w:t>Истекли</w:t>
            </w:r>
          </w:p>
        </w:tc>
        <w:tc>
          <w:tcPr>
            <w:tcW w:w="1559" w:type="dxa"/>
            <w:tcBorders>
              <w:top w:val="single" w:sz="4" w:space="0" w:color="auto"/>
              <w:bottom w:val="single" w:sz="12" w:space="0" w:color="auto"/>
            </w:tcBorders>
            <w:shd w:val="clear" w:color="auto" w:fill="auto"/>
            <w:vAlign w:val="bottom"/>
            <w:hideMark/>
          </w:tcPr>
          <w:p w14:paraId="1CDF4836" w14:textId="77777777" w:rsidR="002008FD" w:rsidRPr="00566CEC" w:rsidRDefault="002008FD" w:rsidP="00E64257">
            <w:pPr>
              <w:suppressAutoHyphens w:val="0"/>
              <w:spacing w:before="80" w:after="80" w:line="200" w:lineRule="exact"/>
              <w:ind w:right="113"/>
              <w:jc w:val="right"/>
              <w:rPr>
                <w:i/>
                <w:sz w:val="16"/>
              </w:rPr>
            </w:pPr>
            <w:r w:rsidRPr="00566CEC">
              <w:rPr>
                <w:i/>
                <w:sz w:val="16"/>
              </w:rPr>
              <w:t>Итого</w:t>
            </w:r>
          </w:p>
        </w:tc>
      </w:tr>
      <w:tr w:rsidR="002008FD" w:rsidRPr="00566CEC" w14:paraId="7056CCB6" w14:textId="77777777" w:rsidTr="00E64257">
        <w:tc>
          <w:tcPr>
            <w:tcW w:w="2694" w:type="dxa"/>
            <w:tcBorders>
              <w:top w:val="nil"/>
            </w:tcBorders>
            <w:shd w:val="clear" w:color="auto" w:fill="auto"/>
            <w:hideMark/>
          </w:tcPr>
          <w:p w14:paraId="48145964"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Аргентина</w:t>
            </w:r>
          </w:p>
        </w:tc>
        <w:tc>
          <w:tcPr>
            <w:tcW w:w="1558" w:type="dxa"/>
            <w:tcBorders>
              <w:top w:val="nil"/>
            </w:tcBorders>
            <w:shd w:val="clear" w:color="auto" w:fill="auto"/>
            <w:vAlign w:val="bottom"/>
            <w:hideMark/>
          </w:tcPr>
          <w:p w14:paraId="4FB63D60"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2</w:t>
            </w:r>
          </w:p>
        </w:tc>
        <w:tc>
          <w:tcPr>
            <w:tcW w:w="1559" w:type="dxa"/>
            <w:tcBorders>
              <w:top w:val="nil"/>
            </w:tcBorders>
            <w:shd w:val="clear" w:color="auto" w:fill="auto"/>
            <w:vAlign w:val="bottom"/>
            <w:hideMark/>
          </w:tcPr>
          <w:p w14:paraId="1D5D62DF"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w:t>
            </w:r>
          </w:p>
        </w:tc>
        <w:tc>
          <w:tcPr>
            <w:tcW w:w="1559" w:type="dxa"/>
            <w:tcBorders>
              <w:top w:val="nil"/>
            </w:tcBorders>
            <w:shd w:val="clear" w:color="auto" w:fill="auto"/>
            <w:vAlign w:val="bottom"/>
            <w:hideMark/>
          </w:tcPr>
          <w:p w14:paraId="22A6B412"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2</w:t>
            </w:r>
          </w:p>
        </w:tc>
      </w:tr>
      <w:tr w:rsidR="002008FD" w:rsidRPr="00566CEC" w14:paraId="21C7B390" w14:textId="77777777" w:rsidTr="00E64257">
        <w:tc>
          <w:tcPr>
            <w:tcW w:w="2694" w:type="dxa"/>
            <w:shd w:val="clear" w:color="auto" w:fill="auto"/>
            <w:hideMark/>
          </w:tcPr>
          <w:p w14:paraId="4CF84878"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Боливия (Многонациональное Государство)</w:t>
            </w:r>
          </w:p>
        </w:tc>
        <w:tc>
          <w:tcPr>
            <w:tcW w:w="1558" w:type="dxa"/>
            <w:shd w:val="clear" w:color="auto" w:fill="auto"/>
            <w:vAlign w:val="bottom"/>
            <w:hideMark/>
          </w:tcPr>
          <w:p w14:paraId="6C01023A"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1</w:t>
            </w:r>
          </w:p>
        </w:tc>
        <w:tc>
          <w:tcPr>
            <w:tcW w:w="1559" w:type="dxa"/>
            <w:shd w:val="clear" w:color="auto" w:fill="auto"/>
            <w:vAlign w:val="bottom"/>
            <w:hideMark/>
          </w:tcPr>
          <w:p w14:paraId="7DBF54B7"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w:t>
            </w:r>
          </w:p>
        </w:tc>
        <w:tc>
          <w:tcPr>
            <w:tcW w:w="1559" w:type="dxa"/>
            <w:shd w:val="clear" w:color="auto" w:fill="auto"/>
            <w:vAlign w:val="bottom"/>
            <w:hideMark/>
          </w:tcPr>
          <w:p w14:paraId="3021F52E"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1</w:t>
            </w:r>
          </w:p>
        </w:tc>
      </w:tr>
      <w:tr w:rsidR="002008FD" w:rsidRPr="00566CEC" w14:paraId="12E00596" w14:textId="77777777" w:rsidTr="00E64257">
        <w:tc>
          <w:tcPr>
            <w:tcW w:w="2694" w:type="dxa"/>
            <w:shd w:val="clear" w:color="auto" w:fill="auto"/>
            <w:hideMark/>
          </w:tcPr>
          <w:p w14:paraId="05406A97"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Буркина-Фасо</w:t>
            </w:r>
          </w:p>
        </w:tc>
        <w:tc>
          <w:tcPr>
            <w:tcW w:w="1558" w:type="dxa"/>
            <w:shd w:val="clear" w:color="auto" w:fill="auto"/>
            <w:vAlign w:val="bottom"/>
            <w:hideMark/>
          </w:tcPr>
          <w:p w14:paraId="1345DD14"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2</w:t>
            </w:r>
          </w:p>
        </w:tc>
        <w:tc>
          <w:tcPr>
            <w:tcW w:w="1559" w:type="dxa"/>
            <w:shd w:val="clear" w:color="auto" w:fill="auto"/>
            <w:vAlign w:val="bottom"/>
            <w:hideMark/>
          </w:tcPr>
          <w:p w14:paraId="7A3F00E8"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w:t>
            </w:r>
          </w:p>
        </w:tc>
        <w:tc>
          <w:tcPr>
            <w:tcW w:w="1559" w:type="dxa"/>
            <w:shd w:val="clear" w:color="auto" w:fill="auto"/>
            <w:vAlign w:val="bottom"/>
            <w:hideMark/>
          </w:tcPr>
          <w:p w14:paraId="5E12D0C5"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2</w:t>
            </w:r>
          </w:p>
        </w:tc>
      </w:tr>
      <w:tr w:rsidR="002008FD" w:rsidRPr="00566CEC" w14:paraId="216A5498" w14:textId="77777777" w:rsidTr="00E64257">
        <w:tc>
          <w:tcPr>
            <w:tcW w:w="2694" w:type="dxa"/>
            <w:shd w:val="clear" w:color="auto" w:fill="auto"/>
            <w:hideMark/>
          </w:tcPr>
          <w:p w14:paraId="3743142C"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Камбоджа</w:t>
            </w:r>
          </w:p>
        </w:tc>
        <w:tc>
          <w:tcPr>
            <w:tcW w:w="1558" w:type="dxa"/>
            <w:shd w:val="clear" w:color="auto" w:fill="auto"/>
            <w:vAlign w:val="bottom"/>
            <w:hideMark/>
          </w:tcPr>
          <w:p w14:paraId="2369BD2B"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2</w:t>
            </w:r>
          </w:p>
        </w:tc>
        <w:tc>
          <w:tcPr>
            <w:tcW w:w="1559" w:type="dxa"/>
            <w:shd w:val="clear" w:color="auto" w:fill="auto"/>
            <w:vAlign w:val="bottom"/>
            <w:hideMark/>
          </w:tcPr>
          <w:p w14:paraId="2A8AE4A7"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w:t>
            </w:r>
          </w:p>
        </w:tc>
        <w:tc>
          <w:tcPr>
            <w:tcW w:w="1559" w:type="dxa"/>
            <w:shd w:val="clear" w:color="auto" w:fill="auto"/>
            <w:vAlign w:val="bottom"/>
            <w:hideMark/>
          </w:tcPr>
          <w:p w14:paraId="2D729FD4"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2</w:t>
            </w:r>
          </w:p>
        </w:tc>
      </w:tr>
      <w:tr w:rsidR="002008FD" w:rsidRPr="00566CEC" w14:paraId="7BDB1E4F" w14:textId="77777777" w:rsidTr="00E64257">
        <w:tc>
          <w:tcPr>
            <w:tcW w:w="2694" w:type="dxa"/>
            <w:shd w:val="clear" w:color="auto" w:fill="auto"/>
            <w:hideMark/>
          </w:tcPr>
          <w:p w14:paraId="073C1720"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Колумбия</w:t>
            </w:r>
          </w:p>
        </w:tc>
        <w:tc>
          <w:tcPr>
            <w:tcW w:w="1558" w:type="dxa"/>
            <w:shd w:val="clear" w:color="auto" w:fill="auto"/>
            <w:vAlign w:val="bottom"/>
            <w:hideMark/>
          </w:tcPr>
          <w:p w14:paraId="274FDA2D"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160</w:t>
            </w:r>
          </w:p>
        </w:tc>
        <w:tc>
          <w:tcPr>
            <w:tcW w:w="1559" w:type="dxa"/>
            <w:shd w:val="clear" w:color="auto" w:fill="auto"/>
            <w:vAlign w:val="bottom"/>
            <w:hideMark/>
          </w:tcPr>
          <w:p w14:paraId="3D71C8FD"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w:t>
            </w:r>
          </w:p>
        </w:tc>
        <w:tc>
          <w:tcPr>
            <w:tcW w:w="1559" w:type="dxa"/>
            <w:shd w:val="clear" w:color="auto" w:fill="auto"/>
            <w:vAlign w:val="bottom"/>
            <w:hideMark/>
          </w:tcPr>
          <w:p w14:paraId="5138672E"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160</w:t>
            </w:r>
          </w:p>
        </w:tc>
      </w:tr>
      <w:tr w:rsidR="002008FD" w:rsidRPr="00566CEC" w14:paraId="18AFC494" w14:textId="77777777" w:rsidTr="00E64257">
        <w:tc>
          <w:tcPr>
            <w:tcW w:w="2694" w:type="dxa"/>
            <w:shd w:val="clear" w:color="auto" w:fill="auto"/>
            <w:hideMark/>
          </w:tcPr>
          <w:p w14:paraId="2026AB4C"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Куба</w:t>
            </w:r>
          </w:p>
        </w:tc>
        <w:tc>
          <w:tcPr>
            <w:tcW w:w="1558" w:type="dxa"/>
            <w:shd w:val="clear" w:color="auto" w:fill="auto"/>
            <w:vAlign w:val="bottom"/>
            <w:hideMark/>
          </w:tcPr>
          <w:p w14:paraId="068639FC"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168</w:t>
            </w:r>
          </w:p>
        </w:tc>
        <w:tc>
          <w:tcPr>
            <w:tcW w:w="1559" w:type="dxa"/>
            <w:shd w:val="clear" w:color="auto" w:fill="auto"/>
            <w:vAlign w:val="bottom"/>
            <w:hideMark/>
          </w:tcPr>
          <w:p w14:paraId="666B34F0"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25</w:t>
            </w:r>
          </w:p>
        </w:tc>
        <w:tc>
          <w:tcPr>
            <w:tcW w:w="1559" w:type="dxa"/>
            <w:shd w:val="clear" w:color="auto" w:fill="auto"/>
            <w:vAlign w:val="bottom"/>
            <w:hideMark/>
          </w:tcPr>
          <w:p w14:paraId="39DAC476"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193</w:t>
            </w:r>
          </w:p>
        </w:tc>
      </w:tr>
      <w:tr w:rsidR="002008FD" w:rsidRPr="00566CEC" w14:paraId="309A05C0" w14:textId="77777777" w:rsidTr="00E64257">
        <w:tc>
          <w:tcPr>
            <w:tcW w:w="2694" w:type="dxa"/>
            <w:shd w:val="clear" w:color="auto" w:fill="auto"/>
            <w:hideMark/>
          </w:tcPr>
          <w:p w14:paraId="2A150FD9"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Габон</w:t>
            </w:r>
          </w:p>
        </w:tc>
        <w:tc>
          <w:tcPr>
            <w:tcW w:w="1558" w:type="dxa"/>
            <w:shd w:val="clear" w:color="auto" w:fill="auto"/>
            <w:vAlign w:val="bottom"/>
            <w:hideMark/>
          </w:tcPr>
          <w:p w14:paraId="050DC683"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6</w:t>
            </w:r>
          </w:p>
        </w:tc>
        <w:tc>
          <w:tcPr>
            <w:tcW w:w="1559" w:type="dxa"/>
            <w:shd w:val="clear" w:color="auto" w:fill="auto"/>
            <w:vAlign w:val="bottom"/>
            <w:hideMark/>
          </w:tcPr>
          <w:p w14:paraId="7C85386C"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2</w:t>
            </w:r>
          </w:p>
        </w:tc>
        <w:tc>
          <w:tcPr>
            <w:tcW w:w="1559" w:type="dxa"/>
            <w:shd w:val="clear" w:color="auto" w:fill="auto"/>
            <w:vAlign w:val="bottom"/>
            <w:hideMark/>
          </w:tcPr>
          <w:p w14:paraId="1DD28737"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8</w:t>
            </w:r>
          </w:p>
        </w:tc>
      </w:tr>
      <w:tr w:rsidR="002008FD" w:rsidRPr="00566CEC" w14:paraId="4F5F01B8" w14:textId="77777777" w:rsidTr="00E64257">
        <w:tc>
          <w:tcPr>
            <w:tcW w:w="2694" w:type="dxa"/>
            <w:shd w:val="clear" w:color="auto" w:fill="auto"/>
            <w:hideMark/>
          </w:tcPr>
          <w:p w14:paraId="1FDB5624"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Гондурас</w:t>
            </w:r>
          </w:p>
        </w:tc>
        <w:tc>
          <w:tcPr>
            <w:tcW w:w="1558" w:type="dxa"/>
            <w:shd w:val="clear" w:color="auto" w:fill="auto"/>
            <w:vAlign w:val="bottom"/>
            <w:hideMark/>
          </w:tcPr>
          <w:p w14:paraId="3C84702E"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1</w:t>
            </w:r>
          </w:p>
        </w:tc>
        <w:tc>
          <w:tcPr>
            <w:tcW w:w="1559" w:type="dxa"/>
            <w:shd w:val="clear" w:color="auto" w:fill="auto"/>
            <w:vAlign w:val="bottom"/>
            <w:hideMark/>
          </w:tcPr>
          <w:p w14:paraId="3FD06B07"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w:t>
            </w:r>
          </w:p>
        </w:tc>
        <w:tc>
          <w:tcPr>
            <w:tcW w:w="1559" w:type="dxa"/>
            <w:shd w:val="clear" w:color="auto" w:fill="auto"/>
            <w:vAlign w:val="bottom"/>
            <w:hideMark/>
          </w:tcPr>
          <w:p w14:paraId="39A6CEF9"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1</w:t>
            </w:r>
          </w:p>
        </w:tc>
      </w:tr>
      <w:tr w:rsidR="002008FD" w:rsidRPr="00566CEC" w14:paraId="7BC60295" w14:textId="77777777" w:rsidTr="00E64257">
        <w:tc>
          <w:tcPr>
            <w:tcW w:w="2694" w:type="dxa"/>
            <w:shd w:val="clear" w:color="auto" w:fill="auto"/>
            <w:hideMark/>
          </w:tcPr>
          <w:p w14:paraId="0AD1D2D4"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Ирак</w:t>
            </w:r>
          </w:p>
        </w:tc>
        <w:tc>
          <w:tcPr>
            <w:tcW w:w="1558" w:type="dxa"/>
            <w:shd w:val="clear" w:color="auto" w:fill="auto"/>
            <w:vAlign w:val="bottom"/>
            <w:hideMark/>
          </w:tcPr>
          <w:p w14:paraId="2E91C078"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29</w:t>
            </w:r>
          </w:p>
        </w:tc>
        <w:tc>
          <w:tcPr>
            <w:tcW w:w="1559" w:type="dxa"/>
            <w:shd w:val="clear" w:color="auto" w:fill="auto"/>
            <w:vAlign w:val="bottom"/>
            <w:hideMark/>
          </w:tcPr>
          <w:p w14:paraId="289190F0"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12</w:t>
            </w:r>
          </w:p>
        </w:tc>
        <w:tc>
          <w:tcPr>
            <w:tcW w:w="1559" w:type="dxa"/>
            <w:shd w:val="clear" w:color="auto" w:fill="auto"/>
            <w:vAlign w:val="bottom"/>
            <w:hideMark/>
          </w:tcPr>
          <w:p w14:paraId="73721CC1"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41</w:t>
            </w:r>
          </w:p>
        </w:tc>
      </w:tr>
      <w:tr w:rsidR="002008FD" w:rsidRPr="00566CEC" w14:paraId="7A05BA96" w14:textId="77777777" w:rsidTr="00E64257">
        <w:tc>
          <w:tcPr>
            <w:tcW w:w="2694" w:type="dxa"/>
            <w:shd w:val="clear" w:color="auto" w:fill="auto"/>
            <w:hideMark/>
          </w:tcPr>
          <w:p w14:paraId="765E12AD"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Казахстан</w:t>
            </w:r>
          </w:p>
        </w:tc>
        <w:tc>
          <w:tcPr>
            <w:tcW w:w="1558" w:type="dxa"/>
            <w:shd w:val="clear" w:color="auto" w:fill="auto"/>
            <w:vAlign w:val="bottom"/>
            <w:hideMark/>
          </w:tcPr>
          <w:p w14:paraId="11FF5D21"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2</w:t>
            </w:r>
          </w:p>
        </w:tc>
        <w:tc>
          <w:tcPr>
            <w:tcW w:w="1559" w:type="dxa"/>
            <w:shd w:val="clear" w:color="auto" w:fill="auto"/>
            <w:vAlign w:val="bottom"/>
            <w:hideMark/>
          </w:tcPr>
          <w:p w14:paraId="0CA46C38"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w:t>
            </w:r>
          </w:p>
        </w:tc>
        <w:tc>
          <w:tcPr>
            <w:tcW w:w="1559" w:type="dxa"/>
            <w:shd w:val="clear" w:color="auto" w:fill="auto"/>
            <w:vAlign w:val="bottom"/>
            <w:hideMark/>
          </w:tcPr>
          <w:p w14:paraId="1AD860C9"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2</w:t>
            </w:r>
          </w:p>
        </w:tc>
      </w:tr>
      <w:tr w:rsidR="002008FD" w:rsidRPr="00566CEC" w14:paraId="26C652E2" w14:textId="77777777" w:rsidTr="00E64257">
        <w:tc>
          <w:tcPr>
            <w:tcW w:w="2694" w:type="dxa"/>
            <w:shd w:val="clear" w:color="auto" w:fill="auto"/>
            <w:hideMark/>
          </w:tcPr>
          <w:p w14:paraId="48D3F5D7"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Литва</w:t>
            </w:r>
          </w:p>
        </w:tc>
        <w:tc>
          <w:tcPr>
            <w:tcW w:w="1558" w:type="dxa"/>
            <w:shd w:val="clear" w:color="auto" w:fill="auto"/>
            <w:vAlign w:val="bottom"/>
            <w:hideMark/>
          </w:tcPr>
          <w:p w14:paraId="068B21EF"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2</w:t>
            </w:r>
          </w:p>
        </w:tc>
        <w:tc>
          <w:tcPr>
            <w:tcW w:w="1559" w:type="dxa"/>
            <w:shd w:val="clear" w:color="auto" w:fill="auto"/>
            <w:vAlign w:val="bottom"/>
            <w:hideMark/>
          </w:tcPr>
          <w:p w14:paraId="22A185B9"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w:t>
            </w:r>
          </w:p>
        </w:tc>
        <w:tc>
          <w:tcPr>
            <w:tcW w:w="1559" w:type="dxa"/>
            <w:shd w:val="clear" w:color="auto" w:fill="auto"/>
            <w:vAlign w:val="bottom"/>
            <w:hideMark/>
          </w:tcPr>
          <w:p w14:paraId="2993D104"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2</w:t>
            </w:r>
          </w:p>
        </w:tc>
      </w:tr>
      <w:tr w:rsidR="002008FD" w:rsidRPr="00566CEC" w14:paraId="5036460E" w14:textId="77777777" w:rsidTr="00E64257">
        <w:tc>
          <w:tcPr>
            <w:tcW w:w="2694" w:type="dxa"/>
            <w:shd w:val="clear" w:color="auto" w:fill="auto"/>
            <w:hideMark/>
          </w:tcPr>
          <w:p w14:paraId="21666612"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Мавритания</w:t>
            </w:r>
          </w:p>
        </w:tc>
        <w:tc>
          <w:tcPr>
            <w:tcW w:w="1558" w:type="dxa"/>
            <w:shd w:val="clear" w:color="auto" w:fill="auto"/>
            <w:vAlign w:val="bottom"/>
            <w:hideMark/>
          </w:tcPr>
          <w:p w14:paraId="70667C54"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w:t>
            </w:r>
          </w:p>
        </w:tc>
        <w:tc>
          <w:tcPr>
            <w:tcW w:w="1559" w:type="dxa"/>
            <w:shd w:val="clear" w:color="auto" w:fill="auto"/>
            <w:vAlign w:val="bottom"/>
            <w:hideMark/>
          </w:tcPr>
          <w:p w14:paraId="26BCA0C6"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1</w:t>
            </w:r>
          </w:p>
        </w:tc>
        <w:tc>
          <w:tcPr>
            <w:tcW w:w="1559" w:type="dxa"/>
            <w:shd w:val="clear" w:color="auto" w:fill="auto"/>
            <w:vAlign w:val="bottom"/>
            <w:hideMark/>
          </w:tcPr>
          <w:p w14:paraId="2D7081F4"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1</w:t>
            </w:r>
          </w:p>
        </w:tc>
      </w:tr>
      <w:tr w:rsidR="002008FD" w:rsidRPr="00566CEC" w14:paraId="6D205E86" w14:textId="77777777" w:rsidTr="00E64257">
        <w:tc>
          <w:tcPr>
            <w:tcW w:w="2694" w:type="dxa"/>
            <w:tcBorders>
              <w:bottom w:val="nil"/>
            </w:tcBorders>
            <w:shd w:val="clear" w:color="auto" w:fill="auto"/>
            <w:hideMark/>
          </w:tcPr>
          <w:p w14:paraId="4D2A6DD0"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Мексика</w:t>
            </w:r>
          </w:p>
        </w:tc>
        <w:tc>
          <w:tcPr>
            <w:tcW w:w="1558" w:type="dxa"/>
            <w:tcBorders>
              <w:bottom w:val="nil"/>
            </w:tcBorders>
            <w:shd w:val="clear" w:color="auto" w:fill="auto"/>
            <w:vAlign w:val="bottom"/>
            <w:hideMark/>
          </w:tcPr>
          <w:p w14:paraId="6FC39F86"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79</w:t>
            </w:r>
          </w:p>
        </w:tc>
        <w:tc>
          <w:tcPr>
            <w:tcW w:w="1559" w:type="dxa"/>
            <w:tcBorders>
              <w:bottom w:val="nil"/>
            </w:tcBorders>
            <w:shd w:val="clear" w:color="auto" w:fill="auto"/>
            <w:vAlign w:val="bottom"/>
            <w:hideMark/>
          </w:tcPr>
          <w:p w14:paraId="3ECBC526"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1</w:t>
            </w:r>
          </w:p>
        </w:tc>
        <w:tc>
          <w:tcPr>
            <w:tcW w:w="1559" w:type="dxa"/>
            <w:tcBorders>
              <w:bottom w:val="nil"/>
            </w:tcBorders>
            <w:shd w:val="clear" w:color="auto" w:fill="auto"/>
            <w:vAlign w:val="bottom"/>
            <w:hideMark/>
          </w:tcPr>
          <w:p w14:paraId="2A572B2E"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80</w:t>
            </w:r>
          </w:p>
        </w:tc>
      </w:tr>
      <w:tr w:rsidR="002008FD" w:rsidRPr="00566CEC" w14:paraId="3C59D287" w14:textId="77777777" w:rsidTr="00E64257">
        <w:tc>
          <w:tcPr>
            <w:tcW w:w="2694" w:type="dxa"/>
            <w:tcBorders>
              <w:top w:val="nil"/>
              <w:bottom w:val="nil"/>
            </w:tcBorders>
            <w:shd w:val="clear" w:color="auto" w:fill="auto"/>
            <w:hideMark/>
          </w:tcPr>
          <w:p w14:paraId="0DD71A37"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Марокко</w:t>
            </w:r>
          </w:p>
        </w:tc>
        <w:tc>
          <w:tcPr>
            <w:tcW w:w="1558" w:type="dxa"/>
            <w:tcBorders>
              <w:top w:val="nil"/>
              <w:bottom w:val="nil"/>
            </w:tcBorders>
            <w:shd w:val="clear" w:color="auto" w:fill="auto"/>
            <w:vAlign w:val="bottom"/>
            <w:hideMark/>
          </w:tcPr>
          <w:p w14:paraId="10157A3D"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1</w:t>
            </w:r>
          </w:p>
        </w:tc>
        <w:tc>
          <w:tcPr>
            <w:tcW w:w="1559" w:type="dxa"/>
            <w:tcBorders>
              <w:top w:val="nil"/>
              <w:bottom w:val="nil"/>
            </w:tcBorders>
            <w:shd w:val="clear" w:color="auto" w:fill="auto"/>
            <w:vAlign w:val="bottom"/>
            <w:hideMark/>
          </w:tcPr>
          <w:p w14:paraId="22FF29DD"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3</w:t>
            </w:r>
          </w:p>
        </w:tc>
        <w:tc>
          <w:tcPr>
            <w:tcW w:w="1559" w:type="dxa"/>
            <w:tcBorders>
              <w:top w:val="nil"/>
              <w:bottom w:val="nil"/>
            </w:tcBorders>
            <w:shd w:val="clear" w:color="auto" w:fill="auto"/>
            <w:vAlign w:val="bottom"/>
            <w:hideMark/>
          </w:tcPr>
          <w:p w14:paraId="31F5C380"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4</w:t>
            </w:r>
          </w:p>
        </w:tc>
      </w:tr>
      <w:tr w:rsidR="002008FD" w:rsidRPr="00566CEC" w14:paraId="4466EB8C" w14:textId="77777777" w:rsidTr="00E64257">
        <w:tc>
          <w:tcPr>
            <w:tcW w:w="2694" w:type="dxa"/>
            <w:tcBorders>
              <w:top w:val="nil"/>
              <w:bottom w:val="nil"/>
            </w:tcBorders>
            <w:shd w:val="clear" w:color="auto" w:fill="auto"/>
            <w:hideMark/>
          </w:tcPr>
          <w:p w14:paraId="5CEE5464"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Перу</w:t>
            </w:r>
          </w:p>
        </w:tc>
        <w:tc>
          <w:tcPr>
            <w:tcW w:w="1558" w:type="dxa"/>
            <w:tcBorders>
              <w:top w:val="nil"/>
              <w:bottom w:val="nil"/>
            </w:tcBorders>
            <w:shd w:val="clear" w:color="auto" w:fill="auto"/>
            <w:vAlign w:val="bottom"/>
            <w:hideMark/>
          </w:tcPr>
          <w:p w14:paraId="3E2867E1"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14</w:t>
            </w:r>
          </w:p>
        </w:tc>
        <w:tc>
          <w:tcPr>
            <w:tcW w:w="1559" w:type="dxa"/>
            <w:tcBorders>
              <w:top w:val="nil"/>
              <w:bottom w:val="nil"/>
            </w:tcBorders>
            <w:shd w:val="clear" w:color="auto" w:fill="auto"/>
            <w:vAlign w:val="bottom"/>
            <w:hideMark/>
          </w:tcPr>
          <w:p w14:paraId="2F25FDA1"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w:t>
            </w:r>
          </w:p>
        </w:tc>
        <w:tc>
          <w:tcPr>
            <w:tcW w:w="1559" w:type="dxa"/>
            <w:tcBorders>
              <w:top w:val="nil"/>
              <w:bottom w:val="nil"/>
            </w:tcBorders>
            <w:shd w:val="clear" w:color="auto" w:fill="auto"/>
            <w:vAlign w:val="bottom"/>
            <w:hideMark/>
          </w:tcPr>
          <w:p w14:paraId="5F7FC9A0"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14</w:t>
            </w:r>
          </w:p>
        </w:tc>
      </w:tr>
      <w:tr w:rsidR="002008FD" w:rsidRPr="00566CEC" w14:paraId="09DB14DC" w14:textId="77777777" w:rsidTr="00E64257">
        <w:tc>
          <w:tcPr>
            <w:tcW w:w="2694" w:type="dxa"/>
            <w:tcBorders>
              <w:top w:val="nil"/>
              <w:bottom w:val="nil"/>
            </w:tcBorders>
            <w:shd w:val="clear" w:color="auto" w:fill="auto"/>
            <w:hideMark/>
          </w:tcPr>
          <w:p w14:paraId="3B672D55"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Шри-Ланка</w:t>
            </w:r>
          </w:p>
        </w:tc>
        <w:tc>
          <w:tcPr>
            <w:tcW w:w="1558" w:type="dxa"/>
            <w:tcBorders>
              <w:top w:val="nil"/>
              <w:bottom w:val="nil"/>
            </w:tcBorders>
            <w:shd w:val="clear" w:color="auto" w:fill="auto"/>
            <w:vAlign w:val="bottom"/>
            <w:hideMark/>
          </w:tcPr>
          <w:p w14:paraId="0042D6B2"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1</w:t>
            </w:r>
          </w:p>
        </w:tc>
        <w:tc>
          <w:tcPr>
            <w:tcW w:w="1559" w:type="dxa"/>
            <w:tcBorders>
              <w:top w:val="nil"/>
              <w:bottom w:val="nil"/>
            </w:tcBorders>
            <w:shd w:val="clear" w:color="auto" w:fill="auto"/>
            <w:vAlign w:val="bottom"/>
            <w:hideMark/>
          </w:tcPr>
          <w:p w14:paraId="1F3322B6"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1</w:t>
            </w:r>
          </w:p>
        </w:tc>
        <w:tc>
          <w:tcPr>
            <w:tcW w:w="1559" w:type="dxa"/>
            <w:tcBorders>
              <w:top w:val="nil"/>
              <w:bottom w:val="nil"/>
            </w:tcBorders>
            <w:shd w:val="clear" w:color="auto" w:fill="auto"/>
            <w:vAlign w:val="bottom"/>
            <w:hideMark/>
          </w:tcPr>
          <w:p w14:paraId="07C774DE"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2</w:t>
            </w:r>
          </w:p>
        </w:tc>
      </w:tr>
      <w:tr w:rsidR="002008FD" w:rsidRPr="00566CEC" w14:paraId="34DD24B5" w14:textId="77777777" w:rsidTr="00E64257">
        <w:tc>
          <w:tcPr>
            <w:tcW w:w="2694" w:type="dxa"/>
            <w:tcBorders>
              <w:top w:val="nil"/>
              <w:bottom w:val="nil"/>
            </w:tcBorders>
            <w:shd w:val="clear" w:color="auto" w:fill="auto"/>
            <w:hideMark/>
          </w:tcPr>
          <w:p w14:paraId="34BBF5D8"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Судан</w:t>
            </w:r>
          </w:p>
        </w:tc>
        <w:tc>
          <w:tcPr>
            <w:tcW w:w="1558" w:type="dxa"/>
            <w:tcBorders>
              <w:top w:val="nil"/>
              <w:bottom w:val="nil"/>
            </w:tcBorders>
            <w:shd w:val="clear" w:color="auto" w:fill="auto"/>
            <w:vAlign w:val="bottom"/>
            <w:hideMark/>
          </w:tcPr>
          <w:p w14:paraId="29D3229B"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1</w:t>
            </w:r>
          </w:p>
        </w:tc>
        <w:tc>
          <w:tcPr>
            <w:tcW w:w="1559" w:type="dxa"/>
            <w:tcBorders>
              <w:top w:val="nil"/>
              <w:bottom w:val="nil"/>
            </w:tcBorders>
            <w:shd w:val="clear" w:color="auto" w:fill="auto"/>
            <w:vAlign w:val="bottom"/>
            <w:hideMark/>
          </w:tcPr>
          <w:p w14:paraId="23E3648F"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w:t>
            </w:r>
          </w:p>
        </w:tc>
        <w:tc>
          <w:tcPr>
            <w:tcW w:w="1559" w:type="dxa"/>
            <w:tcBorders>
              <w:top w:val="nil"/>
              <w:bottom w:val="nil"/>
            </w:tcBorders>
            <w:shd w:val="clear" w:color="auto" w:fill="auto"/>
            <w:vAlign w:val="bottom"/>
            <w:hideMark/>
          </w:tcPr>
          <w:p w14:paraId="65958A07"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1</w:t>
            </w:r>
          </w:p>
        </w:tc>
      </w:tr>
      <w:tr w:rsidR="002008FD" w:rsidRPr="00566CEC" w14:paraId="1BBF7A71" w14:textId="77777777" w:rsidTr="00E64257">
        <w:tc>
          <w:tcPr>
            <w:tcW w:w="2694" w:type="dxa"/>
            <w:tcBorders>
              <w:top w:val="nil"/>
              <w:bottom w:val="single" w:sz="4" w:space="0" w:color="auto"/>
            </w:tcBorders>
            <w:shd w:val="clear" w:color="auto" w:fill="auto"/>
            <w:hideMark/>
          </w:tcPr>
          <w:p w14:paraId="22D5F864" w14:textId="77777777" w:rsidR="002008FD" w:rsidRPr="00566CEC" w:rsidRDefault="002008FD" w:rsidP="00E64257">
            <w:pPr>
              <w:keepNext/>
              <w:suppressAutoHyphens w:val="0"/>
              <w:spacing w:before="40" w:after="40" w:line="220" w:lineRule="exact"/>
              <w:rPr>
                <w:sz w:val="18"/>
                <w:szCs w:val="18"/>
              </w:rPr>
            </w:pPr>
            <w:r w:rsidRPr="00566CEC">
              <w:rPr>
                <w:color w:val="000000"/>
                <w:sz w:val="18"/>
                <w:szCs w:val="18"/>
              </w:rPr>
              <w:t>Того</w:t>
            </w:r>
          </w:p>
        </w:tc>
        <w:tc>
          <w:tcPr>
            <w:tcW w:w="1558" w:type="dxa"/>
            <w:tcBorders>
              <w:top w:val="nil"/>
              <w:bottom w:val="single" w:sz="4" w:space="0" w:color="auto"/>
            </w:tcBorders>
            <w:shd w:val="clear" w:color="auto" w:fill="auto"/>
            <w:vAlign w:val="bottom"/>
            <w:hideMark/>
          </w:tcPr>
          <w:p w14:paraId="05A6D67E" w14:textId="77777777" w:rsidR="002008FD" w:rsidRPr="00566CEC" w:rsidRDefault="002008FD" w:rsidP="00E64257">
            <w:pPr>
              <w:keepNext/>
              <w:suppressAutoHyphens w:val="0"/>
              <w:spacing w:before="40" w:after="40" w:line="220" w:lineRule="exact"/>
              <w:jc w:val="right"/>
              <w:rPr>
                <w:sz w:val="18"/>
                <w:szCs w:val="18"/>
              </w:rPr>
            </w:pPr>
            <w:r w:rsidRPr="00566CEC">
              <w:rPr>
                <w:color w:val="000000"/>
                <w:sz w:val="18"/>
                <w:szCs w:val="18"/>
              </w:rPr>
              <w:t>2</w:t>
            </w:r>
          </w:p>
        </w:tc>
        <w:tc>
          <w:tcPr>
            <w:tcW w:w="1559" w:type="dxa"/>
            <w:tcBorders>
              <w:top w:val="nil"/>
              <w:bottom w:val="single" w:sz="4" w:space="0" w:color="auto"/>
            </w:tcBorders>
            <w:shd w:val="clear" w:color="auto" w:fill="auto"/>
            <w:vAlign w:val="bottom"/>
            <w:hideMark/>
          </w:tcPr>
          <w:p w14:paraId="6C7F6228" w14:textId="77777777" w:rsidR="002008FD" w:rsidRPr="00566CEC" w:rsidRDefault="002008FD" w:rsidP="00E64257">
            <w:pPr>
              <w:keepNext/>
              <w:suppressAutoHyphens w:val="0"/>
              <w:spacing w:before="40" w:after="40" w:line="220" w:lineRule="exact"/>
              <w:jc w:val="right"/>
              <w:rPr>
                <w:sz w:val="18"/>
                <w:szCs w:val="18"/>
              </w:rPr>
            </w:pPr>
            <w:r w:rsidRPr="00566CEC">
              <w:rPr>
                <w:color w:val="000000"/>
                <w:sz w:val="18"/>
                <w:szCs w:val="18"/>
              </w:rPr>
              <w:t>–</w:t>
            </w:r>
          </w:p>
        </w:tc>
        <w:tc>
          <w:tcPr>
            <w:tcW w:w="1559" w:type="dxa"/>
            <w:tcBorders>
              <w:top w:val="nil"/>
              <w:bottom w:val="single" w:sz="4" w:space="0" w:color="auto"/>
            </w:tcBorders>
            <w:shd w:val="clear" w:color="auto" w:fill="auto"/>
            <w:vAlign w:val="bottom"/>
            <w:hideMark/>
          </w:tcPr>
          <w:p w14:paraId="6DE5962F" w14:textId="77777777" w:rsidR="002008FD" w:rsidRPr="00566CEC" w:rsidRDefault="002008FD" w:rsidP="00E64257">
            <w:pPr>
              <w:keepNext/>
              <w:suppressAutoHyphens w:val="0"/>
              <w:spacing w:before="40" w:after="40" w:line="220" w:lineRule="exact"/>
              <w:jc w:val="right"/>
              <w:rPr>
                <w:sz w:val="18"/>
                <w:szCs w:val="18"/>
              </w:rPr>
            </w:pPr>
            <w:r w:rsidRPr="00566CEC">
              <w:rPr>
                <w:color w:val="000000"/>
                <w:sz w:val="18"/>
                <w:szCs w:val="18"/>
              </w:rPr>
              <w:t>2</w:t>
            </w:r>
          </w:p>
        </w:tc>
      </w:tr>
      <w:tr w:rsidR="002008FD" w:rsidRPr="00566CEC" w14:paraId="134947A2" w14:textId="77777777" w:rsidTr="00E64257">
        <w:tc>
          <w:tcPr>
            <w:tcW w:w="2694" w:type="dxa"/>
            <w:tcBorders>
              <w:top w:val="single" w:sz="4" w:space="0" w:color="auto"/>
              <w:bottom w:val="single" w:sz="12" w:space="0" w:color="auto"/>
            </w:tcBorders>
            <w:shd w:val="clear" w:color="auto" w:fill="auto"/>
            <w:hideMark/>
          </w:tcPr>
          <w:p w14:paraId="1BC91426" w14:textId="77777777" w:rsidR="002008FD" w:rsidRPr="00566CEC" w:rsidRDefault="002008FD" w:rsidP="00E64257">
            <w:pPr>
              <w:suppressAutoHyphens w:val="0"/>
              <w:spacing w:before="80" w:after="80" w:line="220" w:lineRule="exact"/>
              <w:ind w:left="283"/>
              <w:rPr>
                <w:b/>
                <w:sz w:val="18"/>
              </w:rPr>
            </w:pPr>
            <w:r w:rsidRPr="00566CEC">
              <w:rPr>
                <w:b/>
                <w:sz w:val="18"/>
              </w:rPr>
              <w:t>Итого</w:t>
            </w:r>
          </w:p>
        </w:tc>
        <w:tc>
          <w:tcPr>
            <w:tcW w:w="1558" w:type="dxa"/>
            <w:tcBorders>
              <w:top w:val="single" w:sz="4" w:space="0" w:color="auto"/>
              <w:bottom w:val="single" w:sz="12" w:space="0" w:color="auto"/>
            </w:tcBorders>
            <w:shd w:val="clear" w:color="auto" w:fill="auto"/>
            <w:vAlign w:val="bottom"/>
            <w:hideMark/>
          </w:tcPr>
          <w:p w14:paraId="0C16BA25" w14:textId="77777777" w:rsidR="002008FD" w:rsidRPr="00566CEC" w:rsidRDefault="002008FD" w:rsidP="00E64257">
            <w:pPr>
              <w:suppressAutoHyphens w:val="0"/>
              <w:spacing w:before="80" w:after="80" w:line="220" w:lineRule="exact"/>
              <w:jc w:val="right"/>
              <w:rPr>
                <w:b/>
                <w:sz w:val="18"/>
                <w:szCs w:val="18"/>
              </w:rPr>
            </w:pPr>
            <w:r w:rsidRPr="00566CEC">
              <w:rPr>
                <w:b/>
                <w:bCs/>
                <w:color w:val="000000"/>
                <w:sz w:val="18"/>
                <w:szCs w:val="18"/>
              </w:rPr>
              <w:t>473</w:t>
            </w:r>
          </w:p>
        </w:tc>
        <w:tc>
          <w:tcPr>
            <w:tcW w:w="1559" w:type="dxa"/>
            <w:tcBorders>
              <w:top w:val="single" w:sz="4" w:space="0" w:color="auto"/>
              <w:bottom w:val="single" w:sz="12" w:space="0" w:color="auto"/>
            </w:tcBorders>
            <w:shd w:val="clear" w:color="auto" w:fill="auto"/>
            <w:vAlign w:val="bottom"/>
            <w:hideMark/>
          </w:tcPr>
          <w:p w14:paraId="5EEFC3BA" w14:textId="77777777" w:rsidR="002008FD" w:rsidRPr="00566CEC" w:rsidRDefault="002008FD" w:rsidP="00E64257">
            <w:pPr>
              <w:suppressAutoHyphens w:val="0"/>
              <w:spacing w:before="80" w:after="80" w:line="220" w:lineRule="exact"/>
              <w:jc w:val="right"/>
              <w:rPr>
                <w:b/>
                <w:sz w:val="18"/>
                <w:szCs w:val="18"/>
              </w:rPr>
            </w:pPr>
            <w:r w:rsidRPr="00566CEC">
              <w:rPr>
                <w:b/>
                <w:bCs/>
                <w:color w:val="000000"/>
                <w:sz w:val="18"/>
                <w:szCs w:val="18"/>
              </w:rPr>
              <w:t>45</w:t>
            </w:r>
          </w:p>
        </w:tc>
        <w:tc>
          <w:tcPr>
            <w:tcW w:w="1559" w:type="dxa"/>
            <w:tcBorders>
              <w:top w:val="single" w:sz="4" w:space="0" w:color="auto"/>
              <w:bottom w:val="single" w:sz="12" w:space="0" w:color="auto"/>
            </w:tcBorders>
            <w:shd w:val="clear" w:color="auto" w:fill="auto"/>
            <w:vAlign w:val="bottom"/>
            <w:hideMark/>
          </w:tcPr>
          <w:p w14:paraId="2F34AFCE" w14:textId="77777777" w:rsidR="002008FD" w:rsidRPr="00566CEC" w:rsidRDefault="002008FD" w:rsidP="00E64257">
            <w:pPr>
              <w:suppressAutoHyphens w:val="0"/>
              <w:spacing w:before="80" w:after="80" w:line="220" w:lineRule="exact"/>
              <w:jc w:val="right"/>
              <w:rPr>
                <w:b/>
                <w:sz w:val="18"/>
                <w:szCs w:val="18"/>
              </w:rPr>
            </w:pPr>
            <w:r w:rsidRPr="00566CEC">
              <w:rPr>
                <w:b/>
                <w:bCs/>
                <w:color w:val="000000"/>
                <w:sz w:val="18"/>
                <w:szCs w:val="18"/>
              </w:rPr>
              <w:t>518</w:t>
            </w:r>
          </w:p>
        </w:tc>
      </w:tr>
    </w:tbl>
    <w:p w14:paraId="2B785A9D" w14:textId="635A14EC" w:rsidR="002008FD" w:rsidRPr="00566CEC" w:rsidRDefault="002008FD" w:rsidP="002008FD">
      <w:pPr>
        <w:pStyle w:val="SingleTxtG"/>
        <w:spacing w:before="120"/>
        <w:jc w:val="left"/>
        <w:rPr>
          <w:b/>
          <w:bCs/>
        </w:rPr>
      </w:pPr>
      <w:r w:rsidRPr="00566CEC">
        <w:t>Таблица 4</w:t>
      </w:r>
      <w:r w:rsidRPr="002008FD">
        <w:br/>
      </w:r>
      <w:r>
        <w:rPr>
          <w:b/>
          <w:bCs/>
        </w:rPr>
        <w:t>Количество</w:t>
      </w:r>
      <w:r w:rsidRPr="00566CEC">
        <w:rPr>
          <w:b/>
          <w:bCs/>
        </w:rPr>
        <w:t xml:space="preserve"> просьб о принятии срочных мер, действие которых прекращено </w:t>
      </w:r>
      <w:r w:rsidRPr="005121BF">
        <w:rPr>
          <w:b/>
          <w:bCs/>
        </w:rPr>
        <w:br/>
      </w:r>
      <w:r w:rsidRPr="00566CEC">
        <w:rPr>
          <w:b/>
          <w:bCs/>
        </w:rPr>
        <w:t>или истекло, в разбивке по годам по состоянию на 28 февраля 2025 года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3001"/>
        <w:gridCol w:w="2951"/>
      </w:tblGrid>
      <w:tr w:rsidR="002008FD" w:rsidRPr="009E7506" w14:paraId="5544C413" w14:textId="77777777" w:rsidTr="00E64257">
        <w:trPr>
          <w:tblHeader/>
        </w:trPr>
        <w:tc>
          <w:tcPr>
            <w:tcW w:w="1418" w:type="dxa"/>
            <w:tcBorders>
              <w:top w:val="single" w:sz="4" w:space="0" w:color="auto"/>
              <w:bottom w:val="single" w:sz="12" w:space="0" w:color="auto"/>
            </w:tcBorders>
            <w:shd w:val="clear" w:color="auto" w:fill="auto"/>
            <w:vAlign w:val="bottom"/>
          </w:tcPr>
          <w:p w14:paraId="4338F31B" w14:textId="77777777" w:rsidR="002008FD" w:rsidRPr="00566CEC" w:rsidRDefault="002008FD" w:rsidP="00E64257">
            <w:pPr>
              <w:suppressAutoHyphens w:val="0"/>
              <w:spacing w:before="80" w:after="80" w:line="200" w:lineRule="exact"/>
              <w:ind w:right="113"/>
              <w:rPr>
                <w:i/>
                <w:sz w:val="16"/>
              </w:rPr>
            </w:pPr>
            <w:r w:rsidRPr="00566CEC">
              <w:rPr>
                <w:i/>
                <w:sz w:val="16"/>
              </w:rPr>
              <w:t>Год</w:t>
            </w:r>
          </w:p>
        </w:tc>
        <w:tc>
          <w:tcPr>
            <w:tcW w:w="3001" w:type="dxa"/>
            <w:tcBorders>
              <w:top w:val="single" w:sz="4" w:space="0" w:color="auto"/>
              <w:bottom w:val="single" w:sz="12" w:space="0" w:color="auto"/>
            </w:tcBorders>
            <w:shd w:val="clear" w:color="auto" w:fill="auto"/>
            <w:vAlign w:val="bottom"/>
            <w:hideMark/>
          </w:tcPr>
          <w:p w14:paraId="7AD323E1" w14:textId="11E188C4" w:rsidR="002008FD" w:rsidRPr="00566CEC" w:rsidRDefault="002008FD" w:rsidP="00E64257">
            <w:pPr>
              <w:suppressAutoHyphens w:val="0"/>
              <w:spacing w:before="80" w:after="80" w:line="200" w:lineRule="exact"/>
              <w:ind w:right="113"/>
              <w:rPr>
                <w:i/>
                <w:sz w:val="16"/>
              </w:rPr>
            </w:pPr>
            <w:r w:rsidRPr="00566CEC">
              <w:rPr>
                <w:i/>
                <w:sz w:val="16"/>
              </w:rPr>
              <w:t xml:space="preserve">Количество просьб, действие которых прекращено или истекло, в разбивке </w:t>
            </w:r>
            <w:r w:rsidRPr="005121BF">
              <w:rPr>
                <w:i/>
                <w:sz w:val="16"/>
              </w:rPr>
              <w:br/>
            </w:r>
            <w:r w:rsidRPr="00566CEC">
              <w:rPr>
                <w:i/>
                <w:sz w:val="16"/>
              </w:rPr>
              <w:t>по странам</w:t>
            </w:r>
          </w:p>
        </w:tc>
        <w:tc>
          <w:tcPr>
            <w:tcW w:w="2951" w:type="dxa"/>
            <w:tcBorders>
              <w:top w:val="single" w:sz="4" w:space="0" w:color="auto"/>
              <w:bottom w:val="single" w:sz="12" w:space="0" w:color="auto"/>
            </w:tcBorders>
            <w:shd w:val="clear" w:color="auto" w:fill="auto"/>
            <w:vAlign w:val="bottom"/>
            <w:hideMark/>
          </w:tcPr>
          <w:p w14:paraId="11145D1C" w14:textId="14487151" w:rsidR="002008FD" w:rsidRPr="00566CEC" w:rsidRDefault="002008FD" w:rsidP="00E64257">
            <w:pPr>
              <w:suppressAutoHyphens w:val="0"/>
              <w:spacing w:before="80" w:after="80" w:line="200" w:lineRule="exact"/>
              <w:ind w:right="113"/>
              <w:jc w:val="right"/>
              <w:rPr>
                <w:i/>
                <w:sz w:val="16"/>
              </w:rPr>
            </w:pPr>
            <w:r w:rsidRPr="00566CEC">
              <w:rPr>
                <w:i/>
                <w:sz w:val="16"/>
              </w:rPr>
              <w:t xml:space="preserve">Общее количество просьб, действие которых прекращено или истекло </w:t>
            </w:r>
            <w:r w:rsidRPr="005121BF">
              <w:rPr>
                <w:i/>
                <w:sz w:val="16"/>
              </w:rPr>
              <w:br/>
            </w:r>
            <w:r w:rsidRPr="00566CEC">
              <w:rPr>
                <w:i/>
                <w:sz w:val="16"/>
              </w:rPr>
              <w:t xml:space="preserve">в указанном году </w:t>
            </w:r>
          </w:p>
        </w:tc>
      </w:tr>
      <w:tr w:rsidR="002008FD" w:rsidRPr="009E7506" w14:paraId="7F1C49C0" w14:textId="77777777" w:rsidTr="00E64257">
        <w:trPr>
          <w:trHeight w:hRule="exact" w:val="113"/>
          <w:tblHeader/>
        </w:trPr>
        <w:tc>
          <w:tcPr>
            <w:tcW w:w="1418" w:type="dxa"/>
            <w:tcBorders>
              <w:top w:val="single" w:sz="12" w:space="0" w:color="auto"/>
              <w:bottom w:val="nil"/>
            </w:tcBorders>
            <w:shd w:val="clear" w:color="auto" w:fill="auto"/>
            <w:vAlign w:val="bottom"/>
          </w:tcPr>
          <w:p w14:paraId="4A2302FD" w14:textId="77777777" w:rsidR="002008FD" w:rsidRPr="00566CEC" w:rsidRDefault="002008FD" w:rsidP="00E64257">
            <w:pPr>
              <w:suppressAutoHyphens w:val="0"/>
              <w:spacing w:before="80" w:after="80" w:line="200" w:lineRule="exact"/>
              <w:rPr>
                <w:i/>
                <w:sz w:val="16"/>
              </w:rPr>
            </w:pPr>
          </w:p>
        </w:tc>
        <w:tc>
          <w:tcPr>
            <w:tcW w:w="3001" w:type="dxa"/>
            <w:tcBorders>
              <w:top w:val="single" w:sz="12" w:space="0" w:color="auto"/>
              <w:bottom w:val="nil"/>
            </w:tcBorders>
            <w:shd w:val="clear" w:color="auto" w:fill="auto"/>
            <w:vAlign w:val="bottom"/>
          </w:tcPr>
          <w:p w14:paraId="3C3687F1" w14:textId="77777777" w:rsidR="002008FD" w:rsidRPr="00566CEC" w:rsidRDefault="002008FD" w:rsidP="00E64257">
            <w:pPr>
              <w:suppressAutoHyphens w:val="0"/>
              <w:spacing w:before="80" w:after="80" w:line="200" w:lineRule="exact"/>
              <w:rPr>
                <w:i/>
                <w:sz w:val="16"/>
              </w:rPr>
            </w:pPr>
          </w:p>
        </w:tc>
        <w:tc>
          <w:tcPr>
            <w:tcW w:w="2951" w:type="dxa"/>
            <w:tcBorders>
              <w:top w:val="single" w:sz="12" w:space="0" w:color="auto"/>
              <w:bottom w:val="nil"/>
            </w:tcBorders>
            <w:shd w:val="clear" w:color="auto" w:fill="auto"/>
            <w:vAlign w:val="bottom"/>
          </w:tcPr>
          <w:p w14:paraId="1309EED6" w14:textId="77777777" w:rsidR="002008FD" w:rsidRPr="00566CEC" w:rsidRDefault="002008FD" w:rsidP="00E64257">
            <w:pPr>
              <w:suppressAutoHyphens w:val="0"/>
              <w:spacing w:before="80" w:after="80" w:line="200" w:lineRule="exact"/>
              <w:jc w:val="right"/>
              <w:rPr>
                <w:i/>
                <w:sz w:val="16"/>
              </w:rPr>
            </w:pPr>
          </w:p>
        </w:tc>
      </w:tr>
      <w:tr w:rsidR="002008FD" w:rsidRPr="00566CEC" w14:paraId="0B1A44E0" w14:textId="77777777" w:rsidTr="00E64257">
        <w:tc>
          <w:tcPr>
            <w:tcW w:w="1418" w:type="dxa"/>
            <w:tcBorders>
              <w:top w:val="nil"/>
            </w:tcBorders>
            <w:shd w:val="clear" w:color="auto" w:fill="auto"/>
            <w:hideMark/>
          </w:tcPr>
          <w:p w14:paraId="7B464BEC" w14:textId="77777777" w:rsidR="002008FD" w:rsidRPr="00566CEC" w:rsidRDefault="002008FD" w:rsidP="00E64257">
            <w:pPr>
              <w:suppressAutoHyphens w:val="0"/>
              <w:spacing w:before="40" w:after="40" w:line="220" w:lineRule="exact"/>
              <w:ind w:right="113"/>
              <w:rPr>
                <w:sz w:val="18"/>
                <w:szCs w:val="18"/>
              </w:rPr>
            </w:pPr>
            <w:r w:rsidRPr="00566CEC">
              <w:rPr>
                <w:sz w:val="18"/>
                <w:szCs w:val="18"/>
              </w:rPr>
              <w:t>2015</w:t>
            </w:r>
          </w:p>
        </w:tc>
        <w:tc>
          <w:tcPr>
            <w:tcW w:w="3001" w:type="dxa"/>
            <w:tcBorders>
              <w:top w:val="nil"/>
            </w:tcBorders>
            <w:shd w:val="clear" w:color="auto" w:fill="auto"/>
            <w:vAlign w:val="bottom"/>
            <w:hideMark/>
          </w:tcPr>
          <w:p w14:paraId="52DBA2A1"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Ирак: 3</w:t>
            </w:r>
          </w:p>
        </w:tc>
        <w:tc>
          <w:tcPr>
            <w:tcW w:w="2951" w:type="dxa"/>
            <w:tcBorders>
              <w:top w:val="nil"/>
            </w:tcBorders>
            <w:shd w:val="clear" w:color="auto" w:fill="auto"/>
            <w:vAlign w:val="bottom"/>
            <w:hideMark/>
          </w:tcPr>
          <w:p w14:paraId="4EFAEB1B"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3</w:t>
            </w:r>
          </w:p>
        </w:tc>
      </w:tr>
      <w:tr w:rsidR="002008FD" w:rsidRPr="00566CEC" w14:paraId="4E07AA54" w14:textId="77777777" w:rsidTr="00E64257">
        <w:tc>
          <w:tcPr>
            <w:tcW w:w="1418" w:type="dxa"/>
            <w:shd w:val="clear" w:color="auto" w:fill="auto"/>
            <w:hideMark/>
          </w:tcPr>
          <w:p w14:paraId="09D10598"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2016</w:t>
            </w:r>
          </w:p>
        </w:tc>
        <w:tc>
          <w:tcPr>
            <w:tcW w:w="3001" w:type="dxa"/>
            <w:shd w:val="clear" w:color="auto" w:fill="auto"/>
            <w:vAlign w:val="bottom"/>
            <w:hideMark/>
          </w:tcPr>
          <w:p w14:paraId="32D03EE2"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Ирак: 2</w:t>
            </w:r>
          </w:p>
        </w:tc>
        <w:tc>
          <w:tcPr>
            <w:tcW w:w="2951" w:type="dxa"/>
            <w:shd w:val="clear" w:color="auto" w:fill="auto"/>
            <w:vAlign w:val="bottom"/>
            <w:hideMark/>
          </w:tcPr>
          <w:p w14:paraId="7A093373"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2</w:t>
            </w:r>
          </w:p>
        </w:tc>
      </w:tr>
      <w:tr w:rsidR="002008FD" w:rsidRPr="00566CEC" w14:paraId="3ACFFFA5" w14:textId="77777777" w:rsidTr="00E64257">
        <w:tc>
          <w:tcPr>
            <w:tcW w:w="1418" w:type="dxa"/>
            <w:shd w:val="clear" w:color="auto" w:fill="auto"/>
            <w:hideMark/>
          </w:tcPr>
          <w:p w14:paraId="171E338E"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2017</w:t>
            </w:r>
          </w:p>
        </w:tc>
        <w:tc>
          <w:tcPr>
            <w:tcW w:w="3001" w:type="dxa"/>
            <w:shd w:val="clear" w:color="auto" w:fill="auto"/>
            <w:vAlign w:val="bottom"/>
            <w:hideMark/>
          </w:tcPr>
          <w:p w14:paraId="7CAC9CA8"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Ирак: 3</w:t>
            </w:r>
          </w:p>
          <w:p w14:paraId="0502E394"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Мексика: 26</w:t>
            </w:r>
          </w:p>
          <w:p w14:paraId="5AE152B2"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Марокко: 2</w:t>
            </w:r>
          </w:p>
        </w:tc>
        <w:tc>
          <w:tcPr>
            <w:tcW w:w="2951" w:type="dxa"/>
            <w:shd w:val="clear" w:color="auto" w:fill="auto"/>
            <w:vAlign w:val="bottom"/>
            <w:hideMark/>
          </w:tcPr>
          <w:p w14:paraId="112E5DC5"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31</w:t>
            </w:r>
          </w:p>
        </w:tc>
      </w:tr>
      <w:tr w:rsidR="002008FD" w:rsidRPr="00566CEC" w14:paraId="442C1FC5" w14:textId="77777777" w:rsidTr="002008FD">
        <w:tc>
          <w:tcPr>
            <w:tcW w:w="1418" w:type="dxa"/>
            <w:tcBorders>
              <w:bottom w:val="nil"/>
            </w:tcBorders>
            <w:shd w:val="clear" w:color="auto" w:fill="auto"/>
            <w:hideMark/>
          </w:tcPr>
          <w:p w14:paraId="588F35CE"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2018</w:t>
            </w:r>
          </w:p>
        </w:tc>
        <w:tc>
          <w:tcPr>
            <w:tcW w:w="3001" w:type="dxa"/>
            <w:tcBorders>
              <w:bottom w:val="nil"/>
            </w:tcBorders>
            <w:shd w:val="clear" w:color="auto" w:fill="auto"/>
            <w:vAlign w:val="bottom"/>
            <w:hideMark/>
          </w:tcPr>
          <w:p w14:paraId="09100A03"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Аргентина: 1</w:t>
            </w:r>
          </w:p>
          <w:p w14:paraId="475CD754"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Ирак: 2</w:t>
            </w:r>
          </w:p>
          <w:p w14:paraId="4FBD7ADF"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Мексика: 2</w:t>
            </w:r>
          </w:p>
          <w:p w14:paraId="331F902F"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Шри-Ланка: 1</w:t>
            </w:r>
          </w:p>
        </w:tc>
        <w:tc>
          <w:tcPr>
            <w:tcW w:w="2951" w:type="dxa"/>
            <w:tcBorders>
              <w:bottom w:val="nil"/>
            </w:tcBorders>
            <w:shd w:val="clear" w:color="auto" w:fill="auto"/>
            <w:vAlign w:val="bottom"/>
            <w:hideMark/>
          </w:tcPr>
          <w:p w14:paraId="5CEB2660"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6</w:t>
            </w:r>
          </w:p>
        </w:tc>
      </w:tr>
      <w:tr w:rsidR="002008FD" w:rsidRPr="00566CEC" w14:paraId="6718319F" w14:textId="77777777" w:rsidTr="002008FD">
        <w:tc>
          <w:tcPr>
            <w:tcW w:w="1418" w:type="dxa"/>
            <w:tcBorders>
              <w:top w:val="nil"/>
              <w:bottom w:val="nil"/>
            </w:tcBorders>
            <w:shd w:val="clear" w:color="auto" w:fill="auto"/>
            <w:hideMark/>
          </w:tcPr>
          <w:p w14:paraId="6BCB9BCF"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2019</w:t>
            </w:r>
          </w:p>
        </w:tc>
        <w:tc>
          <w:tcPr>
            <w:tcW w:w="3001" w:type="dxa"/>
            <w:tcBorders>
              <w:top w:val="nil"/>
              <w:bottom w:val="nil"/>
            </w:tcBorders>
            <w:shd w:val="clear" w:color="auto" w:fill="auto"/>
            <w:vAlign w:val="bottom"/>
            <w:hideMark/>
          </w:tcPr>
          <w:p w14:paraId="7D254CD5"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Камбоджа: 1</w:t>
            </w:r>
          </w:p>
          <w:p w14:paraId="1B01724E"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Куба: 1</w:t>
            </w:r>
          </w:p>
          <w:p w14:paraId="218AD59B"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Ирак: 5</w:t>
            </w:r>
          </w:p>
          <w:p w14:paraId="663168C8"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Мавритания: 1</w:t>
            </w:r>
          </w:p>
          <w:p w14:paraId="108DB9D2"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Мексика: 14</w:t>
            </w:r>
          </w:p>
          <w:p w14:paraId="281E55C1"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Марокко: 1</w:t>
            </w:r>
          </w:p>
          <w:p w14:paraId="2ECC83E3"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Того: 1</w:t>
            </w:r>
          </w:p>
        </w:tc>
        <w:tc>
          <w:tcPr>
            <w:tcW w:w="2951" w:type="dxa"/>
            <w:tcBorders>
              <w:top w:val="nil"/>
              <w:bottom w:val="nil"/>
            </w:tcBorders>
            <w:shd w:val="clear" w:color="auto" w:fill="auto"/>
            <w:vAlign w:val="bottom"/>
            <w:hideMark/>
          </w:tcPr>
          <w:p w14:paraId="76EC6CD5"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24</w:t>
            </w:r>
          </w:p>
        </w:tc>
      </w:tr>
      <w:tr w:rsidR="002008FD" w:rsidRPr="00566CEC" w14:paraId="501EDF0F" w14:textId="77777777" w:rsidTr="002008FD">
        <w:tc>
          <w:tcPr>
            <w:tcW w:w="1418" w:type="dxa"/>
            <w:tcBorders>
              <w:top w:val="nil"/>
            </w:tcBorders>
            <w:shd w:val="clear" w:color="auto" w:fill="auto"/>
            <w:hideMark/>
          </w:tcPr>
          <w:p w14:paraId="26347F8C"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lastRenderedPageBreak/>
              <w:t>2020</w:t>
            </w:r>
          </w:p>
        </w:tc>
        <w:tc>
          <w:tcPr>
            <w:tcW w:w="3001" w:type="dxa"/>
            <w:tcBorders>
              <w:top w:val="nil"/>
            </w:tcBorders>
            <w:shd w:val="clear" w:color="auto" w:fill="auto"/>
            <w:vAlign w:val="bottom"/>
            <w:hideMark/>
          </w:tcPr>
          <w:p w14:paraId="470DEF15"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Боливия (Многонациональное Государство): 1</w:t>
            </w:r>
          </w:p>
          <w:p w14:paraId="7C99CE91"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Камбоджа: 1</w:t>
            </w:r>
          </w:p>
          <w:p w14:paraId="33969DFE"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Куба: 3</w:t>
            </w:r>
          </w:p>
          <w:p w14:paraId="3437E2EE"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Ирак: 11</w:t>
            </w:r>
          </w:p>
          <w:p w14:paraId="5F098D24"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Казахстан: 2</w:t>
            </w:r>
          </w:p>
          <w:p w14:paraId="0C787F43"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Мексика: 4</w:t>
            </w:r>
          </w:p>
          <w:p w14:paraId="05B6F75F"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Того: 1</w:t>
            </w:r>
          </w:p>
        </w:tc>
        <w:tc>
          <w:tcPr>
            <w:tcW w:w="2951" w:type="dxa"/>
            <w:tcBorders>
              <w:top w:val="nil"/>
            </w:tcBorders>
            <w:shd w:val="clear" w:color="auto" w:fill="auto"/>
            <w:vAlign w:val="bottom"/>
            <w:hideMark/>
          </w:tcPr>
          <w:p w14:paraId="573CBCAB"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23</w:t>
            </w:r>
          </w:p>
        </w:tc>
      </w:tr>
      <w:tr w:rsidR="002008FD" w:rsidRPr="00566CEC" w14:paraId="629D719B" w14:textId="77777777" w:rsidTr="00E64257">
        <w:tc>
          <w:tcPr>
            <w:tcW w:w="1418" w:type="dxa"/>
            <w:shd w:val="clear" w:color="auto" w:fill="auto"/>
            <w:hideMark/>
          </w:tcPr>
          <w:p w14:paraId="4B6034B7"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2021</w:t>
            </w:r>
          </w:p>
        </w:tc>
        <w:tc>
          <w:tcPr>
            <w:tcW w:w="3001" w:type="dxa"/>
            <w:shd w:val="clear" w:color="auto" w:fill="auto"/>
            <w:vAlign w:val="bottom"/>
            <w:hideMark/>
          </w:tcPr>
          <w:p w14:paraId="44D32A65"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Куба: 1</w:t>
            </w:r>
          </w:p>
          <w:p w14:paraId="740E3D54"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Ирак: 4</w:t>
            </w:r>
          </w:p>
          <w:p w14:paraId="6153BB25"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Литва: 1</w:t>
            </w:r>
          </w:p>
          <w:p w14:paraId="643F6F8D"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Перу: 13</w:t>
            </w:r>
          </w:p>
        </w:tc>
        <w:tc>
          <w:tcPr>
            <w:tcW w:w="2951" w:type="dxa"/>
            <w:shd w:val="clear" w:color="auto" w:fill="auto"/>
            <w:vAlign w:val="bottom"/>
            <w:hideMark/>
          </w:tcPr>
          <w:p w14:paraId="70A770C0"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19</w:t>
            </w:r>
          </w:p>
        </w:tc>
      </w:tr>
      <w:tr w:rsidR="002008FD" w:rsidRPr="00566CEC" w14:paraId="226F6F87" w14:textId="77777777" w:rsidTr="00E64257">
        <w:tc>
          <w:tcPr>
            <w:tcW w:w="1418" w:type="dxa"/>
            <w:tcBorders>
              <w:bottom w:val="nil"/>
            </w:tcBorders>
            <w:shd w:val="clear" w:color="auto" w:fill="auto"/>
            <w:hideMark/>
          </w:tcPr>
          <w:p w14:paraId="4D1C2AE3"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2022</w:t>
            </w:r>
          </w:p>
        </w:tc>
        <w:tc>
          <w:tcPr>
            <w:tcW w:w="3001" w:type="dxa"/>
            <w:tcBorders>
              <w:bottom w:val="nil"/>
            </w:tcBorders>
            <w:shd w:val="clear" w:color="auto" w:fill="auto"/>
            <w:vAlign w:val="bottom"/>
            <w:hideMark/>
          </w:tcPr>
          <w:p w14:paraId="4CA62FAA"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Колумбия: 151</w:t>
            </w:r>
          </w:p>
          <w:p w14:paraId="1E7F6780"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Куба: 159</w:t>
            </w:r>
          </w:p>
          <w:p w14:paraId="18B24BB4"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Ирак: 4</w:t>
            </w:r>
          </w:p>
          <w:p w14:paraId="0B0F06B2"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Мексика: 2</w:t>
            </w:r>
          </w:p>
          <w:p w14:paraId="5A808705"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Судан: 1</w:t>
            </w:r>
          </w:p>
        </w:tc>
        <w:tc>
          <w:tcPr>
            <w:tcW w:w="2951" w:type="dxa"/>
            <w:tcBorders>
              <w:bottom w:val="nil"/>
            </w:tcBorders>
            <w:shd w:val="clear" w:color="auto" w:fill="auto"/>
            <w:vAlign w:val="bottom"/>
            <w:hideMark/>
          </w:tcPr>
          <w:p w14:paraId="0FC8B90A"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317</w:t>
            </w:r>
          </w:p>
        </w:tc>
      </w:tr>
      <w:tr w:rsidR="002008FD" w:rsidRPr="00566CEC" w14:paraId="09739985" w14:textId="77777777" w:rsidTr="00E64257">
        <w:tc>
          <w:tcPr>
            <w:tcW w:w="1418" w:type="dxa"/>
            <w:tcBorders>
              <w:top w:val="nil"/>
              <w:bottom w:val="nil"/>
            </w:tcBorders>
            <w:shd w:val="clear" w:color="auto" w:fill="auto"/>
            <w:hideMark/>
          </w:tcPr>
          <w:p w14:paraId="28165F0B"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2023</w:t>
            </w:r>
          </w:p>
        </w:tc>
        <w:tc>
          <w:tcPr>
            <w:tcW w:w="3001" w:type="dxa"/>
            <w:tcBorders>
              <w:top w:val="nil"/>
              <w:bottom w:val="nil"/>
            </w:tcBorders>
            <w:shd w:val="clear" w:color="auto" w:fill="auto"/>
            <w:vAlign w:val="bottom"/>
            <w:hideMark/>
          </w:tcPr>
          <w:p w14:paraId="7D48EA08"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Аргентина: 1</w:t>
            </w:r>
          </w:p>
          <w:p w14:paraId="71472838"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Буркина-Фасо: 1</w:t>
            </w:r>
          </w:p>
          <w:p w14:paraId="51DEDB29"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Колумбия: 7</w:t>
            </w:r>
          </w:p>
          <w:p w14:paraId="6D8AA69B"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Куба: 28</w:t>
            </w:r>
          </w:p>
          <w:p w14:paraId="7B268C07"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Гондурас: 1</w:t>
            </w:r>
          </w:p>
          <w:p w14:paraId="10D6F556"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Ирак: 4</w:t>
            </w:r>
          </w:p>
          <w:p w14:paraId="218EA369"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Литва: 1</w:t>
            </w:r>
          </w:p>
          <w:p w14:paraId="781FAB56"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Мексика: 25</w:t>
            </w:r>
          </w:p>
          <w:p w14:paraId="71FD0B49"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Марокко: 1</w:t>
            </w:r>
          </w:p>
          <w:p w14:paraId="13A6D1E7"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Перу: 1</w:t>
            </w:r>
          </w:p>
        </w:tc>
        <w:tc>
          <w:tcPr>
            <w:tcW w:w="2951" w:type="dxa"/>
            <w:tcBorders>
              <w:top w:val="nil"/>
              <w:bottom w:val="nil"/>
            </w:tcBorders>
            <w:shd w:val="clear" w:color="auto" w:fill="auto"/>
            <w:vAlign w:val="bottom"/>
            <w:hideMark/>
          </w:tcPr>
          <w:p w14:paraId="01CF516E"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70</w:t>
            </w:r>
          </w:p>
        </w:tc>
      </w:tr>
      <w:tr w:rsidR="002008FD" w:rsidRPr="00566CEC" w14:paraId="3F828270" w14:textId="77777777" w:rsidTr="00E64257">
        <w:tc>
          <w:tcPr>
            <w:tcW w:w="1418" w:type="dxa"/>
            <w:tcBorders>
              <w:top w:val="nil"/>
            </w:tcBorders>
            <w:shd w:val="clear" w:color="auto" w:fill="auto"/>
            <w:hideMark/>
          </w:tcPr>
          <w:p w14:paraId="32D52B68"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2024</w:t>
            </w:r>
          </w:p>
        </w:tc>
        <w:tc>
          <w:tcPr>
            <w:tcW w:w="3001" w:type="dxa"/>
            <w:tcBorders>
              <w:top w:val="nil"/>
            </w:tcBorders>
            <w:shd w:val="clear" w:color="auto" w:fill="auto"/>
            <w:vAlign w:val="bottom"/>
            <w:hideMark/>
          </w:tcPr>
          <w:p w14:paraId="36EF0612"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Буркина-Фасо: 1</w:t>
            </w:r>
          </w:p>
          <w:p w14:paraId="0AC8AE35"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Колумбия: 2</w:t>
            </w:r>
          </w:p>
          <w:p w14:paraId="4FCFD1F6"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Куба: 1</w:t>
            </w:r>
          </w:p>
          <w:p w14:paraId="72B6B8BC"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Габон: 8</w:t>
            </w:r>
          </w:p>
          <w:p w14:paraId="66D9F37D"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Ирак: 3</w:t>
            </w:r>
          </w:p>
          <w:p w14:paraId="525EF187"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Мексика: 5</w:t>
            </w:r>
          </w:p>
          <w:p w14:paraId="1F64B032"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Шри-Ланка: 1</w:t>
            </w:r>
          </w:p>
        </w:tc>
        <w:tc>
          <w:tcPr>
            <w:tcW w:w="2951" w:type="dxa"/>
            <w:tcBorders>
              <w:top w:val="nil"/>
            </w:tcBorders>
            <w:shd w:val="clear" w:color="auto" w:fill="auto"/>
            <w:vAlign w:val="bottom"/>
            <w:hideMark/>
          </w:tcPr>
          <w:p w14:paraId="74C83412"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21</w:t>
            </w:r>
          </w:p>
        </w:tc>
      </w:tr>
      <w:tr w:rsidR="002008FD" w:rsidRPr="00566CEC" w14:paraId="0713D4D2" w14:textId="77777777" w:rsidTr="00E64257">
        <w:tc>
          <w:tcPr>
            <w:tcW w:w="1418" w:type="dxa"/>
            <w:tcBorders>
              <w:bottom w:val="single" w:sz="4" w:space="0" w:color="auto"/>
            </w:tcBorders>
            <w:shd w:val="clear" w:color="auto" w:fill="auto"/>
          </w:tcPr>
          <w:p w14:paraId="0CD2CBBF"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2025</w:t>
            </w:r>
          </w:p>
        </w:tc>
        <w:tc>
          <w:tcPr>
            <w:tcW w:w="3001" w:type="dxa"/>
            <w:tcBorders>
              <w:bottom w:val="single" w:sz="4" w:space="0" w:color="auto"/>
            </w:tcBorders>
            <w:shd w:val="clear" w:color="auto" w:fill="auto"/>
            <w:vAlign w:val="bottom"/>
          </w:tcPr>
          <w:p w14:paraId="0DDF15B0" w14:textId="77777777" w:rsidR="002008FD" w:rsidRPr="00566CEC" w:rsidRDefault="002008FD" w:rsidP="00E64257">
            <w:pPr>
              <w:suppressAutoHyphens w:val="0"/>
              <w:spacing w:before="40" w:after="40" w:line="220" w:lineRule="exact"/>
              <w:rPr>
                <w:sz w:val="18"/>
                <w:szCs w:val="18"/>
              </w:rPr>
            </w:pPr>
            <w:r w:rsidRPr="00566CEC">
              <w:rPr>
                <w:color w:val="000000"/>
                <w:sz w:val="18"/>
                <w:szCs w:val="18"/>
              </w:rPr>
              <w:t>Мексика: 2</w:t>
            </w:r>
          </w:p>
        </w:tc>
        <w:tc>
          <w:tcPr>
            <w:tcW w:w="2951" w:type="dxa"/>
            <w:tcBorders>
              <w:bottom w:val="single" w:sz="4" w:space="0" w:color="auto"/>
            </w:tcBorders>
            <w:shd w:val="clear" w:color="auto" w:fill="auto"/>
            <w:vAlign w:val="bottom"/>
          </w:tcPr>
          <w:p w14:paraId="424FB65D" w14:textId="77777777" w:rsidR="002008FD" w:rsidRPr="00566CEC" w:rsidRDefault="002008FD" w:rsidP="00E64257">
            <w:pPr>
              <w:suppressAutoHyphens w:val="0"/>
              <w:spacing w:before="40" w:after="40" w:line="220" w:lineRule="exact"/>
              <w:jc w:val="right"/>
              <w:rPr>
                <w:sz w:val="18"/>
                <w:szCs w:val="18"/>
              </w:rPr>
            </w:pPr>
            <w:r w:rsidRPr="00566CEC">
              <w:rPr>
                <w:color w:val="000000"/>
                <w:sz w:val="18"/>
                <w:szCs w:val="18"/>
              </w:rPr>
              <w:t>2</w:t>
            </w:r>
          </w:p>
        </w:tc>
      </w:tr>
      <w:tr w:rsidR="002008FD" w:rsidRPr="00566CEC" w14:paraId="2E129EB5" w14:textId="77777777" w:rsidTr="00E64257">
        <w:trPr>
          <w:trHeight w:val="370"/>
        </w:trPr>
        <w:tc>
          <w:tcPr>
            <w:tcW w:w="1418" w:type="dxa"/>
            <w:tcBorders>
              <w:top w:val="single" w:sz="4" w:space="0" w:color="auto"/>
              <w:bottom w:val="single" w:sz="12" w:space="0" w:color="auto"/>
            </w:tcBorders>
            <w:shd w:val="clear" w:color="auto" w:fill="auto"/>
            <w:hideMark/>
          </w:tcPr>
          <w:p w14:paraId="1ED83743" w14:textId="77777777" w:rsidR="002008FD" w:rsidRPr="00566CEC" w:rsidRDefault="002008FD" w:rsidP="00E64257">
            <w:pPr>
              <w:suppressAutoHyphens w:val="0"/>
              <w:spacing w:before="80" w:after="80" w:line="220" w:lineRule="exact"/>
              <w:ind w:left="283"/>
              <w:rPr>
                <w:b/>
                <w:sz w:val="18"/>
              </w:rPr>
            </w:pPr>
            <w:r w:rsidRPr="00566CEC">
              <w:rPr>
                <w:b/>
                <w:sz w:val="18"/>
              </w:rPr>
              <w:t>Итого</w:t>
            </w:r>
          </w:p>
        </w:tc>
        <w:tc>
          <w:tcPr>
            <w:tcW w:w="3001" w:type="dxa"/>
            <w:tcBorders>
              <w:top w:val="single" w:sz="4" w:space="0" w:color="auto"/>
              <w:bottom w:val="single" w:sz="12" w:space="0" w:color="auto"/>
            </w:tcBorders>
            <w:shd w:val="clear" w:color="auto" w:fill="auto"/>
            <w:vAlign w:val="bottom"/>
          </w:tcPr>
          <w:p w14:paraId="67CCB6F1" w14:textId="77777777" w:rsidR="002008FD" w:rsidRPr="00566CEC" w:rsidRDefault="002008FD" w:rsidP="00E64257">
            <w:pPr>
              <w:suppressAutoHyphens w:val="0"/>
              <w:spacing w:before="80" w:after="80" w:line="220" w:lineRule="exact"/>
              <w:rPr>
                <w:b/>
                <w:sz w:val="18"/>
              </w:rPr>
            </w:pPr>
          </w:p>
        </w:tc>
        <w:tc>
          <w:tcPr>
            <w:tcW w:w="2951" w:type="dxa"/>
            <w:tcBorders>
              <w:top w:val="single" w:sz="4" w:space="0" w:color="auto"/>
              <w:bottom w:val="single" w:sz="12" w:space="0" w:color="auto"/>
            </w:tcBorders>
            <w:shd w:val="clear" w:color="auto" w:fill="auto"/>
            <w:vAlign w:val="bottom"/>
            <w:hideMark/>
          </w:tcPr>
          <w:p w14:paraId="33931ED5" w14:textId="77777777" w:rsidR="002008FD" w:rsidRPr="00566CEC" w:rsidRDefault="002008FD" w:rsidP="00E64257">
            <w:pPr>
              <w:suppressAutoHyphens w:val="0"/>
              <w:spacing w:before="80" w:after="80" w:line="220" w:lineRule="exact"/>
              <w:jc w:val="right"/>
              <w:rPr>
                <w:b/>
                <w:sz w:val="18"/>
              </w:rPr>
            </w:pPr>
            <w:r w:rsidRPr="00566CEC">
              <w:rPr>
                <w:b/>
                <w:bCs/>
                <w:color w:val="000000"/>
                <w:sz w:val="18"/>
                <w:szCs w:val="18"/>
              </w:rPr>
              <w:t>518</w:t>
            </w:r>
          </w:p>
        </w:tc>
      </w:tr>
    </w:tbl>
    <w:p w14:paraId="1B5F4A9E" w14:textId="77777777" w:rsidR="002008FD" w:rsidRPr="00FD2BE0" w:rsidRDefault="002008FD" w:rsidP="002008FD">
      <w:pPr>
        <w:pStyle w:val="H1G"/>
      </w:pPr>
      <w:r w:rsidRPr="00804B0F">
        <w:rPr>
          <w:bCs/>
        </w:rPr>
        <w:tab/>
      </w:r>
      <w:r>
        <w:rPr>
          <w:bCs/>
        </w:rPr>
        <w:t>D.</w:t>
      </w:r>
      <w:r>
        <w:tab/>
      </w:r>
      <w:r w:rsidRPr="00804B0F">
        <w:t>Приостановление</w:t>
      </w:r>
      <w:r>
        <w:rPr>
          <w:bCs/>
        </w:rPr>
        <w:t xml:space="preserve"> дел о принятии срочных мер и соответствующие правила</w:t>
      </w:r>
    </w:p>
    <w:p w14:paraId="31BE401A" w14:textId="77777777" w:rsidR="002008FD" w:rsidRPr="00FD2BE0" w:rsidRDefault="002008FD" w:rsidP="002008FD">
      <w:pPr>
        <w:pStyle w:val="SingleTxtG"/>
      </w:pPr>
      <w:r>
        <w:t>11.</w:t>
      </w:r>
      <w:r>
        <w:tab/>
        <w:t xml:space="preserve">В </w:t>
      </w:r>
      <w:r w:rsidRPr="00804B0F">
        <w:t>соответствии</w:t>
      </w:r>
      <w:r>
        <w:t xml:space="preserve"> с критериями, принятыми на предыдущих сессиях</w:t>
      </w:r>
      <w:r w:rsidRPr="00B209D3">
        <w:rPr>
          <w:rStyle w:val="aa"/>
        </w:rPr>
        <w:footnoteReference w:id="5"/>
      </w:r>
      <w:r>
        <w:t xml:space="preserve">, Комитет может приостановить последующие действия в рамках дела о принятии срочных мер, если авторы просьбы свободно и недвусмысленно выразили свое желание не продолжать эту процедуру или же если источник информации исчез или не в состоянии заниматься делом, а предпринятые Комитетом шаги по установлению контакта с другими источниками не увенчались успехом. </w:t>
      </w:r>
      <w:bookmarkStart w:id="8" w:name="_Hlk198027155"/>
      <w:bookmarkEnd w:id="8"/>
    </w:p>
    <w:p w14:paraId="6AAE01D4" w14:textId="77777777" w:rsidR="002008FD" w:rsidRPr="00FD2BE0" w:rsidRDefault="002008FD" w:rsidP="002008FD">
      <w:pPr>
        <w:pStyle w:val="SingleTxtG"/>
      </w:pPr>
      <w:r>
        <w:lastRenderedPageBreak/>
        <w:t>12.</w:t>
      </w:r>
      <w:r>
        <w:tab/>
      </w:r>
      <w:r w:rsidRPr="00804B0F">
        <w:t>Последующие</w:t>
      </w:r>
      <w:r>
        <w:t xml:space="preserve"> действия в рамках приостановленного дела о принятии срочных мер должны возобновляться сразу же после получения новой информации от авторов просьбы или от государства-участника. Во избежание приостановления срочных мер, способствующего безнаказанности виновных лиц в соответствующем деле, Комитет ежегодно направляет соответствующим государствам-участникам вербальную ноту с перечнем всех приостановленных срочных мер и просьбой представить актуальную информацию о мерах, принятых для розыска исчезнувшего лица и расследования его исчезновения. Эта нота направляется вместе со списком дел, в отношении которых государство получило окончательное напоминание (см. п. 26 ниже). Полученные ответы передаются авторам просьб, и Комитет рассматривает, какие действия следует предпринять в зависимости от результатов этого процесса консультаций.</w:t>
      </w:r>
    </w:p>
    <w:p w14:paraId="308920CC" w14:textId="77777777" w:rsidR="002008FD" w:rsidRPr="00FD2BE0" w:rsidRDefault="002008FD" w:rsidP="002008FD">
      <w:pPr>
        <w:pStyle w:val="SingleTxtG"/>
      </w:pPr>
      <w:r>
        <w:t>13.</w:t>
      </w:r>
      <w:r>
        <w:tab/>
        <w:t xml:space="preserve">Если в рамках применяемой Комитетом процедуры рассмотрения индивидуальных жалоб подана жалоба, касающаяся тех же самых обстоятельств, дело по просьбе о принятии срочных мер остается открытым до вынесения Комитетом окончательного решения по индивидуальной жалобе. После вынесения окончательного решения по индивидуальной жалобе Комитет определяет, следует ли приостановить действие срочных мер, в каждом конкретном случае. </w:t>
      </w:r>
    </w:p>
    <w:p w14:paraId="17BBF27A" w14:textId="77777777" w:rsidR="002008FD" w:rsidRPr="00FD2BE0" w:rsidRDefault="002008FD" w:rsidP="002008FD">
      <w:pPr>
        <w:pStyle w:val="SingleTxtG"/>
      </w:pPr>
      <w:r>
        <w:t>14.</w:t>
      </w:r>
      <w:r>
        <w:tab/>
        <w:t>По состоянию на 28 февраля 2025 года Комитет приостановил действие 284 просьб о принятии срочных мер из-за отсутствия ответа от авторов первоначальных просьб (по сравнению с 280 по состоянию на 9 сентября 2024 года), несмотря на направленные напоминания (см. таблицу 5 ниже). Действие пяти просьб о принятии срочных мер было возобновлено после получения новых комментариев от авторов.</w:t>
      </w:r>
    </w:p>
    <w:p w14:paraId="2051E6EC" w14:textId="77777777" w:rsidR="002008FD" w:rsidRPr="00FD2BE0" w:rsidRDefault="002008FD" w:rsidP="002008FD">
      <w:pPr>
        <w:pStyle w:val="SingleTxtG"/>
      </w:pPr>
      <w:r>
        <w:t>15.</w:t>
      </w:r>
      <w:r>
        <w:tab/>
        <w:t xml:space="preserve">В отчетный период особую обеспокоенность Комитета в очередной раз вызвала полученная им информация, свидетельствующая о том, что авторы различных просьб о принятии срочных мер в связи с инцидентами в Мексике решили не отвечать Комитету из-за опасений репрессий. </w:t>
      </w:r>
    </w:p>
    <w:p w14:paraId="0114B2D8" w14:textId="77777777" w:rsidR="002008FD" w:rsidRPr="002008FD" w:rsidRDefault="002008FD" w:rsidP="002008FD">
      <w:pPr>
        <w:pStyle w:val="1"/>
        <w:ind w:left="1134"/>
        <w:rPr>
          <w:b w:val="0"/>
          <w:bCs w:val="0"/>
        </w:rPr>
      </w:pPr>
      <w:r w:rsidRPr="002008FD">
        <w:rPr>
          <w:b w:val="0"/>
          <w:bCs w:val="0"/>
        </w:rPr>
        <w:t>Таблица 5</w:t>
      </w:r>
    </w:p>
    <w:p w14:paraId="121DCA69" w14:textId="749986F1" w:rsidR="002008FD" w:rsidRPr="00633F8E" w:rsidRDefault="002008FD" w:rsidP="002008FD">
      <w:pPr>
        <w:pStyle w:val="SingleTxtG"/>
        <w:jc w:val="left"/>
        <w:rPr>
          <w:b/>
          <w:bCs/>
        </w:rPr>
      </w:pPr>
      <w:r w:rsidRPr="00633F8E">
        <w:rPr>
          <w:b/>
          <w:bCs/>
        </w:rPr>
        <w:t xml:space="preserve">Просьбы о принятии срочных мер, действие которых приостановлено </w:t>
      </w:r>
      <w:r w:rsidRPr="005121BF">
        <w:rPr>
          <w:b/>
          <w:bCs/>
        </w:rPr>
        <w:br/>
      </w:r>
      <w:r w:rsidRPr="00633F8E">
        <w:rPr>
          <w:b/>
          <w:bCs/>
        </w:rPr>
        <w:t>по состоянию на 28 февраля 2025 года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065"/>
        <w:gridCol w:w="3305"/>
      </w:tblGrid>
      <w:tr w:rsidR="002008FD" w:rsidRPr="00633F8E" w14:paraId="2A4EAA9C" w14:textId="77777777" w:rsidTr="00E64257">
        <w:trPr>
          <w:tblHeader/>
        </w:trPr>
        <w:tc>
          <w:tcPr>
            <w:tcW w:w="4065" w:type="dxa"/>
            <w:tcBorders>
              <w:top w:val="single" w:sz="4" w:space="0" w:color="auto"/>
              <w:bottom w:val="single" w:sz="12" w:space="0" w:color="auto"/>
            </w:tcBorders>
            <w:shd w:val="clear" w:color="auto" w:fill="auto"/>
            <w:vAlign w:val="bottom"/>
          </w:tcPr>
          <w:p w14:paraId="1BEACBA1" w14:textId="77777777" w:rsidR="002008FD" w:rsidRPr="00633F8E" w:rsidRDefault="002008FD" w:rsidP="005020C1">
            <w:pPr>
              <w:pStyle w:val="SingleTxtG"/>
              <w:tabs>
                <w:tab w:val="clear" w:pos="1701"/>
                <w:tab w:val="clear" w:pos="2268"/>
              </w:tabs>
              <w:suppressAutoHyphens w:val="0"/>
              <w:spacing w:before="80" w:after="80" w:line="200" w:lineRule="exact"/>
              <w:ind w:left="0"/>
              <w:jc w:val="left"/>
              <w:rPr>
                <w:i/>
                <w:sz w:val="16"/>
              </w:rPr>
            </w:pPr>
          </w:p>
        </w:tc>
        <w:tc>
          <w:tcPr>
            <w:tcW w:w="3305" w:type="dxa"/>
            <w:tcBorders>
              <w:top w:val="single" w:sz="4" w:space="0" w:color="auto"/>
              <w:bottom w:val="single" w:sz="12" w:space="0" w:color="auto"/>
            </w:tcBorders>
            <w:shd w:val="clear" w:color="auto" w:fill="auto"/>
            <w:vAlign w:val="bottom"/>
            <w:hideMark/>
          </w:tcPr>
          <w:p w14:paraId="1992A849" w14:textId="77777777" w:rsidR="002008FD" w:rsidRPr="00633F8E" w:rsidRDefault="002008FD" w:rsidP="00E64257">
            <w:pPr>
              <w:pStyle w:val="SingleTxtG"/>
              <w:tabs>
                <w:tab w:val="clear" w:pos="1701"/>
                <w:tab w:val="clear" w:pos="2268"/>
              </w:tabs>
              <w:suppressAutoHyphens w:val="0"/>
              <w:spacing w:before="80" w:after="80" w:line="200" w:lineRule="exact"/>
              <w:ind w:right="113"/>
              <w:jc w:val="right"/>
              <w:rPr>
                <w:i/>
                <w:sz w:val="16"/>
              </w:rPr>
            </w:pPr>
            <w:r w:rsidRPr="00633F8E">
              <w:rPr>
                <w:i/>
                <w:sz w:val="16"/>
              </w:rPr>
              <w:t>Приостановлены</w:t>
            </w:r>
          </w:p>
        </w:tc>
      </w:tr>
      <w:tr w:rsidR="002008FD" w:rsidRPr="00633F8E" w14:paraId="5A3F03D4" w14:textId="77777777" w:rsidTr="00E64257">
        <w:tc>
          <w:tcPr>
            <w:tcW w:w="4065" w:type="dxa"/>
            <w:tcBorders>
              <w:top w:val="nil"/>
            </w:tcBorders>
            <w:shd w:val="clear" w:color="auto" w:fill="auto"/>
            <w:hideMark/>
          </w:tcPr>
          <w:p w14:paraId="26F3F9B4" w14:textId="77777777" w:rsidR="002008FD" w:rsidRPr="00633F8E" w:rsidRDefault="002008FD" w:rsidP="005020C1">
            <w:pPr>
              <w:pStyle w:val="SingleTxtG"/>
              <w:tabs>
                <w:tab w:val="clear" w:pos="1701"/>
                <w:tab w:val="clear" w:pos="2268"/>
              </w:tabs>
              <w:suppressAutoHyphens w:val="0"/>
              <w:spacing w:before="40" w:after="40" w:line="220" w:lineRule="exact"/>
              <w:ind w:left="0"/>
              <w:rPr>
                <w:sz w:val="18"/>
                <w:szCs w:val="18"/>
              </w:rPr>
            </w:pPr>
            <w:r w:rsidRPr="00633F8E">
              <w:rPr>
                <w:color w:val="000000"/>
                <w:sz w:val="18"/>
                <w:szCs w:val="18"/>
              </w:rPr>
              <w:t>Колумбия</w:t>
            </w:r>
          </w:p>
        </w:tc>
        <w:tc>
          <w:tcPr>
            <w:tcW w:w="3305" w:type="dxa"/>
            <w:tcBorders>
              <w:top w:val="nil"/>
            </w:tcBorders>
            <w:shd w:val="clear" w:color="auto" w:fill="auto"/>
            <w:vAlign w:val="bottom"/>
            <w:hideMark/>
          </w:tcPr>
          <w:p w14:paraId="78BF341C" w14:textId="77777777" w:rsidR="002008FD" w:rsidRPr="00633F8E" w:rsidRDefault="002008FD" w:rsidP="005020C1">
            <w:pPr>
              <w:pStyle w:val="SingleTxtG"/>
              <w:tabs>
                <w:tab w:val="clear" w:pos="1701"/>
                <w:tab w:val="clear" w:pos="2268"/>
              </w:tabs>
              <w:suppressAutoHyphens w:val="0"/>
              <w:spacing w:before="40" w:after="40" w:line="220" w:lineRule="exact"/>
              <w:ind w:right="0"/>
              <w:jc w:val="right"/>
              <w:rPr>
                <w:sz w:val="18"/>
                <w:szCs w:val="18"/>
              </w:rPr>
            </w:pPr>
            <w:r w:rsidRPr="00633F8E">
              <w:rPr>
                <w:color w:val="000000"/>
                <w:sz w:val="18"/>
                <w:szCs w:val="18"/>
              </w:rPr>
              <w:t>11</w:t>
            </w:r>
          </w:p>
        </w:tc>
      </w:tr>
      <w:tr w:rsidR="002008FD" w:rsidRPr="00633F8E" w14:paraId="1ADF563D" w14:textId="77777777" w:rsidTr="00E64257">
        <w:tc>
          <w:tcPr>
            <w:tcW w:w="4065" w:type="dxa"/>
            <w:tcBorders>
              <w:bottom w:val="nil"/>
            </w:tcBorders>
            <w:shd w:val="clear" w:color="auto" w:fill="auto"/>
            <w:hideMark/>
          </w:tcPr>
          <w:p w14:paraId="3E82C298" w14:textId="77777777" w:rsidR="002008FD" w:rsidRPr="00633F8E" w:rsidRDefault="002008FD" w:rsidP="005020C1">
            <w:pPr>
              <w:pStyle w:val="SingleTxtG"/>
              <w:tabs>
                <w:tab w:val="clear" w:pos="1701"/>
                <w:tab w:val="clear" w:pos="2268"/>
              </w:tabs>
              <w:suppressAutoHyphens w:val="0"/>
              <w:spacing w:before="40" w:after="40" w:line="220" w:lineRule="exact"/>
              <w:ind w:left="0"/>
              <w:rPr>
                <w:sz w:val="18"/>
                <w:szCs w:val="18"/>
              </w:rPr>
            </w:pPr>
            <w:r w:rsidRPr="00633F8E">
              <w:rPr>
                <w:color w:val="000000"/>
                <w:sz w:val="18"/>
                <w:szCs w:val="18"/>
              </w:rPr>
              <w:t>Гондурас</w:t>
            </w:r>
          </w:p>
        </w:tc>
        <w:tc>
          <w:tcPr>
            <w:tcW w:w="3305" w:type="dxa"/>
            <w:tcBorders>
              <w:bottom w:val="nil"/>
            </w:tcBorders>
            <w:shd w:val="clear" w:color="auto" w:fill="auto"/>
            <w:vAlign w:val="bottom"/>
            <w:hideMark/>
          </w:tcPr>
          <w:p w14:paraId="39700E3F" w14:textId="77777777" w:rsidR="002008FD" w:rsidRPr="00633F8E" w:rsidRDefault="002008FD" w:rsidP="005020C1">
            <w:pPr>
              <w:pStyle w:val="SingleTxtG"/>
              <w:tabs>
                <w:tab w:val="clear" w:pos="1701"/>
                <w:tab w:val="clear" w:pos="2268"/>
              </w:tabs>
              <w:suppressAutoHyphens w:val="0"/>
              <w:spacing w:before="40" w:after="40" w:line="220" w:lineRule="exact"/>
              <w:ind w:right="0"/>
              <w:jc w:val="right"/>
              <w:rPr>
                <w:sz w:val="18"/>
                <w:szCs w:val="18"/>
              </w:rPr>
            </w:pPr>
            <w:r w:rsidRPr="00633F8E">
              <w:rPr>
                <w:color w:val="000000"/>
                <w:sz w:val="18"/>
                <w:szCs w:val="18"/>
              </w:rPr>
              <w:t>13</w:t>
            </w:r>
          </w:p>
        </w:tc>
      </w:tr>
      <w:tr w:rsidR="002008FD" w:rsidRPr="00633F8E" w14:paraId="03AD92DA" w14:textId="77777777" w:rsidTr="00E64257">
        <w:tc>
          <w:tcPr>
            <w:tcW w:w="4065" w:type="dxa"/>
            <w:tcBorders>
              <w:top w:val="nil"/>
              <w:bottom w:val="nil"/>
            </w:tcBorders>
            <w:shd w:val="clear" w:color="auto" w:fill="auto"/>
            <w:hideMark/>
          </w:tcPr>
          <w:p w14:paraId="04FC235A" w14:textId="77777777" w:rsidR="002008FD" w:rsidRPr="00633F8E" w:rsidRDefault="002008FD" w:rsidP="005020C1">
            <w:pPr>
              <w:pStyle w:val="SingleTxtG"/>
              <w:tabs>
                <w:tab w:val="clear" w:pos="1701"/>
                <w:tab w:val="clear" w:pos="2268"/>
              </w:tabs>
              <w:suppressAutoHyphens w:val="0"/>
              <w:spacing w:before="40" w:after="40" w:line="220" w:lineRule="exact"/>
              <w:ind w:left="0"/>
              <w:rPr>
                <w:sz w:val="18"/>
                <w:szCs w:val="18"/>
              </w:rPr>
            </w:pPr>
            <w:r w:rsidRPr="00633F8E">
              <w:rPr>
                <w:color w:val="000000"/>
                <w:sz w:val="18"/>
                <w:szCs w:val="18"/>
              </w:rPr>
              <w:t>Ирак</w:t>
            </w:r>
          </w:p>
        </w:tc>
        <w:tc>
          <w:tcPr>
            <w:tcW w:w="3305" w:type="dxa"/>
            <w:tcBorders>
              <w:top w:val="nil"/>
              <w:bottom w:val="nil"/>
            </w:tcBorders>
            <w:shd w:val="clear" w:color="auto" w:fill="auto"/>
            <w:vAlign w:val="bottom"/>
            <w:hideMark/>
          </w:tcPr>
          <w:p w14:paraId="57E4E838" w14:textId="77777777" w:rsidR="002008FD" w:rsidRPr="00633F8E" w:rsidRDefault="002008FD" w:rsidP="005020C1">
            <w:pPr>
              <w:pStyle w:val="SingleTxtG"/>
              <w:tabs>
                <w:tab w:val="clear" w:pos="1701"/>
                <w:tab w:val="clear" w:pos="2268"/>
              </w:tabs>
              <w:suppressAutoHyphens w:val="0"/>
              <w:spacing w:before="40" w:after="40" w:line="220" w:lineRule="exact"/>
              <w:ind w:right="0"/>
              <w:jc w:val="right"/>
              <w:rPr>
                <w:sz w:val="18"/>
                <w:szCs w:val="18"/>
              </w:rPr>
            </w:pPr>
            <w:r w:rsidRPr="00633F8E">
              <w:rPr>
                <w:color w:val="000000"/>
                <w:sz w:val="18"/>
                <w:szCs w:val="18"/>
              </w:rPr>
              <w:t>25</w:t>
            </w:r>
          </w:p>
        </w:tc>
      </w:tr>
      <w:tr w:rsidR="002008FD" w:rsidRPr="00633F8E" w14:paraId="738384C8" w14:textId="77777777" w:rsidTr="00E64257">
        <w:tc>
          <w:tcPr>
            <w:tcW w:w="4065" w:type="dxa"/>
            <w:tcBorders>
              <w:top w:val="nil"/>
              <w:bottom w:val="nil"/>
            </w:tcBorders>
            <w:shd w:val="clear" w:color="auto" w:fill="auto"/>
            <w:hideMark/>
          </w:tcPr>
          <w:p w14:paraId="34E754E4" w14:textId="77777777" w:rsidR="002008FD" w:rsidRPr="00633F8E" w:rsidRDefault="002008FD" w:rsidP="005020C1">
            <w:pPr>
              <w:pStyle w:val="SingleTxtG"/>
              <w:tabs>
                <w:tab w:val="clear" w:pos="1701"/>
                <w:tab w:val="clear" w:pos="2268"/>
              </w:tabs>
              <w:suppressAutoHyphens w:val="0"/>
              <w:spacing w:before="40" w:after="40" w:line="220" w:lineRule="exact"/>
              <w:ind w:left="0"/>
              <w:rPr>
                <w:sz w:val="18"/>
                <w:szCs w:val="18"/>
              </w:rPr>
            </w:pPr>
            <w:r w:rsidRPr="00633F8E">
              <w:rPr>
                <w:color w:val="000000"/>
                <w:sz w:val="18"/>
                <w:szCs w:val="18"/>
              </w:rPr>
              <w:t>Мали</w:t>
            </w:r>
          </w:p>
        </w:tc>
        <w:tc>
          <w:tcPr>
            <w:tcW w:w="3305" w:type="dxa"/>
            <w:tcBorders>
              <w:top w:val="nil"/>
              <w:bottom w:val="nil"/>
            </w:tcBorders>
            <w:shd w:val="clear" w:color="auto" w:fill="auto"/>
            <w:vAlign w:val="bottom"/>
            <w:hideMark/>
          </w:tcPr>
          <w:p w14:paraId="29B0824D" w14:textId="77777777" w:rsidR="002008FD" w:rsidRPr="00633F8E" w:rsidRDefault="002008FD" w:rsidP="005020C1">
            <w:pPr>
              <w:pStyle w:val="SingleTxtG"/>
              <w:tabs>
                <w:tab w:val="clear" w:pos="1701"/>
                <w:tab w:val="clear" w:pos="2268"/>
              </w:tabs>
              <w:suppressAutoHyphens w:val="0"/>
              <w:spacing w:before="40" w:after="40" w:line="220" w:lineRule="exact"/>
              <w:ind w:right="0"/>
              <w:jc w:val="right"/>
              <w:rPr>
                <w:sz w:val="18"/>
                <w:szCs w:val="18"/>
              </w:rPr>
            </w:pPr>
            <w:r w:rsidRPr="00633F8E">
              <w:rPr>
                <w:color w:val="000000"/>
                <w:sz w:val="18"/>
                <w:szCs w:val="18"/>
              </w:rPr>
              <w:t>1</w:t>
            </w:r>
          </w:p>
        </w:tc>
      </w:tr>
      <w:tr w:rsidR="002008FD" w:rsidRPr="00633F8E" w14:paraId="6FE92CF0" w14:textId="77777777" w:rsidTr="00E64257">
        <w:tc>
          <w:tcPr>
            <w:tcW w:w="4065" w:type="dxa"/>
            <w:tcBorders>
              <w:top w:val="nil"/>
              <w:bottom w:val="nil"/>
            </w:tcBorders>
            <w:shd w:val="clear" w:color="auto" w:fill="auto"/>
            <w:hideMark/>
          </w:tcPr>
          <w:p w14:paraId="1789F16F" w14:textId="77777777" w:rsidR="002008FD" w:rsidRPr="00633F8E" w:rsidRDefault="002008FD" w:rsidP="005020C1">
            <w:pPr>
              <w:pStyle w:val="SingleTxtG"/>
              <w:tabs>
                <w:tab w:val="clear" w:pos="1701"/>
                <w:tab w:val="clear" w:pos="2268"/>
              </w:tabs>
              <w:suppressAutoHyphens w:val="0"/>
              <w:spacing w:before="40" w:after="40" w:line="220" w:lineRule="exact"/>
              <w:ind w:left="0"/>
              <w:rPr>
                <w:sz w:val="18"/>
                <w:szCs w:val="18"/>
              </w:rPr>
            </w:pPr>
            <w:r w:rsidRPr="00633F8E">
              <w:rPr>
                <w:color w:val="000000"/>
                <w:sz w:val="18"/>
                <w:szCs w:val="18"/>
              </w:rPr>
              <w:t>Мексика</w:t>
            </w:r>
          </w:p>
        </w:tc>
        <w:tc>
          <w:tcPr>
            <w:tcW w:w="3305" w:type="dxa"/>
            <w:tcBorders>
              <w:top w:val="nil"/>
              <w:bottom w:val="nil"/>
            </w:tcBorders>
            <w:shd w:val="clear" w:color="auto" w:fill="auto"/>
            <w:vAlign w:val="bottom"/>
            <w:hideMark/>
          </w:tcPr>
          <w:p w14:paraId="21FFDDB5" w14:textId="77777777" w:rsidR="002008FD" w:rsidRPr="00633F8E" w:rsidRDefault="002008FD" w:rsidP="005020C1">
            <w:pPr>
              <w:pStyle w:val="SingleTxtG"/>
              <w:tabs>
                <w:tab w:val="clear" w:pos="1701"/>
                <w:tab w:val="clear" w:pos="2268"/>
              </w:tabs>
              <w:suppressAutoHyphens w:val="0"/>
              <w:spacing w:before="40" w:after="40" w:line="220" w:lineRule="exact"/>
              <w:ind w:right="0"/>
              <w:jc w:val="right"/>
              <w:rPr>
                <w:sz w:val="18"/>
                <w:szCs w:val="18"/>
              </w:rPr>
            </w:pPr>
            <w:r w:rsidRPr="00633F8E">
              <w:rPr>
                <w:color w:val="000000"/>
                <w:sz w:val="18"/>
                <w:szCs w:val="18"/>
              </w:rPr>
              <w:t>229</w:t>
            </w:r>
          </w:p>
        </w:tc>
      </w:tr>
      <w:tr w:rsidR="002008FD" w:rsidRPr="00633F8E" w14:paraId="0BE69DD8" w14:textId="77777777" w:rsidTr="00E64257">
        <w:tc>
          <w:tcPr>
            <w:tcW w:w="4065" w:type="dxa"/>
            <w:tcBorders>
              <w:top w:val="nil"/>
              <w:bottom w:val="nil"/>
            </w:tcBorders>
            <w:shd w:val="clear" w:color="auto" w:fill="auto"/>
            <w:hideMark/>
          </w:tcPr>
          <w:p w14:paraId="5F6DD844" w14:textId="77777777" w:rsidR="002008FD" w:rsidRPr="00633F8E" w:rsidRDefault="002008FD" w:rsidP="005020C1">
            <w:pPr>
              <w:pStyle w:val="SingleTxtG"/>
              <w:tabs>
                <w:tab w:val="clear" w:pos="1701"/>
                <w:tab w:val="clear" w:pos="2268"/>
              </w:tabs>
              <w:suppressAutoHyphens w:val="0"/>
              <w:spacing w:before="40" w:after="40" w:line="220" w:lineRule="exact"/>
              <w:ind w:left="0"/>
              <w:rPr>
                <w:sz w:val="18"/>
                <w:szCs w:val="18"/>
              </w:rPr>
            </w:pPr>
            <w:r w:rsidRPr="00633F8E">
              <w:rPr>
                <w:color w:val="000000"/>
                <w:sz w:val="18"/>
                <w:szCs w:val="18"/>
              </w:rPr>
              <w:t>Словакия</w:t>
            </w:r>
          </w:p>
        </w:tc>
        <w:tc>
          <w:tcPr>
            <w:tcW w:w="3305" w:type="dxa"/>
            <w:tcBorders>
              <w:top w:val="nil"/>
              <w:bottom w:val="nil"/>
            </w:tcBorders>
            <w:shd w:val="clear" w:color="auto" w:fill="auto"/>
            <w:vAlign w:val="bottom"/>
            <w:hideMark/>
          </w:tcPr>
          <w:p w14:paraId="140E83E5" w14:textId="77777777" w:rsidR="002008FD" w:rsidRPr="00633F8E" w:rsidRDefault="002008FD" w:rsidP="005020C1">
            <w:pPr>
              <w:pStyle w:val="SingleTxtG"/>
              <w:tabs>
                <w:tab w:val="clear" w:pos="1701"/>
                <w:tab w:val="clear" w:pos="2268"/>
              </w:tabs>
              <w:suppressAutoHyphens w:val="0"/>
              <w:spacing w:before="40" w:after="40" w:line="220" w:lineRule="exact"/>
              <w:ind w:right="0"/>
              <w:jc w:val="right"/>
              <w:rPr>
                <w:sz w:val="18"/>
                <w:szCs w:val="18"/>
              </w:rPr>
            </w:pPr>
            <w:r w:rsidRPr="00633F8E">
              <w:rPr>
                <w:color w:val="000000"/>
                <w:sz w:val="18"/>
                <w:szCs w:val="18"/>
              </w:rPr>
              <w:t>1</w:t>
            </w:r>
          </w:p>
        </w:tc>
      </w:tr>
      <w:tr w:rsidR="002008FD" w:rsidRPr="00633F8E" w14:paraId="6CE1F3D1" w14:textId="77777777" w:rsidTr="00E64257">
        <w:tc>
          <w:tcPr>
            <w:tcW w:w="4065" w:type="dxa"/>
            <w:tcBorders>
              <w:top w:val="nil"/>
            </w:tcBorders>
            <w:shd w:val="clear" w:color="auto" w:fill="auto"/>
            <w:hideMark/>
          </w:tcPr>
          <w:p w14:paraId="29421D0B" w14:textId="77777777" w:rsidR="002008FD" w:rsidRPr="00633F8E" w:rsidRDefault="002008FD" w:rsidP="005020C1">
            <w:pPr>
              <w:pStyle w:val="SingleTxtG"/>
              <w:tabs>
                <w:tab w:val="clear" w:pos="1701"/>
                <w:tab w:val="clear" w:pos="2268"/>
              </w:tabs>
              <w:suppressAutoHyphens w:val="0"/>
              <w:spacing w:before="40" w:after="40" w:line="220" w:lineRule="exact"/>
              <w:ind w:left="0"/>
              <w:rPr>
                <w:sz w:val="18"/>
                <w:szCs w:val="18"/>
              </w:rPr>
            </w:pPr>
            <w:r w:rsidRPr="00633F8E">
              <w:rPr>
                <w:color w:val="000000"/>
                <w:sz w:val="18"/>
                <w:szCs w:val="18"/>
              </w:rPr>
              <w:t>Судан</w:t>
            </w:r>
          </w:p>
        </w:tc>
        <w:tc>
          <w:tcPr>
            <w:tcW w:w="3305" w:type="dxa"/>
            <w:tcBorders>
              <w:top w:val="nil"/>
            </w:tcBorders>
            <w:shd w:val="clear" w:color="auto" w:fill="auto"/>
            <w:vAlign w:val="bottom"/>
            <w:hideMark/>
          </w:tcPr>
          <w:p w14:paraId="686103F6" w14:textId="77777777" w:rsidR="002008FD" w:rsidRPr="00633F8E" w:rsidRDefault="002008FD" w:rsidP="005020C1">
            <w:pPr>
              <w:pStyle w:val="SingleTxtG"/>
              <w:tabs>
                <w:tab w:val="clear" w:pos="1701"/>
                <w:tab w:val="clear" w:pos="2268"/>
              </w:tabs>
              <w:suppressAutoHyphens w:val="0"/>
              <w:spacing w:before="40" w:after="40" w:line="220" w:lineRule="exact"/>
              <w:ind w:right="0"/>
              <w:jc w:val="right"/>
              <w:rPr>
                <w:sz w:val="18"/>
                <w:szCs w:val="18"/>
              </w:rPr>
            </w:pPr>
            <w:r w:rsidRPr="00633F8E">
              <w:rPr>
                <w:color w:val="000000"/>
                <w:sz w:val="18"/>
                <w:szCs w:val="18"/>
              </w:rPr>
              <w:t>2</w:t>
            </w:r>
          </w:p>
        </w:tc>
      </w:tr>
      <w:tr w:rsidR="002008FD" w:rsidRPr="00633F8E" w14:paraId="4903F06C" w14:textId="77777777" w:rsidTr="00E64257">
        <w:tc>
          <w:tcPr>
            <w:tcW w:w="4065" w:type="dxa"/>
            <w:tcBorders>
              <w:bottom w:val="single" w:sz="4" w:space="0" w:color="auto"/>
            </w:tcBorders>
            <w:shd w:val="clear" w:color="auto" w:fill="auto"/>
            <w:hideMark/>
          </w:tcPr>
          <w:p w14:paraId="33539801" w14:textId="77777777" w:rsidR="002008FD" w:rsidRPr="00633F8E" w:rsidRDefault="002008FD" w:rsidP="005020C1">
            <w:pPr>
              <w:pStyle w:val="SingleTxtG"/>
              <w:tabs>
                <w:tab w:val="clear" w:pos="1701"/>
                <w:tab w:val="clear" w:pos="2268"/>
              </w:tabs>
              <w:suppressAutoHyphens w:val="0"/>
              <w:spacing w:before="40" w:after="40" w:line="220" w:lineRule="exact"/>
              <w:ind w:left="0"/>
              <w:rPr>
                <w:sz w:val="18"/>
                <w:szCs w:val="18"/>
              </w:rPr>
            </w:pPr>
            <w:r w:rsidRPr="00633F8E">
              <w:rPr>
                <w:color w:val="000000"/>
                <w:sz w:val="18"/>
                <w:szCs w:val="18"/>
              </w:rPr>
              <w:t>Украина</w:t>
            </w:r>
          </w:p>
        </w:tc>
        <w:tc>
          <w:tcPr>
            <w:tcW w:w="3305" w:type="dxa"/>
            <w:tcBorders>
              <w:bottom w:val="single" w:sz="4" w:space="0" w:color="auto"/>
            </w:tcBorders>
            <w:shd w:val="clear" w:color="auto" w:fill="auto"/>
            <w:vAlign w:val="bottom"/>
            <w:hideMark/>
          </w:tcPr>
          <w:p w14:paraId="28FB3A9A" w14:textId="77777777" w:rsidR="002008FD" w:rsidRPr="00633F8E" w:rsidRDefault="002008FD" w:rsidP="005020C1">
            <w:pPr>
              <w:pStyle w:val="SingleTxtG"/>
              <w:tabs>
                <w:tab w:val="clear" w:pos="1701"/>
                <w:tab w:val="clear" w:pos="2268"/>
              </w:tabs>
              <w:suppressAutoHyphens w:val="0"/>
              <w:spacing w:before="40" w:after="40" w:line="220" w:lineRule="exact"/>
              <w:ind w:right="0"/>
              <w:jc w:val="right"/>
              <w:rPr>
                <w:sz w:val="18"/>
                <w:szCs w:val="18"/>
              </w:rPr>
            </w:pPr>
            <w:r w:rsidRPr="00633F8E">
              <w:rPr>
                <w:color w:val="000000"/>
                <w:sz w:val="18"/>
                <w:szCs w:val="18"/>
              </w:rPr>
              <w:t>2</w:t>
            </w:r>
          </w:p>
        </w:tc>
      </w:tr>
      <w:tr w:rsidR="002008FD" w:rsidRPr="00633F8E" w14:paraId="7DA508F5" w14:textId="77777777" w:rsidTr="00E64257">
        <w:tc>
          <w:tcPr>
            <w:tcW w:w="4065" w:type="dxa"/>
            <w:tcBorders>
              <w:top w:val="single" w:sz="4" w:space="0" w:color="auto"/>
              <w:bottom w:val="single" w:sz="12" w:space="0" w:color="auto"/>
            </w:tcBorders>
            <w:shd w:val="clear" w:color="auto" w:fill="auto"/>
            <w:hideMark/>
          </w:tcPr>
          <w:p w14:paraId="372B4E34" w14:textId="77777777" w:rsidR="002008FD" w:rsidRPr="00633F8E" w:rsidRDefault="002008FD" w:rsidP="00E64257">
            <w:pPr>
              <w:pStyle w:val="SingleTxtG"/>
              <w:tabs>
                <w:tab w:val="clear" w:pos="1701"/>
                <w:tab w:val="clear" w:pos="2268"/>
              </w:tabs>
              <w:suppressAutoHyphens w:val="0"/>
              <w:spacing w:before="80" w:after="80" w:line="220" w:lineRule="exact"/>
              <w:ind w:left="283"/>
              <w:jc w:val="left"/>
              <w:rPr>
                <w:b/>
                <w:sz w:val="18"/>
              </w:rPr>
            </w:pPr>
            <w:r w:rsidRPr="00633F8E">
              <w:rPr>
                <w:b/>
                <w:sz w:val="18"/>
              </w:rPr>
              <w:t>Итого</w:t>
            </w:r>
          </w:p>
        </w:tc>
        <w:tc>
          <w:tcPr>
            <w:tcW w:w="3305" w:type="dxa"/>
            <w:tcBorders>
              <w:top w:val="single" w:sz="4" w:space="0" w:color="auto"/>
              <w:bottom w:val="single" w:sz="12" w:space="0" w:color="auto"/>
            </w:tcBorders>
            <w:shd w:val="clear" w:color="auto" w:fill="auto"/>
            <w:vAlign w:val="bottom"/>
            <w:hideMark/>
          </w:tcPr>
          <w:p w14:paraId="1363FB1B" w14:textId="77777777" w:rsidR="002008FD" w:rsidRPr="00633F8E" w:rsidRDefault="002008FD" w:rsidP="005020C1">
            <w:pPr>
              <w:pStyle w:val="SingleTxtG"/>
              <w:tabs>
                <w:tab w:val="clear" w:pos="1701"/>
                <w:tab w:val="clear" w:pos="2268"/>
              </w:tabs>
              <w:suppressAutoHyphens w:val="0"/>
              <w:spacing w:before="80" w:after="80" w:line="220" w:lineRule="exact"/>
              <w:ind w:right="0"/>
              <w:jc w:val="right"/>
              <w:rPr>
                <w:b/>
                <w:sz w:val="18"/>
                <w:szCs w:val="18"/>
              </w:rPr>
            </w:pPr>
            <w:r w:rsidRPr="00633F8E">
              <w:rPr>
                <w:b/>
                <w:bCs/>
                <w:color w:val="000000"/>
                <w:sz w:val="18"/>
                <w:szCs w:val="18"/>
              </w:rPr>
              <w:t>284</w:t>
            </w:r>
          </w:p>
        </w:tc>
      </w:tr>
    </w:tbl>
    <w:p w14:paraId="3F558A27" w14:textId="2E8E56B4" w:rsidR="002008FD" w:rsidRPr="005020C1" w:rsidRDefault="002008FD" w:rsidP="005020C1">
      <w:pPr>
        <w:pStyle w:val="SingleTxtG"/>
        <w:spacing w:before="120" w:after="0" w:line="220" w:lineRule="exact"/>
        <w:ind w:firstLine="170"/>
        <w:jc w:val="left"/>
        <w:rPr>
          <w:sz w:val="18"/>
          <w:szCs w:val="18"/>
        </w:rPr>
      </w:pPr>
      <w:r w:rsidRPr="005020C1">
        <w:rPr>
          <w:i/>
          <w:iCs/>
          <w:sz w:val="18"/>
          <w:szCs w:val="18"/>
        </w:rPr>
        <w:t>Примечание</w:t>
      </w:r>
      <w:r w:rsidR="005020C1" w:rsidRPr="005020C1">
        <w:rPr>
          <w:sz w:val="18"/>
          <w:szCs w:val="18"/>
        </w:rPr>
        <w:t>:</w:t>
      </w:r>
      <w:r w:rsidRPr="005020C1">
        <w:rPr>
          <w:sz w:val="18"/>
          <w:szCs w:val="18"/>
        </w:rPr>
        <w:t xml:space="preserve"> Приостановленные дела могут быть возобновлены сразу же после получения от авторов просьб о принятии срочных мер информации, которую они должны были представить ранее.</w:t>
      </w:r>
    </w:p>
    <w:p w14:paraId="4FA1CA6A" w14:textId="77777777" w:rsidR="002008FD" w:rsidRPr="00FD2BE0" w:rsidRDefault="002008FD" w:rsidP="002008FD">
      <w:pPr>
        <w:pStyle w:val="H1G"/>
      </w:pPr>
      <w:r w:rsidRPr="00804B0F">
        <w:rPr>
          <w:bCs/>
        </w:rPr>
        <w:tab/>
      </w:r>
      <w:r>
        <w:rPr>
          <w:bCs/>
        </w:rPr>
        <w:t>E.</w:t>
      </w:r>
      <w:r>
        <w:tab/>
      </w:r>
      <w:r w:rsidRPr="00804B0F">
        <w:t>Изменения</w:t>
      </w:r>
      <w:r>
        <w:rPr>
          <w:bCs/>
        </w:rPr>
        <w:t>, произошедшие после завершения двадцать седьмой сессии</w:t>
      </w:r>
    </w:p>
    <w:p w14:paraId="0CDF32F5" w14:textId="77777777" w:rsidR="002008FD" w:rsidRPr="00FD2BE0" w:rsidRDefault="002008FD" w:rsidP="002008FD">
      <w:pPr>
        <w:pStyle w:val="SingleTxtG"/>
      </w:pPr>
      <w:r>
        <w:t>16.</w:t>
      </w:r>
      <w:r>
        <w:tab/>
        <w:t xml:space="preserve">Процедура принятия срочных мер в значительной степени зависит от качества взаимодействия Комитета с автором или авторами просьбы и соответствующими государствами-участниками. В своих </w:t>
      </w:r>
      <w:r w:rsidRPr="00804B0F">
        <w:t>рекомендациях</w:t>
      </w:r>
      <w:r>
        <w:t xml:space="preserve"> Комитет дает указания по проведению розыска и расследования. Он также нередко выступает в качестве связующего звена между авторами просьбы и органами государства. Качество </w:t>
      </w:r>
      <w:r>
        <w:lastRenderedPageBreak/>
        <w:t xml:space="preserve">предоставленной информации является ключевым фактором, позволяющим Комитету </w:t>
      </w:r>
      <w:r w:rsidRPr="009E7506">
        <w:t>правильно проанализировать</w:t>
      </w:r>
      <w:r>
        <w:t xml:space="preserve"> ситуацию. При возникновении любых сомнений секретариат Комитета связывается с источником информации.</w:t>
      </w:r>
    </w:p>
    <w:p w14:paraId="69B28A70" w14:textId="77777777" w:rsidR="002008FD" w:rsidRPr="00FD2BE0" w:rsidRDefault="002008FD" w:rsidP="002008FD">
      <w:pPr>
        <w:pStyle w:val="SingleTxtG"/>
      </w:pPr>
      <w:r>
        <w:t>17.</w:t>
      </w:r>
      <w:r>
        <w:tab/>
        <w:t xml:space="preserve">Информация, полученная за отчетный период, не только подтверждает тенденции, выявленные ранее в докладах, принятых </w:t>
      </w:r>
      <w:r w:rsidRPr="00804B0F">
        <w:t>Комитетом</w:t>
      </w:r>
      <w:r>
        <w:t xml:space="preserve"> в период с его одиннадцатой по двадцать седьмую сессию</w:t>
      </w:r>
      <w:r w:rsidRPr="00B209D3">
        <w:rPr>
          <w:rStyle w:val="aa"/>
        </w:rPr>
        <w:footnoteReference w:id="6"/>
      </w:r>
      <w:r>
        <w:t>, но и свидетельствует о появлении новых тенденций. Без претензий на исчерпывающий анализ всей информации, полученной в рамках процедуры принятия срочных мер, в нижеследующих пунктах Комитет освещает вопросы, которые, по его мнению, представляют общественный интерес.</w:t>
      </w:r>
    </w:p>
    <w:p w14:paraId="0175D5B0" w14:textId="7E7CE171" w:rsidR="002008FD" w:rsidRPr="00FD2BE0" w:rsidRDefault="002008FD" w:rsidP="002008FD">
      <w:pPr>
        <w:pStyle w:val="H23G"/>
      </w:pPr>
      <w:r w:rsidRPr="009E7506">
        <w:rPr>
          <w:bCs/>
        </w:rPr>
        <w:tab/>
      </w:r>
      <w:r>
        <w:rPr>
          <w:bCs/>
        </w:rPr>
        <w:t>1.</w:t>
      </w:r>
      <w:r>
        <w:tab/>
      </w:r>
      <w:r w:rsidRPr="00DD03C3">
        <w:t>Сотрудничество</w:t>
      </w:r>
      <w:r>
        <w:rPr>
          <w:bCs/>
        </w:rPr>
        <w:t xml:space="preserve"> и взаимодействие авторов просьб о принятии срочных мер </w:t>
      </w:r>
      <w:r w:rsidR="0012189A" w:rsidRPr="005121BF">
        <w:rPr>
          <w:bCs/>
        </w:rPr>
        <w:br/>
      </w:r>
      <w:r>
        <w:rPr>
          <w:bCs/>
        </w:rPr>
        <w:t>с Комитетом</w:t>
      </w:r>
    </w:p>
    <w:p w14:paraId="2093831A" w14:textId="77777777" w:rsidR="002008FD" w:rsidRPr="00FD2BE0" w:rsidRDefault="002008FD" w:rsidP="002008FD">
      <w:pPr>
        <w:pStyle w:val="SingleTxtG"/>
      </w:pPr>
      <w:r>
        <w:t>18.</w:t>
      </w:r>
      <w:r>
        <w:tab/>
        <w:t xml:space="preserve">Комитет вновь указывает на центральную роль авторов просьб о принятии срочных мер в обеспечении </w:t>
      </w:r>
      <w:r w:rsidRPr="00804B0F">
        <w:t>эффективности</w:t>
      </w:r>
      <w:r>
        <w:t xml:space="preserve"> процедуры. Вся информация, которой они делятся с Комитетом, должным образом анализируется и принимается во внимание. </w:t>
      </w:r>
    </w:p>
    <w:p w14:paraId="56193ED5" w14:textId="77777777" w:rsidR="002008FD" w:rsidRPr="00FD2BE0" w:rsidRDefault="002008FD" w:rsidP="002008FD">
      <w:pPr>
        <w:pStyle w:val="SingleTxtG"/>
      </w:pPr>
      <w:r>
        <w:t>19.</w:t>
      </w:r>
      <w:r>
        <w:tab/>
        <w:t xml:space="preserve">В течение отчетного периода большинство авторов просьб о принятии срочных мер представляли очень подробную информацию. В некоторых случаях такое взаимодействие позволило Комитету препроводить соответствующую информацию и доказательства государственным органам. Хотя последующие действия по отдельным делам обычно занимают гораздо больше времени, чем ожидается, авторам просьб следует всегда без колебаний доводить до сведения Комитета новую информацию. Если вопросы носят срочный характер (например, в случае угроз, репрессий, возможного уничтожения доказательств или при наличии важной информации о ситуациях, требующих безотлагательных мер), авторы просьбы о принятии срочных мер должны указать это в теме своего сообщения. </w:t>
      </w:r>
    </w:p>
    <w:p w14:paraId="218C542D" w14:textId="77777777" w:rsidR="002008FD" w:rsidRPr="00FD2BE0" w:rsidRDefault="002008FD" w:rsidP="002008FD">
      <w:pPr>
        <w:pStyle w:val="H23G"/>
      </w:pPr>
      <w:r w:rsidRPr="00804B0F">
        <w:rPr>
          <w:bCs/>
        </w:rPr>
        <w:tab/>
      </w:r>
      <w:r>
        <w:rPr>
          <w:bCs/>
        </w:rPr>
        <w:t>2.</w:t>
      </w:r>
      <w:r>
        <w:tab/>
      </w:r>
      <w:r>
        <w:rPr>
          <w:bCs/>
        </w:rPr>
        <w:t xml:space="preserve">Сотрудничество и </w:t>
      </w:r>
      <w:r w:rsidRPr="00804B0F">
        <w:t>взаимодействие</w:t>
      </w:r>
      <w:r>
        <w:rPr>
          <w:bCs/>
        </w:rPr>
        <w:t xml:space="preserve"> государств-участников с Комитетом</w:t>
      </w:r>
    </w:p>
    <w:p w14:paraId="1F85F59A" w14:textId="77777777" w:rsidR="002008FD" w:rsidRPr="00FD2BE0" w:rsidRDefault="002008FD" w:rsidP="002008FD">
      <w:pPr>
        <w:pStyle w:val="SingleTxtG"/>
      </w:pPr>
      <w:bookmarkStart w:id="9" w:name="_Hlk178854878"/>
      <w:r>
        <w:t>20.</w:t>
      </w:r>
      <w:r>
        <w:tab/>
        <w:t xml:space="preserve">В соответствии с </w:t>
      </w:r>
      <w:r w:rsidRPr="009E7506">
        <w:t xml:space="preserve">пунктом 3 статьи 30 </w:t>
      </w:r>
      <w:r>
        <w:t xml:space="preserve">Конвенции государства-участники обязаны информировать Комитет в установленный им срок о мерах, принятых для обнаружения и защиты лица, от имени которого была зарегистрирована просьба о принятии срочных мер, и согласно </w:t>
      </w:r>
      <w:r w:rsidRPr="009E7506">
        <w:t>пункту 9 статьи 26</w:t>
      </w:r>
      <w:r>
        <w:t xml:space="preserve"> сотрудничать с Комитетом и оказывать содействие его членам в осуществлении их мандата. Как и в предыдущие отчетные периоды, большинство государств-участников ответили на запросы, направленные Комитетом в течение рассматриваемого периода. Тем не менее Комитет сожалеет, что многие из его рекомендаций выполнены не были и что некоторые государства, по всей видимости, предоставляют одни и те же ответы на разные последующие ноты. Комитет вновь заявляет о важности того, чтобы государства-участники отвечали на каждую из рекомендаций, изложенных в последующих нотах. </w:t>
      </w:r>
      <w:bookmarkEnd w:id="9"/>
    </w:p>
    <w:p w14:paraId="712BD1B6" w14:textId="77777777" w:rsidR="002008FD" w:rsidRPr="00FD2BE0" w:rsidRDefault="002008FD" w:rsidP="002008FD">
      <w:pPr>
        <w:pStyle w:val="SingleTxtG"/>
      </w:pPr>
      <w:r>
        <w:t>21.</w:t>
      </w:r>
      <w:r>
        <w:tab/>
        <w:t xml:space="preserve">Комитет напоминает государствам-участникам, что в тех случаях, когда они не могут дать ответ по какой-либо рекомендации, они должны сообщить об этом, </w:t>
      </w:r>
      <w:r w:rsidRPr="009E7506">
        <w:t>объяснив причину</w:t>
      </w:r>
      <w:r>
        <w:t xml:space="preserve">. Такие объяснения важны, </w:t>
      </w:r>
      <w:r w:rsidRPr="00804B0F">
        <w:t>поскольку</w:t>
      </w:r>
      <w:r>
        <w:t xml:space="preserve"> позволяют Комитету проанализировать возникшие проблемы и должным образом оценить </w:t>
      </w:r>
      <w:r w:rsidRPr="009E7506">
        <w:t>рассматриваемую</w:t>
      </w:r>
      <w:r w:rsidRPr="009624A2" w:rsidDel="009624A2">
        <w:t xml:space="preserve"> </w:t>
      </w:r>
      <w:r>
        <w:t xml:space="preserve">ситуацию. </w:t>
      </w:r>
    </w:p>
    <w:p w14:paraId="391918DF" w14:textId="77777777" w:rsidR="002008FD" w:rsidRPr="00FD2BE0" w:rsidRDefault="002008FD" w:rsidP="002008FD">
      <w:pPr>
        <w:pStyle w:val="SingleTxtG"/>
      </w:pPr>
      <w:r>
        <w:t>22.</w:t>
      </w:r>
      <w:r>
        <w:tab/>
        <w:t xml:space="preserve">Комитет приветствует прямое взаимодействие, </w:t>
      </w:r>
      <w:r w:rsidRPr="009E7506">
        <w:t>запрошенное</w:t>
      </w:r>
      <w:r>
        <w:t xml:space="preserve"> некоторыми государствами-участниками для обсуждения оптимального варианта дальнейших действий, </w:t>
      </w:r>
      <w:r w:rsidRPr="009E7506">
        <w:t>с тем чтобы</w:t>
      </w:r>
      <w:r>
        <w:t xml:space="preserve"> </w:t>
      </w:r>
      <w:r w:rsidRPr="009E7506">
        <w:t>сообща проследить за выполнением</w:t>
      </w:r>
      <w:r>
        <w:t xml:space="preserve"> рекомендаций, </w:t>
      </w:r>
      <w:r w:rsidRPr="009E7506">
        <w:t>препровожденных</w:t>
      </w:r>
      <w:r w:rsidRPr="00E46A35" w:rsidDel="00E46A35">
        <w:t xml:space="preserve"> </w:t>
      </w:r>
      <w:r>
        <w:t xml:space="preserve">в рамках </w:t>
      </w:r>
      <w:r w:rsidRPr="009E7506">
        <w:t>некоторых</w:t>
      </w:r>
      <w:r>
        <w:t xml:space="preserve"> дел о принятии срочных мер. Такое взаимодействие настоятельно рекомендуется, поскольку позволяет обсудить вопросы, вызывающие обеспокоенность, и развеять сомнения и предоставляет Комитету и государству-участнику возможность предложить друг другу пересмотреть некоторые из своих методов. </w:t>
      </w:r>
    </w:p>
    <w:p w14:paraId="12DBF044" w14:textId="77777777" w:rsidR="002008FD" w:rsidRPr="00FD2BE0" w:rsidRDefault="002008FD" w:rsidP="002008FD">
      <w:pPr>
        <w:pStyle w:val="SingleTxtG"/>
      </w:pPr>
      <w:r>
        <w:lastRenderedPageBreak/>
        <w:t>23.</w:t>
      </w:r>
      <w:r>
        <w:tab/>
        <w:t xml:space="preserve">В тех случаях, когда соответствующие государства-участники не предоставляют дополнительной </w:t>
      </w:r>
      <w:r w:rsidRPr="00804B0F">
        <w:t>информации</w:t>
      </w:r>
      <w:r>
        <w:t xml:space="preserve"> в установленный срок, Комитет направляет до трех напоминаний. Если требуется третье и последнее напоминание, Комитет указывает, что он может принять решение предать гласности отсутствие сотрудничества со стороны государства-участника в своем последующем докладе о просьбах о принятии срочных мер, а также в своем последующем ежегодном докладе Генеральной Ассамблее. </w:t>
      </w:r>
    </w:p>
    <w:p w14:paraId="1A9D1E99" w14:textId="77777777" w:rsidR="002008FD" w:rsidRPr="00FD2BE0" w:rsidRDefault="002008FD" w:rsidP="002008FD">
      <w:pPr>
        <w:pStyle w:val="SingleTxtG"/>
      </w:pPr>
      <w:bookmarkStart w:id="10" w:name="_Hlk127360819"/>
      <w:r>
        <w:t>24.</w:t>
      </w:r>
      <w:r>
        <w:tab/>
        <w:t>Комитет приветствует тот факт, что по состоянию на 28 февраля 2025 года государства-участники представили ответы</w:t>
      </w:r>
      <w:r w:rsidRPr="00CD46BA">
        <w:t xml:space="preserve"> </w:t>
      </w:r>
      <w:r>
        <w:t xml:space="preserve">по 172 просьбам, в отношении которых было </w:t>
      </w:r>
      <w:r w:rsidRPr="00804B0F">
        <w:t>направлено</w:t>
      </w:r>
      <w:r>
        <w:t xml:space="preserve"> последнее напоминание, в том числе 2 ответа в течение отчетного периода. Тем не менее Комитет все еще ожидает ответа от государств-участников на последние напоминания по 191 просьбе о принятии срочных мер (по сравнению с 194 просьбами по состоянию на 9 сентября 2024 года) (см. таблицу 6).</w:t>
      </w:r>
      <w:bookmarkEnd w:id="10"/>
    </w:p>
    <w:p w14:paraId="18AB8869" w14:textId="77777777" w:rsidR="002008FD" w:rsidRPr="002008FD" w:rsidRDefault="002008FD" w:rsidP="002008FD">
      <w:pPr>
        <w:pStyle w:val="1"/>
        <w:ind w:left="1134"/>
        <w:rPr>
          <w:b w:val="0"/>
          <w:bCs w:val="0"/>
        </w:rPr>
      </w:pPr>
      <w:r w:rsidRPr="002008FD">
        <w:rPr>
          <w:b w:val="0"/>
          <w:bCs w:val="0"/>
        </w:rPr>
        <w:t>Таблица 6</w:t>
      </w:r>
    </w:p>
    <w:p w14:paraId="079CD9CC" w14:textId="77777777" w:rsidR="002008FD" w:rsidRPr="00FD2BE0" w:rsidRDefault="002008FD" w:rsidP="002008FD">
      <w:pPr>
        <w:pStyle w:val="SingleTxtG"/>
        <w:jc w:val="left"/>
        <w:rPr>
          <w:b/>
          <w:bCs/>
        </w:rPr>
      </w:pPr>
      <w:r w:rsidRPr="00804B0F">
        <w:rPr>
          <w:b/>
          <w:bCs/>
        </w:rPr>
        <w:t>Количество</w:t>
      </w:r>
      <w:r>
        <w:rPr>
          <w:b/>
          <w:bCs/>
        </w:rPr>
        <w:t xml:space="preserve"> просьб о принятии срочных мер, в отношении которых истек срок действия последнего напоминания, направленного соответствующему государству-участнику, по состоянию на 28 февраля 2025 года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1984"/>
        <w:gridCol w:w="1984"/>
        <w:gridCol w:w="1984"/>
      </w:tblGrid>
      <w:tr w:rsidR="002008FD" w:rsidRPr="009E7506" w14:paraId="388FEB7E" w14:textId="77777777" w:rsidTr="00E64257">
        <w:trPr>
          <w:tblHeader/>
        </w:trPr>
        <w:tc>
          <w:tcPr>
            <w:tcW w:w="1418" w:type="dxa"/>
            <w:tcBorders>
              <w:top w:val="single" w:sz="4" w:space="0" w:color="auto"/>
              <w:bottom w:val="single" w:sz="12" w:space="0" w:color="auto"/>
            </w:tcBorders>
            <w:shd w:val="clear" w:color="auto" w:fill="auto"/>
            <w:vAlign w:val="bottom"/>
            <w:hideMark/>
          </w:tcPr>
          <w:p w14:paraId="275C1CAF" w14:textId="77777777" w:rsidR="002008FD" w:rsidRPr="00C93629" w:rsidRDefault="002008FD" w:rsidP="002008FD">
            <w:pPr>
              <w:suppressAutoHyphens w:val="0"/>
              <w:spacing w:before="80" w:after="80" w:line="200" w:lineRule="exact"/>
              <w:ind w:left="17" w:right="113"/>
              <w:rPr>
                <w:i/>
                <w:sz w:val="16"/>
              </w:rPr>
            </w:pPr>
            <w:r w:rsidRPr="00C93629">
              <w:rPr>
                <w:i/>
                <w:sz w:val="16"/>
              </w:rPr>
              <w:t>Государство-участник</w:t>
            </w:r>
          </w:p>
        </w:tc>
        <w:tc>
          <w:tcPr>
            <w:tcW w:w="1984" w:type="dxa"/>
            <w:tcBorders>
              <w:top w:val="single" w:sz="4" w:space="0" w:color="auto"/>
              <w:bottom w:val="single" w:sz="12" w:space="0" w:color="auto"/>
            </w:tcBorders>
            <w:shd w:val="clear" w:color="auto" w:fill="auto"/>
            <w:vAlign w:val="bottom"/>
            <w:hideMark/>
          </w:tcPr>
          <w:p w14:paraId="13C53A8C" w14:textId="0A338126" w:rsidR="002008FD" w:rsidRPr="00C93629" w:rsidRDefault="002008FD" w:rsidP="00E64257">
            <w:pPr>
              <w:suppressAutoHyphens w:val="0"/>
              <w:spacing w:before="80" w:after="80" w:line="200" w:lineRule="exact"/>
              <w:ind w:right="113"/>
              <w:jc w:val="right"/>
              <w:rPr>
                <w:i/>
                <w:sz w:val="16"/>
              </w:rPr>
            </w:pPr>
            <w:r w:rsidRPr="00C93629">
              <w:rPr>
                <w:i/>
                <w:sz w:val="16"/>
              </w:rPr>
              <w:t xml:space="preserve">По состоянию на </w:t>
            </w:r>
            <w:r w:rsidRPr="005121BF">
              <w:rPr>
                <w:i/>
                <w:sz w:val="16"/>
              </w:rPr>
              <w:br/>
            </w:r>
            <w:r w:rsidRPr="00C93629">
              <w:rPr>
                <w:i/>
                <w:sz w:val="16"/>
              </w:rPr>
              <w:t>27 февраля 2024 года</w:t>
            </w:r>
          </w:p>
        </w:tc>
        <w:tc>
          <w:tcPr>
            <w:tcW w:w="1984" w:type="dxa"/>
            <w:tcBorders>
              <w:top w:val="single" w:sz="4" w:space="0" w:color="auto"/>
              <w:bottom w:val="single" w:sz="12" w:space="0" w:color="auto"/>
            </w:tcBorders>
            <w:shd w:val="clear" w:color="auto" w:fill="auto"/>
            <w:vAlign w:val="bottom"/>
            <w:hideMark/>
          </w:tcPr>
          <w:p w14:paraId="1063BF97" w14:textId="02E444E4" w:rsidR="002008FD" w:rsidRPr="00C93629" w:rsidRDefault="002008FD" w:rsidP="00E64257">
            <w:pPr>
              <w:suppressAutoHyphens w:val="0"/>
              <w:spacing w:before="80" w:after="80" w:line="200" w:lineRule="exact"/>
              <w:ind w:right="113"/>
              <w:jc w:val="right"/>
              <w:rPr>
                <w:i/>
                <w:sz w:val="16"/>
              </w:rPr>
            </w:pPr>
            <w:r w:rsidRPr="00C93629">
              <w:rPr>
                <w:i/>
                <w:sz w:val="16"/>
              </w:rPr>
              <w:t xml:space="preserve">По состоянию на </w:t>
            </w:r>
            <w:r w:rsidRPr="005121BF">
              <w:rPr>
                <w:i/>
                <w:sz w:val="16"/>
              </w:rPr>
              <w:br/>
            </w:r>
            <w:r w:rsidRPr="00C93629">
              <w:rPr>
                <w:i/>
                <w:sz w:val="16"/>
              </w:rPr>
              <w:t>9 сентября 2024 года</w:t>
            </w:r>
          </w:p>
        </w:tc>
        <w:tc>
          <w:tcPr>
            <w:tcW w:w="1984" w:type="dxa"/>
            <w:tcBorders>
              <w:top w:val="single" w:sz="4" w:space="0" w:color="auto"/>
              <w:bottom w:val="single" w:sz="12" w:space="0" w:color="auto"/>
            </w:tcBorders>
            <w:shd w:val="clear" w:color="auto" w:fill="auto"/>
            <w:vAlign w:val="bottom"/>
          </w:tcPr>
          <w:p w14:paraId="5DB9B635" w14:textId="2B29EFE1" w:rsidR="002008FD" w:rsidRPr="00C93629" w:rsidRDefault="002008FD" w:rsidP="00E64257">
            <w:pPr>
              <w:suppressAutoHyphens w:val="0"/>
              <w:spacing w:before="80" w:after="80" w:line="200" w:lineRule="exact"/>
              <w:ind w:right="113"/>
              <w:jc w:val="right"/>
              <w:rPr>
                <w:i/>
                <w:sz w:val="16"/>
              </w:rPr>
            </w:pPr>
            <w:r w:rsidRPr="00C93629">
              <w:rPr>
                <w:i/>
                <w:sz w:val="16"/>
              </w:rPr>
              <w:t xml:space="preserve">По состоянию на </w:t>
            </w:r>
            <w:r w:rsidRPr="005121BF">
              <w:rPr>
                <w:i/>
                <w:sz w:val="16"/>
              </w:rPr>
              <w:br/>
            </w:r>
            <w:r w:rsidRPr="00C93629">
              <w:rPr>
                <w:i/>
                <w:sz w:val="16"/>
              </w:rPr>
              <w:t>28 февраля 2025 года</w:t>
            </w:r>
          </w:p>
        </w:tc>
      </w:tr>
      <w:tr w:rsidR="002008FD" w:rsidRPr="00DD03C3" w14:paraId="7CDCBD3A" w14:textId="77777777" w:rsidTr="00E64257">
        <w:tc>
          <w:tcPr>
            <w:tcW w:w="1418" w:type="dxa"/>
            <w:tcBorders>
              <w:top w:val="single" w:sz="12" w:space="0" w:color="auto"/>
            </w:tcBorders>
            <w:shd w:val="clear" w:color="auto" w:fill="auto"/>
            <w:hideMark/>
          </w:tcPr>
          <w:p w14:paraId="044A0B42" w14:textId="77777777" w:rsidR="002008FD" w:rsidRPr="00C93629" w:rsidRDefault="002008FD" w:rsidP="002008FD">
            <w:pPr>
              <w:suppressAutoHyphens w:val="0"/>
              <w:spacing w:before="40" w:after="40" w:line="220" w:lineRule="exact"/>
              <w:ind w:left="17"/>
              <w:rPr>
                <w:sz w:val="18"/>
                <w:szCs w:val="18"/>
              </w:rPr>
            </w:pPr>
            <w:r w:rsidRPr="00C93629">
              <w:rPr>
                <w:color w:val="000000"/>
                <w:sz w:val="18"/>
                <w:szCs w:val="18"/>
              </w:rPr>
              <w:t>Камбоджа</w:t>
            </w:r>
          </w:p>
        </w:tc>
        <w:tc>
          <w:tcPr>
            <w:tcW w:w="1984" w:type="dxa"/>
            <w:tcBorders>
              <w:top w:val="single" w:sz="12" w:space="0" w:color="auto"/>
            </w:tcBorders>
            <w:shd w:val="clear" w:color="auto" w:fill="auto"/>
            <w:vAlign w:val="bottom"/>
            <w:hideMark/>
          </w:tcPr>
          <w:p w14:paraId="279E8538" w14:textId="77777777" w:rsidR="002008FD" w:rsidRPr="00C93629" w:rsidRDefault="002008FD" w:rsidP="00E64257">
            <w:pPr>
              <w:suppressAutoHyphens w:val="0"/>
              <w:spacing w:before="40" w:after="40" w:line="220" w:lineRule="exact"/>
              <w:jc w:val="right"/>
              <w:rPr>
                <w:sz w:val="18"/>
                <w:szCs w:val="18"/>
              </w:rPr>
            </w:pPr>
            <w:r w:rsidRPr="00C93629">
              <w:rPr>
                <w:color w:val="000000"/>
                <w:sz w:val="18"/>
                <w:szCs w:val="18"/>
              </w:rPr>
              <w:t>1</w:t>
            </w:r>
          </w:p>
        </w:tc>
        <w:tc>
          <w:tcPr>
            <w:tcW w:w="1984" w:type="dxa"/>
            <w:tcBorders>
              <w:top w:val="single" w:sz="12" w:space="0" w:color="auto"/>
            </w:tcBorders>
            <w:shd w:val="clear" w:color="auto" w:fill="auto"/>
            <w:vAlign w:val="bottom"/>
            <w:hideMark/>
          </w:tcPr>
          <w:p w14:paraId="07698F90" w14:textId="77777777" w:rsidR="002008FD" w:rsidRPr="00C93629" w:rsidRDefault="002008FD" w:rsidP="00E64257">
            <w:pPr>
              <w:suppressAutoHyphens w:val="0"/>
              <w:spacing w:before="40" w:after="40" w:line="220" w:lineRule="exact"/>
              <w:jc w:val="right"/>
              <w:rPr>
                <w:sz w:val="18"/>
                <w:szCs w:val="18"/>
              </w:rPr>
            </w:pPr>
            <w:r w:rsidRPr="00C93629">
              <w:rPr>
                <w:color w:val="000000"/>
                <w:sz w:val="18"/>
                <w:szCs w:val="18"/>
              </w:rPr>
              <w:t>2</w:t>
            </w:r>
          </w:p>
        </w:tc>
        <w:tc>
          <w:tcPr>
            <w:tcW w:w="1984" w:type="dxa"/>
            <w:tcBorders>
              <w:top w:val="single" w:sz="12" w:space="0" w:color="auto"/>
            </w:tcBorders>
            <w:shd w:val="clear" w:color="auto" w:fill="auto"/>
            <w:vAlign w:val="bottom"/>
          </w:tcPr>
          <w:p w14:paraId="77B52F19" w14:textId="77777777" w:rsidR="002008FD" w:rsidRPr="00C93629" w:rsidRDefault="002008FD" w:rsidP="00E64257">
            <w:pPr>
              <w:suppressAutoHyphens w:val="0"/>
              <w:spacing w:before="40" w:after="40" w:line="220" w:lineRule="exact"/>
              <w:jc w:val="right"/>
              <w:rPr>
                <w:sz w:val="18"/>
                <w:szCs w:val="18"/>
              </w:rPr>
            </w:pPr>
            <w:r w:rsidRPr="00C93629">
              <w:rPr>
                <w:color w:val="000000"/>
                <w:sz w:val="18"/>
                <w:szCs w:val="18"/>
              </w:rPr>
              <w:t>2</w:t>
            </w:r>
          </w:p>
        </w:tc>
      </w:tr>
      <w:tr w:rsidR="002008FD" w:rsidRPr="00DD03C3" w14:paraId="2F24CCD2" w14:textId="77777777" w:rsidTr="00E64257">
        <w:tc>
          <w:tcPr>
            <w:tcW w:w="1418" w:type="dxa"/>
            <w:shd w:val="clear" w:color="auto" w:fill="auto"/>
            <w:hideMark/>
          </w:tcPr>
          <w:p w14:paraId="3B5450AF" w14:textId="77777777" w:rsidR="002008FD" w:rsidRPr="00C93629" w:rsidRDefault="002008FD" w:rsidP="002008FD">
            <w:pPr>
              <w:suppressAutoHyphens w:val="0"/>
              <w:spacing w:before="40" w:after="40" w:line="220" w:lineRule="exact"/>
              <w:ind w:left="17"/>
              <w:rPr>
                <w:sz w:val="18"/>
                <w:szCs w:val="18"/>
              </w:rPr>
            </w:pPr>
            <w:r w:rsidRPr="00C93629">
              <w:rPr>
                <w:color w:val="000000"/>
                <w:sz w:val="18"/>
                <w:szCs w:val="18"/>
              </w:rPr>
              <w:t>Ирак</w:t>
            </w:r>
          </w:p>
        </w:tc>
        <w:tc>
          <w:tcPr>
            <w:tcW w:w="1984" w:type="dxa"/>
            <w:shd w:val="clear" w:color="auto" w:fill="auto"/>
            <w:vAlign w:val="bottom"/>
            <w:hideMark/>
          </w:tcPr>
          <w:p w14:paraId="2CA811BB" w14:textId="77777777" w:rsidR="002008FD" w:rsidRPr="00C93629" w:rsidRDefault="002008FD" w:rsidP="00E64257">
            <w:pPr>
              <w:suppressAutoHyphens w:val="0"/>
              <w:spacing w:before="40" w:after="40" w:line="220" w:lineRule="exact"/>
              <w:jc w:val="right"/>
              <w:rPr>
                <w:sz w:val="18"/>
                <w:szCs w:val="18"/>
              </w:rPr>
            </w:pPr>
            <w:r w:rsidRPr="00C93629">
              <w:rPr>
                <w:color w:val="000000"/>
                <w:sz w:val="18"/>
                <w:szCs w:val="18"/>
              </w:rPr>
              <w:t>198</w:t>
            </w:r>
          </w:p>
        </w:tc>
        <w:tc>
          <w:tcPr>
            <w:tcW w:w="1984" w:type="dxa"/>
            <w:shd w:val="clear" w:color="auto" w:fill="auto"/>
            <w:vAlign w:val="bottom"/>
            <w:hideMark/>
          </w:tcPr>
          <w:p w14:paraId="46BD09B3" w14:textId="77777777" w:rsidR="002008FD" w:rsidRPr="00C93629" w:rsidRDefault="002008FD" w:rsidP="00E64257">
            <w:pPr>
              <w:suppressAutoHyphens w:val="0"/>
              <w:spacing w:before="40" w:after="40" w:line="220" w:lineRule="exact"/>
              <w:jc w:val="right"/>
              <w:rPr>
                <w:sz w:val="18"/>
                <w:szCs w:val="18"/>
              </w:rPr>
            </w:pPr>
            <w:r w:rsidRPr="00C93629">
              <w:rPr>
                <w:color w:val="000000"/>
                <w:sz w:val="18"/>
                <w:szCs w:val="18"/>
              </w:rPr>
              <w:t>171</w:t>
            </w:r>
          </w:p>
        </w:tc>
        <w:tc>
          <w:tcPr>
            <w:tcW w:w="1984" w:type="dxa"/>
            <w:shd w:val="clear" w:color="auto" w:fill="auto"/>
            <w:vAlign w:val="bottom"/>
          </w:tcPr>
          <w:p w14:paraId="5D29FEE7" w14:textId="77777777" w:rsidR="002008FD" w:rsidRPr="00C93629" w:rsidRDefault="002008FD" w:rsidP="00E64257">
            <w:pPr>
              <w:suppressAutoHyphens w:val="0"/>
              <w:spacing w:before="40" w:after="40" w:line="220" w:lineRule="exact"/>
              <w:jc w:val="right"/>
              <w:rPr>
                <w:sz w:val="18"/>
                <w:szCs w:val="18"/>
              </w:rPr>
            </w:pPr>
            <w:r w:rsidRPr="00C93629">
              <w:rPr>
                <w:color w:val="000000"/>
                <w:sz w:val="18"/>
                <w:szCs w:val="18"/>
              </w:rPr>
              <w:t>167</w:t>
            </w:r>
          </w:p>
        </w:tc>
      </w:tr>
      <w:tr w:rsidR="002008FD" w:rsidRPr="00DD03C3" w14:paraId="11E381AD" w14:textId="77777777" w:rsidTr="00E64257">
        <w:tc>
          <w:tcPr>
            <w:tcW w:w="1418" w:type="dxa"/>
            <w:shd w:val="clear" w:color="auto" w:fill="auto"/>
            <w:hideMark/>
          </w:tcPr>
          <w:p w14:paraId="31D25328" w14:textId="77777777" w:rsidR="002008FD" w:rsidRPr="00C93629" w:rsidRDefault="002008FD" w:rsidP="002008FD">
            <w:pPr>
              <w:suppressAutoHyphens w:val="0"/>
              <w:spacing w:before="40" w:after="40" w:line="220" w:lineRule="exact"/>
              <w:ind w:left="17"/>
              <w:rPr>
                <w:sz w:val="18"/>
                <w:szCs w:val="18"/>
              </w:rPr>
            </w:pPr>
            <w:r w:rsidRPr="00C93629">
              <w:rPr>
                <w:color w:val="000000"/>
                <w:sz w:val="18"/>
                <w:szCs w:val="18"/>
              </w:rPr>
              <w:t>Мексика</w:t>
            </w:r>
          </w:p>
        </w:tc>
        <w:tc>
          <w:tcPr>
            <w:tcW w:w="1984" w:type="dxa"/>
            <w:shd w:val="clear" w:color="auto" w:fill="auto"/>
            <w:vAlign w:val="bottom"/>
            <w:hideMark/>
          </w:tcPr>
          <w:p w14:paraId="6CCCE837" w14:textId="77777777" w:rsidR="002008FD" w:rsidRPr="00C93629" w:rsidRDefault="002008FD" w:rsidP="00E64257">
            <w:pPr>
              <w:suppressAutoHyphens w:val="0"/>
              <w:spacing w:before="40" w:after="40" w:line="220" w:lineRule="exact"/>
              <w:jc w:val="right"/>
              <w:rPr>
                <w:sz w:val="18"/>
                <w:szCs w:val="18"/>
              </w:rPr>
            </w:pPr>
            <w:r w:rsidRPr="00C93629">
              <w:rPr>
                <w:color w:val="000000"/>
                <w:sz w:val="18"/>
                <w:szCs w:val="18"/>
              </w:rPr>
              <w:t>18</w:t>
            </w:r>
          </w:p>
        </w:tc>
        <w:tc>
          <w:tcPr>
            <w:tcW w:w="1984" w:type="dxa"/>
            <w:shd w:val="clear" w:color="auto" w:fill="auto"/>
            <w:vAlign w:val="bottom"/>
            <w:hideMark/>
          </w:tcPr>
          <w:p w14:paraId="0BF57926" w14:textId="77777777" w:rsidR="002008FD" w:rsidRPr="00C93629" w:rsidRDefault="002008FD" w:rsidP="00E64257">
            <w:pPr>
              <w:suppressAutoHyphens w:val="0"/>
              <w:spacing w:before="40" w:after="40" w:line="220" w:lineRule="exact"/>
              <w:jc w:val="right"/>
              <w:rPr>
                <w:sz w:val="18"/>
                <w:szCs w:val="18"/>
              </w:rPr>
            </w:pPr>
            <w:r w:rsidRPr="00C93629">
              <w:rPr>
                <w:color w:val="000000"/>
                <w:sz w:val="18"/>
                <w:szCs w:val="18"/>
              </w:rPr>
              <w:t>18</w:t>
            </w:r>
          </w:p>
        </w:tc>
        <w:tc>
          <w:tcPr>
            <w:tcW w:w="1984" w:type="dxa"/>
            <w:shd w:val="clear" w:color="auto" w:fill="auto"/>
            <w:vAlign w:val="bottom"/>
          </w:tcPr>
          <w:p w14:paraId="63356152" w14:textId="77777777" w:rsidR="002008FD" w:rsidRPr="00C93629" w:rsidRDefault="002008FD" w:rsidP="00E64257">
            <w:pPr>
              <w:suppressAutoHyphens w:val="0"/>
              <w:spacing w:before="40" w:after="40" w:line="220" w:lineRule="exact"/>
              <w:jc w:val="right"/>
              <w:rPr>
                <w:sz w:val="18"/>
                <w:szCs w:val="18"/>
              </w:rPr>
            </w:pPr>
            <w:r w:rsidRPr="00C93629">
              <w:rPr>
                <w:color w:val="000000"/>
                <w:sz w:val="18"/>
                <w:szCs w:val="18"/>
              </w:rPr>
              <w:t>18</w:t>
            </w:r>
          </w:p>
        </w:tc>
      </w:tr>
      <w:tr w:rsidR="002008FD" w:rsidRPr="00DD03C3" w14:paraId="2E6CC7AB" w14:textId="77777777" w:rsidTr="0012189A">
        <w:tc>
          <w:tcPr>
            <w:tcW w:w="1418" w:type="dxa"/>
            <w:tcBorders>
              <w:bottom w:val="single" w:sz="4" w:space="0" w:color="auto"/>
            </w:tcBorders>
            <w:shd w:val="clear" w:color="auto" w:fill="auto"/>
            <w:hideMark/>
          </w:tcPr>
          <w:p w14:paraId="5FF27920" w14:textId="77777777" w:rsidR="002008FD" w:rsidRPr="00C93629" w:rsidRDefault="002008FD" w:rsidP="002008FD">
            <w:pPr>
              <w:suppressAutoHyphens w:val="0"/>
              <w:spacing w:before="40" w:after="40" w:line="220" w:lineRule="exact"/>
              <w:ind w:left="17"/>
              <w:rPr>
                <w:sz w:val="18"/>
                <w:szCs w:val="18"/>
              </w:rPr>
            </w:pPr>
            <w:r w:rsidRPr="00C93629">
              <w:rPr>
                <w:color w:val="000000"/>
                <w:sz w:val="18"/>
                <w:szCs w:val="18"/>
              </w:rPr>
              <w:t>Судан</w:t>
            </w:r>
          </w:p>
        </w:tc>
        <w:tc>
          <w:tcPr>
            <w:tcW w:w="1984" w:type="dxa"/>
            <w:tcBorders>
              <w:bottom w:val="single" w:sz="4" w:space="0" w:color="auto"/>
            </w:tcBorders>
            <w:shd w:val="clear" w:color="auto" w:fill="auto"/>
            <w:vAlign w:val="bottom"/>
            <w:hideMark/>
          </w:tcPr>
          <w:p w14:paraId="741DB210" w14:textId="77777777" w:rsidR="002008FD" w:rsidRPr="00C93629" w:rsidRDefault="002008FD" w:rsidP="00E64257">
            <w:pPr>
              <w:suppressAutoHyphens w:val="0"/>
              <w:spacing w:before="40" w:after="40" w:line="220" w:lineRule="exact"/>
              <w:jc w:val="right"/>
              <w:rPr>
                <w:sz w:val="18"/>
                <w:szCs w:val="18"/>
              </w:rPr>
            </w:pPr>
            <w:r w:rsidRPr="00C93629">
              <w:rPr>
                <w:color w:val="000000"/>
                <w:sz w:val="18"/>
                <w:szCs w:val="18"/>
              </w:rPr>
              <w:t>1</w:t>
            </w:r>
          </w:p>
        </w:tc>
        <w:tc>
          <w:tcPr>
            <w:tcW w:w="1984" w:type="dxa"/>
            <w:tcBorders>
              <w:bottom w:val="single" w:sz="4" w:space="0" w:color="auto"/>
            </w:tcBorders>
            <w:shd w:val="clear" w:color="auto" w:fill="auto"/>
            <w:vAlign w:val="bottom"/>
            <w:hideMark/>
          </w:tcPr>
          <w:p w14:paraId="3245102A" w14:textId="77777777" w:rsidR="002008FD" w:rsidRPr="00C93629" w:rsidRDefault="002008FD" w:rsidP="00E64257">
            <w:pPr>
              <w:suppressAutoHyphens w:val="0"/>
              <w:spacing w:before="40" w:after="40" w:line="220" w:lineRule="exact"/>
              <w:jc w:val="right"/>
              <w:rPr>
                <w:sz w:val="18"/>
                <w:szCs w:val="18"/>
              </w:rPr>
            </w:pPr>
            <w:r w:rsidRPr="00C93629">
              <w:rPr>
                <w:color w:val="000000"/>
                <w:sz w:val="18"/>
                <w:szCs w:val="18"/>
              </w:rPr>
              <w:t>3</w:t>
            </w:r>
          </w:p>
        </w:tc>
        <w:tc>
          <w:tcPr>
            <w:tcW w:w="1984" w:type="dxa"/>
            <w:tcBorders>
              <w:bottom w:val="single" w:sz="4" w:space="0" w:color="auto"/>
            </w:tcBorders>
            <w:shd w:val="clear" w:color="auto" w:fill="auto"/>
            <w:vAlign w:val="bottom"/>
          </w:tcPr>
          <w:p w14:paraId="1E89FAF2" w14:textId="77777777" w:rsidR="002008FD" w:rsidRPr="00C93629" w:rsidRDefault="002008FD" w:rsidP="00E64257">
            <w:pPr>
              <w:suppressAutoHyphens w:val="0"/>
              <w:spacing w:before="40" w:after="40" w:line="220" w:lineRule="exact"/>
              <w:jc w:val="right"/>
              <w:rPr>
                <w:sz w:val="18"/>
                <w:szCs w:val="18"/>
              </w:rPr>
            </w:pPr>
            <w:r w:rsidRPr="00C93629">
              <w:rPr>
                <w:color w:val="000000"/>
                <w:sz w:val="18"/>
                <w:szCs w:val="18"/>
              </w:rPr>
              <w:t>4</w:t>
            </w:r>
          </w:p>
        </w:tc>
      </w:tr>
      <w:tr w:rsidR="002008FD" w:rsidRPr="0012189A" w14:paraId="00BFD3BD" w14:textId="77777777" w:rsidTr="00E64257">
        <w:tc>
          <w:tcPr>
            <w:tcW w:w="1418" w:type="dxa"/>
            <w:tcBorders>
              <w:top w:val="single" w:sz="4" w:space="0" w:color="auto"/>
              <w:bottom w:val="single" w:sz="12" w:space="0" w:color="auto"/>
            </w:tcBorders>
            <w:shd w:val="clear" w:color="auto" w:fill="auto"/>
            <w:hideMark/>
          </w:tcPr>
          <w:p w14:paraId="1E34B5FA" w14:textId="77777777" w:rsidR="002008FD" w:rsidRPr="0012189A" w:rsidRDefault="002008FD" w:rsidP="0012189A">
            <w:pPr>
              <w:suppressAutoHyphens w:val="0"/>
              <w:spacing w:before="80" w:after="80" w:line="220" w:lineRule="exact"/>
              <w:ind w:left="283"/>
              <w:rPr>
                <w:b/>
                <w:bCs/>
                <w:sz w:val="18"/>
                <w:szCs w:val="18"/>
              </w:rPr>
            </w:pPr>
            <w:r w:rsidRPr="0012189A">
              <w:rPr>
                <w:b/>
                <w:bCs/>
                <w:sz w:val="18"/>
              </w:rPr>
              <w:t>Итого</w:t>
            </w:r>
          </w:p>
        </w:tc>
        <w:tc>
          <w:tcPr>
            <w:tcW w:w="1984" w:type="dxa"/>
            <w:tcBorders>
              <w:top w:val="single" w:sz="4" w:space="0" w:color="auto"/>
              <w:bottom w:val="single" w:sz="12" w:space="0" w:color="auto"/>
            </w:tcBorders>
            <w:shd w:val="clear" w:color="auto" w:fill="auto"/>
            <w:vAlign w:val="bottom"/>
            <w:hideMark/>
          </w:tcPr>
          <w:p w14:paraId="6735FCE7" w14:textId="77777777" w:rsidR="002008FD" w:rsidRPr="0012189A" w:rsidRDefault="002008FD" w:rsidP="0012189A">
            <w:pPr>
              <w:suppressAutoHyphens w:val="0"/>
              <w:spacing w:before="80" w:after="80" w:line="220" w:lineRule="exact"/>
              <w:jc w:val="right"/>
              <w:rPr>
                <w:b/>
                <w:bCs/>
                <w:sz w:val="18"/>
                <w:szCs w:val="18"/>
              </w:rPr>
            </w:pPr>
            <w:r w:rsidRPr="0012189A">
              <w:rPr>
                <w:b/>
                <w:bCs/>
                <w:color w:val="000000"/>
                <w:sz w:val="18"/>
                <w:szCs w:val="18"/>
              </w:rPr>
              <w:t>218</w:t>
            </w:r>
          </w:p>
        </w:tc>
        <w:tc>
          <w:tcPr>
            <w:tcW w:w="1984" w:type="dxa"/>
            <w:tcBorders>
              <w:top w:val="single" w:sz="4" w:space="0" w:color="auto"/>
              <w:bottom w:val="single" w:sz="12" w:space="0" w:color="auto"/>
            </w:tcBorders>
            <w:shd w:val="clear" w:color="auto" w:fill="auto"/>
            <w:vAlign w:val="bottom"/>
            <w:hideMark/>
          </w:tcPr>
          <w:p w14:paraId="1D3415E4" w14:textId="77777777" w:rsidR="002008FD" w:rsidRPr="0012189A" w:rsidRDefault="002008FD" w:rsidP="0012189A">
            <w:pPr>
              <w:suppressAutoHyphens w:val="0"/>
              <w:spacing w:before="80" w:after="80" w:line="220" w:lineRule="exact"/>
              <w:jc w:val="right"/>
              <w:rPr>
                <w:b/>
                <w:bCs/>
                <w:sz w:val="18"/>
                <w:szCs w:val="18"/>
              </w:rPr>
            </w:pPr>
            <w:r w:rsidRPr="0012189A">
              <w:rPr>
                <w:b/>
                <w:bCs/>
                <w:color w:val="000000"/>
                <w:sz w:val="18"/>
                <w:szCs w:val="18"/>
              </w:rPr>
              <w:t>194</w:t>
            </w:r>
          </w:p>
        </w:tc>
        <w:tc>
          <w:tcPr>
            <w:tcW w:w="1984" w:type="dxa"/>
            <w:tcBorders>
              <w:top w:val="single" w:sz="4" w:space="0" w:color="auto"/>
              <w:bottom w:val="single" w:sz="12" w:space="0" w:color="auto"/>
            </w:tcBorders>
            <w:shd w:val="clear" w:color="auto" w:fill="auto"/>
            <w:vAlign w:val="bottom"/>
          </w:tcPr>
          <w:p w14:paraId="72389BD9" w14:textId="77777777" w:rsidR="002008FD" w:rsidRPr="0012189A" w:rsidRDefault="002008FD" w:rsidP="0012189A">
            <w:pPr>
              <w:suppressAutoHyphens w:val="0"/>
              <w:spacing w:before="80" w:after="80" w:line="220" w:lineRule="exact"/>
              <w:jc w:val="right"/>
              <w:rPr>
                <w:b/>
                <w:bCs/>
                <w:sz w:val="18"/>
                <w:szCs w:val="18"/>
              </w:rPr>
            </w:pPr>
            <w:r w:rsidRPr="0012189A">
              <w:rPr>
                <w:b/>
                <w:bCs/>
                <w:color w:val="000000"/>
                <w:sz w:val="18"/>
                <w:szCs w:val="18"/>
              </w:rPr>
              <w:t>191</w:t>
            </w:r>
          </w:p>
        </w:tc>
      </w:tr>
    </w:tbl>
    <w:p w14:paraId="5A2AAF88" w14:textId="47FEA6E9" w:rsidR="002008FD" w:rsidRPr="00FD2BE0" w:rsidRDefault="002008FD" w:rsidP="002008FD">
      <w:pPr>
        <w:pStyle w:val="SingleTxtG"/>
        <w:spacing w:before="240"/>
      </w:pPr>
      <w:r>
        <w:t>25.</w:t>
      </w:r>
      <w:r>
        <w:tab/>
        <w:t>Комитет о</w:t>
      </w:r>
      <w:r w:rsidRPr="009E7506">
        <w:t>собенно обеспокоен случаями, когда государства-участники так и не представили свой ответ</w:t>
      </w:r>
      <w:r>
        <w:t>. Это значительно снижает эффективность процедуры и представляет собой нарушение государствами-участниками обязательств по статьям</w:t>
      </w:r>
      <w:r w:rsidR="0012189A">
        <w:rPr>
          <w:lang w:val="en-US"/>
        </w:rPr>
        <w:t> </w:t>
      </w:r>
      <w:r>
        <w:t xml:space="preserve">30 (пункт 3) и 26 (пункт 9) Конвенции. </w:t>
      </w:r>
    </w:p>
    <w:p w14:paraId="329CE540" w14:textId="77777777" w:rsidR="002008FD" w:rsidRPr="00FD2BE0" w:rsidRDefault="002008FD" w:rsidP="002008FD">
      <w:pPr>
        <w:pStyle w:val="SingleTxtG"/>
      </w:pPr>
      <w:r>
        <w:t>26.</w:t>
      </w:r>
      <w:r>
        <w:tab/>
        <w:t xml:space="preserve">В соответствии с правилом 62 (пункт 7) правил процедуры Комитета полный список просьб о принятии срочных мер, включая информацию о том, какие государства-участники получили последнее напоминание, размещен на </w:t>
      </w:r>
      <w:r w:rsidRPr="00804B0F">
        <w:t>веб</w:t>
      </w:r>
      <w:r>
        <w:t xml:space="preserve">-странице Комитета (обновляется </w:t>
      </w:r>
      <w:r w:rsidRPr="00804B0F">
        <w:t>после</w:t>
      </w:r>
      <w:r>
        <w:t xml:space="preserve"> каждой сессии Комитета). Соответствующие государства получают список приостановленных дел (см. пп. 12–15 выше). Список последних напоминаний будет упомянут в следующем ежегодном докладе, который Комитет представит Генеральной Ассамблее, и будет передан Совету по правам человека.</w:t>
      </w:r>
    </w:p>
    <w:p w14:paraId="48139C52" w14:textId="77777777" w:rsidR="002008FD" w:rsidRPr="00FD2BE0" w:rsidRDefault="002008FD" w:rsidP="002008FD">
      <w:pPr>
        <w:pStyle w:val="H23G"/>
      </w:pPr>
      <w:r w:rsidRPr="00804B0F">
        <w:rPr>
          <w:bCs/>
        </w:rPr>
        <w:tab/>
      </w:r>
      <w:r>
        <w:rPr>
          <w:bCs/>
        </w:rPr>
        <w:t>3.</w:t>
      </w:r>
      <w:r>
        <w:tab/>
      </w:r>
      <w:r>
        <w:rPr>
          <w:bCs/>
        </w:rPr>
        <w:t xml:space="preserve">Ноты о регистрации, </w:t>
      </w:r>
      <w:r>
        <w:t xml:space="preserve">препровожденные </w:t>
      </w:r>
      <w:r>
        <w:rPr>
          <w:bCs/>
        </w:rPr>
        <w:t>Комитетом государствам-участникам</w:t>
      </w:r>
      <w:r>
        <w:t xml:space="preserve"> </w:t>
      </w:r>
    </w:p>
    <w:p w14:paraId="3360C7FD" w14:textId="77777777" w:rsidR="002008FD" w:rsidRPr="00FD2BE0" w:rsidRDefault="002008FD" w:rsidP="002008FD">
      <w:pPr>
        <w:pStyle w:val="SingleTxtG"/>
      </w:pPr>
      <w:r>
        <w:t>27.</w:t>
      </w:r>
      <w:r>
        <w:tab/>
        <w:t xml:space="preserve">В течение отчетного периода Комитет начал применять новый формат нот, препровождаемых при регистрации просьб о принятии срочных мер, который был принят на его двадцать седьмой сессии. Цель нового формата — упростить подготовку ответов государствами-участниками и облегчить осуществление последующих действий в связи с принятыми мерами. Теперь наряду с элементами, касающимися идентификации исчезнувшего лица и обстоятельств предполагаемого исчезновения, Комитет направляет свои рекомендации в табличной форме и предлагает государству-участнику описать принятые меры в столбце под заголовком «Ответ государства-участника». На основе полученного ответа и анализа информации, собранной в контексте соответствующей просьбы о принятии срочных мер, Комитет направляет новые рекомендации и имеющую отношение к делу информацию, чтобы поддерживать сотрудничество с государством-участником до выяснения судьбы и местонахождения исчезнувших лиц. </w:t>
      </w:r>
    </w:p>
    <w:p w14:paraId="22E4F25A" w14:textId="77777777" w:rsidR="002008FD" w:rsidRPr="00FD2BE0" w:rsidRDefault="002008FD" w:rsidP="002008FD">
      <w:pPr>
        <w:pStyle w:val="H23G"/>
      </w:pPr>
      <w:r w:rsidRPr="00804B0F">
        <w:rPr>
          <w:bCs/>
        </w:rPr>
        <w:lastRenderedPageBreak/>
        <w:tab/>
      </w:r>
      <w:r>
        <w:rPr>
          <w:bCs/>
        </w:rPr>
        <w:t>a)</w:t>
      </w:r>
      <w:r>
        <w:tab/>
      </w:r>
      <w:r>
        <w:rPr>
          <w:bCs/>
        </w:rPr>
        <w:t xml:space="preserve">Розыск и </w:t>
      </w:r>
      <w:r w:rsidRPr="00804B0F">
        <w:t>расследование</w:t>
      </w:r>
    </w:p>
    <w:p w14:paraId="44323E70" w14:textId="77777777" w:rsidR="002008FD" w:rsidRPr="00FD2BE0" w:rsidRDefault="002008FD" w:rsidP="002008FD">
      <w:pPr>
        <w:pStyle w:val="SingleTxtG"/>
      </w:pPr>
      <w:r>
        <w:t>28.</w:t>
      </w:r>
      <w:r>
        <w:tab/>
        <w:t xml:space="preserve">Во всех случаях Комитет начинает с рекомендаций соответствующим государствам-участникам и запросов у них </w:t>
      </w:r>
      <w:r w:rsidRPr="00804B0F">
        <w:t>информации</w:t>
      </w:r>
      <w:r>
        <w:t xml:space="preserve"> о процессах розыска и расследования, проведенных по конкретному делу. В этой связи Комитет, как правило, просит государство-участник:</w:t>
      </w:r>
    </w:p>
    <w:p w14:paraId="56921D10" w14:textId="77777777" w:rsidR="002008FD" w:rsidRPr="00FD2BE0" w:rsidRDefault="002008FD" w:rsidP="002008FD">
      <w:pPr>
        <w:pStyle w:val="SingleTxtG"/>
      </w:pPr>
      <w:r w:rsidRPr="00804B0F">
        <w:tab/>
      </w:r>
      <w:r>
        <w:t>a)</w:t>
      </w:r>
      <w:r>
        <w:tab/>
        <w:t xml:space="preserve">незамедлительно разработать всеобъемлющую стратегию, включающую в себя план действий и конкретные сроки, для </w:t>
      </w:r>
      <w:r w:rsidRPr="00DD03C3">
        <w:t>безотлагательного</w:t>
      </w:r>
      <w:r>
        <w:t xml:space="preserve"> розыска исчезнувшего лица и проведения </w:t>
      </w:r>
      <w:r w:rsidRPr="00DD03C3">
        <w:t>исчерпывающего</w:t>
      </w:r>
      <w:r>
        <w:t xml:space="preserve"> и беспристрастного расследования его предполагаемого исчезновения. В этой стратегии должна учитываться вся имеющаяся информация, включая обстоятельства, при которых произошло исчезновение; стратегия должна полностью соответствовать статьям 9, 11, 12, 24 и 30 Конвенции и Руководящим принципам поиска пропавших без вести лиц; </w:t>
      </w:r>
      <w:bookmarkStart w:id="11" w:name="_Hlk154596791"/>
      <w:bookmarkStart w:id="12" w:name="_Hlk154596825"/>
      <w:bookmarkEnd w:id="11"/>
      <w:bookmarkEnd w:id="12"/>
    </w:p>
    <w:p w14:paraId="3E71C881" w14:textId="77777777" w:rsidR="002008FD" w:rsidRPr="00FD2BE0" w:rsidRDefault="002008FD" w:rsidP="002008FD">
      <w:pPr>
        <w:pStyle w:val="SingleTxtG"/>
      </w:pPr>
      <w:r w:rsidRPr="00804B0F">
        <w:tab/>
      </w:r>
      <w:r>
        <w:t>b)</w:t>
      </w:r>
      <w:r>
        <w:tab/>
        <w:t xml:space="preserve">обеспечить соответствие указанной выше стратегии требованиям о проявлении должной осмотрительности на всех этапах процессов розыска и расследования. Это предполагает немедленное и оперативное начало разыскных мероприятий, в том числе по собственной инициативе властей, и проведение тщательного и независимого расследования (принципы 6, 7 и 8 </w:t>
      </w:r>
      <w:r w:rsidRPr="00804B0F">
        <w:t>Руководящих</w:t>
      </w:r>
      <w:r>
        <w:t xml:space="preserve"> принципов);</w:t>
      </w:r>
    </w:p>
    <w:p w14:paraId="2E25C09A" w14:textId="77777777" w:rsidR="002008FD" w:rsidRPr="00FD2BE0" w:rsidRDefault="002008FD" w:rsidP="002008FD">
      <w:pPr>
        <w:pStyle w:val="SingleTxtG"/>
      </w:pPr>
      <w:r w:rsidRPr="00804B0F">
        <w:tab/>
      </w:r>
      <w:r>
        <w:t>c)</w:t>
      </w:r>
      <w:r>
        <w:tab/>
        <w:t xml:space="preserve">обеспечить, чтобы в рамках стратегии были рассмотрены все релевантные для данного дела следственные гипотезы, включая </w:t>
      </w:r>
      <w:r w:rsidRPr="00DD03C3">
        <w:t>возможность</w:t>
      </w:r>
      <w:r>
        <w:t xml:space="preserve"> того, что рассматриваемые факты могут представлять собой насильственное исчезновение в связи с возможной причастностью лиц, имеющих отношение к государственным органам. По этому вопросу Комитет предоставляет информацию об особенностях дела, которые указывают на наличие такой возможности;</w:t>
      </w:r>
    </w:p>
    <w:p w14:paraId="795A8F36" w14:textId="77777777" w:rsidR="002008FD" w:rsidRPr="00FD2BE0" w:rsidRDefault="002008FD" w:rsidP="002008FD">
      <w:pPr>
        <w:pStyle w:val="SingleTxtG"/>
      </w:pPr>
      <w:r w:rsidRPr="00804B0F">
        <w:tab/>
      </w:r>
      <w:r>
        <w:t>d)</w:t>
      </w:r>
      <w:r>
        <w:tab/>
        <w:t xml:space="preserve">обеспечить, чтобы в принятой стратегии были определены действия, которые необходимо осуществить для розыска и </w:t>
      </w:r>
      <w:r w:rsidRPr="00DD03C3">
        <w:t>установления</w:t>
      </w:r>
      <w:r>
        <w:t xml:space="preserve"> местонахождения исчезнувшего лица, расследования его предполагаемого исчезновения, а также установления личности исполнителей, с учетом всех существующих гипотез и путем принятия комплексных, эффективных и скоординированных мер с выделением для этого необходимых ресурсов и надлежащим образом подготовленного и независимого персонала. Затем Комитет перечисляет конкретные шаги, которые государственные органы, ответственные за розыск и расследование,</w:t>
      </w:r>
      <w:r w:rsidRPr="003E6CF6">
        <w:t xml:space="preserve"> </w:t>
      </w:r>
      <w:r>
        <w:t xml:space="preserve">должны предпринять с учетом имеющейся информации. </w:t>
      </w:r>
    </w:p>
    <w:p w14:paraId="2234FE75" w14:textId="77777777" w:rsidR="002008FD" w:rsidRPr="00FD2BE0" w:rsidRDefault="002008FD" w:rsidP="002008FD">
      <w:pPr>
        <w:pStyle w:val="SingleTxtG"/>
      </w:pPr>
      <w:r>
        <w:t>29.</w:t>
      </w:r>
      <w:r>
        <w:tab/>
        <w:t>В тех случаях, когда</w:t>
      </w:r>
      <w:r w:rsidRPr="005706F1">
        <w:t xml:space="preserve"> </w:t>
      </w:r>
      <w:r>
        <w:t>исчезнувшие лица, как утверждается, лишены свободы, Комитет напоминает государству, что оно должно немедленно провести проверку, чтобы определить их присутствие в указанном месте или любом другом месте лишения свободы, где они могут находиться.</w:t>
      </w:r>
    </w:p>
    <w:p w14:paraId="6612A173" w14:textId="77777777" w:rsidR="002008FD" w:rsidRPr="00FD2BE0" w:rsidRDefault="002008FD" w:rsidP="002008FD">
      <w:pPr>
        <w:pStyle w:val="SingleTxtG"/>
      </w:pPr>
      <w:r>
        <w:t>30.</w:t>
      </w:r>
      <w:r>
        <w:tab/>
        <w:t xml:space="preserve">В тех случаях, когда исчезнувшие лица находятся в местах лишения свободы, Комитет просит государство немедленно </w:t>
      </w:r>
      <w:r w:rsidRPr="00804B0F">
        <w:t>принять</w:t>
      </w:r>
      <w:r>
        <w:t xml:space="preserve"> следующие меры в соответствии со статьями 17 и 18 Конвенции:</w:t>
      </w:r>
    </w:p>
    <w:p w14:paraId="73C89589" w14:textId="77777777" w:rsidR="002008FD" w:rsidRPr="00FD2BE0" w:rsidRDefault="002008FD" w:rsidP="002008FD">
      <w:pPr>
        <w:pStyle w:val="SingleTxtG"/>
      </w:pPr>
      <w:r w:rsidRPr="00804B0F">
        <w:tab/>
      </w:r>
      <w:r>
        <w:t>a)</w:t>
      </w:r>
      <w:r>
        <w:tab/>
      </w:r>
      <w:r w:rsidRPr="00DD03C3">
        <w:t>гарантировать</w:t>
      </w:r>
      <w:r>
        <w:t xml:space="preserve">, чтобы семьи и представители исчезнувших лиц были незамедлительно проинформированы об их местонахождении; </w:t>
      </w:r>
    </w:p>
    <w:p w14:paraId="711DA406" w14:textId="77777777" w:rsidR="002008FD" w:rsidRPr="00FD2BE0" w:rsidRDefault="002008FD" w:rsidP="002008FD">
      <w:pPr>
        <w:pStyle w:val="SingleTxtG"/>
      </w:pPr>
      <w:r w:rsidRPr="00804B0F">
        <w:tab/>
      </w:r>
      <w:r>
        <w:t>b)</w:t>
      </w:r>
      <w:r>
        <w:tab/>
        <w:t xml:space="preserve">указать выдвинутые против исчезнувших лиц уголовные обвинения и обозначить начатые в отношении них уголовные процессы, а также </w:t>
      </w:r>
      <w:r w:rsidRPr="00DD03C3">
        <w:t>проинформировать</w:t>
      </w:r>
      <w:r>
        <w:t xml:space="preserve"> Комитет об их правовом положении;</w:t>
      </w:r>
    </w:p>
    <w:p w14:paraId="192A72BE" w14:textId="77777777" w:rsidR="002008FD" w:rsidRPr="00FD2BE0" w:rsidRDefault="002008FD" w:rsidP="002008FD">
      <w:pPr>
        <w:pStyle w:val="SingleTxtG"/>
      </w:pPr>
      <w:r w:rsidRPr="00804B0F">
        <w:tab/>
      </w:r>
      <w:r>
        <w:t>c)</w:t>
      </w:r>
      <w:r>
        <w:tab/>
        <w:t xml:space="preserve">в срочном порядке проанализировать случаи лишения соответствующих лиц свободы без предъявления им </w:t>
      </w:r>
      <w:r w:rsidRPr="00DD03C3">
        <w:t>конкретных</w:t>
      </w:r>
      <w:r>
        <w:t xml:space="preserve"> уголовных обвинений, обеспечить таким лицам защиту закона и принять меры по их освобождению;</w:t>
      </w:r>
    </w:p>
    <w:p w14:paraId="0C80A08B" w14:textId="77777777" w:rsidR="002008FD" w:rsidRPr="00FD2BE0" w:rsidRDefault="002008FD" w:rsidP="002008FD">
      <w:pPr>
        <w:pStyle w:val="SingleTxtG"/>
      </w:pPr>
      <w:r w:rsidRPr="00804B0F">
        <w:tab/>
      </w:r>
      <w:r>
        <w:t>d)</w:t>
      </w:r>
      <w:r>
        <w:tab/>
        <w:t>обеспечить соответствующим лицам возможность периодических контактов и свиданий с родственниками, адвокатом или любым другим лицом по их выбору;</w:t>
      </w:r>
    </w:p>
    <w:p w14:paraId="3D9BACD8" w14:textId="77777777" w:rsidR="002008FD" w:rsidRPr="00FD2BE0" w:rsidRDefault="002008FD" w:rsidP="002008FD">
      <w:pPr>
        <w:pStyle w:val="SingleTxtG"/>
      </w:pPr>
      <w:r w:rsidRPr="00804B0F">
        <w:lastRenderedPageBreak/>
        <w:tab/>
      </w:r>
      <w:r>
        <w:t>e)</w:t>
      </w:r>
      <w:r>
        <w:tab/>
        <w:t xml:space="preserve">гарантировать, чтобы лица, лишенные свободы, содержались исключительно в официально признанных и </w:t>
      </w:r>
      <w:r w:rsidRPr="00DD03C3">
        <w:t>контролируемых</w:t>
      </w:r>
      <w:r>
        <w:t xml:space="preserve"> местах содержания под стражей.</w:t>
      </w:r>
    </w:p>
    <w:p w14:paraId="1842A4BA" w14:textId="77777777" w:rsidR="002008FD" w:rsidRPr="00FD2BE0" w:rsidRDefault="002008FD" w:rsidP="002008FD">
      <w:pPr>
        <w:pStyle w:val="SingleTxtG"/>
      </w:pPr>
      <w:r>
        <w:t>31.</w:t>
      </w:r>
      <w:r>
        <w:tab/>
        <w:t xml:space="preserve">Затем Комитет просит государство-участник представить ему информацию о мерах, принятых в целях </w:t>
      </w:r>
      <w:r w:rsidRPr="00804B0F">
        <w:t>выполнения</w:t>
      </w:r>
      <w:r>
        <w:t xml:space="preserve"> каждой из его рекомендаций, и о результатах данных мер.</w:t>
      </w:r>
    </w:p>
    <w:p w14:paraId="4FB62745" w14:textId="77777777" w:rsidR="002008FD" w:rsidRPr="00FD2BE0" w:rsidRDefault="002008FD" w:rsidP="002008FD">
      <w:pPr>
        <w:pStyle w:val="H23G"/>
      </w:pPr>
      <w:r w:rsidRPr="00804B0F">
        <w:rPr>
          <w:bCs/>
        </w:rPr>
        <w:tab/>
      </w:r>
      <w:r>
        <w:rPr>
          <w:bCs/>
        </w:rPr>
        <w:t>b)</w:t>
      </w:r>
      <w:r>
        <w:tab/>
      </w:r>
      <w:r>
        <w:rPr>
          <w:bCs/>
        </w:rPr>
        <w:t xml:space="preserve">Информация </w:t>
      </w:r>
      <w:r w:rsidRPr="00804B0F">
        <w:t>для</w:t>
      </w:r>
      <w:r>
        <w:rPr>
          <w:bCs/>
        </w:rPr>
        <w:t xml:space="preserve"> родственников и их участие</w:t>
      </w:r>
    </w:p>
    <w:p w14:paraId="1A0D68A5" w14:textId="77777777" w:rsidR="002008FD" w:rsidRPr="00FD2BE0" w:rsidRDefault="002008FD" w:rsidP="002008FD">
      <w:pPr>
        <w:pStyle w:val="SingleTxtG"/>
      </w:pPr>
      <w:r>
        <w:t>32.</w:t>
      </w:r>
      <w:r>
        <w:tab/>
        <w:t xml:space="preserve">Далее Комитет просит государство-участник принять меры по содействию участию родственников и их доступу к информации. Недавно Комитет выявил необходимость дальнейшего уточнения обязательств государств-участников в отношении доступа к информации и участия жертв. В этой связи Комитет, как правило, рекомендует государству-участнику: </w:t>
      </w:r>
    </w:p>
    <w:p w14:paraId="0F744EF9" w14:textId="77777777" w:rsidR="002008FD" w:rsidRPr="00FD2BE0" w:rsidRDefault="002008FD" w:rsidP="002008FD">
      <w:pPr>
        <w:pStyle w:val="SingleTxtG"/>
      </w:pPr>
      <w:r w:rsidRPr="00804B0F">
        <w:tab/>
      </w:r>
      <w:r>
        <w:t>a)</w:t>
      </w:r>
      <w:r>
        <w:tab/>
        <w:t xml:space="preserve">обеспечить </w:t>
      </w:r>
      <w:r w:rsidRPr="00DD03C3">
        <w:t>созда</w:t>
      </w:r>
      <w:r>
        <w:t>ние и функционирование официального механизма, позволяющего информировать родственников и представителей исчезнувших лиц о мерах, принятых для розыска исчезнувших лиц и расследования их предполагаемого исчезновения, о достигнутом прогрессе и возникших проблемах;</w:t>
      </w:r>
    </w:p>
    <w:p w14:paraId="7C064F71" w14:textId="7DE7C8A5" w:rsidR="002008FD" w:rsidRPr="00FD2BE0" w:rsidRDefault="002008FD" w:rsidP="002008FD">
      <w:pPr>
        <w:pStyle w:val="SingleTxtG"/>
      </w:pPr>
      <w:r w:rsidRPr="00804B0F">
        <w:tab/>
      </w:r>
      <w:r>
        <w:t>b)</w:t>
      </w:r>
      <w:r>
        <w:tab/>
        <w:t>разрешить полноценное участие ближайших родственников, других родственников и представителей исчезнувших лиц в процессе розыска и расследовании предполагаемых исчезновений, если они того пожелают. В случае</w:t>
      </w:r>
      <w:r w:rsidR="006908BA" w:rsidRPr="006908BA">
        <w:t>,</w:t>
      </w:r>
      <w:r>
        <w:t xml:space="preserve"> если такое участие невозможно по причинам, не зависящим от государства-участника, Комитет рекомендует ему заранее объяснить родственникам и представителям причины сложившегося положения и проинформировать их о результатах принятых мер;</w:t>
      </w:r>
    </w:p>
    <w:p w14:paraId="1922899B" w14:textId="77777777" w:rsidR="002008FD" w:rsidRPr="00FD2BE0" w:rsidRDefault="002008FD" w:rsidP="002008FD">
      <w:pPr>
        <w:pStyle w:val="SingleTxtG"/>
      </w:pPr>
      <w:r w:rsidRPr="00804B0F">
        <w:tab/>
      </w:r>
      <w:r>
        <w:t>c)</w:t>
      </w:r>
      <w:r>
        <w:tab/>
        <w:t xml:space="preserve">обеспечить </w:t>
      </w:r>
      <w:r w:rsidRPr="00DD03C3">
        <w:t>надлежащий</w:t>
      </w:r>
      <w:r>
        <w:t xml:space="preserve"> учет информации, предоставленной родственниками и представителями исчезнувших лиц, при разработке и реализации стратегий розыска и расследования;</w:t>
      </w:r>
    </w:p>
    <w:p w14:paraId="5D05B3FB" w14:textId="77777777" w:rsidR="002008FD" w:rsidRPr="00FD2BE0" w:rsidRDefault="002008FD" w:rsidP="002008FD">
      <w:pPr>
        <w:pStyle w:val="SingleTxtG"/>
      </w:pPr>
      <w:r w:rsidRPr="00DD03C3">
        <w:tab/>
      </w:r>
      <w:r>
        <w:t>d)</w:t>
      </w:r>
      <w:r>
        <w:tab/>
      </w:r>
      <w:r w:rsidRPr="00DD03C3">
        <w:t>пред</w:t>
      </w:r>
      <w:r>
        <w:t>о</w:t>
      </w:r>
      <w:r w:rsidRPr="00DD03C3">
        <w:t>ставить</w:t>
      </w:r>
      <w:r>
        <w:t xml:space="preserve"> Комитету информацию о мерах, принятых в целях выполнения каждой из рекомендаций, и о результатах таких мер.</w:t>
      </w:r>
    </w:p>
    <w:p w14:paraId="3ED6989F" w14:textId="400968AA" w:rsidR="002008FD" w:rsidRPr="00FD2BE0" w:rsidRDefault="002008FD" w:rsidP="002008FD">
      <w:pPr>
        <w:pStyle w:val="SingleTxtG"/>
      </w:pPr>
      <w:r>
        <w:t>33.</w:t>
      </w:r>
      <w:r>
        <w:tab/>
        <w:t xml:space="preserve">Когда Комитет получает информацию о том, что родственникам или представителям исчезнувшего лица угрожает непоправимый вред, он может обратиться к государству-участнику с просьбой о принятии временных мер защиты. </w:t>
      </w:r>
      <w:r w:rsidR="006908BA" w:rsidRPr="005121BF">
        <w:br/>
      </w:r>
      <w:r>
        <w:t>В этой связи Комитет, ссылаясь на свою практику, напоминает государству-участнику о его обязательстве незамедлительно принимать такие меры защиты в консультации с соответствующими лицами и просит государство-участник периодически пересматривать установленную схему защиты, чтобы обеспечить соответствующим людям возможность безопасно заниматься своей деятельностью по розыску и расследованию и удовлетворять их основные потребности в этой связи. В случаях, когда существовала угроза причинения непоправимого вреда доказательствам, Комитет обращался к соответствующему государству-участнику с просьбой принять незамедлительные меры для их защиты.</w:t>
      </w:r>
    </w:p>
    <w:p w14:paraId="49A9EFF1" w14:textId="77777777" w:rsidR="002008FD" w:rsidRPr="00FD2BE0" w:rsidRDefault="002008FD" w:rsidP="002008FD">
      <w:pPr>
        <w:pStyle w:val="H23G"/>
      </w:pPr>
      <w:r w:rsidRPr="00804B0F">
        <w:rPr>
          <w:bCs/>
        </w:rPr>
        <w:tab/>
      </w:r>
      <w:r>
        <w:rPr>
          <w:bCs/>
        </w:rPr>
        <w:t>4.</w:t>
      </w:r>
      <w:r>
        <w:tab/>
      </w:r>
      <w:r>
        <w:rPr>
          <w:bCs/>
        </w:rPr>
        <w:t xml:space="preserve">Тенденции, прослеживаемые в связи с </w:t>
      </w:r>
      <w:r w:rsidRPr="00DD03C3">
        <w:t>просьбами</w:t>
      </w:r>
      <w:r>
        <w:rPr>
          <w:bCs/>
        </w:rPr>
        <w:t xml:space="preserve"> о принятии срочных мер, зарегистрированными в отчетный период</w:t>
      </w:r>
    </w:p>
    <w:p w14:paraId="1766C4C6" w14:textId="77777777" w:rsidR="002008FD" w:rsidRPr="00FD2BE0" w:rsidRDefault="002008FD" w:rsidP="002008FD">
      <w:pPr>
        <w:pStyle w:val="H23G"/>
      </w:pPr>
      <w:r w:rsidRPr="00804B0F">
        <w:rPr>
          <w:bCs/>
        </w:rPr>
        <w:tab/>
      </w:r>
      <w:r>
        <w:rPr>
          <w:bCs/>
        </w:rPr>
        <w:t>a)</w:t>
      </w:r>
      <w:r w:rsidRPr="004F6CE6">
        <w:tab/>
        <w:t>Наблюдаемые</w:t>
      </w:r>
      <w:r>
        <w:rPr>
          <w:bCs/>
        </w:rPr>
        <w:t xml:space="preserve"> тенденции</w:t>
      </w:r>
      <w:r>
        <w:t xml:space="preserve"> </w:t>
      </w:r>
    </w:p>
    <w:p w14:paraId="5C9799B3" w14:textId="77777777" w:rsidR="002008FD" w:rsidRPr="00FD2BE0" w:rsidRDefault="002008FD" w:rsidP="002008FD">
      <w:pPr>
        <w:pStyle w:val="SingleTxtG"/>
      </w:pPr>
      <w:r>
        <w:t>34.</w:t>
      </w:r>
      <w:r>
        <w:tab/>
      </w:r>
      <w:r w:rsidRPr="00804B0F">
        <w:t>Среди</w:t>
      </w:r>
      <w:r>
        <w:t xml:space="preserve"> исчезнувших лиц, о которых идет речь в 106 просьбах, зарегистрированных в отчетный период:</w:t>
      </w:r>
    </w:p>
    <w:p w14:paraId="3EF04397" w14:textId="7736A927" w:rsidR="002008FD" w:rsidRPr="00FD2BE0" w:rsidRDefault="002008FD" w:rsidP="002008FD">
      <w:pPr>
        <w:pStyle w:val="Bullet1G"/>
      </w:pPr>
      <w:r>
        <w:t xml:space="preserve">83,02 </w:t>
      </w:r>
      <w:r w:rsidRPr="002008FD">
        <w:t>%</w:t>
      </w:r>
      <w:r>
        <w:t xml:space="preserve"> (88) составляют мужчины или мальчики (по сравнению с 90</w:t>
      </w:r>
      <w:r>
        <w:rPr>
          <w:lang w:val="en-US"/>
        </w:rPr>
        <w:t> </w:t>
      </w:r>
      <w:r w:rsidR="006908BA" w:rsidRPr="006908BA">
        <w:t>%</w:t>
      </w:r>
      <w:r>
        <w:t xml:space="preserve"> в предыдущий отчетный период);</w:t>
      </w:r>
    </w:p>
    <w:p w14:paraId="225DD059" w14:textId="2078403B" w:rsidR="002008FD" w:rsidRPr="00FD2BE0" w:rsidRDefault="002008FD" w:rsidP="002008FD">
      <w:pPr>
        <w:pStyle w:val="Bullet1G"/>
      </w:pPr>
      <w:r>
        <w:t xml:space="preserve">16,98 </w:t>
      </w:r>
      <w:r w:rsidRPr="002008FD">
        <w:t>%</w:t>
      </w:r>
      <w:r>
        <w:t xml:space="preserve"> (18) — женщины или девочки (по сравнению с 10 </w:t>
      </w:r>
      <w:r w:rsidRPr="002008FD">
        <w:t xml:space="preserve">% </w:t>
      </w:r>
      <w:r>
        <w:t>в предыдущий отчетный период);</w:t>
      </w:r>
    </w:p>
    <w:p w14:paraId="040EADAB" w14:textId="22E182FA" w:rsidR="002008FD" w:rsidRPr="00FD2BE0" w:rsidRDefault="002008FD" w:rsidP="002008FD">
      <w:pPr>
        <w:pStyle w:val="Bullet1G"/>
      </w:pPr>
      <w:r>
        <w:t xml:space="preserve">12,27 </w:t>
      </w:r>
      <w:r w:rsidRPr="002008FD">
        <w:t>%</w:t>
      </w:r>
      <w:r>
        <w:t xml:space="preserve"> (13) — несовершеннолетние (по сравнению с 7 </w:t>
      </w:r>
      <w:r w:rsidRPr="002008FD">
        <w:t xml:space="preserve">% </w:t>
      </w:r>
      <w:r>
        <w:t>в предыдущий отчетный период);</w:t>
      </w:r>
    </w:p>
    <w:p w14:paraId="4229299A" w14:textId="30F00DC2" w:rsidR="002008FD" w:rsidRPr="00FD2BE0" w:rsidRDefault="002008FD" w:rsidP="002008FD">
      <w:pPr>
        <w:pStyle w:val="Bullet1G"/>
      </w:pPr>
      <w:r>
        <w:lastRenderedPageBreak/>
        <w:t xml:space="preserve">3,77 </w:t>
      </w:r>
      <w:r w:rsidRPr="002008FD">
        <w:t>%</w:t>
      </w:r>
      <w:r>
        <w:t xml:space="preserve"> (4) — пожилые люди (по сравнению с нулевым значением в предыдущий отчетный период);</w:t>
      </w:r>
    </w:p>
    <w:p w14:paraId="402DC06D" w14:textId="07F8F806" w:rsidR="002008FD" w:rsidRPr="00B209D3" w:rsidRDefault="002008FD" w:rsidP="002008FD">
      <w:pPr>
        <w:pStyle w:val="Bullet1G"/>
      </w:pPr>
      <w:r>
        <w:t xml:space="preserve">5,66 </w:t>
      </w:r>
      <w:r w:rsidRPr="002008FD">
        <w:t>%</w:t>
      </w:r>
      <w:r>
        <w:t xml:space="preserve"> (6) — люди с инвалидностью;</w:t>
      </w:r>
    </w:p>
    <w:p w14:paraId="363BFA61" w14:textId="7FBF7728" w:rsidR="002008FD" w:rsidRPr="00B209D3" w:rsidRDefault="002008FD" w:rsidP="002008FD">
      <w:pPr>
        <w:pStyle w:val="Bullet1G"/>
      </w:pPr>
      <w:r>
        <w:t xml:space="preserve">2,83 </w:t>
      </w:r>
      <w:r w:rsidRPr="002008FD">
        <w:t>%</w:t>
      </w:r>
      <w:r>
        <w:t xml:space="preserve"> </w:t>
      </w:r>
      <w:r w:rsidRPr="002008FD">
        <w:t>%</w:t>
      </w:r>
      <w:r>
        <w:t xml:space="preserve"> (3) — ЛГТБИК+ люди;</w:t>
      </w:r>
    </w:p>
    <w:p w14:paraId="36011A7B" w14:textId="44DC237D" w:rsidR="002008FD" w:rsidRPr="00FD2BE0" w:rsidRDefault="002008FD" w:rsidP="002008FD">
      <w:pPr>
        <w:pStyle w:val="Bullet1G"/>
      </w:pPr>
      <w:r>
        <w:t xml:space="preserve">18,87 </w:t>
      </w:r>
      <w:r w:rsidRPr="002008FD">
        <w:t>%</w:t>
      </w:r>
      <w:r>
        <w:t xml:space="preserve"> (20) принадлежат к этническим, религиозным или языковым меньшинствам (по сравнению с 8 </w:t>
      </w:r>
      <w:r w:rsidR="006908BA" w:rsidRPr="006908BA">
        <w:t>%</w:t>
      </w:r>
      <w:r>
        <w:t xml:space="preserve"> в предыдущий отчетный период);</w:t>
      </w:r>
    </w:p>
    <w:p w14:paraId="63619FD9" w14:textId="084520B6" w:rsidR="002008FD" w:rsidRPr="00B209D3" w:rsidRDefault="002008FD" w:rsidP="002008FD">
      <w:pPr>
        <w:pStyle w:val="Bullet1G"/>
      </w:pPr>
      <w:r>
        <w:t xml:space="preserve">3,77 </w:t>
      </w:r>
      <w:r w:rsidRPr="002008FD">
        <w:t>%</w:t>
      </w:r>
      <w:r>
        <w:t xml:space="preserve"> (4) являются правозащитниками. </w:t>
      </w:r>
    </w:p>
    <w:p w14:paraId="333E2665" w14:textId="77777777" w:rsidR="002008FD" w:rsidRPr="00FD2BE0" w:rsidRDefault="002008FD" w:rsidP="002008FD">
      <w:pPr>
        <w:pStyle w:val="SingleTxtG"/>
      </w:pPr>
      <w:r>
        <w:t>35.</w:t>
      </w:r>
      <w:r>
        <w:tab/>
        <w:t xml:space="preserve">Во всех случаях, когда это было релевантно, Комитет в ноте о регистрации подчеркивал обязательство </w:t>
      </w:r>
      <w:r w:rsidRPr="00804B0F">
        <w:t>соответствующего</w:t>
      </w:r>
      <w:r>
        <w:t xml:space="preserve"> государства-участника придерживаться дифференцированного подхода, обеспечивающего учет конкретных потребностей жертв, при разработке и реализации стратегий розыска и расследования, а также при принятии мер по поддержке и защите. </w:t>
      </w:r>
    </w:p>
    <w:p w14:paraId="7253AD02" w14:textId="4F606F9A" w:rsidR="002008FD" w:rsidRPr="00FD2BE0" w:rsidRDefault="002008FD" w:rsidP="002008FD">
      <w:pPr>
        <w:pStyle w:val="SingleTxtG"/>
      </w:pPr>
      <w:r>
        <w:t>36.</w:t>
      </w:r>
      <w:r>
        <w:tab/>
        <w:t xml:space="preserve">Среди новых запросов, полученных за отчетный период, 44 </w:t>
      </w:r>
      <w:r w:rsidRPr="002008FD">
        <w:t xml:space="preserve">% </w:t>
      </w:r>
      <w:r>
        <w:t xml:space="preserve">касаются Мексики (47 просьб о принятии </w:t>
      </w:r>
      <w:r w:rsidRPr="004F6CE6">
        <w:t>срочных</w:t>
      </w:r>
      <w:r>
        <w:t xml:space="preserve"> мер); 21 </w:t>
      </w:r>
      <w:r w:rsidRPr="002008FD">
        <w:t xml:space="preserve">% </w:t>
      </w:r>
      <w:r>
        <w:t xml:space="preserve">— Эквадора (22 просьбы о принятии срочных мер); 9 </w:t>
      </w:r>
      <w:r w:rsidRPr="002008FD">
        <w:t xml:space="preserve">% </w:t>
      </w:r>
      <w:r>
        <w:t xml:space="preserve">— Колумбии (10 просьб о принятии срочных мер, из которых 1 — параллельно зарегистрированная просьба); 8 </w:t>
      </w:r>
      <w:r w:rsidRPr="002008FD">
        <w:t xml:space="preserve">% </w:t>
      </w:r>
      <w:r>
        <w:t xml:space="preserve">— Ирака (9 просьб о принятии срочных мер); 8 </w:t>
      </w:r>
      <w:r w:rsidRPr="002008FD">
        <w:t xml:space="preserve">% </w:t>
      </w:r>
      <w:r>
        <w:t xml:space="preserve">— Судана (9 просьб о принятии срочных мер); 3 </w:t>
      </w:r>
      <w:r w:rsidRPr="002008FD">
        <w:t xml:space="preserve">% </w:t>
      </w:r>
      <w:r>
        <w:t xml:space="preserve">— Коста-Рики (3 параллельно зарегистрированных просьбы); 1 </w:t>
      </w:r>
      <w:r w:rsidRPr="002008FD">
        <w:t xml:space="preserve">% </w:t>
      </w:r>
      <w:r>
        <w:t xml:space="preserve">— Бразилии (1 просьба о принятии срочных мер); 1 </w:t>
      </w:r>
      <w:r w:rsidRPr="002008FD">
        <w:t xml:space="preserve">% </w:t>
      </w:r>
      <w:r>
        <w:t xml:space="preserve">— Чили (1 просьба о принятии срочных мер); 1 </w:t>
      </w:r>
      <w:r w:rsidRPr="002008FD">
        <w:t xml:space="preserve">% </w:t>
      </w:r>
      <w:r>
        <w:t xml:space="preserve">— Кубы (1 просьба о принятии срочных мер); 1 </w:t>
      </w:r>
      <w:r w:rsidRPr="002008FD">
        <w:t xml:space="preserve">% </w:t>
      </w:r>
      <w:r>
        <w:t xml:space="preserve">— Перу (1 просьба о принятии срочных мер); 1 </w:t>
      </w:r>
      <w:r w:rsidRPr="002008FD">
        <w:t xml:space="preserve">% </w:t>
      </w:r>
      <w:r>
        <w:t>— Нигера (1 просьба о принятии срочных мер); 1</w:t>
      </w:r>
      <w:r>
        <w:rPr>
          <w:lang w:val="en-US"/>
        </w:rPr>
        <w:t> </w:t>
      </w:r>
      <w:r w:rsidRPr="002008FD">
        <w:t xml:space="preserve">% </w:t>
      </w:r>
      <w:r>
        <w:t xml:space="preserve">— Кот-д'Ивуара </w:t>
      </w:r>
      <w:r w:rsidRPr="005121BF">
        <w:br/>
      </w:r>
      <w:r>
        <w:t xml:space="preserve">(1 параллельно зарегистрированная просьба). </w:t>
      </w:r>
    </w:p>
    <w:p w14:paraId="0F210809" w14:textId="77777777" w:rsidR="002008FD" w:rsidRPr="00FD2BE0" w:rsidRDefault="002008FD" w:rsidP="002008FD">
      <w:pPr>
        <w:pStyle w:val="H23G"/>
      </w:pPr>
      <w:r w:rsidRPr="004F6CE6">
        <w:rPr>
          <w:bCs/>
        </w:rPr>
        <w:tab/>
      </w:r>
      <w:r>
        <w:rPr>
          <w:bCs/>
        </w:rPr>
        <w:t>b)</w:t>
      </w:r>
      <w:r>
        <w:tab/>
      </w:r>
      <w:r>
        <w:rPr>
          <w:bCs/>
        </w:rPr>
        <w:t xml:space="preserve">Конкретные </w:t>
      </w:r>
      <w:r w:rsidRPr="00804B0F">
        <w:t>утверждения</w:t>
      </w:r>
    </w:p>
    <w:p w14:paraId="013E00BD" w14:textId="77777777" w:rsidR="002008FD" w:rsidRPr="00FD2BE0" w:rsidRDefault="002008FD" w:rsidP="002008FD">
      <w:pPr>
        <w:pStyle w:val="SingleTxtG"/>
      </w:pPr>
      <w:r>
        <w:t>37.</w:t>
      </w:r>
      <w:r>
        <w:tab/>
        <w:t>Комитет считает крайне важным предавать огласке обстоятельства дел, представленных на его рассмотрение, и озвучивать и делать общеизвестными имена исчезнувших лиц. Поэтому Комитет, по получении прямого согласия авторов просьбы, включает описание фактов и имена исчезнувших лиц, если количество зарегистрированных просьб о принятии срочных мер, касающихся государства-участника, не является для этого слишком большим. В остальных случаях Комитет включает общее описание фактов. Со списком зарегистрированных просьб о принятии срочных мер можно ознакомиться на веб-странице Комитета</w:t>
      </w:r>
      <w:r w:rsidRPr="00B209D3">
        <w:rPr>
          <w:rStyle w:val="aa"/>
        </w:rPr>
        <w:footnoteReference w:id="7"/>
      </w:r>
      <w:r>
        <w:t xml:space="preserve">. </w:t>
      </w:r>
    </w:p>
    <w:p w14:paraId="42AF005E" w14:textId="77777777" w:rsidR="002008FD" w:rsidRPr="00FD2BE0" w:rsidRDefault="002008FD" w:rsidP="002008FD">
      <w:pPr>
        <w:pStyle w:val="H4G"/>
      </w:pPr>
      <w:r w:rsidRPr="00804B0F">
        <w:rPr>
          <w:iCs/>
        </w:rPr>
        <w:tab/>
      </w:r>
      <w:r>
        <w:rPr>
          <w:iCs/>
        </w:rPr>
        <w:t>i.</w:t>
      </w:r>
      <w:r>
        <w:tab/>
      </w:r>
      <w:r>
        <w:rPr>
          <w:iCs/>
        </w:rPr>
        <w:t xml:space="preserve">Утверждения, </w:t>
      </w:r>
      <w:r w:rsidRPr="00804B0F">
        <w:t>касающиеся</w:t>
      </w:r>
      <w:r>
        <w:rPr>
          <w:iCs/>
        </w:rPr>
        <w:t xml:space="preserve"> Бразилии</w:t>
      </w:r>
    </w:p>
    <w:p w14:paraId="4EADE858" w14:textId="5098BB1C" w:rsidR="002008FD" w:rsidRPr="00FD2BE0" w:rsidRDefault="002008FD" w:rsidP="002008FD">
      <w:pPr>
        <w:pStyle w:val="SingleTxtG"/>
      </w:pPr>
      <w:r>
        <w:t>38.</w:t>
      </w:r>
      <w:r>
        <w:tab/>
        <w:t xml:space="preserve">Жозе Вандейлсон Силвина ди Соза — член общины киломбу, живущий с психосоциальной инвалидностью. 9 ноября 2020 года представители службы защиты детей Алту-Алегри увезли г-на Силвину ди Созу, который на момент исчезновения был несовершеннолетним подростком, из дома его деда в Морруш-дус-Анжикуш в </w:t>
      </w:r>
      <w:r w:rsidRPr="00804B0F">
        <w:t>неизвестное</w:t>
      </w:r>
      <w:r>
        <w:t xml:space="preserve"> место. Представители службы защиты детей велели дедушке мальчика выйти на улицу, сказав, что знают, что делать с «мальчишкой». Дедушка подчинился, но когда он снова вошел в дом, там не было никак</w:t>
      </w:r>
      <w:r w:rsidR="005121BF">
        <w:t>их</w:t>
      </w:r>
      <w:r>
        <w:t xml:space="preserve"> признаков присутствия ни представителей, ни его внука. С тех пор родственники г-на Силвины ди Созы,</w:t>
      </w:r>
      <w:r w:rsidRPr="00AF598A">
        <w:t xml:space="preserve"> </w:t>
      </w:r>
      <w:r>
        <w:t xml:space="preserve">несмотря на свои неоднократные просьбы, адресованные властям, не получали никакой информации о его судьбе и местонахождении. </w:t>
      </w:r>
    </w:p>
    <w:p w14:paraId="00B7673E" w14:textId="24FBBF7A" w:rsidR="002008FD" w:rsidRPr="00FD2BE0" w:rsidRDefault="002008FD" w:rsidP="002008FD">
      <w:pPr>
        <w:pStyle w:val="SingleTxtG"/>
      </w:pPr>
      <w:r>
        <w:t>39.</w:t>
      </w:r>
      <w:r>
        <w:tab/>
        <w:t xml:space="preserve">В данном случае Комитету была предоставлена достоверная информация о предполагаемой причастности представителей государства, и он подчеркнул необходимость безотлагательного выяснения судьбы и местонахождения </w:t>
      </w:r>
      <w:r w:rsidR="00DF6FBE" w:rsidRPr="005121BF">
        <w:br/>
      </w:r>
      <w:r>
        <w:t xml:space="preserve">г-на Силвины ди Созы. Он обратился к государству-участнику с просьбой: </w:t>
      </w:r>
    </w:p>
    <w:p w14:paraId="17005EE3" w14:textId="77777777" w:rsidR="002008FD" w:rsidRPr="00FD2BE0" w:rsidRDefault="002008FD" w:rsidP="002008FD">
      <w:pPr>
        <w:pStyle w:val="SingleTxtG"/>
      </w:pPr>
      <w:r w:rsidRPr="00804B0F">
        <w:tab/>
      </w:r>
      <w:r>
        <w:t>a)</w:t>
      </w:r>
      <w:r>
        <w:tab/>
      </w:r>
      <w:r w:rsidRPr="00DD03C3">
        <w:t>гарантировать</w:t>
      </w:r>
      <w:r>
        <w:t xml:space="preserve">, чтобы семья г-на Силвины ди Созы была немедленно проинформирована о его местонахождении; </w:t>
      </w:r>
    </w:p>
    <w:p w14:paraId="0444E823" w14:textId="68ED5FB1" w:rsidR="002008FD" w:rsidRPr="00FD2BE0" w:rsidRDefault="002008FD" w:rsidP="002008FD">
      <w:pPr>
        <w:pStyle w:val="SingleTxtG"/>
      </w:pPr>
      <w:r w:rsidRPr="00804B0F">
        <w:lastRenderedPageBreak/>
        <w:tab/>
      </w:r>
      <w:r>
        <w:t>b)</w:t>
      </w:r>
      <w:r>
        <w:tab/>
        <w:t xml:space="preserve">уточнить медицинские и судебные меры, принятые в отношении </w:t>
      </w:r>
      <w:r w:rsidR="00DF6FBE" w:rsidRPr="005121BF">
        <w:br/>
      </w:r>
      <w:r>
        <w:t xml:space="preserve">г-на Силвины ди Созы, и их результаты, а также </w:t>
      </w:r>
      <w:r w:rsidRPr="00DD03C3">
        <w:t>незамедлительно</w:t>
      </w:r>
      <w:r>
        <w:t xml:space="preserve"> проинформировать Комитет о его правовом положении;</w:t>
      </w:r>
    </w:p>
    <w:p w14:paraId="628A3222" w14:textId="77777777" w:rsidR="002008FD" w:rsidRPr="00FD2BE0" w:rsidRDefault="002008FD" w:rsidP="002008FD">
      <w:pPr>
        <w:pStyle w:val="SingleTxtG"/>
      </w:pPr>
      <w:r w:rsidRPr="00DD03C3">
        <w:tab/>
      </w:r>
      <w:r>
        <w:t>c)</w:t>
      </w:r>
      <w:r>
        <w:tab/>
      </w:r>
      <w:r w:rsidRPr="00DD03C3">
        <w:t>предоставить</w:t>
      </w:r>
      <w:r>
        <w:t xml:space="preserve"> копию медицинского заключения и/или судебного постановления, юридически обосновывающего лишение его свободы; </w:t>
      </w:r>
    </w:p>
    <w:p w14:paraId="6AB2395F" w14:textId="77777777" w:rsidR="002008FD" w:rsidRPr="00FD2BE0" w:rsidRDefault="002008FD" w:rsidP="002008FD">
      <w:pPr>
        <w:pStyle w:val="SingleTxtG"/>
      </w:pPr>
      <w:r w:rsidRPr="00DD03C3">
        <w:tab/>
      </w:r>
      <w:r>
        <w:t>d)</w:t>
      </w:r>
      <w:r>
        <w:tab/>
      </w:r>
      <w:r w:rsidRPr="00DD03C3">
        <w:t>обеспечить</w:t>
      </w:r>
      <w:r>
        <w:t xml:space="preserve"> г-ну Силвине ди Созе возможность периодических контактов и свиданий с членами его семьи, адвокатом или любым другим лицом по его выбору. </w:t>
      </w:r>
    </w:p>
    <w:p w14:paraId="524FF323" w14:textId="58B18DBC" w:rsidR="002008FD" w:rsidRPr="00FD2BE0" w:rsidRDefault="002008FD" w:rsidP="002008FD">
      <w:pPr>
        <w:pStyle w:val="SingleTxtG"/>
      </w:pPr>
      <w:r>
        <w:t>40.</w:t>
      </w:r>
      <w:r>
        <w:tab/>
        <w:t xml:space="preserve">Принимая во внимание, что на момент исчезновения г-н Силвина ди Соза был несовершеннолетним, и что он является членом </w:t>
      </w:r>
      <w:r w:rsidRPr="00804B0F">
        <w:t>общины</w:t>
      </w:r>
      <w:r>
        <w:t xml:space="preserve"> киломбу и человеком с психосоциальной инвалидностью, Комитет просил государство-участник обеспечить, чтобы в рамках стратегии розыска на всех этапах разыскных и следственных мероприятий применялся дифференцированный и интерсекциональный подход обеспечивающий полный учет особых потребностей г-на Силвина ди Созы (принцип</w:t>
      </w:r>
      <w:r w:rsidR="00DF6FBE">
        <w:rPr>
          <w:lang w:val="en-US"/>
        </w:rPr>
        <w:t> </w:t>
      </w:r>
      <w:r>
        <w:t xml:space="preserve">4 Руководящих принципов поиска пропавших без вести лиц). </w:t>
      </w:r>
    </w:p>
    <w:p w14:paraId="602F68B2" w14:textId="77777777" w:rsidR="002008FD" w:rsidRPr="00FD2BE0" w:rsidRDefault="002008FD" w:rsidP="002008FD">
      <w:pPr>
        <w:pStyle w:val="H4G"/>
      </w:pPr>
      <w:r>
        <w:tab/>
        <w:t>ii.</w:t>
      </w:r>
      <w:r>
        <w:tab/>
      </w:r>
      <w:r w:rsidRPr="00804B0F">
        <w:t>Утверждения</w:t>
      </w:r>
      <w:r>
        <w:rPr>
          <w:iCs/>
        </w:rPr>
        <w:t>, касающиеся Чили</w:t>
      </w:r>
    </w:p>
    <w:p w14:paraId="15D04C7C" w14:textId="7A4FBF8A" w:rsidR="002008FD" w:rsidRPr="00FD2BE0" w:rsidRDefault="002008FD" w:rsidP="002008FD">
      <w:pPr>
        <w:pStyle w:val="SingleTxtG"/>
      </w:pPr>
      <w:r>
        <w:t>41.</w:t>
      </w:r>
      <w:r>
        <w:tab/>
        <w:t xml:space="preserve">Комитет зарегистрировал одну просьбу о принятии срочных мер, которая касается Чили и была подана в отношении Хулии дель Кармен Чуньиль Катрикуры, исчезнувшей 8 ноября 2024 года после того, как она вышла из дома и направилась на поиски скота к участку земли, известному как «Ресерва кора нумеро уно-а». </w:t>
      </w:r>
      <w:r w:rsidR="00DF6FBE" w:rsidRPr="005121BF">
        <w:br/>
      </w:r>
      <w:r>
        <w:t xml:space="preserve">Ее взрослые дети искали ее по всей этой территории. Достигнув места, известного как «убежище», они обнаружили следы, указывающие на то, что их мать спустилась в труднодоступное место, где следы обрывались. Рядом с отпечатками ног они обнаружили следы шин грузовика. С тех пор родственники и представители </w:t>
      </w:r>
      <w:r w:rsidR="00DF6FBE" w:rsidRPr="005121BF">
        <w:br/>
      </w:r>
      <w:r>
        <w:t>г-жи Чуньиль Катрикуры никакой информации о ее судьбе и местонахождении</w:t>
      </w:r>
      <w:r w:rsidRPr="009E12F7">
        <w:t xml:space="preserve"> </w:t>
      </w:r>
      <w:r>
        <w:t>не получали.</w:t>
      </w:r>
    </w:p>
    <w:p w14:paraId="7312E006" w14:textId="77777777" w:rsidR="002008FD" w:rsidRPr="00FD2BE0" w:rsidRDefault="002008FD" w:rsidP="002008FD">
      <w:pPr>
        <w:pStyle w:val="SingleTxtG"/>
      </w:pPr>
      <w:r>
        <w:t>42.</w:t>
      </w:r>
      <w:r>
        <w:tab/>
        <w:t xml:space="preserve">Комитет обратился к государству-участнику с просьбой принять срочные меры по розыску г-жи Чуньиль Катрикуры и </w:t>
      </w:r>
      <w:r w:rsidRPr="00804B0F">
        <w:t>обеспечить</w:t>
      </w:r>
      <w:r>
        <w:t>, чтобы в рамках принятой стратегии были изучены все существующие следственные гипотезы, включая возможность того, что произошедшие события представляли собой насильственное исчезновение в связи с предполагаемой причастностью представителей государства в результате их действий, с их разрешения или при их молчаливом согласии. Комитет напомнил государству-участнику о важности обеспечения того, чтобы стратегия гарантировала расследование и рассмотрение всех препровожденных государству-участнику утверждений и информации в контексте соответствующей просьбы о принятии срочных мер.</w:t>
      </w:r>
    </w:p>
    <w:p w14:paraId="3629421D" w14:textId="77777777" w:rsidR="002008FD" w:rsidRPr="00FD2BE0" w:rsidRDefault="002008FD" w:rsidP="002008FD">
      <w:pPr>
        <w:pStyle w:val="SingleTxtG"/>
      </w:pPr>
      <w:r>
        <w:t>43.</w:t>
      </w:r>
      <w:r>
        <w:tab/>
        <w:t>Поскольку г-жа Чуньиль Катрикура является представительницей коренного народа мапуче, правозащитницей и пожилым человеком, Комитет обратился к государству-участнику с просьбой обеспечить, чтобы в основе стратегии розыска и расследования лежал дифференцированный подход с учетом гендерного фактора и фактора интерсекциональности и чтобы ее потребности принимались во внимание на всех этапах розыска.</w:t>
      </w:r>
    </w:p>
    <w:p w14:paraId="67DA16CB" w14:textId="77777777" w:rsidR="002008FD" w:rsidRPr="00FD2BE0" w:rsidRDefault="002008FD" w:rsidP="002008FD">
      <w:pPr>
        <w:pStyle w:val="H4G"/>
      </w:pPr>
      <w:r>
        <w:tab/>
        <w:t>iii.</w:t>
      </w:r>
      <w:r>
        <w:tab/>
      </w:r>
      <w:r>
        <w:rPr>
          <w:iCs/>
        </w:rPr>
        <w:t>Утверждения, касающиеся Колумбии</w:t>
      </w:r>
    </w:p>
    <w:p w14:paraId="34A955CB" w14:textId="77777777" w:rsidR="002008FD" w:rsidRPr="00FD2BE0" w:rsidRDefault="002008FD" w:rsidP="002008FD">
      <w:pPr>
        <w:pStyle w:val="SingleTxtG"/>
      </w:pPr>
      <w:r>
        <w:t>44.</w:t>
      </w:r>
      <w:r>
        <w:tab/>
        <w:t xml:space="preserve">За отчетный период Комитет зарегистрировал 10 новых просьб о принятии срочных мер, касающихся Колумбии, в отношении: девяти исчезновений, которые произошли в Колумбии, и одного исчезновения гражданина Колумбии в другой стране (параллельно зарегистрированная просьба, касающаяся Мексики). </w:t>
      </w:r>
    </w:p>
    <w:p w14:paraId="5F4D23BC" w14:textId="77777777" w:rsidR="002008FD" w:rsidRPr="00FD2BE0" w:rsidRDefault="002008FD" w:rsidP="002008FD">
      <w:pPr>
        <w:pStyle w:val="SingleTxtG"/>
      </w:pPr>
      <w:r>
        <w:t>45.</w:t>
      </w:r>
      <w:r>
        <w:tab/>
        <w:t>Три дела из числа вышеуказанных касаются просьб о принятии срочных мер, зарегистрированных в течение предыдущего отчетного периода в отношении граждан Венесуэлы (</w:t>
      </w:r>
      <w:r w:rsidRPr="009E12F7">
        <w:t>Боливарианская</w:t>
      </w:r>
      <w:r>
        <w:t xml:space="preserve"> Республика), Колумбии и Эквадора, которые пропали в 2022 и 2023 годах после того, как на </w:t>
      </w:r>
      <w:r w:rsidRPr="009E12F7">
        <w:t>плав</w:t>
      </w:r>
      <w:r>
        <w:t xml:space="preserve">ательных </w:t>
      </w:r>
      <w:r w:rsidRPr="009E12F7">
        <w:t>средствах</w:t>
      </w:r>
      <w:r>
        <w:t xml:space="preserve"> покинули Сан-Андрес (Колумбия), чтобы попасть в Никарагуа или в Соединенные Штаты Америки. Остальные связаны с инцидентами, произошедшими в 2021, 2022 и 2024 годах: четыре в Валье-дель-Каука, один в Кауке и один в Арауке. </w:t>
      </w:r>
    </w:p>
    <w:p w14:paraId="2D60DF14" w14:textId="77777777" w:rsidR="002008FD" w:rsidRPr="00FD2BE0" w:rsidRDefault="002008FD" w:rsidP="002008FD">
      <w:pPr>
        <w:pStyle w:val="SingleTxtG"/>
      </w:pPr>
      <w:r>
        <w:lastRenderedPageBreak/>
        <w:t>46.</w:t>
      </w:r>
      <w:r>
        <w:tab/>
        <w:t>Первая из вышеупомянутых просьб о принятии срочных мер, зарегистрированных в текущем отчетном периоде, касается исчезновения Хосе Даньеля Гарсии Лопеса 12 января 2022 года в Валье-дель-Каука. В тот день он выехал из дома на мотоцикле. Перед отъездом он сказал матери, что скоро вернется, и не взял с собой ни вещей, ни удостоверения личности. Однако он не вернулся, и до настоящего момента его семья не получила никакой информации о его судьбе и местонахождении.</w:t>
      </w:r>
    </w:p>
    <w:p w14:paraId="785ADECD" w14:textId="77777777" w:rsidR="002008FD" w:rsidRPr="00FD2BE0" w:rsidRDefault="002008FD" w:rsidP="002008FD">
      <w:pPr>
        <w:pStyle w:val="SingleTxtG"/>
      </w:pPr>
      <w:r>
        <w:t>47.</w:t>
      </w:r>
      <w:r>
        <w:tab/>
        <w:t>Вторая просьба о принятии срочных мер связана с исчезновением Янис Сьерры Флорес. 18 декабря 2022 года она возвращалась домой с работы в Картаго (Валье-дель-Каука). В 20 ч 07 мин она позвонила матери, чтобы уточнить, придет ли та, как обычно, ждать ее на мосту Пуэнте-ла-Макина. Ее мать ответила, что не может, потому что плохо себя чувствует, и они договорились встретиться дома. В 20 ч 30 мин г-жа Сьерра Флорес отправила своей матери сообщение о том, что двое мальчиков были похищены. Ее обеспокоенная мать несколько раз позвонила ей, но та не отвечала. С тех пор родственники г-жи Сьерры Флорес никакой информации о ее судьбе и местонахождении не получали.</w:t>
      </w:r>
    </w:p>
    <w:p w14:paraId="512244D3" w14:textId="77777777" w:rsidR="002008FD" w:rsidRPr="00FD2BE0" w:rsidRDefault="002008FD" w:rsidP="002008FD">
      <w:pPr>
        <w:pStyle w:val="SingleTxtG"/>
      </w:pPr>
      <w:r>
        <w:t>48.</w:t>
      </w:r>
      <w:r>
        <w:tab/>
        <w:t xml:space="preserve">Третье дело связано с исчезновением Жильберта Камило Гомеса Парры. 19 мая 2024 года в 15 ч 45 мин он </w:t>
      </w:r>
      <w:r w:rsidRPr="00804B0F">
        <w:t>выехал</w:t>
      </w:r>
      <w:r>
        <w:t xml:space="preserve"> из дома на мотоцикле, чтобы отвезти посылку своей тете. В 16 ч 30 мин его видели разговаривающим по телефону возле спортивного комплекса Сан-Пабло. По словам свидетелей, в 21 ч 30 мин к спортивному комплексу подъехали двое мужчин на мотоцикле. Один из них взял мотоцикл г-на Гомеса Парры, заставил его сесть на него и увез в неизвестном направлении. С тех пор родственники г-на Гомеса Парры никакой информации о его судьбе и местонахождении</w:t>
      </w:r>
      <w:r w:rsidRPr="009E12F7">
        <w:t xml:space="preserve"> </w:t>
      </w:r>
      <w:r>
        <w:t>не получали.</w:t>
      </w:r>
    </w:p>
    <w:p w14:paraId="2AB7314A" w14:textId="607414A1" w:rsidR="002008FD" w:rsidRPr="00FD2BE0" w:rsidRDefault="002008FD" w:rsidP="002008FD">
      <w:pPr>
        <w:pStyle w:val="SingleTxtG"/>
      </w:pPr>
      <w:r>
        <w:t>49.</w:t>
      </w:r>
      <w:r>
        <w:tab/>
        <w:t xml:space="preserve">Четвертое дело касается исчезновения Даньеля Эстебана Гасо Исасы 25 сентября 2021 года. В тот день в 19 ч 30 мин г-н Гасо Исаса вместе с двумя друзьями находился на остановке общественного транспорта в Пуэрто-Кальдас (Рисаральда). Они собирались посетить вечеринку в Картаго (Валье-дель-Каука). Перед отъездом </w:t>
      </w:r>
      <w:r w:rsidR="00DF6FBE" w:rsidRPr="005121BF">
        <w:br/>
      </w:r>
      <w:r>
        <w:t>г-н Гасо Исаса отправил своей матери фотографию, чтобы сообщить ей, что находится с двумя друзьями. Вскоре после этого камеры видеонаблюдения зафиксировали кадры, на которых видно, как он едет по улицам Картаго в транспортном средстве вместе с двумя мужчинами. Когда прошло несколько часов, а г-н Гасо Исаса так и не вернулся, родственники попытались связаться с ним по телефону, но на звонки никто не ответил. С тех пор его родственники никакой информации о его судьбе и местонахождении не получали.</w:t>
      </w:r>
    </w:p>
    <w:p w14:paraId="50EAA72B" w14:textId="77777777" w:rsidR="002008FD" w:rsidRPr="00FD2BE0" w:rsidRDefault="002008FD" w:rsidP="002008FD">
      <w:pPr>
        <w:pStyle w:val="SingleTxtG"/>
      </w:pPr>
      <w:r>
        <w:t>50.</w:t>
      </w:r>
      <w:r>
        <w:tab/>
        <w:t>За отчетный период Комитет зарегистрировал один случай исчезновения в Кауке. Байрон Маурисио Рамос Диас 18 марта 2024 года в 6 ч 00 мин вышел из дома, чтобы отправиться на работу. Он забрал строительные материалы, которые нужно было доставить в сектор Ла-Бальса в Буэнос-Айресе (Каука). В то утро он связался со своим партнером и матерью, сообщив им, что едет на работу. Связь с родственниками поддерживалась до 12 ч 16 мин, когда он перестал отвечать на звонки. Тем же вечером работодатели г-на Рамоса Диаса связались с его родственниками и сообщили, что он не вернулся. С тех пор родственники г-на Рамоса Диаса никакой информации о его судьбе и местонахождении</w:t>
      </w:r>
      <w:r w:rsidRPr="009E12F7">
        <w:t xml:space="preserve"> </w:t>
      </w:r>
      <w:r>
        <w:t xml:space="preserve">не получали. </w:t>
      </w:r>
    </w:p>
    <w:p w14:paraId="551BFACE" w14:textId="77777777" w:rsidR="002008FD" w:rsidRPr="00FD2BE0" w:rsidRDefault="002008FD" w:rsidP="002008FD">
      <w:pPr>
        <w:pStyle w:val="SingleTxtG"/>
      </w:pPr>
      <w:r>
        <w:t>51.</w:t>
      </w:r>
      <w:r>
        <w:tab/>
        <w:t xml:space="preserve">Случай исчезновения в Арауке связан с мужчиной, который вместе с семьей переехал в другой регион. Семья </w:t>
      </w:r>
      <w:r w:rsidRPr="00804B0F">
        <w:t>сообщила</w:t>
      </w:r>
      <w:r>
        <w:t xml:space="preserve"> матери мужчины, что они благополучно добрались до места и что он нашел работу. С тех пор семья никакой информации о судьбе и местонахождении исчезнувшего мужчины не получала. </w:t>
      </w:r>
    </w:p>
    <w:p w14:paraId="2D71970A" w14:textId="77777777" w:rsidR="002008FD" w:rsidRPr="00FD2BE0" w:rsidRDefault="002008FD" w:rsidP="002008FD">
      <w:pPr>
        <w:pStyle w:val="SingleTxtG"/>
      </w:pPr>
      <w:r>
        <w:t>52.</w:t>
      </w:r>
      <w:r>
        <w:tab/>
        <w:t>Во всех вышеупомянутых случаях в информации, представленной Комитету, указывается, что территория, где исчез человек, находится под контролем негосударственных вооруженных групп и групп организованной преступности, а также содержатся утверждения о возможном сговоре с представителями государства, в том числе в связи с исчезновениями. Кроме того, имеющаяся информация свидетельствует о недостатках в процессах розыска и расследования.</w:t>
      </w:r>
    </w:p>
    <w:p w14:paraId="79BC2B2D" w14:textId="77777777" w:rsidR="002008FD" w:rsidRPr="00FD2BE0" w:rsidRDefault="002008FD" w:rsidP="002008FD">
      <w:pPr>
        <w:pStyle w:val="H4G"/>
      </w:pPr>
      <w:r>
        <w:tab/>
        <w:t>iv.</w:t>
      </w:r>
      <w:r>
        <w:tab/>
      </w:r>
      <w:r w:rsidRPr="00804B0F">
        <w:t>Утверждения</w:t>
      </w:r>
      <w:r>
        <w:rPr>
          <w:iCs/>
        </w:rPr>
        <w:t xml:space="preserve">, </w:t>
      </w:r>
      <w:r w:rsidRPr="00804B0F">
        <w:t>касающиеся</w:t>
      </w:r>
      <w:r>
        <w:rPr>
          <w:iCs/>
        </w:rPr>
        <w:t xml:space="preserve"> Колумбии и Коста-Рики</w:t>
      </w:r>
    </w:p>
    <w:p w14:paraId="42D167AA" w14:textId="60485C4C" w:rsidR="002008FD" w:rsidRPr="00FD2BE0" w:rsidRDefault="002008FD" w:rsidP="002008FD">
      <w:pPr>
        <w:pStyle w:val="SingleTxtG"/>
      </w:pPr>
      <w:r>
        <w:t>53.</w:t>
      </w:r>
      <w:r>
        <w:tab/>
        <w:t xml:space="preserve">Комитет зарегистрировал три новых просьбы о принятии срочных мер, связанных с исчезновением мигрантов после того, как они покинули Сан-Андрес в </w:t>
      </w:r>
      <w:r>
        <w:lastRenderedPageBreak/>
        <w:t>2022 году. В полученной информации повторялись утверждения, аналогичные ранее представленным — в частности</w:t>
      </w:r>
      <w:r w:rsidR="00DF6FBE" w:rsidRPr="00DF6FBE">
        <w:t>,</w:t>
      </w:r>
      <w:r>
        <w:t xml:space="preserve"> утверждения о прямой связи между различными колумбийскими военнослужащими и сетью контрабандистов, предположительно причастных к исчезновениям, — и послужившие поводом для параллельной регистрации просьбы в отношении Коста-Рики после того, как на территории этого государства-участника были найдены релевантные для данного дела доказательства.</w:t>
      </w:r>
    </w:p>
    <w:p w14:paraId="7682CA95" w14:textId="77777777" w:rsidR="002008FD" w:rsidRPr="00FD2BE0" w:rsidRDefault="002008FD" w:rsidP="002008FD">
      <w:pPr>
        <w:pStyle w:val="SingleTxtG"/>
      </w:pPr>
      <w:r>
        <w:t>54.</w:t>
      </w:r>
      <w:r>
        <w:tab/>
        <w:t xml:space="preserve">Комитет объединил последующие действия по ранее зарегистрированным просьбам о принятии срочных мер с </w:t>
      </w:r>
      <w:r w:rsidRPr="00804B0F">
        <w:t>регистрацией</w:t>
      </w:r>
      <w:r>
        <w:t xml:space="preserve"> новых просьб. Он подчеркнул обязанность государств содействовать применению всех возможных механизмов взаимной правовой помощи, чтобы органы, ответственные за розыск и расследование, имели больше возможностей для выяснения судьбы и местонахождения исчезнувших лиц. Кроме того, Комитет предложил соответствующим государствам-участникам рассмотреть возможность создания механизмов судебной помощи с государствами гражданства исчезнувших лиц, в данном случае с Венесуэлой (Боливарианская Республика) и Никарагуа, даже если они не являются участниками Конвенции. </w:t>
      </w:r>
    </w:p>
    <w:p w14:paraId="12A2B091" w14:textId="77777777" w:rsidR="002008FD" w:rsidRPr="00FD2BE0" w:rsidRDefault="002008FD" w:rsidP="002008FD">
      <w:pPr>
        <w:pStyle w:val="SingleTxtG"/>
      </w:pPr>
      <w:r>
        <w:t>55.</w:t>
      </w:r>
      <w:r>
        <w:tab/>
        <w:t xml:space="preserve">Для каждого из соответствующих государств были подготовлены отдельные ноты о регистрации и последующие </w:t>
      </w:r>
      <w:r w:rsidRPr="00804B0F">
        <w:t>ноты</w:t>
      </w:r>
      <w:r>
        <w:t>, в которых содержится одинаковая общая информация, но где каждому из государств адресуются разные рекомендации в зависимости от его обязательств по Конвенции.</w:t>
      </w:r>
    </w:p>
    <w:p w14:paraId="065C56AA" w14:textId="77777777" w:rsidR="002008FD" w:rsidRPr="00FD2BE0" w:rsidRDefault="002008FD" w:rsidP="002008FD">
      <w:pPr>
        <w:pStyle w:val="H4G"/>
      </w:pPr>
      <w:r w:rsidRPr="00804B0F">
        <w:rPr>
          <w:iCs/>
        </w:rPr>
        <w:tab/>
      </w:r>
      <w:r>
        <w:rPr>
          <w:iCs/>
        </w:rPr>
        <w:t>v.</w:t>
      </w:r>
      <w:r>
        <w:tab/>
      </w:r>
      <w:r>
        <w:rPr>
          <w:iCs/>
        </w:rPr>
        <w:t xml:space="preserve">Утверждения, </w:t>
      </w:r>
      <w:r w:rsidRPr="00804B0F">
        <w:t>касающиеся</w:t>
      </w:r>
      <w:r>
        <w:rPr>
          <w:iCs/>
        </w:rPr>
        <w:t xml:space="preserve"> Кубы</w:t>
      </w:r>
      <w:r>
        <w:t xml:space="preserve"> </w:t>
      </w:r>
    </w:p>
    <w:p w14:paraId="1F755CC6" w14:textId="77777777" w:rsidR="002008FD" w:rsidRPr="00FD2BE0" w:rsidRDefault="002008FD" w:rsidP="002008FD">
      <w:pPr>
        <w:pStyle w:val="SingleTxtG"/>
      </w:pPr>
      <w:r>
        <w:t>56.</w:t>
      </w:r>
      <w:r>
        <w:tab/>
        <w:t xml:space="preserve">Берта Солер Фернандес — </w:t>
      </w:r>
      <w:r w:rsidRPr="009D5285">
        <w:t>правозащитница</w:t>
      </w:r>
      <w:r>
        <w:t xml:space="preserve"> и представительница организации «Дамы в белом». Согласно информации, полученной Комитетом, 22 сентября 2024</w:t>
      </w:r>
      <w:r>
        <w:rPr>
          <w:lang w:val="en-US"/>
        </w:rPr>
        <w:t> </w:t>
      </w:r>
      <w:r>
        <w:t>года в 12 ч 40 мин она была задержана сотрудниками Управления государственной безопасности. Согласно той же информации, представители отделения полиции Агилеры сообщили ее родственникам, что она не находится под стражей. Впоследствии в колл-центре полиции родственникам г-жи Солер Фернандес</w:t>
      </w:r>
      <w:r w:rsidDel="009F1062">
        <w:t xml:space="preserve"> </w:t>
      </w:r>
      <w:r>
        <w:t>сообщили, что полиция не располагает сведениями о ее задержании.</w:t>
      </w:r>
    </w:p>
    <w:p w14:paraId="7474E76D" w14:textId="34F8BA2B" w:rsidR="002008FD" w:rsidRPr="00FD2BE0" w:rsidRDefault="002008FD" w:rsidP="002008FD">
      <w:pPr>
        <w:pStyle w:val="SingleTxtG"/>
      </w:pPr>
      <w:r>
        <w:t>57.</w:t>
      </w:r>
      <w:r>
        <w:tab/>
        <w:t xml:space="preserve">Комитет обратился к государству-участнику с просьбой: определить место содержания под стражей, где находится г-жа Солер Фернандес, и немедленно сообщить семье о ее местонахождении; указать выдвинутые против нее </w:t>
      </w:r>
      <w:r w:rsidRPr="00804B0F">
        <w:t>уголовные</w:t>
      </w:r>
      <w:r>
        <w:t xml:space="preserve"> обвинения и обозначить начатые в отношении нее уголовные процессы, а также их результаты; проинформировать Комитет о ее правовом статусе. Кроме того, если </w:t>
      </w:r>
      <w:r w:rsidR="0094719C" w:rsidRPr="005121BF">
        <w:br/>
      </w:r>
      <w:r>
        <w:t xml:space="preserve">г-жа Солер Фернандес была заключена под стражу без предъявления ей конкретных уголовных обвинений, Комитет просил государство-участник немедленно пересмотреть ее дело и обеспечить ей защиту закона. Он просил государство-участник также разрешить ей контакты и свидания с родственниками, адвокатом или любым другим лицом по ее выбору в соответствии с пунктом 2 d) статьи 17 Конвенции. </w:t>
      </w:r>
    </w:p>
    <w:p w14:paraId="43DF3616" w14:textId="77777777" w:rsidR="002008FD" w:rsidRPr="00FD2BE0" w:rsidRDefault="002008FD" w:rsidP="002008FD">
      <w:pPr>
        <w:pStyle w:val="SingleTxtG"/>
      </w:pPr>
      <w:r>
        <w:t>58.</w:t>
      </w:r>
      <w:r>
        <w:tab/>
        <w:t xml:space="preserve">После регистрации просьбы о принятии срочных мер Комитет был проинформирован о том, что г-жа Солер Фернандес была освобождена. В процессе прекращения действия просьбы о принятии срочных мер Комитет был проинформирован о том, что 10 ноября 2024 года г-жа Солер Фернандес вновь была заключена под стражу </w:t>
      </w:r>
      <w:r w:rsidRPr="00804B0F">
        <w:t>представителями</w:t>
      </w:r>
      <w:r>
        <w:t xml:space="preserve"> государства и находилась без связи с внешним миром как минимум 77 часов. Впоследствии Комитет был проинформирован о том, что 1 декабря 2024 года г-жа Солер Фернандес вновь была заключена под стражу представителями государства и находилась без связи с внешним миром как минимум 69 часов. По имеющимся данным, она содержалась без связи с внешним миром от 12 до 24 часов подряд более 30 раз в 2024 году и более 100 раз за предыдущие три года в условиях, которые отвечают признакам насильственного исчезновения, как оно определено в статье 2 Конвенции. Со ссылкой на совместное заявление о так называемых краткосрочных насильственных исчезновениях, подготовленное Комитетом и Рабочей группой по насильственным или недобровольным исчезновениям</w:t>
      </w:r>
      <w:r w:rsidRPr="00B209D3">
        <w:rPr>
          <w:rStyle w:val="aa"/>
        </w:rPr>
        <w:footnoteReference w:id="8"/>
      </w:r>
      <w:r>
        <w:t xml:space="preserve">, Комитет напомнил, что лишение свободы при последующем отказе признать факт лишения или сокрытии данных о судьбе или местонахождении </w:t>
      </w:r>
      <w:r>
        <w:lastRenderedPageBreak/>
        <w:t xml:space="preserve">исчезнувшего лица, вследствие чего это лицо оставлено без защиты закона, может представлять собой насильственное исчезновение независимо от продолжительности лишения свободы </w:t>
      </w:r>
      <w:r w:rsidRPr="00804B0F">
        <w:t>или</w:t>
      </w:r>
      <w:r>
        <w:t xml:space="preserve"> сокрытия. Просьба о принятии срочных мер продолжает действовать; Комитет ожидает ответа государства-участника на последующую ноту Комитета.</w:t>
      </w:r>
    </w:p>
    <w:p w14:paraId="652ABCA3" w14:textId="77777777" w:rsidR="002008FD" w:rsidRPr="00FD2BE0" w:rsidRDefault="002008FD" w:rsidP="002008FD">
      <w:pPr>
        <w:pStyle w:val="H4G"/>
      </w:pPr>
      <w:r>
        <w:tab/>
        <w:t>vi.</w:t>
      </w:r>
      <w:r>
        <w:tab/>
      </w:r>
      <w:r>
        <w:rPr>
          <w:iCs/>
        </w:rPr>
        <w:t xml:space="preserve">Утверждения, </w:t>
      </w:r>
      <w:r w:rsidRPr="00804B0F">
        <w:t>касающиеся</w:t>
      </w:r>
      <w:r>
        <w:rPr>
          <w:iCs/>
        </w:rPr>
        <w:t xml:space="preserve"> Нигера</w:t>
      </w:r>
      <w:r>
        <w:t xml:space="preserve"> </w:t>
      </w:r>
    </w:p>
    <w:p w14:paraId="3393A078" w14:textId="77777777" w:rsidR="002008FD" w:rsidRPr="00FD2BE0" w:rsidRDefault="002008FD" w:rsidP="002008FD">
      <w:pPr>
        <w:pStyle w:val="SingleTxtG"/>
      </w:pPr>
      <w:r>
        <w:t>59.</w:t>
      </w:r>
      <w:r>
        <w:tab/>
      </w:r>
      <w:r w:rsidRPr="00804B0F">
        <w:t>Комитет</w:t>
      </w:r>
      <w:r>
        <w:t xml:space="preserve"> зарегистрировал одно дело, связанное с исчезновением человека после его предполагаемого прибытия в здание судебной полиции. </w:t>
      </w:r>
    </w:p>
    <w:p w14:paraId="417FDA9C" w14:textId="77777777" w:rsidR="002008FD" w:rsidRPr="00FD2BE0" w:rsidRDefault="002008FD" w:rsidP="002008FD">
      <w:pPr>
        <w:pStyle w:val="H4G"/>
      </w:pPr>
      <w:r>
        <w:tab/>
        <w:t>vii.</w:t>
      </w:r>
      <w:r>
        <w:tab/>
      </w:r>
      <w:r>
        <w:rPr>
          <w:iCs/>
        </w:rPr>
        <w:t xml:space="preserve">Утверждения, </w:t>
      </w:r>
      <w:r w:rsidRPr="00804B0F">
        <w:t>касающиеся</w:t>
      </w:r>
      <w:r>
        <w:rPr>
          <w:iCs/>
        </w:rPr>
        <w:t xml:space="preserve"> Эквадора</w:t>
      </w:r>
    </w:p>
    <w:p w14:paraId="60F2634B" w14:textId="450AC256" w:rsidR="002008FD" w:rsidRPr="00FD2BE0" w:rsidRDefault="002008FD" w:rsidP="002008FD">
      <w:pPr>
        <w:pStyle w:val="SingleTxtG"/>
      </w:pPr>
      <w:r>
        <w:t>60.</w:t>
      </w:r>
      <w:r>
        <w:tab/>
        <w:t xml:space="preserve">За отчетный период Комитет зарегистрировал 22 новых просьбы о принятии срочных мер, связанных с событиями, </w:t>
      </w:r>
      <w:r w:rsidRPr="00804B0F">
        <w:t>которые</w:t>
      </w:r>
      <w:r>
        <w:t xml:space="preserve"> произошли в Эквадоре в период с 30 января по 6 декабря 2024 года. Зарегистрированные просьбы касаются молодых мужчин и мальчиков, заключенных под стражу и впоследствии исчезнувших в результате действий патрулей Вооруженных сил в трех прибрежных провинциях: </w:t>
      </w:r>
      <w:r w:rsidR="0094719C" w:rsidRPr="005121BF">
        <w:br/>
      </w:r>
      <w:r>
        <w:t xml:space="preserve">Лос-Риос (14), Гуаяс (5) и Эсмеральдас (3). Из 22 жертв предполагаемых насильственных исчезновений, о которых идет речь в этих просьбах о принятии срочных мер, 8 — несовершеннолетние. </w:t>
      </w:r>
    </w:p>
    <w:p w14:paraId="4DD81F2B" w14:textId="77777777" w:rsidR="002008FD" w:rsidRPr="00FD2BE0" w:rsidRDefault="002008FD" w:rsidP="002008FD">
      <w:pPr>
        <w:pStyle w:val="SingleTxtG"/>
      </w:pPr>
      <w:r>
        <w:t>61.</w:t>
      </w:r>
      <w:r>
        <w:tab/>
        <w:t>В большинстве этих случаев Комитет получил убедительные доказательства конфиденциального характера, включая фото- и видеоматериалы, свидетельствующие о непосредственной причастности сил безопасности, главным образом военнослужащих, к исчезновениям.</w:t>
      </w:r>
    </w:p>
    <w:p w14:paraId="7730962D" w14:textId="77777777" w:rsidR="002008FD" w:rsidRPr="00FD2BE0" w:rsidRDefault="002008FD" w:rsidP="002008FD">
      <w:pPr>
        <w:pStyle w:val="SingleTxtG"/>
      </w:pPr>
      <w:r>
        <w:t>62.</w:t>
      </w:r>
      <w:r>
        <w:tab/>
        <w:t>В связи с этим Комитет обратился к государству-участнику с просьбой незамедлительно уточнить местонахождение исчезнувших лиц и, если они не будут найдены, разыскать их и расследовать исчезновение на основе конкретных стратегий, учитывающих всю имеющуюся информацию, включая предполагаемую причастность представителей сил безопасности. Кроме того, он обратился к государству-участнику с просьбой принять конкретные меры, например собрать, проанализировать и представить информацию об операциях, проведенных Вооруженными силами, органами общественной безопасности и другими органами власти, предположительно причастными к исчезновениям.</w:t>
      </w:r>
    </w:p>
    <w:p w14:paraId="1DFE2939" w14:textId="77777777" w:rsidR="002008FD" w:rsidRPr="00FD2BE0" w:rsidRDefault="002008FD" w:rsidP="002008FD">
      <w:pPr>
        <w:pStyle w:val="SingleTxtG"/>
      </w:pPr>
      <w:r>
        <w:t>63.</w:t>
      </w:r>
      <w:r>
        <w:tab/>
        <w:t xml:space="preserve">Комитет получил также утверждения о непредоставлении информации родственникам исчезнувших лиц и о том, что родственникам не было разрешено участвовать в процессах розыска и расследования. Комитет </w:t>
      </w:r>
      <w:r w:rsidRPr="00804B0F">
        <w:t>акцентировал</w:t>
      </w:r>
      <w:r>
        <w:t xml:space="preserve"> внимание на настоятельной необходимости создания государством-участником официальных и систематических механизмов информирования родственников и обеспечения возможности их участия. Кроме того, он просил государство-участник принять временные меры по защите родственников исчезнувших лиц и соответствующих доказательств.</w:t>
      </w:r>
    </w:p>
    <w:p w14:paraId="3A802056" w14:textId="48C8D0DB" w:rsidR="002008FD" w:rsidRPr="00FD2BE0" w:rsidRDefault="002008FD" w:rsidP="002008FD">
      <w:pPr>
        <w:pStyle w:val="SingleTxtG"/>
      </w:pPr>
      <w:r>
        <w:t>64.</w:t>
      </w:r>
      <w:r>
        <w:tab/>
        <w:t xml:space="preserve">Эта серия просьб была получена после представления и регистрации просьб, касающихся Хосуэ Дидье Арройо Бустоса, Исмаэля Эдуардо Арройо Бустоса, Стивена Джеральда Медины Лахонеса и Нехемиаса Сауля Арболеды Портокарреро, — четырех детей африканского происхождения в возрасте от 11 до 15 лет, которые исчезли </w:t>
      </w:r>
      <w:r w:rsidR="009C5EA6" w:rsidRPr="005121BF">
        <w:br/>
      </w:r>
      <w:r>
        <w:t xml:space="preserve">8 декабря 2024 года. В тот день в 20 ч 30 мин они играли в футбол с шестью другими детьми. Они решили отправиться в торговый центр, чтобы купить что-нибудь в булочной. По сообщениям, две патрульные машины Военно-воздушных сил остановились рядом с ними на Проспекте 25 июля. По сообщениям, вышедшие из машины военнослужащие выстрелили в воздух, погнались за детьми и поймали четверых из них, а затем силой посадили в кузов пикапа. </w:t>
      </w:r>
    </w:p>
    <w:p w14:paraId="606558A9" w14:textId="5B013BEC" w:rsidR="002008FD" w:rsidRPr="00FD2BE0" w:rsidRDefault="002008FD" w:rsidP="002008FD">
      <w:pPr>
        <w:pStyle w:val="SingleTxtG"/>
      </w:pPr>
      <w:r>
        <w:t>65.</w:t>
      </w:r>
      <w:r>
        <w:tab/>
        <w:t xml:space="preserve">В 21 ч 00 мин того же дня родители детей обеспокоились и начали их искать. </w:t>
      </w:r>
      <w:r w:rsidR="009C5EA6" w:rsidRPr="005121BF">
        <w:br/>
      </w:r>
      <w:r>
        <w:t xml:space="preserve">В 22 ч 40 мин одной из матерей позвонил неизвестный и сообщил, что ее сын был задержан и избит военнослужащими, которые затем бросили его в Тауре. Один из детей, как сообщается, попросил неизвестного позвонить его матери. Во время телефонного разговора другой ребенок рассказал, что солдаты преградили им путь, избили их, а потом оставили без одежды в Тауре. Один из детей крикнул: </w:t>
      </w:r>
      <w:r>
        <w:lastRenderedPageBreak/>
        <w:t>«Пожалуйста, придите и спасите нас, мы все здесь». В своем ответе государство-участник проинформировало Комитет о том, что были обнаружены обгоревшие тела детей и что расследование продолжается. Ответ государства-участника был препровожден авторам просьбы о принятии срочных мер для получения их замечаний.</w:t>
      </w:r>
    </w:p>
    <w:p w14:paraId="2B0727EF" w14:textId="77777777" w:rsidR="002008FD" w:rsidRPr="00FD2BE0" w:rsidRDefault="002008FD" w:rsidP="002008FD">
      <w:pPr>
        <w:pStyle w:val="H4G"/>
      </w:pPr>
      <w:r>
        <w:tab/>
        <w:t>viii.</w:t>
      </w:r>
      <w:r>
        <w:tab/>
      </w:r>
      <w:r>
        <w:rPr>
          <w:iCs/>
        </w:rPr>
        <w:t>Утверждения,</w:t>
      </w:r>
      <w:r w:rsidRPr="004F6CE6">
        <w:rPr>
          <w:iCs/>
        </w:rPr>
        <w:t xml:space="preserve"> </w:t>
      </w:r>
      <w:r w:rsidRPr="004F6CE6">
        <w:t>касающиеся</w:t>
      </w:r>
      <w:r>
        <w:rPr>
          <w:iCs/>
        </w:rPr>
        <w:t xml:space="preserve"> Ирака</w:t>
      </w:r>
    </w:p>
    <w:p w14:paraId="4C93BBD0" w14:textId="5964A8D2" w:rsidR="002008FD" w:rsidRPr="00FD2BE0" w:rsidRDefault="002008FD" w:rsidP="002008FD">
      <w:pPr>
        <w:pStyle w:val="SingleTxtG"/>
      </w:pPr>
      <w:r>
        <w:t>66.</w:t>
      </w:r>
      <w:r>
        <w:tab/>
        <w:t xml:space="preserve">Из девяти зарегистрированных просьб о принятии срочных мер, связанных с инцидентами в Ираке, восемь касаются исчезновений в Салах-эд-Дине. Семь из них произошли во время событий 2 июня 2016 года в Салах-эд-Дине, в отношении которых в 2024 году Комитет зарегистрировал еще четыре просьбы о принятии срочных мер. </w:t>
      </w:r>
      <w:r w:rsidR="009C5EA6" w:rsidRPr="005121BF">
        <w:br/>
      </w:r>
      <w:r>
        <w:t xml:space="preserve">В тот день в период между 19 ч 00 мин и 20 ч 00 мин исчезнувшие лица, их семьи и несколько других семей покинули район Саклавия в мухафазе Анбар из-за военных столкновений между </w:t>
      </w:r>
      <w:r w:rsidRPr="009E7506">
        <w:t>организаци</w:t>
      </w:r>
      <w:r>
        <w:t>ей</w:t>
      </w:r>
      <w:r w:rsidRPr="009E7506">
        <w:t xml:space="preserve"> «Исламское государство Ирака и Леванта»</w:t>
      </w:r>
      <w:r>
        <w:t xml:space="preserve"> и официальными правительственными силами, поддерживаемыми некоторыми вооруженными группами, предположительно связанными с Силами народного ополчения. В поисках защиты семьи направились в расположенный в 3 километрах населенный пункт Эль-Хадба. Когда семьи прибыли в Эльбу-Файяд, их встретили представители неизвестных вооруженных сил с цветными флагами, которые увели всех мужчин в неизвестном направлении, заявив, что из соображений безопасности проверят их имена. Затем женщин, детей и пожилых людей изолировали на строительной площадке недалеко от Эльбу-Файяда. 3 июня 2016</w:t>
      </w:r>
      <w:r>
        <w:rPr>
          <w:lang w:val="en-US"/>
        </w:rPr>
        <w:t> </w:t>
      </w:r>
      <w:r>
        <w:t>года семьи были разделены и перевезены на белых пикапах в лагеря для перемещенных лиц Абу-Грейб и Эль-Амария. После этого семьям пообещали, что мужчин отпустят через три дня, как только будут завершены проверки, необходимые для обеспечения безопасности. Однако мужчины так и не вернулись, и информация об их судьбе и местонахождении отсутствует.</w:t>
      </w:r>
    </w:p>
    <w:p w14:paraId="5A98F90C" w14:textId="77777777" w:rsidR="002008FD" w:rsidRPr="00FD2BE0" w:rsidRDefault="002008FD" w:rsidP="002008FD">
      <w:pPr>
        <w:pStyle w:val="SingleTxtG"/>
      </w:pPr>
      <w:r>
        <w:t>67.</w:t>
      </w:r>
      <w:r>
        <w:tab/>
        <w:t xml:space="preserve">Седьмая просьба о принятии срочных мер, связанная с исчезновениями в Салах-эд-Дине и зарегистрированная в </w:t>
      </w:r>
      <w:r w:rsidRPr="00804B0F">
        <w:t>отчетный</w:t>
      </w:r>
      <w:r>
        <w:t xml:space="preserve"> период, касается предполагаемого насильственного исчезновения в апреле 2023 года мужчины, направлявшегося в район популярного рынка Рашид. Примерно в 22 ч 10 мин ему позвонил родственник, чтобы спросить, почему тот опаздывает, но его телефон был выключен. Родственник немедленно отправился на его поиски. Члены группировки «Сарая ас-Салам», присутствовавшие на контрольно-пропускном пункте, заявили, что не задерживали его и не располагают информацией о его местонахождении. С тех пор его семья никакой информации о его судьбе и местонахождении</w:t>
      </w:r>
      <w:r w:rsidRPr="000936B6">
        <w:t xml:space="preserve"> </w:t>
      </w:r>
      <w:r>
        <w:t xml:space="preserve">не получала. </w:t>
      </w:r>
    </w:p>
    <w:p w14:paraId="39971D13" w14:textId="77777777" w:rsidR="002008FD" w:rsidRPr="00FD2BE0" w:rsidRDefault="002008FD" w:rsidP="002008FD">
      <w:pPr>
        <w:pStyle w:val="SingleTxtG"/>
      </w:pPr>
      <w:r>
        <w:t>68.</w:t>
      </w:r>
      <w:r>
        <w:tab/>
        <w:t>Комитет зарегистрировал также просьбу о принятии срочных мер в отношении человека, предположительно исчезнувшего в ноябре 2024 года в Багдаде, когда он, по сообщениям, был увезен сотрудниками четвертой депортационной тюрьмы Эр-Русафа в неизвестное место. С тех пор его родственники и адвокаты никакой информации о его судьбе и местонахождении</w:t>
      </w:r>
      <w:r w:rsidRPr="000936B6">
        <w:t xml:space="preserve"> </w:t>
      </w:r>
      <w:r>
        <w:t xml:space="preserve">не получали. </w:t>
      </w:r>
    </w:p>
    <w:p w14:paraId="754321F7" w14:textId="77777777" w:rsidR="002008FD" w:rsidRPr="00FD2BE0" w:rsidRDefault="002008FD" w:rsidP="002008FD">
      <w:pPr>
        <w:pStyle w:val="H4G"/>
      </w:pPr>
      <w:r>
        <w:tab/>
        <w:t>ix.</w:t>
      </w:r>
      <w:r>
        <w:tab/>
      </w:r>
      <w:r>
        <w:rPr>
          <w:iCs/>
        </w:rPr>
        <w:t xml:space="preserve">Утверждения, </w:t>
      </w:r>
      <w:r w:rsidRPr="00804B0F">
        <w:t>касающиеся</w:t>
      </w:r>
      <w:r>
        <w:rPr>
          <w:iCs/>
        </w:rPr>
        <w:t xml:space="preserve"> Мексики</w:t>
      </w:r>
      <w:r>
        <w:t xml:space="preserve"> </w:t>
      </w:r>
    </w:p>
    <w:p w14:paraId="2B7AE62F" w14:textId="77777777" w:rsidR="002008FD" w:rsidRPr="00FD2BE0" w:rsidRDefault="002008FD" w:rsidP="002008FD">
      <w:pPr>
        <w:pStyle w:val="SingleTxtG"/>
      </w:pPr>
      <w:r>
        <w:t>69.</w:t>
      </w:r>
      <w:r>
        <w:tab/>
        <w:t>Что касается 47 просьб о принятии срочных мер, касающихся Мексики, которые были зарегистрированы за отчетный период, то исчезновения имели место в период с 2017 по 2024 год, при этом более половины (26)</w:t>
      </w:r>
      <w:r w:rsidRPr="006743DE">
        <w:t xml:space="preserve"> </w:t>
      </w:r>
      <w:r>
        <w:t>исчезновений пришлось на 2024 год. Эти дела имели следующие отличительные особенности:</w:t>
      </w:r>
    </w:p>
    <w:p w14:paraId="24DD70D1" w14:textId="2589BCD4" w:rsidR="002008FD" w:rsidRPr="00FD2BE0" w:rsidRDefault="002008FD" w:rsidP="002008FD">
      <w:pPr>
        <w:pStyle w:val="SingleTxtG"/>
      </w:pPr>
      <w:r>
        <w:tab/>
        <w:t>a)</w:t>
      </w:r>
      <w:r>
        <w:tab/>
      </w:r>
      <w:r w:rsidRPr="00634FB4">
        <w:t>места</w:t>
      </w:r>
      <w:r>
        <w:t xml:space="preserve">: 23 </w:t>
      </w:r>
      <w:r w:rsidRPr="002008FD">
        <w:t xml:space="preserve">% </w:t>
      </w:r>
      <w:r>
        <w:t xml:space="preserve">случаев (11 просьб о принятии срочных мер) произошли в Мичоакане и 21 </w:t>
      </w:r>
      <w:r w:rsidRPr="002008FD">
        <w:t>%</w:t>
      </w:r>
      <w:r>
        <w:t xml:space="preserve"> (10 просьб о принятии срочных мер) — в Нижней Калифорнии; </w:t>
      </w:r>
    </w:p>
    <w:p w14:paraId="5E3DD04D" w14:textId="77777777" w:rsidR="002008FD" w:rsidRPr="00FD2BE0" w:rsidRDefault="002008FD" w:rsidP="002008FD">
      <w:pPr>
        <w:pStyle w:val="SingleTxtG"/>
      </w:pPr>
      <w:r>
        <w:tab/>
        <w:t>b)</w:t>
      </w:r>
      <w:r w:rsidRPr="004F6CE6">
        <w:tab/>
        <w:t>информация</w:t>
      </w:r>
      <w:r>
        <w:t xml:space="preserve"> об исчезнувших людях: </w:t>
      </w:r>
    </w:p>
    <w:p w14:paraId="046CF3AA" w14:textId="0AE694E7" w:rsidR="002008FD" w:rsidRPr="00B209D3" w:rsidRDefault="002008FD" w:rsidP="002008FD">
      <w:pPr>
        <w:pStyle w:val="Bullet2G"/>
      </w:pPr>
      <w:r>
        <w:t xml:space="preserve">78,72 </w:t>
      </w:r>
      <w:r w:rsidRPr="002008FD">
        <w:t>%</w:t>
      </w:r>
      <w:r>
        <w:t xml:space="preserve"> (37) </w:t>
      </w:r>
      <w:r w:rsidRPr="00476B7E">
        <w:t xml:space="preserve">— </w:t>
      </w:r>
      <w:r>
        <w:t>мужчины;</w:t>
      </w:r>
    </w:p>
    <w:p w14:paraId="62CC847E" w14:textId="76D899D2" w:rsidR="002008FD" w:rsidRPr="00B209D3" w:rsidRDefault="002008FD" w:rsidP="002008FD">
      <w:pPr>
        <w:pStyle w:val="Bullet2G"/>
        <w:ind w:right="0"/>
      </w:pPr>
      <w:r>
        <w:t xml:space="preserve">21,28 </w:t>
      </w:r>
      <w:r w:rsidRPr="002008FD">
        <w:t>%</w:t>
      </w:r>
      <w:r>
        <w:t xml:space="preserve"> (10) </w:t>
      </w:r>
      <w:r w:rsidRPr="00476B7E">
        <w:t xml:space="preserve">— </w:t>
      </w:r>
      <w:r>
        <w:t>женщины;</w:t>
      </w:r>
    </w:p>
    <w:p w14:paraId="5B03B767" w14:textId="34A2CBE8" w:rsidR="002008FD" w:rsidRPr="00B209D3" w:rsidRDefault="002008FD" w:rsidP="002008FD">
      <w:pPr>
        <w:pStyle w:val="Bullet2G"/>
        <w:ind w:right="0"/>
      </w:pPr>
      <w:r>
        <w:t xml:space="preserve">10,64 </w:t>
      </w:r>
      <w:r w:rsidRPr="002008FD">
        <w:t>%</w:t>
      </w:r>
      <w:r>
        <w:t xml:space="preserve"> (5)</w:t>
      </w:r>
      <w:r w:rsidRPr="00476B7E">
        <w:rPr>
          <w:rFonts w:ascii="Roboto" w:hAnsi="Roboto"/>
          <w:color w:val="71777D"/>
          <w:sz w:val="21"/>
          <w:szCs w:val="21"/>
          <w:shd w:val="clear" w:color="auto" w:fill="FFFFFF"/>
        </w:rPr>
        <w:t xml:space="preserve"> </w:t>
      </w:r>
      <w:r w:rsidRPr="00476B7E">
        <w:t>—</w:t>
      </w:r>
      <w:r>
        <w:t xml:space="preserve"> несовершеннолетние;</w:t>
      </w:r>
    </w:p>
    <w:p w14:paraId="389FDE42" w14:textId="78B557AE" w:rsidR="002008FD" w:rsidRPr="00B209D3" w:rsidRDefault="002008FD" w:rsidP="002008FD">
      <w:pPr>
        <w:pStyle w:val="Bullet2G"/>
      </w:pPr>
      <w:r>
        <w:t xml:space="preserve">4,25 </w:t>
      </w:r>
      <w:r w:rsidRPr="002008FD">
        <w:t>%</w:t>
      </w:r>
      <w:r>
        <w:t xml:space="preserve"> (2) </w:t>
      </w:r>
      <w:r w:rsidRPr="00476B7E">
        <w:t>—</w:t>
      </w:r>
      <w:r w:rsidRPr="00476B7E" w:rsidDel="00025927">
        <w:t xml:space="preserve"> </w:t>
      </w:r>
      <w:r>
        <w:t xml:space="preserve">люди с </w:t>
      </w:r>
      <w:r w:rsidRPr="000936B6">
        <w:t>инвалидностью</w:t>
      </w:r>
      <w:r>
        <w:t>;</w:t>
      </w:r>
    </w:p>
    <w:p w14:paraId="681E5CC5" w14:textId="1E7B25B2" w:rsidR="002008FD" w:rsidRPr="00B209D3" w:rsidRDefault="002008FD" w:rsidP="002008FD">
      <w:pPr>
        <w:pStyle w:val="Bullet2G"/>
      </w:pPr>
      <w:r>
        <w:t xml:space="preserve">2,12 </w:t>
      </w:r>
      <w:r w:rsidR="009C5EA6">
        <w:t>%</w:t>
      </w:r>
      <w:r>
        <w:t xml:space="preserve"> (1) </w:t>
      </w:r>
      <w:r w:rsidRPr="00476B7E">
        <w:t xml:space="preserve">— </w:t>
      </w:r>
      <w:r w:rsidRPr="00634FB4">
        <w:t>ЛГТБИК</w:t>
      </w:r>
      <w:r>
        <w:t>+ люди;</w:t>
      </w:r>
    </w:p>
    <w:p w14:paraId="6FD9E6C0" w14:textId="169A5C03" w:rsidR="002008FD" w:rsidRPr="00FD2BE0" w:rsidRDefault="002008FD" w:rsidP="002008FD">
      <w:pPr>
        <w:pStyle w:val="Bullet2G"/>
      </w:pPr>
      <w:r>
        <w:lastRenderedPageBreak/>
        <w:t xml:space="preserve">36,17 </w:t>
      </w:r>
      <w:r w:rsidRPr="002008FD">
        <w:t>%</w:t>
      </w:r>
      <w:r>
        <w:t xml:space="preserve"> (17) </w:t>
      </w:r>
      <w:r w:rsidRPr="009E7506">
        <w:t>—</w:t>
      </w:r>
      <w:r>
        <w:t xml:space="preserve"> представители этнических, религиозных или языковых меньшинств;</w:t>
      </w:r>
    </w:p>
    <w:p w14:paraId="15765741" w14:textId="7563FB9E" w:rsidR="002008FD" w:rsidRPr="00B209D3" w:rsidRDefault="002008FD" w:rsidP="002008FD">
      <w:pPr>
        <w:pStyle w:val="Bullet2G"/>
        <w:ind w:right="0"/>
      </w:pPr>
      <w:r>
        <w:t xml:space="preserve">4,25 </w:t>
      </w:r>
      <w:r w:rsidRPr="002008FD">
        <w:t>%</w:t>
      </w:r>
      <w:r>
        <w:t xml:space="preserve"> (2) </w:t>
      </w:r>
      <w:r w:rsidRPr="00476B7E">
        <w:t>—</w:t>
      </w:r>
      <w:r w:rsidRPr="00476B7E" w:rsidDel="00025927">
        <w:t xml:space="preserve"> </w:t>
      </w:r>
      <w:r>
        <w:t>правозащитники.</w:t>
      </w:r>
    </w:p>
    <w:p w14:paraId="77FE03B2" w14:textId="77777777" w:rsidR="002008FD" w:rsidRPr="00FD2BE0" w:rsidRDefault="002008FD" w:rsidP="002008FD">
      <w:pPr>
        <w:pStyle w:val="SingleTxtG"/>
      </w:pPr>
      <w:r>
        <w:t>70.</w:t>
      </w:r>
      <w:r>
        <w:tab/>
        <w:t xml:space="preserve">Как и в касающихся Мексики просьбах, зарегистрированных в предыдущий отчетный период, информация о </w:t>
      </w:r>
      <w:r w:rsidRPr="00804B0F">
        <w:t>возможных</w:t>
      </w:r>
      <w:r>
        <w:t xml:space="preserve"> исполнителях и обстоятельствах исчезновений практически отсутствует: либо потому, что люди исчезли в отсутствие каких-либо свидетелей, либо потому, что власти не предоставили никаких доказательств. Авторы просьб по-прежнему сообщают, что записи с уличных видеокамер хранятся только в течение 30 дней и что власти обычно не предоставляют доступ к видеозаписям</w:t>
      </w:r>
      <w:r w:rsidRPr="008F5DF1">
        <w:t xml:space="preserve"> </w:t>
      </w:r>
      <w:r>
        <w:t>своевременно. Во многих случаях авторам известно только то, что человек исчез и что общий контекст указывает на широко распространенный характер исчезновений, в том числе насильственных, а также что существуют основания подозревать наличие связей между представителями местных органов власти и преступными группами, в том числе в отношении происходящих исчезновений. Исчезновения затрагивают людей самого разного возраста и социального происхождения.</w:t>
      </w:r>
    </w:p>
    <w:p w14:paraId="66E0AE83" w14:textId="77777777" w:rsidR="002008FD" w:rsidRPr="00FD2BE0" w:rsidRDefault="002008FD" w:rsidP="002008FD">
      <w:pPr>
        <w:pStyle w:val="SingleTxtG"/>
      </w:pPr>
      <w:r>
        <w:t>71.</w:t>
      </w:r>
      <w:r>
        <w:tab/>
        <w:t xml:space="preserve">Во всех случаях Комитет препровождал государству-участнику рекомендации по следующим пяти основным направлениям работы: а) разработка стратегий розыска и расследования; b) расследование и установление личности исполнителей; c) участие жертв; d) помощь жертвам и их поддержка; e) временные меры защиты как родственников, так и соответствующих доказательств, </w:t>
      </w:r>
      <w:r w:rsidRPr="00804B0F">
        <w:t>которым</w:t>
      </w:r>
      <w:r>
        <w:t xml:space="preserve"> грозит непоправимый вред. </w:t>
      </w:r>
    </w:p>
    <w:p w14:paraId="5493B254" w14:textId="77777777" w:rsidR="002008FD" w:rsidRPr="00FD2BE0" w:rsidRDefault="002008FD" w:rsidP="002008FD">
      <w:pPr>
        <w:pStyle w:val="SingleTxtG"/>
      </w:pPr>
      <w:r>
        <w:t>72.</w:t>
      </w:r>
      <w:r>
        <w:tab/>
        <w:t xml:space="preserve">Согласно имеющейся информации, стратегия розыска и расследования применялась в весьма ограниченном числе случаев. В тех случаях, когда такая стратегия </w:t>
      </w:r>
      <w:r w:rsidRPr="00804B0F">
        <w:t>применялась</w:t>
      </w:r>
      <w:r>
        <w:t>, она не соответствовала ни стандартному протоколу проведения расследований, предусмотренному Генеральной прокуратурой для преступлений</w:t>
      </w:r>
      <w:r w:rsidRPr="00ED43F4">
        <w:t xml:space="preserve">, связанных с </w:t>
      </w:r>
      <w:r>
        <w:t xml:space="preserve">насильственным исчезновением и исчезновением по вине физических лиц, ни международным стандартам. Комитет напоминает, что такая стратегия должна включать в себя по меньшей мере следующее: a) краткое изложение фактов с описанием основных элементов, в отношении которых было начато расследование; b) установление причастных субъектов (жертв, исполнителей и свидетелей); c) связанные дела, находящиеся на рассмотрении в других прокуратурах; d) ясные и краткие гипотезы; e) постановку целей на основе гипотез, которые должны быть ясными, актуальными и краткими; f) следственные мероприятия и действия, увязанные с целями и гипотезами; g) перечень имеющихся доказательств и сведений, которые были собраны или которые предстоит собрать; h) план расследования, включая встречи с жертвами; i) доклады о рабочих совещаниях и принятых обязательствах, а также протоколы всех слушаний. </w:t>
      </w:r>
    </w:p>
    <w:p w14:paraId="412D1915" w14:textId="77777777" w:rsidR="002008FD" w:rsidRPr="00FD2BE0" w:rsidRDefault="002008FD" w:rsidP="002008FD">
      <w:pPr>
        <w:pStyle w:val="SingleTxtG"/>
      </w:pPr>
      <w:r>
        <w:t>73.</w:t>
      </w:r>
      <w:r>
        <w:tab/>
        <w:t xml:space="preserve">Что касается участия жертв, то Комитет вновь отмечает, что в большинстве зарегистрированных просьб о принятии срочных мер, касающихся Мексики, государственные органы организовывали межведомственные координационные совещания, на которые была приглашена большая часть родственников и представителей исчезнувших людей. Такие пространства положительно сказываются на поощрении участия. </w:t>
      </w:r>
      <w:r w:rsidRPr="00804B0F">
        <w:t>Однако</w:t>
      </w:r>
      <w:r>
        <w:t xml:space="preserve"> участие жертв по-прежнему носит ограниченный характер, а выполнение принятых решений редко доводится до конца. Такая ситуация вызывает у жертв сильное разочарование и ставит под сомнение эффективность процедуры. </w:t>
      </w:r>
    </w:p>
    <w:p w14:paraId="7A2808ED" w14:textId="77777777" w:rsidR="002008FD" w:rsidRPr="00FD2BE0" w:rsidRDefault="002008FD" w:rsidP="002008FD">
      <w:pPr>
        <w:pStyle w:val="SingleTxtG"/>
      </w:pPr>
      <w:r>
        <w:t>74.</w:t>
      </w:r>
      <w:r>
        <w:tab/>
        <w:t xml:space="preserve">По мнению Комитета, такие координационные пространства следует поощрять и развивать во всех случаях. Однако он обеспокоен возможностями соответствующих учреждений в части эффективной организации совещаний и </w:t>
      </w:r>
      <w:r w:rsidRPr="00804B0F">
        <w:t>контроля</w:t>
      </w:r>
      <w:r>
        <w:t xml:space="preserve"> за выполнением принятых на них договоренностей. Поэтому Комитет напоминает государству-участнику, что, хотя проведение таких координационных совещаний является одной из первоочередных задач, важно также создать и систематизировать другие механизмы информирования и взаимодействия, как подчеркивается во всех нотах о регистрации.</w:t>
      </w:r>
    </w:p>
    <w:p w14:paraId="6CEB652E" w14:textId="2645C155" w:rsidR="002008FD" w:rsidRPr="00FD2BE0" w:rsidRDefault="002008FD" w:rsidP="002008FD">
      <w:pPr>
        <w:pStyle w:val="SingleTxtG"/>
      </w:pPr>
      <w:r>
        <w:lastRenderedPageBreak/>
        <w:t>75.</w:t>
      </w:r>
      <w:r>
        <w:tab/>
        <w:t xml:space="preserve">Комитет был проинформирован о том, что местонахождение исчезнувших лиц, фигурирующих в трех просьбах о принятии срочных мер в связи с событиями в Гуанахуато, которые были зарегистрированы за последние полтора года, установлено. Хотя Комитет не может проконтролировать ход расследования этих дел в рамках процедуры </w:t>
      </w:r>
      <w:r w:rsidRPr="00804B0F">
        <w:t>принятия</w:t>
      </w:r>
      <w:r>
        <w:t xml:space="preserve"> срочных мер, он получил информацию о том, что соответствующие дела были переквалифицированы в убийства, что исключает их расследование как предполагаемых насильственных исчезновений, и что ни по одному из дел, связанных с Гуанахуато, не</w:t>
      </w:r>
      <w:r w:rsidR="009C5EA6">
        <w:t xml:space="preserve"> </w:t>
      </w:r>
      <w:r>
        <w:t xml:space="preserve">был наказан ни один виновный. Такая тенденция вызывает у Комитета особую обеспокоенность. </w:t>
      </w:r>
    </w:p>
    <w:p w14:paraId="1D9583EF" w14:textId="77777777" w:rsidR="002008FD" w:rsidRPr="00FD2BE0" w:rsidRDefault="002008FD" w:rsidP="002008FD">
      <w:pPr>
        <w:pStyle w:val="H4G"/>
      </w:pPr>
      <w:r>
        <w:rPr>
          <w:iCs/>
        </w:rPr>
        <w:tab/>
        <w:t>x.</w:t>
      </w:r>
      <w:r>
        <w:tab/>
      </w:r>
      <w:r>
        <w:rPr>
          <w:iCs/>
        </w:rPr>
        <w:t xml:space="preserve">Утверждения, </w:t>
      </w:r>
      <w:r w:rsidRPr="00634FB4">
        <w:t>касающиеся</w:t>
      </w:r>
      <w:r>
        <w:rPr>
          <w:iCs/>
        </w:rPr>
        <w:t xml:space="preserve"> Мексики и Колумбии</w:t>
      </w:r>
    </w:p>
    <w:p w14:paraId="0BF322CC" w14:textId="77777777" w:rsidR="002008FD" w:rsidRPr="00FD2BE0" w:rsidRDefault="002008FD" w:rsidP="002008FD">
      <w:pPr>
        <w:pStyle w:val="SingleTxtG"/>
      </w:pPr>
      <w:r>
        <w:t>76.</w:t>
      </w:r>
      <w:r>
        <w:tab/>
        <w:t>Была з</w:t>
      </w:r>
      <w:r w:rsidRPr="00804B0F">
        <w:t>арегистрирован</w:t>
      </w:r>
      <w:r>
        <w:t>а одна просьба, связанная с исчезновением гражданина Колумбии в Мексике.</w:t>
      </w:r>
    </w:p>
    <w:p w14:paraId="098A9DB7" w14:textId="77777777" w:rsidR="002008FD" w:rsidRPr="00FD2BE0" w:rsidRDefault="002008FD" w:rsidP="002008FD">
      <w:pPr>
        <w:pStyle w:val="H4G"/>
      </w:pPr>
      <w:r>
        <w:tab/>
        <w:t>xi.</w:t>
      </w:r>
      <w:r>
        <w:tab/>
      </w:r>
      <w:r>
        <w:rPr>
          <w:iCs/>
        </w:rPr>
        <w:t xml:space="preserve">Утверждения, </w:t>
      </w:r>
      <w:r w:rsidRPr="00804B0F">
        <w:t>касающиеся</w:t>
      </w:r>
      <w:r>
        <w:rPr>
          <w:iCs/>
        </w:rPr>
        <w:t xml:space="preserve"> Перу</w:t>
      </w:r>
    </w:p>
    <w:p w14:paraId="25D13266" w14:textId="77777777" w:rsidR="002008FD" w:rsidRPr="00FD2BE0" w:rsidRDefault="002008FD" w:rsidP="002008FD">
      <w:pPr>
        <w:pStyle w:val="SingleTxtG"/>
      </w:pPr>
      <w:r>
        <w:t>77.</w:t>
      </w:r>
      <w:r>
        <w:tab/>
        <w:t xml:space="preserve">Антони Иван Камисан Герреро 21 августа 2022 года покинул свой дом в районе Канчаке (Уанкабамба), сообщив семье, что собирается </w:t>
      </w:r>
      <w:r w:rsidRPr="00421CE6">
        <w:t xml:space="preserve">съездить по делам в </w:t>
      </w:r>
      <w:r>
        <w:t xml:space="preserve">университет. Нет никаких подтверждений того, что </w:t>
      </w:r>
      <w:r w:rsidRPr="00804B0F">
        <w:t>он</w:t>
      </w:r>
      <w:r>
        <w:t xml:space="preserve"> прибыл в университет. В тот же день он связался со своим лучшим другом через приложение WhatsApp и сообщил ему, что находится с сотрудником полиции, служащим в полицейском округе Пьюра, с которым у него романтические отношения.</w:t>
      </w:r>
    </w:p>
    <w:p w14:paraId="65874061" w14:textId="0DD502F7" w:rsidR="002008FD" w:rsidRPr="00607D10" w:rsidRDefault="002008FD" w:rsidP="002008FD">
      <w:pPr>
        <w:pStyle w:val="SingleTxtG"/>
      </w:pPr>
      <w:r>
        <w:t>78.</w:t>
      </w:r>
      <w:r>
        <w:tab/>
        <w:t xml:space="preserve">Камеры видеонаблюдения в одном из магазинов зафиксировали, как </w:t>
      </w:r>
      <w:r w:rsidR="009C5EA6">
        <w:br/>
      </w:r>
      <w:r>
        <w:t xml:space="preserve">г-н Камисан Герреро сидел на мотоцикле, </w:t>
      </w:r>
      <w:r w:rsidRPr="00804B0F">
        <w:t>которым</w:t>
      </w:r>
      <w:r>
        <w:t xml:space="preserve"> управлял сотрудник полиции в полицейской форме. С тех пор членам семьи г-на Камисана Герреро,</w:t>
      </w:r>
      <w:r w:rsidRPr="00421CE6">
        <w:t xml:space="preserve"> </w:t>
      </w:r>
      <w:r>
        <w:t>несмотря на их запросы и поиски, никакой информации о его судьбе и местонахождении</w:t>
      </w:r>
      <w:r w:rsidRPr="00421CE6">
        <w:t xml:space="preserve"> </w:t>
      </w:r>
      <w:r>
        <w:t>получить не удалось.</w:t>
      </w:r>
    </w:p>
    <w:p w14:paraId="10BDB477" w14:textId="77777777" w:rsidR="002008FD" w:rsidRPr="00FD2BE0" w:rsidRDefault="002008FD" w:rsidP="002008FD">
      <w:pPr>
        <w:pStyle w:val="H4G"/>
      </w:pPr>
      <w:r>
        <w:tab/>
        <w:t>xii.</w:t>
      </w:r>
      <w:r>
        <w:tab/>
      </w:r>
      <w:r>
        <w:rPr>
          <w:iCs/>
        </w:rPr>
        <w:t>Утверждения, касающиеся Судана</w:t>
      </w:r>
    </w:p>
    <w:p w14:paraId="58C0E9EF" w14:textId="77777777" w:rsidR="002008FD" w:rsidRPr="00FD2BE0" w:rsidRDefault="002008FD" w:rsidP="002008FD">
      <w:pPr>
        <w:pStyle w:val="SingleTxtG"/>
      </w:pPr>
      <w:r>
        <w:t>79.</w:t>
      </w:r>
      <w:r>
        <w:tab/>
        <w:t xml:space="preserve">По состоянию на 28 февраля 2024 года Комитет зарегистрировал 17 просьб о принятии срочных мер в связи с </w:t>
      </w:r>
      <w:r w:rsidRPr="00804B0F">
        <w:t>исчезновениями</w:t>
      </w:r>
      <w:r>
        <w:t xml:space="preserve">, имевшими место в Судане, в том числе 9 за отчетный период. </w:t>
      </w:r>
    </w:p>
    <w:p w14:paraId="7BDB5235" w14:textId="77777777" w:rsidR="002008FD" w:rsidRPr="00FD2BE0" w:rsidRDefault="002008FD" w:rsidP="002008FD">
      <w:pPr>
        <w:pStyle w:val="SingleTxtG"/>
      </w:pPr>
      <w:r>
        <w:t>80.</w:t>
      </w:r>
      <w:r>
        <w:tab/>
        <w:t xml:space="preserve">Одно дело связано с исчезновением Мохамеда Ноколы аль-Дхау Джабелдо, служившего медбратом в </w:t>
      </w:r>
      <w:r w:rsidRPr="00804B0F">
        <w:t>сухопутных</w:t>
      </w:r>
      <w:r>
        <w:t xml:space="preserve"> войсках. Он предположительно исчез в ноябре 2023 года в ходе столкновений с суданской армией на контрольно-пропускном пункте в Эр-Рашид Турн (Ас-Соркаб, Гебель-Аулия, штат Хартум). Родственники исчезнувшего получили информацию о том, что он будет содержаться в тюрьме «Соба». Эта информация не подтвердилась, и власти не представили никаких сведений о его судьбе и местонахождении. </w:t>
      </w:r>
    </w:p>
    <w:p w14:paraId="27EDBA09" w14:textId="77777777" w:rsidR="002008FD" w:rsidRPr="00FD2BE0" w:rsidRDefault="002008FD" w:rsidP="002008FD">
      <w:pPr>
        <w:pStyle w:val="SingleTxtG"/>
      </w:pPr>
      <w:r>
        <w:t>81.</w:t>
      </w:r>
      <w:r>
        <w:tab/>
        <w:t xml:space="preserve">Пятнадцать просьб о принятии срочных мер были зарегистрированы от имени мужчин, которые исчезли в период с </w:t>
      </w:r>
      <w:r w:rsidRPr="00804B0F">
        <w:t>19</w:t>
      </w:r>
      <w:r>
        <w:t xml:space="preserve"> ноября 2023 года по 22 декабря 2024 года при аналогичных обстоятельствах в Судане</w:t>
      </w:r>
      <w:r w:rsidRPr="00B209D3">
        <w:rPr>
          <w:rStyle w:val="aa"/>
        </w:rPr>
        <w:footnoteReference w:id="9"/>
      </w:r>
      <w:r>
        <w:t xml:space="preserve">. Во всех этих случаях Комитет напомнил об обязанностях государства-участника в соответствии со статьями 2 и 3 Конвенции и потребовал от компетентных органов </w:t>
      </w:r>
      <w:r w:rsidRPr="00320C0B">
        <w:t>осуществить</w:t>
      </w:r>
      <w:r>
        <w:t xml:space="preserve"> следующие меры:</w:t>
      </w:r>
    </w:p>
    <w:p w14:paraId="6606ABA2" w14:textId="77777777" w:rsidR="002008FD" w:rsidRPr="00FD2BE0" w:rsidRDefault="002008FD" w:rsidP="002008FD">
      <w:pPr>
        <w:pStyle w:val="SingleTxtG"/>
      </w:pPr>
      <w:r>
        <w:tab/>
        <w:t>a)</w:t>
      </w:r>
      <w:r>
        <w:tab/>
        <w:t xml:space="preserve">принять стратегию розыска и расследования, в рамках которой были бы приняты во внимание все существующие </w:t>
      </w:r>
      <w:r w:rsidRPr="00634FB4">
        <w:t>следственные</w:t>
      </w:r>
      <w:r>
        <w:t xml:space="preserve"> гипотезы, включая утверждения о том, что исчезнувшие лица были задержаны представителями Сил быстрого реагирования, и возможность того, что рассматриваемые факты могут представлять собой насильственное исчезновение в связи с возможной причастностью представителей государства в результате их действий, с их разрешения, при их поддержке или с их молчаливого согласия; </w:t>
      </w:r>
    </w:p>
    <w:p w14:paraId="28F340D1" w14:textId="77777777" w:rsidR="002008FD" w:rsidRPr="00FD2BE0" w:rsidRDefault="002008FD" w:rsidP="002008FD">
      <w:pPr>
        <w:pStyle w:val="SingleTxtG"/>
      </w:pPr>
      <w:r>
        <w:tab/>
        <w:t>b)</w:t>
      </w:r>
      <w:r>
        <w:tab/>
      </w:r>
      <w:r w:rsidRPr="00634FB4">
        <w:t>обеспечить</w:t>
      </w:r>
      <w:r>
        <w:t xml:space="preserve">, чтобы в принятой стратегии были определены действия, которые необходимо произвести для розыска и установления местонахождения </w:t>
      </w:r>
      <w:r>
        <w:lastRenderedPageBreak/>
        <w:t xml:space="preserve">исчезнувших лиц и расследования их предполагаемого исчезновения, а также для установления личности исполнителей, учитывая все существующие гипотезы и посредством комплексных, эффективных и скоординированных мер, предоставив для этого необходимые ресурсы и надлежащим образом подготовленный персонал; </w:t>
      </w:r>
    </w:p>
    <w:p w14:paraId="170A5909" w14:textId="77777777" w:rsidR="002008FD" w:rsidRPr="00FD2BE0" w:rsidRDefault="002008FD" w:rsidP="002008FD">
      <w:pPr>
        <w:pStyle w:val="SingleTxtG"/>
      </w:pPr>
      <w:r>
        <w:tab/>
        <w:t>c)</w:t>
      </w:r>
      <w:r>
        <w:tab/>
        <w:t xml:space="preserve">учитывать необходимость розыска исчезнувших лиц при любом обмене сообщениями, как прямом, так и косвенном, который </w:t>
      </w:r>
      <w:r w:rsidRPr="00634FB4">
        <w:t>органы</w:t>
      </w:r>
      <w:r>
        <w:t xml:space="preserve"> государства-участника ведут с Силами быстрого реагирования;</w:t>
      </w:r>
    </w:p>
    <w:p w14:paraId="03067036" w14:textId="77777777" w:rsidR="002008FD" w:rsidRPr="00FD2BE0" w:rsidRDefault="002008FD" w:rsidP="002008FD">
      <w:pPr>
        <w:pStyle w:val="SingleTxtG"/>
      </w:pPr>
      <w:r>
        <w:tab/>
        <w:t>d)</w:t>
      </w:r>
      <w:r>
        <w:tab/>
        <w:t xml:space="preserve">проверить, не находятся ли исчезнувшие лица в каком-либо месте лишения свободы, контролируемом </w:t>
      </w:r>
      <w:r w:rsidRPr="00634FB4">
        <w:t>государством</w:t>
      </w:r>
      <w:r>
        <w:t>-участником;</w:t>
      </w:r>
    </w:p>
    <w:p w14:paraId="290B751A" w14:textId="77777777" w:rsidR="002008FD" w:rsidRPr="00FD2BE0" w:rsidRDefault="002008FD" w:rsidP="002008FD">
      <w:pPr>
        <w:pStyle w:val="SingleTxtG"/>
      </w:pPr>
      <w:r>
        <w:tab/>
        <w:t>e)</w:t>
      </w:r>
      <w:r>
        <w:tab/>
        <w:t>в ходе проводимых военных операций учитывать возможные места нахождения исчезнувших лиц.</w:t>
      </w:r>
    </w:p>
    <w:p w14:paraId="379823BD" w14:textId="77777777" w:rsidR="002008FD" w:rsidRPr="00FD2BE0" w:rsidRDefault="002008FD" w:rsidP="002008FD">
      <w:pPr>
        <w:pStyle w:val="SingleTxtG"/>
      </w:pPr>
      <w:r>
        <w:t>82.</w:t>
      </w:r>
      <w:r>
        <w:tab/>
        <w:t xml:space="preserve">Одна </w:t>
      </w:r>
      <w:r w:rsidRPr="00804B0F">
        <w:t>из</w:t>
      </w:r>
      <w:r>
        <w:t xml:space="preserve"> просьб о принятии срочных мер была зарегистрирована от имени женщины, исчезнувшей во время поездки на автобусе, который был остановлен представителями Суданских вооруженных сил. </w:t>
      </w:r>
    </w:p>
    <w:p w14:paraId="629FEA77" w14:textId="77777777" w:rsidR="002008FD" w:rsidRPr="00FD2BE0" w:rsidRDefault="002008FD" w:rsidP="002008FD">
      <w:pPr>
        <w:pStyle w:val="SingleTxtG"/>
      </w:pPr>
      <w:r>
        <w:t>83.</w:t>
      </w:r>
      <w:r>
        <w:tab/>
        <w:t xml:space="preserve">На </w:t>
      </w:r>
      <w:r w:rsidRPr="00804B0F">
        <w:t>момент</w:t>
      </w:r>
      <w:r>
        <w:t xml:space="preserve"> подготовки настоящего доклада от Судана не было получено ни одного ответа ни по одной из просьб о принятии срочных мер, зарегистрированных в отчетный период.</w:t>
      </w:r>
    </w:p>
    <w:p w14:paraId="2BF2CB25" w14:textId="77777777" w:rsidR="002008FD" w:rsidRPr="00FD2BE0" w:rsidRDefault="002008FD" w:rsidP="002008FD">
      <w:pPr>
        <w:pStyle w:val="H4G"/>
      </w:pPr>
      <w:r>
        <w:tab/>
        <w:t>xiii.</w:t>
      </w:r>
      <w:r>
        <w:tab/>
      </w:r>
      <w:r>
        <w:rPr>
          <w:iCs/>
        </w:rPr>
        <w:t xml:space="preserve">Так называемые </w:t>
      </w:r>
      <w:r w:rsidRPr="00804B0F">
        <w:t>краткосрочные</w:t>
      </w:r>
      <w:r>
        <w:rPr>
          <w:iCs/>
        </w:rPr>
        <w:t xml:space="preserve"> исчезновения</w:t>
      </w:r>
    </w:p>
    <w:p w14:paraId="1C682435" w14:textId="3FDF7AF2" w:rsidR="002008FD" w:rsidRPr="00FD2BE0" w:rsidRDefault="002008FD" w:rsidP="002008FD">
      <w:pPr>
        <w:pStyle w:val="SingleTxtG"/>
      </w:pPr>
      <w:r>
        <w:t>84.</w:t>
      </w:r>
      <w:r>
        <w:tab/>
        <w:t xml:space="preserve">За отчетный период Комитет зарегистрировал один случай так называемого краткосрочного насильственного исчезновения в связи с </w:t>
      </w:r>
      <w:r w:rsidRPr="004F6CE6">
        <w:t>событиями</w:t>
      </w:r>
      <w:r>
        <w:t xml:space="preserve"> на Кубе (см. п.</w:t>
      </w:r>
      <w:r>
        <w:rPr>
          <w:lang w:val="en-US"/>
        </w:rPr>
        <w:t> </w:t>
      </w:r>
      <w:r>
        <w:t xml:space="preserve">10 выше). Вместе с тем восемь утверждений о такого рода исчезновениях не были официально зарегистрированы, поскольку информация об освобождении предполагаемой жертвы подтвердилась до того, как Комитет успел принять меры </w:t>
      </w:r>
      <w:r w:rsidR="009C5EA6">
        <w:br/>
      </w:r>
      <w:r>
        <w:t>(см. п. 3 выше). Тем не менее Комитет вел реестр учета таких утверждений, одно из которых касается Нигера и семь — Таиланда.</w:t>
      </w:r>
    </w:p>
    <w:p w14:paraId="6241CFF5" w14:textId="77777777" w:rsidR="002008FD" w:rsidRPr="00FD2BE0" w:rsidRDefault="002008FD" w:rsidP="002008FD">
      <w:pPr>
        <w:pStyle w:val="H23G"/>
      </w:pPr>
      <w:r>
        <w:rPr>
          <w:bCs/>
        </w:rPr>
        <w:tab/>
        <w:t>5.</w:t>
      </w:r>
      <w:r>
        <w:tab/>
      </w:r>
      <w:r>
        <w:rPr>
          <w:bCs/>
        </w:rPr>
        <w:t xml:space="preserve">Ответы, полученные от </w:t>
      </w:r>
      <w:r w:rsidRPr="00804B0F">
        <w:t>государств</w:t>
      </w:r>
      <w:r>
        <w:rPr>
          <w:bCs/>
        </w:rPr>
        <w:t>-участников</w:t>
      </w:r>
    </w:p>
    <w:p w14:paraId="11D3C784" w14:textId="77777777" w:rsidR="002008FD" w:rsidRPr="00FD2BE0" w:rsidRDefault="002008FD" w:rsidP="002008FD">
      <w:pPr>
        <w:pStyle w:val="H23G"/>
      </w:pPr>
      <w:r w:rsidRPr="00804B0F">
        <w:rPr>
          <w:bCs/>
        </w:rPr>
        <w:tab/>
      </w:r>
      <w:r>
        <w:rPr>
          <w:bCs/>
        </w:rPr>
        <w:t>a)</w:t>
      </w:r>
      <w:r>
        <w:tab/>
      </w:r>
      <w:r>
        <w:rPr>
          <w:bCs/>
        </w:rPr>
        <w:t xml:space="preserve">Общие </w:t>
      </w:r>
      <w:r w:rsidRPr="00804B0F">
        <w:t>тенденции</w:t>
      </w:r>
    </w:p>
    <w:p w14:paraId="0499E0CF" w14:textId="77777777" w:rsidR="002008FD" w:rsidRPr="00FD2BE0" w:rsidRDefault="002008FD" w:rsidP="002008FD">
      <w:pPr>
        <w:pStyle w:val="SingleTxtG"/>
      </w:pPr>
      <w:r>
        <w:t>85.</w:t>
      </w:r>
      <w:r>
        <w:tab/>
        <w:t xml:space="preserve">В отчетный период ответы, полученные от государств-участников, отражали тенденции, сохранявшиеся на </w:t>
      </w:r>
      <w:r w:rsidRPr="00804B0F">
        <w:t>протяжении</w:t>
      </w:r>
      <w:r>
        <w:t xml:space="preserve"> многих лет</w:t>
      </w:r>
      <w:r w:rsidRPr="00B209D3">
        <w:rPr>
          <w:rStyle w:val="aa"/>
        </w:rPr>
        <w:footnoteReference w:id="10"/>
      </w:r>
      <w:r>
        <w:t xml:space="preserve">, с небольшими изменениями. Новый формат просьб о принятии срочных мер и последующих действий используется все шире. Ответы, полученные в новом формате, были краткими, но более конкретными, что упрощало осуществление последующих действий. Тем не менее многие ответы по-прежнему носят очень общий характер, и в них не учитываются все рекомендации Комитета. </w:t>
      </w:r>
      <w:bookmarkStart w:id="13" w:name="_Hlk178775108"/>
      <w:bookmarkEnd w:id="13"/>
    </w:p>
    <w:p w14:paraId="1E520E1D" w14:textId="77777777" w:rsidR="002008FD" w:rsidRPr="00FD2BE0" w:rsidRDefault="002008FD" w:rsidP="002008FD">
      <w:pPr>
        <w:pStyle w:val="H23G"/>
      </w:pPr>
      <w:r w:rsidRPr="00804B0F">
        <w:rPr>
          <w:bCs/>
        </w:rPr>
        <w:tab/>
      </w:r>
      <w:r>
        <w:rPr>
          <w:bCs/>
        </w:rPr>
        <w:t>b)</w:t>
      </w:r>
      <w:r>
        <w:tab/>
      </w:r>
      <w:r>
        <w:rPr>
          <w:bCs/>
        </w:rPr>
        <w:t xml:space="preserve">Необходимость </w:t>
      </w:r>
      <w:r w:rsidRPr="00804B0F">
        <w:t>разъяснения</w:t>
      </w:r>
      <w:r>
        <w:rPr>
          <w:bCs/>
        </w:rPr>
        <w:t xml:space="preserve"> значения термина «дифференцированный подход»</w:t>
      </w:r>
    </w:p>
    <w:p w14:paraId="4CF428C1" w14:textId="77777777" w:rsidR="002008FD" w:rsidRPr="00FD2BE0" w:rsidRDefault="002008FD" w:rsidP="002008FD">
      <w:pPr>
        <w:pStyle w:val="SingleTxtG"/>
      </w:pPr>
      <w:r>
        <w:t>86.</w:t>
      </w:r>
      <w:r>
        <w:tab/>
        <w:t xml:space="preserve">Во всех случаях, касающихся женщин, детей, людей с инвалидностью, представителей коренных народов или других этнических или культурных групп, а также ЛГБТИК+ людей, Комитет напоминает о важности </w:t>
      </w:r>
      <w:r w:rsidRPr="00804B0F">
        <w:t>применения</w:t>
      </w:r>
      <w:r>
        <w:t xml:space="preserve"> органами государств-участников дифференцированного подхода при проведении разыскных и следственных мероприятий и оказании помощи жертвам в соответствии с принципом 4 Руководящих принципов поиска пропавших без вести лиц. </w:t>
      </w:r>
    </w:p>
    <w:p w14:paraId="4DCC531F" w14:textId="72255645" w:rsidR="002008FD" w:rsidRPr="00FD2BE0" w:rsidRDefault="002008FD" w:rsidP="002008FD">
      <w:pPr>
        <w:pStyle w:val="SingleTxtG"/>
      </w:pPr>
      <w:r>
        <w:t>87.</w:t>
      </w:r>
      <w:r>
        <w:tab/>
        <w:t xml:space="preserve">В </w:t>
      </w:r>
      <w:r w:rsidRPr="00804B0F">
        <w:t>этой</w:t>
      </w:r>
      <w:r>
        <w:t xml:space="preserve"> связи Комитет рекомендовал соответствующим государствам-участникам обеспечить должную подготовку сотрудников для деликатного обращения с жертвами с учетом их потребностей. В нотах, направленных в отчетный период, Комитет</w:t>
      </w:r>
      <w:r w:rsidR="009C5EA6">
        <w:t>,</w:t>
      </w:r>
      <w:r>
        <w:t xml:space="preserve"> среди прочего</w:t>
      </w:r>
      <w:r w:rsidR="009C5EA6">
        <w:t>,</w:t>
      </w:r>
      <w:r>
        <w:t xml:space="preserve"> рекомендовал принимать во внимание детей исчезнувших лиц, учитывая межпоколенческие последствия насильственных исчезновений, и просил соответствующие государства-участники обеспечивать надлежащее удовлетворение особых потребностей этих детей, например путем предоставления </w:t>
      </w:r>
      <w:r>
        <w:lastRenderedPageBreak/>
        <w:t>соответствующей возрасту правдивой информации, пространства для выражения эмоций и активного участия</w:t>
      </w:r>
      <w:r w:rsidRPr="00B209D3">
        <w:rPr>
          <w:rStyle w:val="aa"/>
        </w:rPr>
        <w:footnoteReference w:id="11"/>
      </w:r>
      <w:r>
        <w:t>, а также постоянной психологической и эмоциональной поддержки, включая использование рекомендаций по безопасности.</w:t>
      </w:r>
      <w:bookmarkStart w:id="14" w:name="_Hlk198027217"/>
      <w:bookmarkEnd w:id="14"/>
    </w:p>
    <w:p w14:paraId="329DB264" w14:textId="77777777" w:rsidR="002008FD" w:rsidRPr="00FD2BE0" w:rsidRDefault="002008FD" w:rsidP="002008FD">
      <w:pPr>
        <w:pStyle w:val="H23G"/>
      </w:pPr>
      <w:r w:rsidRPr="00804B0F">
        <w:rPr>
          <w:bCs/>
        </w:rPr>
        <w:tab/>
      </w:r>
      <w:r>
        <w:rPr>
          <w:bCs/>
        </w:rPr>
        <w:t>c)</w:t>
      </w:r>
      <w:r>
        <w:tab/>
      </w:r>
      <w:r>
        <w:rPr>
          <w:bCs/>
        </w:rPr>
        <w:t xml:space="preserve">Тенденции, </w:t>
      </w:r>
      <w:r w:rsidRPr="00804B0F">
        <w:t>выявленные</w:t>
      </w:r>
      <w:r>
        <w:rPr>
          <w:bCs/>
        </w:rPr>
        <w:t xml:space="preserve"> в результате анализа ответов, полученных от Ирака</w:t>
      </w:r>
    </w:p>
    <w:p w14:paraId="66D16FE8" w14:textId="77777777" w:rsidR="002008FD" w:rsidRPr="00FD2BE0" w:rsidRDefault="002008FD" w:rsidP="002008FD">
      <w:pPr>
        <w:pStyle w:val="SingleTxtG"/>
      </w:pPr>
      <w:r>
        <w:t>88.</w:t>
      </w:r>
      <w:r>
        <w:tab/>
        <w:t xml:space="preserve">Комитет выражает особую обеспокоенность тем, что Ирак никогда не предоставляет конкретную информацию о шагах, предпринятых для выполнения рекомендованных Комитетом мер по </w:t>
      </w:r>
      <w:r w:rsidRPr="00804B0F">
        <w:t>розыск</w:t>
      </w:r>
      <w:r>
        <w:t>у исчезнувших лиц и расследованию случаев их исчезновения. Вместо этого он предоставляет «стандартные ответы», зачастую запрашивая у Комитета имя, адрес и другие личные данные исчезнувшего человека, которые уже были предоставлены Комитетом</w:t>
      </w:r>
      <w:r w:rsidRPr="00320C0B">
        <w:t xml:space="preserve"> </w:t>
      </w:r>
      <w:r>
        <w:t xml:space="preserve">ранее; или указывает, что данное лицо считается террористом, не предоставляя никакой информации о его правовом статусе, судьбе или местонахождении. </w:t>
      </w:r>
    </w:p>
    <w:p w14:paraId="0BBEFF5C" w14:textId="77777777" w:rsidR="002008FD" w:rsidRPr="00FD2BE0" w:rsidRDefault="002008FD" w:rsidP="002008FD">
      <w:pPr>
        <w:pStyle w:val="SingleTxtG"/>
      </w:pPr>
      <w:r>
        <w:t>89.</w:t>
      </w:r>
      <w:r>
        <w:tab/>
        <w:t>Кроме того, Комитет с обеспокоенностью отмечает противоречивость некоторых ответов, полученных от государства-участника, из-за чего Комитету бывает сложно соотнести их между собой. Например, государство-участник неоднократно повторяло, что в его архивах отсутствует информация об одном из исчезнувших лиц. Вместо с тем оно сообщило</w:t>
      </w:r>
      <w:r w:rsidRPr="00757932">
        <w:t xml:space="preserve"> </w:t>
      </w:r>
      <w:r>
        <w:t>также, что исчезнувший был одним из представителей так называемой Исламской армии, а в 2005 году был связан с террористической организацией «Аль-Каида»</w:t>
      </w:r>
      <w:r w:rsidRPr="00B209D3">
        <w:rPr>
          <w:rStyle w:val="aa"/>
        </w:rPr>
        <w:footnoteReference w:id="12"/>
      </w:r>
      <w:r>
        <w:t>. Комитет напомнил, что Конвенция не предусматривает никаких исключений из обязательства государств разыскивать исчезнувших лиц и расследовать случаи насильственных исчезновений независимо от личности исчезнувшего лица или имеющихся в отношении него подозрений, и подчеркнул, что такое заявление не вносит никакой ясности в нынешнее положение исчезнувшего лица и некоторым образом противоречит предыдущим ответам государства-участника.</w:t>
      </w:r>
    </w:p>
    <w:p w14:paraId="39572B5D" w14:textId="77777777" w:rsidR="002008FD" w:rsidRPr="00FD2BE0" w:rsidRDefault="002008FD" w:rsidP="002008FD">
      <w:pPr>
        <w:pStyle w:val="SingleTxtG"/>
      </w:pPr>
      <w:r>
        <w:t>90.</w:t>
      </w:r>
      <w:r>
        <w:tab/>
        <w:t>Комитет отмечает</w:t>
      </w:r>
      <w:r w:rsidRPr="003C34A6">
        <w:t xml:space="preserve"> </w:t>
      </w:r>
      <w:r>
        <w:t>далее, что в течение отчетного периода в рамках различных просьб о принятии срочных мер государство-участник вновь просило Комитет предложить членам семьей исчезнувших лиц связаться с подразделением судебно-</w:t>
      </w:r>
      <w:r w:rsidRPr="00804B0F">
        <w:t>медицинской</w:t>
      </w:r>
      <w:r>
        <w:t xml:space="preserve"> экспертизы/отделом по вопросам пропавших без вести лиц для ознакомления с фотографиями в целях опознания. Комитет был проинформирован о том, что в ряде случаев члены семьи исчезнувшего человека до этого уже посещали подразделение для ознакомления с фотографиями, но никакой информации о своих близких не получили, и что в новых приглашениях не уточнялось, будет ли им предложено рассмотреть новые фотографии, потенциально имеющие отношение к делу. По одному из дел Комитет выразил обеспокоенность в связи с тем, что, согласно полученной Комитетом информации, в уведомлении, адресованном отцу исчезнувшего лица, где ему предлагалось явиться в подразделение, указывалось, что в случае отказа ему грозят судебно-правовые разбирательства. Комитет напомнил, что процесс идентификации по фотографиям не должен проводиться отдельно, а должен быть частью комплексной стратегии розыска и расследования наряду с другими разыскными и следственными мероприятиями и что неучастие в таких процессах никогда не должно становиться причиной судебно-правовых разбирательств. </w:t>
      </w:r>
    </w:p>
    <w:p w14:paraId="60275870" w14:textId="77777777" w:rsidR="002008FD" w:rsidRPr="00FD2BE0" w:rsidRDefault="002008FD" w:rsidP="002008FD">
      <w:pPr>
        <w:pStyle w:val="SingleTxtG"/>
      </w:pPr>
      <w:r>
        <w:t>91.</w:t>
      </w:r>
      <w:r>
        <w:tab/>
        <w:t xml:space="preserve">Комитет направил </w:t>
      </w:r>
      <w:r w:rsidRPr="00804B0F">
        <w:t>государству</w:t>
      </w:r>
      <w:r>
        <w:t xml:space="preserve">-участнику следующие рекомендации: </w:t>
      </w:r>
    </w:p>
    <w:p w14:paraId="6078AFBB" w14:textId="77777777" w:rsidR="002008FD" w:rsidRPr="00FD2BE0" w:rsidRDefault="002008FD" w:rsidP="002008FD">
      <w:pPr>
        <w:pStyle w:val="SingleTxtG"/>
      </w:pPr>
      <w:r w:rsidRPr="00804B0F">
        <w:tab/>
      </w:r>
      <w:r>
        <w:t>a)</w:t>
      </w:r>
      <w:r>
        <w:tab/>
        <w:t xml:space="preserve">государству-участнику следует обеспечить направление членам семьи исчезнувших лиц официальных приглашений от компетентных органов, с тем чтобы, когда они явятся в указанное учреждение судебно-медицинской экспертизы, им действительно была представлена информация, имеющая отношение к делу; </w:t>
      </w:r>
    </w:p>
    <w:p w14:paraId="10FA7A1E" w14:textId="77777777" w:rsidR="002008FD" w:rsidRPr="00FD2BE0" w:rsidRDefault="002008FD" w:rsidP="002008FD">
      <w:pPr>
        <w:pStyle w:val="SingleTxtG"/>
      </w:pPr>
      <w:r w:rsidRPr="00804B0F">
        <w:tab/>
      </w:r>
      <w:r>
        <w:t>b)</w:t>
      </w:r>
      <w:r>
        <w:tab/>
        <w:t xml:space="preserve">такие приглашения должны направляться только после того, как компетентные органы подтвердят наличие новых фотографий, потенциально имеющих отношение к делу исчезнувшего лица, а не тех же самых фотографий, которые его родственники или представители уже видели во время предыдущего посещения подразделения судебно-медицинской экспертизы; </w:t>
      </w:r>
    </w:p>
    <w:p w14:paraId="742B9AED" w14:textId="77777777" w:rsidR="002008FD" w:rsidRPr="00FD2BE0" w:rsidRDefault="002008FD" w:rsidP="002008FD">
      <w:pPr>
        <w:pStyle w:val="SingleTxtG"/>
      </w:pPr>
      <w:r w:rsidRPr="00804B0F">
        <w:lastRenderedPageBreak/>
        <w:tab/>
      </w:r>
      <w:r>
        <w:t>c)</w:t>
      </w:r>
      <w:r>
        <w:tab/>
        <w:t xml:space="preserve">при проведении всех разыскных и следственных мероприятий государственные должностные лица </w:t>
      </w:r>
      <w:r w:rsidRPr="00634FB4">
        <w:t>должны</w:t>
      </w:r>
      <w:r>
        <w:t xml:space="preserve"> особенно хорошо осознавать то, какое влияние участие жертв в процессе розыска и идентификации может оказать на их психическое здоровье, и учитывать это. Поэтому все ответственные должностные лица должны быть обучены навыкам уважительного обращения с членами семей и применения дифференцированного подхода, чтобы вести общение в сострадательной и уважительной манере;</w:t>
      </w:r>
    </w:p>
    <w:p w14:paraId="47E3619F" w14:textId="77777777" w:rsidR="002008FD" w:rsidRPr="00FD2BE0" w:rsidRDefault="002008FD" w:rsidP="002008FD">
      <w:pPr>
        <w:pStyle w:val="SingleTxtG"/>
      </w:pPr>
      <w:r w:rsidRPr="00804B0F">
        <w:tab/>
      </w:r>
      <w:r>
        <w:t>d)</w:t>
      </w:r>
      <w:r>
        <w:tab/>
        <w:t xml:space="preserve">в тех случаях, когда государство-участник обоснованно считает, что посещение учреждения судебно-медицинской </w:t>
      </w:r>
      <w:r w:rsidRPr="00634FB4">
        <w:t>экспертизы</w:t>
      </w:r>
      <w:r>
        <w:t xml:space="preserve"> может оказаться важным, члены семьи исчезнувшего должны иметь возможность пригласить с собой выбранное ими лицо. </w:t>
      </w:r>
    </w:p>
    <w:p w14:paraId="7924DD69" w14:textId="77777777" w:rsidR="002008FD" w:rsidRPr="00FD2BE0" w:rsidRDefault="002008FD" w:rsidP="002008FD">
      <w:pPr>
        <w:pStyle w:val="SingleTxtG"/>
      </w:pPr>
      <w:r>
        <w:t>92.</w:t>
      </w:r>
      <w:r>
        <w:tab/>
        <w:t xml:space="preserve">Ирак также неоднократно требовал от жертв предоставить копии жалоб или сообщений, направленных иракским </w:t>
      </w:r>
      <w:r w:rsidRPr="00804B0F">
        <w:t>властям</w:t>
      </w:r>
      <w:r>
        <w:t xml:space="preserve">. В этой связи Комитет подчеркнул, что такие документы находятся в распоряжении государства-участника и поэтому должны передаваться непосредственно соответствующими органами власти. </w:t>
      </w:r>
    </w:p>
    <w:p w14:paraId="164EFE62" w14:textId="77777777" w:rsidR="002008FD" w:rsidRPr="00FD2BE0" w:rsidRDefault="002008FD" w:rsidP="002008FD">
      <w:pPr>
        <w:pStyle w:val="H23G"/>
      </w:pPr>
      <w:r w:rsidRPr="00804B0F">
        <w:rPr>
          <w:bCs/>
        </w:rPr>
        <w:tab/>
      </w:r>
      <w:r>
        <w:rPr>
          <w:bCs/>
        </w:rPr>
        <w:t>d)</w:t>
      </w:r>
      <w:r>
        <w:tab/>
      </w:r>
      <w:r>
        <w:rPr>
          <w:bCs/>
        </w:rPr>
        <w:t xml:space="preserve">Тенденции, </w:t>
      </w:r>
      <w:r w:rsidRPr="00804B0F">
        <w:t>выявленные</w:t>
      </w:r>
      <w:r>
        <w:rPr>
          <w:bCs/>
        </w:rPr>
        <w:t xml:space="preserve"> в результате анализа ответов, полученных от Мексики</w:t>
      </w:r>
    </w:p>
    <w:p w14:paraId="6F81A52E" w14:textId="77777777" w:rsidR="002008FD" w:rsidRPr="00FD2BE0" w:rsidRDefault="002008FD" w:rsidP="002008FD">
      <w:pPr>
        <w:pStyle w:val="SingleTxtG"/>
      </w:pPr>
      <w:r>
        <w:t>93.</w:t>
      </w:r>
      <w:r>
        <w:tab/>
        <w:t xml:space="preserve">По подавляющему большинству дел, связанных с исчезновениями в Мексике, Комитет получил информацию, свидетельствующую об упущениях в процессе розыска и расследования и иногда содержащую очень подробные сведения о совершении государственными служащими действий, которые предположительно препятствовали розыску и расследованию. </w:t>
      </w:r>
    </w:p>
    <w:p w14:paraId="5BAABCA9" w14:textId="39E42CFA" w:rsidR="002008FD" w:rsidRPr="00FD2BE0" w:rsidRDefault="002008FD" w:rsidP="002008FD">
      <w:pPr>
        <w:pStyle w:val="SingleTxtG"/>
      </w:pPr>
      <w:r>
        <w:t>94.</w:t>
      </w:r>
      <w:r>
        <w:tab/>
        <w:t xml:space="preserve">Что </w:t>
      </w:r>
      <w:r w:rsidRPr="00804B0F">
        <w:t>касается</w:t>
      </w:r>
      <w:r>
        <w:t xml:space="preserve"> дел, зарегистрированных в отчетный период, то Комитет обеспокоен значительным количеством случаев, в которых разыскные мероприятия, особенно на местах, носили ограниченный характер или не проводились. Кроме того, Комитет с обеспокоенностью отмечает, что во многих случаях члены семей и представители исчезнувших лиц не имеют доступа к плану розыска, включающему в себя подробный график запланированных р</w:t>
      </w:r>
      <w:r w:rsidR="00B6148F">
        <w:t>о</w:t>
      </w:r>
      <w:r>
        <w:t>зыскных мероприятий и предоставляющему родственникам и представителям исчезнувших лиц возможность участвовать в этих усилиях.</w:t>
      </w:r>
    </w:p>
    <w:p w14:paraId="40148F6A" w14:textId="77777777" w:rsidR="002008FD" w:rsidRPr="00FD2BE0" w:rsidRDefault="002008FD" w:rsidP="002008FD">
      <w:pPr>
        <w:pStyle w:val="SingleTxtG"/>
      </w:pPr>
      <w:r>
        <w:t>95.</w:t>
      </w:r>
      <w:r>
        <w:tab/>
        <w:t xml:space="preserve">Во всех случаях </w:t>
      </w:r>
      <w:r w:rsidRPr="00804B0F">
        <w:t>Комитет</w:t>
      </w:r>
      <w:r>
        <w:t xml:space="preserve"> предоставил государству-участнику имеющуюся информацию и:</w:t>
      </w:r>
    </w:p>
    <w:p w14:paraId="6FCE9E30" w14:textId="31123F84" w:rsidR="002008FD" w:rsidRPr="00FD2BE0" w:rsidRDefault="002008FD" w:rsidP="002008FD">
      <w:pPr>
        <w:pStyle w:val="SingleTxtG"/>
      </w:pPr>
      <w:r w:rsidRPr="00804B0F">
        <w:tab/>
      </w:r>
      <w:r>
        <w:t>a)</w:t>
      </w:r>
      <w:r>
        <w:tab/>
        <w:t xml:space="preserve">подчеркнул необходимость осуществления комплексной стратегии, включающей в себя план действий и график реализации, </w:t>
      </w:r>
      <w:r w:rsidRPr="00634FB4">
        <w:t>для</w:t>
      </w:r>
      <w:r>
        <w:t xml:space="preserve"> безотлагательного розыска исчезнувшего лица и проведения исчерпывающего и беспристрастного расследования его предполагаемого исчезновения в полном соответствии со статьями</w:t>
      </w:r>
      <w:r w:rsidR="00B6148F">
        <w:t> </w:t>
      </w:r>
      <w:r>
        <w:t>9, 11, 12, 24 и 30 Конвенции и Руководящими принципами поиска пропавших без вести лиц;</w:t>
      </w:r>
    </w:p>
    <w:p w14:paraId="6497789E" w14:textId="77777777" w:rsidR="002008FD" w:rsidRPr="00FD2BE0" w:rsidRDefault="002008FD" w:rsidP="002008FD">
      <w:pPr>
        <w:pStyle w:val="SingleTxtG"/>
      </w:pPr>
      <w:r w:rsidRPr="00804B0F">
        <w:tab/>
      </w:r>
      <w:r>
        <w:t>b)</w:t>
      </w:r>
      <w:r>
        <w:tab/>
        <w:t xml:space="preserve">напомнил об обязательстве государства в соответствии со статьей 12 (пункт 4) Конвенции расследовать подобные </w:t>
      </w:r>
      <w:r w:rsidRPr="00634FB4">
        <w:t>утверждения</w:t>
      </w:r>
      <w:r>
        <w:t xml:space="preserve"> и наказывать виновных. Никакого ответа о том, какая работа была проведена в этой связи, так и не было получено. </w:t>
      </w:r>
    </w:p>
    <w:p w14:paraId="21FB35DE" w14:textId="77777777" w:rsidR="002008FD" w:rsidRPr="00FD2BE0" w:rsidRDefault="002008FD" w:rsidP="002008FD">
      <w:pPr>
        <w:pStyle w:val="H23G"/>
      </w:pPr>
      <w:r w:rsidRPr="00804B0F">
        <w:rPr>
          <w:bCs/>
        </w:rPr>
        <w:tab/>
      </w:r>
      <w:r>
        <w:rPr>
          <w:bCs/>
        </w:rPr>
        <w:t>6.</w:t>
      </w:r>
      <w:r>
        <w:tab/>
      </w:r>
      <w:r>
        <w:rPr>
          <w:bCs/>
        </w:rPr>
        <w:t xml:space="preserve">Репрессии и </w:t>
      </w:r>
      <w:r w:rsidRPr="00804B0F">
        <w:t>временные</w:t>
      </w:r>
      <w:r>
        <w:rPr>
          <w:bCs/>
        </w:rPr>
        <w:t xml:space="preserve"> меры</w:t>
      </w:r>
    </w:p>
    <w:p w14:paraId="3D4E51C7" w14:textId="77777777" w:rsidR="002008FD" w:rsidRPr="00FD2BE0" w:rsidRDefault="002008FD" w:rsidP="002008FD">
      <w:pPr>
        <w:pStyle w:val="SingleTxtG"/>
      </w:pPr>
      <w:bookmarkStart w:id="15" w:name="_Hlk125036548"/>
      <w:r>
        <w:t>96.</w:t>
      </w:r>
      <w:r>
        <w:tab/>
        <w:t xml:space="preserve">В </w:t>
      </w:r>
      <w:r w:rsidRPr="00804B0F">
        <w:t>отчетный</w:t>
      </w:r>
      <w:r>
        <w:t xml:space="preserve"> период Комитет получил от авторов просьб о принятии срочных мер новые жалобы на репрессии, которые обычно включают в себя угрозы и меры возмездия в адрес родственников исчезнувших лиц или их представителей, с тем чтобы побудить их воздержаться от участия в процессах розыска и расследования или содействия им. </w:t>
      </w:r>
      <w:bookmarkStart w:id="16" w:name="_Hlk127361252"/>
    </w:p>
    <w:p w14:paraId="00A407C1" w14:textId="2516AA98" w:rsidR="002008FD" w:rsidRPr="00FD2BE0" w:rsidRDefault="002008FD" w:rsidP="002008FD">
      <w:pPr>
        <w:pStyle w:val="SingleTxtG"/>
      </w:pPr>
      <w:r>
        <w:t>97.</w:t>
      </w:r>
      <w:r>
        <w:tab/>
        <w:t>В случае 16,3</w:t>
      </w:r>
      <w:r w:rsidR="00B6148F">
        <w:t> %</w:t>
      </w:r>
      <w:r>
        <w:t xml:space="preserve"> открытых на настоящий момент дел, касающихся 314 исчезнувших лиц, Комитет просил соответствующие государства-участники принять временные меры, чтобы сохранить жизнь и личную неприкосновенность соответствующих лиц и дать им возможность продолжать свои поиски, не подвергаясь насилию, запугиваниям или преследованиям, в соответствии со статьей 24 Конвенции и принципом 14 Руководящих принципов поиска пропавших без вести лиц. Комитет </w:t>
      </w:r>
      <w:r>
        <w:lastRenderedPageBreak/>
        <w:t>просил соответствующие государства-участники обеспечить</w:t>
      </w:r>
      <w:r w:rsidRPr="00DA2AEE">
        <w:t xml:space="preserve"> </w:t>
      </w:r>
      <w:r>
        <w:t>также, чтобы такие меры принимались по согласованию с лицами, нуждающимися в защите, и подлежали пересмотру по их просьбе. Кроме того, государствам-участникам было рекомендовано принять меры по защите доказательств от непоправимого вреда.</w:t>
      </w:r>
      <w:bookmarkStart w:id="17" w:name="_Hlk127361855"/>
      <w:bookmarkEnd w:id="16"/>
    </w:p>
    <w:p w14:paraId="2FCA1D07" w14:textId="77777777" w:rsidR="002008FD" w:rsidRPr="00FD2BE0" w:rsidRDefault="002008FD" w:rsidP="002008FD">
      <w:pPr>
        <w:pStyle w:val="SingleTxtG"/>
      </w:pPr>
      <w:r>
        <w:t>98.</w:t>
      </w:r>
      <w:r>
        <w:tab/>
        <w:t>Из 314 исчезнувших лиц, о которых идет речь в действующих просьбах о принятии срочных мер и в связи с которыми Комитет просил принять временные меры или меры защиты, 240 исчезли в Мексике, 22 — в Эквадоре, 17 — в Ираке, 13 — в Гондурасе, 8</w:t>
      </w:r>
      <w:r>
        <w:rPr>
          <w:lang w:val="en-US"/>
        </w:rPr>
        <w:t> </w:t>
      </w:r>
      <w:r>
        <w:t>— в Габоне, 8 — в Колумбии, 1 — в Аргентине, 1 — в Бразилии, 1 — в Буркина-Фасо, 1 — в Камбодже, 1 — в Марокко и 1 — в Парагвае.</w:t>
      </w:r>
      <w:bookmarkEnd w:id="15"/>
      <w:bookmarkEnd w:id="17"/>
    </w:p>
    <w:p w14:paraId="2A760CC7" w14:textId="77777777" w:rsidR="009C5EA6" w:rsidRDefault="002008FD" w:rsidP="002008FD">
      <w:pPr>
        <w:spacing w:before="240"/>
        <w:jc w:val="center"/>
        <w:rPr>
          <w:u w:val="single"/>
        </w:rPr>
      </w:pPr>
      <w:r w:rsidRPr="00FD2BE0">
        <w:rPr>
          <w:u w:val="single"/>
        </w:rPr>
        <w:tab/>
      </w:r>
      <w:r w:rsidRPr="00FD2BE0">
        <w:rPr>
          <w:u w:val="single"/>
        </w:rPr>
        <w:tab/>
      </w:r>
      <w:r w:rsidRPr="00FD2BE0">
        <w:rPr>
          <w:u w:val="single"/>
        </w:rPr>
        <w:tab/>
      </w:r>
    </w:p>
    <w:p w14:paraId="5EE1A5B9" w14:textId="24249508" w:rsidR="002008FD" w:rsidRPr="002008FD" w:rsidRDefault="002008FD" w:rsidP="002008FD"/>
    <w:sectPr w:rsidR="002008FD" w:rsidRPr="002008FD" w:rsidSect="002008FD">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240DC" w14:textId="77777777" w:rsidR="00715523" w:rsidRPr="00A312BC" w:rsidRDefault="00715523" w:rsidP="00A312BC"/>
  </w:endnote>
  <w:endnote w:type="continuationSeparator" w:id="0">
    <w:p w14:paraId="559E0F0C" w14:textId="77777777" w:rsidR="00715523" w:rsidRPr="00A312BC" w:rsidRDefault="0071552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Roboto">
    <w:panose1 w:val="00000000000000000000"/>
    <w:charset w:val="CC"/>
    <w:family w:val="auto"/>
    <w:pitch w:val="variable"/>
    <w:sig w:usb0="E00002E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F32D8" w14:textId="0B458D94" w:rsidR="002008FD" w:rsidRPr="002008FD" w:rsidRDefault="002008FD">
    <w:pPr>
      <w:pStyle w:val="a8"/>
    </w:pPr>
    <w:r w:rsidRPr="002008FD">
      <w:rPr>
        <w:b/>
        <w:sz w:val="18"/>
      </w:rPr>
      <w:fldChar w:fldCharType="begin"/>
    </w:r>
    <w:r w:rsidRPr="002008FD">
      <w:rPr>
        <w:b/>
        <w:sz w:val="18"/>
      </w:rPr>
      <w:instrText xml:space="preserve"> PAGE  \* MERGEFORMAT </w:instrText>
    </w:r>
    <w:r w:rsidRPr="002008FD">
      <w:rPr>
        <w:b/>
        <w:sz w:val="18"/>
      </w:rPr>
      <w:fldChar w:fldCharType="separate"/>
    </w:r>
    <w:r w:rsidRPr="002008FD">
      <w:rPr>
        <w:b/>
        <w:noProof/>
        <w:sz w:val="18"/>
      </w:rPr>
      <w:t>2</w:t>
    </w:r>
    <w:r w:rsidRPr="002008FD">
      <w:rPr>
        <w:b/>
        <w:sz w:val="18"/>
      </w:rPr>
      <w:fldChar w:fldCharType="end"/>
    </w:r>
    <w:r>
      <w:rPr>
        <w:b/>
        <w:sz w:val="18"/>
      </w:rPr>
      <w:tab/>
    </w:r>
    <w:r>
      <w:t>GE.25-06013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5C9F7" w14:textId="5390A1C3" w:rsidR="002008FD" w:rsidRPr="002008FD" w:rsidRDefault="002008FD" w:rsidP="002008FD">
    <w:pPr>
      <w:pStyle w:val="a8"/>
      <w:tabs>
        <w:tab w:val="clear" w:pos="9639"/>
        <w:tab w:val="right" w:pos="9638"/>
      </w:tabs>
      <w:rPr>
        <w:b/>
        <w:sz w:val="18"/>
      </w:rPr>
    </w:pPr>
    <w:r>
      <w:t>GE.25-06013</w:t>
    </w:r>
    <w:r>
      <w:tab/>
    </w:r>
    <w:r w:rsidRPr="002008FD">
      <w:rPr>
        <w:b/>
        <w:sz w:val="18"/>
      </w:rPr>
      <w:fldChar w:fldCharType="begin"/>
    </w:r>
    <w:r w:rsidRPr="002008FD">
      <w:rPr>
        <w:b/>
        <w:sz w:val="18"/>
      </w:rPr>
      <w:instrText xml:space="preserve"> PAGE  \* MERGEFORMAT </w:instrText>
    </w:r>
    <w:r w:rsidRPr="002008FD">
      <w:rPr>
        <w:b/>
        <w:sz w:val="18"/>
      </w:rPr>
      <w:fldChar w:fldCharType="separate"/>
    </w:r>
    <w:r w:rsidRPr="002008FD">
      <w:rPr>
        <w:b/>
        <w:noProof/>
        <w:sz w:val="18"/>
      </w:rPr>
      <w:t>3</w:t>
    </w:r>
    <w:r w:rsidRPr="002008F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0E782" w14:textId="373E4F1A" w:rsidR="00042B72" w:rsidRPr="002008FD" w:rsidRDefault="002008FD" w:rsidP="002008FD">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71C8982D" wp14:editId="3CD5AB2C">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25-06013  (R)</w:t>
    </w:r>
    <w:r>
      <w:rPr>
        <w:noProof/>
      </w:rPr>
      <w:drawing>
        <wp:anchor distT="0" distB="0" distL="114300" distR="114300" simplePos="0" relativeHeight="251659264" behindDoc="0" locked="0" layoutInCell="1" allowOverlap="1" wp14:anchorId="101ADECD" wp14:editId="07D29568">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020625  </w:t>
    </w:r>
    <w:r w:rsidR="005121BF">
      <w:rPr>
        <w:lang w:val="en-US"/>
      </w:rPr>
      <w:t>30</w:t>
    </w:r>
    <w:r>
      <w:rPr>
        <w:lang w:val="en-US"/>
      </w:rPr>
      <w:t>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36D7D3" w14:textId="77777777" w:rsidR="00715523" w:rsidRPr="001075E9" w:rsidRDefault="00715523" w:rsidP="001075E9">
      <w:pPr>
        <w:tabs>
          <w:tab w:val="right" w:pos="2155"/>
        </w:tabs>
        <w:spacing w:after="80" w:line="240" w:lineRule="auto"/>
        <w:ind w:left="680"/>
        <w:rPr>
          <w:u w:val="single"/>
        </w:rPr>
      </w:pPr>
      <w:r>
        <w:rPr>
          <w:u w:val="single"/>
        </w:rPr>
        <w:tab/>
      </w:r>
    </w:p>
  </w:footnote>
  <w:footnote w:type="continuationSeparator" w:id="0">
    <w:p w14:paraId="066E76A4" w14:textId="77777777" w:rsidR="00715523" w:rsidRDefault="00715523" w:rsidP="00407B78">
      <w:pPr>
        <w:tabs>
          <w:tab w:val="right" w:pos="2155"/>
        </w:tabs>
        <w:spacing w:after="80"/>
        <w:ind w:left="680"/>
        <w:rPr>
          <w:u w:val="single"/>
        </w:rPr>
      </w:pPr>
      <w:r>
        <w:rPr>
          <w:u w:val="single"/>
        </w:rPr>
        <w:tab/>
      </w:r>
    </w:p>
  </w:footnote>
  <w:footnote w:id="1">
    <w:p w14:paraId="119F900A" w14:textId="77777777" w:rsidR="002008FD" w:rsidRPr="00FD2BE0" w:rsidRDefault="002008FD" w:rsidP="002008FD">
      <w:pPr>
        <w:pStyle w:val="ad"/>
      </w:pPr>
      <w:r>
        <w:tab/>
      </w:r>
      <w:r w:rsidRPr="002008FD">
        <w:rPr>
          <w:sz w:val="20"/>
        </w:rPr>
        <w:t>*</w:t>
      </w:r>
      <w:r w:rsidRPr="002008FD">
        <w:rPr>
          <w:sz w:val="20"/>
        </w:rPr>
        <w:tab/>
      </w:r>
      <w:r w:rsidRPr="00804B0F">
        <w:t>Принято</w:t>
      </w:r>
      <w:r>
        <w:t xml:space="preserve"> Комитетом на его двадцать восьмой сессии (17 марта — 4 апреля 2025 года).</w:t>
      </w:r>
    </w:p>
  </w:footnote>
  <w:footnote w:id="2">
    <w:p w14:paraId="31657D57" w14:textId="080B72A6" w:rsidR="002008FD" w:rsidRPr="00FD2BE0" w:rsidRDefault="002008FD" w:rsidP="002008FD">
      <w:pPr>
        <w:pStyle w:val="ad"/>
      </w:pPr>
      <w:r>
        <w:tab/>
      </w:r>
      <w:r w:rsidRPr="00C9749A">
        <w:rPr>
          <w:rStyle w:val="aa"/>
        </w:rPr>
        <w:footnoteRef/>
      </w:r>
      <w:r>
        <w:tab/>
      </w:r>
      <w:hyperlink r:id="rId1" w:history="1">
        <w:r w:rsidRPr="00EF7126">
          <w:rPr>
            <w:rStyle w:val="af1"/>
          </w:rPr>
          <w:t>CED/C/27/2</w:t>
        </w:r>
      </w:hyperlink>
      <w:r>
        <w:t>.</w:t>
      </w:r>
    </w:p>
  </w:footnote>
  <w:footnote w:id="3">
    <w:p w14:paraId="1D8644CE" w14:textId="1F429172" w:rsidR="002008FD" w:rsidRPr="00FD2BE0" w:rsidRDefault="002008FD" w:rsidP="002008FD">
      <w:pPr>
        <w:pStyle w:val="ad"/>
      </w:pPr>
      <w:r>
        <w:tab/>
      </w:r>
      <w:r w:rsidRPr="00C9749A">
        <w:rPr>
          <w:rStyle w:val="aa"/>
        </w:rPr>
        <w:footnoteRef/>
      </w:r>
      <w:r>
        <w:tab/>
        <w:t xml:space="preserve">См. также </w:t>
      </w:r>
      <w:hyperlink r:id="rId2" w:history="1">
        <w:r w:rsidRPr="00EF7126">
          <w:rPr>
            <w:rStyle w:val="af1"/>
          </w:rPr>
          <w:t>CED/C/27/2</w:t>
        </w:r>
      </w:hyperlink>
      <w:r>
        <w:t>, п. 5.</w:t>
      </w:r>
    </w:p>
  </w:footnote>
  <w:footnote w:id="4">
    <w:p w14:paraId="430A5047" w14:textId="05CE2AF3" w:rsidR="002008FD" w:rsidRPr="00FD2BE0" w:rsidRDefault="002008FD" w:rsidP="002008FD">
      <w:pPr>
        <w:pStyle w:val="ad"/>
      </w:pPr>
      <w:r>
        <w:tab/>
      </w:r>
      <w:r w:rsidRPr="00C9749A">
        <w:rPr>
          <w:rStyle w:val="aa"/>
        </w:rPr>
        <w:footnoteRef/>
      </w:r>
      <w:r>
        <w:tab/>
        <w:t xml:space="preserve">См. </w:t>
      </w:r>
      <w:r w:rsidRPr="00804B0F">
        <w:t>резолюцию</w:t>
      </w:r>
      <w:r>
        <w:t xml:space="preserve"> 42/28 Совета по правам человека и </w:t>
      </w:r>
      <w:hyperlink r:id="rId3" w:history="1">
        <w:r w:rsidRPr="00EF7126">
          <w:rPr>
            <w:rStyle w:val="af1"/>
          </w:rPr>
          <w:t>CED/C/8</w:t>
        </w:r>
      </w:hyperlink>
      <w:r>
        <w:t>.</w:t>
      </w:r>
    </w:p>
  </w:footnote>
  <w:footnote w:id="5">
    <w:p w14:paraId="7DB68B88" w14:textId="28DA0BB3" w:rsidR="002008FD" w:rsidRPr="00FD2BE0" w:rsidRDefault="002008FD" w:rsidP="002008FD">
      <w:pPr>
        <w:pStyle w:val="ad"/>
      </w:pPr>
      <w:r>
        <w:tab/>
      </w:r>
      <w:r w:rsidRPr="00C9749A">
        <w:rPr>
          <w:rStyle w:val="aa"/>
        </w:rPr>
        <w:footnoteRef/>
      </w:r>
      <w:r>
        <w:tab/>
      </w:r>
      <w:hyperlink r:id="rId4" w:history="1">
        <w:r w:rsidRPr="00EF7126">
          <w:rPr>
            <w:rStyle w:val="af1"/>
          </w:rPr>
          <w:t>CED/C/27/2</w:t>
        </w:r>
      </w:hyperlink>
      <w:r>
        <w:t xml:space="preserve">, </w:t>
      </w:r>
      <w:r w:rsidRPr="009E7506">
        <w:t>разд</w:t>
      </w:r>
      <w:r>
        <w:t>. D.</w:t>
      </w:r>
    </w:p>
  </w:footnote>
  <w:footnote w:id="6">
    <w:p w14:paraId="5F13D525" w14:textId="3A766D49" w:rsidR="002008FD" w:rsidRPr="00FD2BE0" w:rsidRDefault="002008FD" w:rsidP="002008FD">
      <w:pPr>
        <w:pStyle w:val="ad"/>
      </w:pPr>
      <w:r w:rsidRPr="008F7D50">
        <w:tab/>
      </w:r>
      <w:r w:rsidRPr="00C9749A">
        <w:rPr>
          <w:rStyle w:val="aa"/>
        </w:rPr>
        <w:footnoteRef/>
      </w:r>
      <w:r>
        <w:tab/>
        <w:t>См. предыдущие периодические доклады о просьбах о принятии срочных мер, например доклады одиннадцатой и двадцать седьмой сессий (</w:t>
      </w:r>
      <w:hyperlink r:id="rId5" w:history="1">
        <w:r w:rsidRPr="00EF7126">
          <w:rPr>
            <w:rStyle w:val="af1"/>
          </w:rPr>
          <w:t>CED/C/11/3</w:t>
        </w:r>
      </w:hyperlink>
      <w:r>
        <w:t xml:space="preserve"> и </w:t>
      </w:r>
      <w:hyperlink r:id="rId6" w:history="1">
        <w:r w:rsidRPr="00EF7126">
          <w:rPr>
            <w:rStyle w:val="af1"/>
          </w:rPr>
          <w:t>CED/C/27/2</w:t>
        </w:r>
      </w:hyperlink>
      <w:r>
        <w:t>).</w:t>
      </w:r>
    </w:p>
  </w:footnote>
  <w:footnote w:id="7">
    <w:p w14:paraId="16E4C649" w14:textId="42E0572C" w:rsidR="002008FD" w:rsidRPr="002008FD" w:rsidRDefault="002008FD" w:rsidP="002008FD">
      <w:pPr>
        <w:pStyle w:val="ad"/>
        <w:rPr>
          <w:lang w:val="en-US"/>
        </w:rPr>
      </w:pPr>
      <w:r>
        <w:tab/>
      </w:r>
      <w:r w:rsidRPr="00C9749A">
        <w:rPr>
          <w:rStyle w:val="aa"/>
        </w:rPr>
        <w:footnoteRef/>
      </w:r>
      <w:r w:rsidRPr="00FD2BE0">
        <w:rPr>
          <w:lang w:val="en-US"/>
        </w:rPr>
        <w:tab/>
      </w:r>
      <w:r w:rsidRPr="009605F9">
        <w:rPr>
          <w:lang w:val="en-US"/>
        </w:rPr>
        <w:t>URL</w:t>
      </w:r>
      <w:r w:rsidRPr="00FD2BE0">
        <w:rPr>
          <w:lang w:val="en-US"/>
        </w:rPr>
        <w:t xml:space="preserve">: </w:t>
      </w:r>
      <w:hyperlink r:id="rId7" w:history="1">
        <w:r w:rsidR="00EF7126">
          <w:rPr>
            <w:rStyle w:val="af1"/>
            <w:lang w:val="en-US"/>
          </w:rPr>
          <w:t>https://www.ohchr.org/ru/treaty-bodies/ced/urgent-actions</w:t>
        </w:r>
      </w:hyperlink>
      <w:r w:rsidRPr="00FD2BE0">
        <w:rPr>
          <w:lang w:val="en-US"/>
        </w:rPr>
        <w:t>.</w:t>
      </w:r>
    </w:p>
  </w:footnote>
  <w:footnote w:id="8">
    <w:p w14:paraId="619789D4" w14:textId="660B14C0" w:rsidR="002008FD" w:rsidRPr="00FD2BE0" w:rsidRDefault="002008FD" w:rsidP="002008FD">
      <w:pPr>
        <w:pStyle w:val="ad"/>
      </w:pPr>
      <w:r w:rsidRPr="00FD2BE0">
        <w:rPr>
          <w:lang w:val="en-US"/>
        </w:rPr>
        <w:tab/>
      </w:r>
      <w:r w:rsidRPr="00C9749A">
        <w:rPr>
          <w:rStyle w:val="aa"/>
        </w:rPr>
        <w:footnoteRef/>
      </w:r>
      <w:r>
        <w:tab/>
      </w:r>
      <w:hyperlink r:id="rId8" w:history="1">
        <w:r w:rsidRPr="00EF7126">
          <w:rPr>
            <w:rStyle w:val="af1"/>
          </w:rPr>
          <w:t>CED/C/11</w:t>
        </w:r>
      </w:hyperlink>
      <w:r>
        <w:t>.</w:t>
      </w:r>
    </w:p>
  </w:footnote>
  <w:footnote w:id="9">
    <w:p w14:paraId="0D8F6369" w14:textId="0E00667D" w:rsidR="002008FD" w:rsidRPr="00FD2BE0" w:rsidRDefault="002008FD" w:rsidP="002008FD">
      <w:pPr>
        <w:pStyle w:val="ad"/>
      </w:pPr>
      <w:r>
        <w:tab/>
      </w:r>
      <w:r w:rsidRPr="00C9749A">
        <w:rPr>
          <w:rStyle w:val="aa"/>
        </w:rPr>
        <w:footnoteRef/>
      </w:r>
      <w:r>
        <w:tab/>
        <w:t xml:space="preserve">Полный список просьб о принятии срочных мер см. на сайте: </w:t>
      </w:r>
      <w:hyperlink r:id="rId9" w:history="1">
        <w:r w:rsidR="00EF7126">
          <w:rPr>
            <w:rStyle w:val="af1"/>
          </w:rPr>
          <w:t>https://www.ohchr.org/ru/treaty-bodies/ced/urgent-actions</w:t>
        </w:r>
      </w:hyperlink>
      <w:r>
        <w:t>.</w:t>
      </w:r>
    </w:p>
  </w:footnote>
  <w:footnote w:id="10">
    <w:p w14:paraId="50E55B01" w14:textId="6EE7B999" w:rsidR="002008FD" w:rsidRPr="00FD2BE0" w:rsidRDefault="002008FD" w:rsidP="002008FD">
      <w:pPr>
        <w:pStyle w:val="ad"/>
      </w:pPr>
      <w:r>
        <w:tab/>
      </w:r>
      <w:r w:rsidRPr="00C9749A">
        <w:rPr>
          <w:rStyle w:val="aa"/>
        </w:rPr>
        <w:footnoteRef/>
      </w:r>
      <w:r>
        <w:tab/>
      </w:r>
      <w:hyperlink r:id="rId10" w:history="1">
        <w:r w:rsidRPr="00EF7126">
          <w:rPr>
            <w:rStyle w:val="af1"/>
          </w:rPr>
          <w:t>CED/C/27/2</w:t>
        </w:r>
      </w:hyperlink>
      <w:r>
        <w:t>, пп. 59–88.</w:t>
      </w:r>
    </w:p>
  </w:footnote>
  <w:footnote w:id="11">
    <w:p w14:paraId="09E1277C" w14:textId="77777777" w:rsidR="002008FD" w:rsidRPr="00FD2BE0" w:rsidRDefault="002008FD" w:rsidP="002008FD">
      <w:pPr>
        <w:pStyle w:val="ad"/>
      </w:pPr>
      <w:r w:rsidRPr="00B80BBB">
        <w:tab/>
      </w:r>
      <w:r w:rsidRPr="00C9749A">
        <w:rPr>
          <w:rStyle w:val="aa"/>
        </w:rPr>
        <w:footnoteRef/>
      </w:r>
      <w:r>
        <w:tab/>
        <w:t>Замечание общего порядка № 14 (2013), пп. 43–45.</w:t>
      </w:r>
    </w:p>
  </w:footnote>
  <w:footnote w:id="12">
    <w:p w14:paraId="1DB465AA" w14:textId="58DF4561" w:rsidR="002008FD" w:rsidRPr="005F5103" w:rsidRDefault="002008FD" w:rsidP="002008FD">
      <w:pPr>
        <w:pStyle w:val="ad"/>
      </w:pPr>
      <w:r w:rsidRPr="00B80BBB">
        <w:tab/>
      </w:r>
      <w:r w:rsidRPr="00C9749A">
        <w:rPr>
          <w:rStyle w:val="aa"/>
        </w:rPr>
        <w:footnoteRef/>
      </w:r>
      <w:r>
        <w:tab/>
      </w:r>
      <w:hyperlink r:id="rId11" w:history="1">
        <w:r w:rsidRPr="00EF7126">
          <w:rPr>
            <w:rStyle w:val="af1"/>
          </w:rPr>
          <w:t>CED/C/27/2</w:t>
        </w:r>
      </w:hyperlink>
      <w:r>
        <w:t>, п. 79.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AF288" w14:textId="418C6E0C" w:rsidR="002008FD" w:rsidRPr="002008FD" w:rsidRDefault="00C53720">
    <w:pPr>
      <w:pStyle w:val="a5"/>
    </w:pPr>
    <w:r>
      <w:fldChar w:fldCharType="begin"/>
    </w:r>
    <w:r>
      <w:instrText xml:space="preserve"> TITLE  \* MERGEFORMAT </w:instrText>
    </w:r>
    <w:r>
      <w:fldChar w:fldCharType="separate"/>
    </w:r>
    <w:r>
      <w:t>CED/C/28/3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6DDC7" w14:textId="5135B133" w:rsidR="002008FD" w:rsidRPr="002008FD" w:rsidRDefault="00C53720" w:rsidP="002008FD">
    <w:pPr>
      <w:pStyle w:val="a5"/>
      <w:jc w:val="right"/>
    </w:pPr>
    <w:r>
      <w:fldChar w:fldCharType="begin"/>
    </w:r>
    <w:r>
      <w:instrText xml:space="preserve"> TITLE  \* MERGEFORMAT </w:instrText>
    </w:r>
    <w:r>
      <w:fldChar w:fldCharType="separate"/>
    </w:r>
    <w:r>
      <w:t>CED/C/28/3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30685043">
    <w:abstractNumId w:val="17"/>
  </w:num>
  <w:num w:numId="2" w16cid:durableId="1156648124">
    <w:abstractNumId w:val="11"/>
  </w:num>
  <w:num w:numId="3" w16cid:durableId="1627082632">
    <w:abstractNumId w:val="10"/>
  </w:num>
  <w:num w:numId="4" w16cid:durableId="2013753441">
    <w:abstractNumId w:val="18"/>
  </w:num>
  <w:num w:numId="5" w16cid:durableId="723213684">
    <w:abstractNumId w:val="13"/>
  </w:num>
  <w:num w:numId="6" w16cid:durableId="991132224">
    <w:abstractNumId w:val="8"/>
  </w:num>
  <w:num w:numId="7" w16cid:durableId="749619560">
    <w:abstractNumId w:val="3"/>
  </w:num>
  <w:num w:numId="8" w16cid:durableId="1794057021">
    <w:abstractNumId w:val="2"/>
  </w:num>
  <w:num w:numId="9" w16cid:durableId="1150750754">
    <w:abstractNumId w:val="1"/>
  </w:num>
  <w:num w:numId="10" w16cid:durableId="1144544803">
    <w:abstractNumId w:val="0"/>
  </w:num>
  <w:num w:numId="11" w16cid:durableId="1326470956">
    <w:abstractNumId w:val="9"/>
  </w:num>
  <w:num w:numId="12" w16cid:durableId="1389765394">
    <w:abstractNumId w:val="7"/>
  </w:num>
  <w:num w:numId="13" w16cid:durableId="1539850003">
    <w:abstractNumId w:val="6"/>
  </w:num>
  <w:num w:numId="14" w16cid:durableId="519664316">
    <w:abstractNumId w:val="5"/>
  </w:num>
  <w:num w:numId="15" w16cid:durableId="480074569">
    <w:abstractNumId w:val="4"/>
  </w:num>
  <w:num w:numId="16" w16cid:durableId="931545475">
    <w:abstractNumId w:val="16"/>
  </w:num>
  <w:num w:numId="17" w16cid:durableId="367074840">
    <w:abstractNumId w:val="12"/>
  </w:num>
  <w:num w:numId="18" w16cid:durableId="1030301478">
    <w:abstractNumId w:val="14"/>
  </w:num>
  <w:num w:numId="19" w16cid:durableId="1446777858">
    <w:abstractNumId w:val="16"/>
  </w:num>
  <w:num w:numId="20" w16cid:durableId="539512699">
    <w:abstractNumId w:val="12"/>
  </w:num>
  <w:num w:numId="21" w16cid:durableId="711271333">
    <w:abstractNumId w:val="14"/>
  </w:num>
  <w:num w:numId="22" w16cid:durableId="1883445093">
    <w:abstractNumId w:val="15"/>
  </w:num>
  <w:num w:numId="23" w16cid:durableId="955260531">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523"/>
    <w:rsid w:val="00033EE1"/>
    <w:rsid w:val="00042B72"/>
    <w:rsid w:val="00046E2F"/>
    <w:rsid w:val="00052360"/>
    <w:rsid w:val="000558BD"/>
    <w:rsid w:val="000B57E7"/>
    <w:rsid w:val="000B6373"/>
    <w:rsid w:val="000F09DF"/>
    <w:rsid w:val="000F2F61"/>
    <w:rsid w:val="000F61B2"/>
    <w:rsid w:val="001075E9"/>
    <w:rsid w:val="0012189A"/>
    <w:rsid w:val="001412EC"/>
    <w:rsid w:val="00180183"/>
    <w:rsid w:val="0018024D"/>
    <w:rsid w:val="0018649F"/>
    <w:rsid w:val="00196389"/>
    <w:rsid w:val="001B3EF6"/>
    <w:rsid w:val="001C7A89"/>
    <w:rsid w:val="002008FD"/>
    <w:rsid w:val="00206F9C"/>
    <w:rsid w:val="00215F21"/>
    <w:rsid w:val="00277A08"/>
    <w:rsid w:val="002A2EFC"/>
    <w:rsid w:val="002C0E18"/>
    <w:rsid w:val="002D5AAC"/>
    <w:rsid w:val="002E5067"/>
    <w:rsid w:val="002F405F"/>
    <w:rsid w:val="002F7EEC"/>
    <w:rsid w:val="00301299"/>
    <w:rsid w:val="00305C08"/>
    <w:rsid w:val="00307FB6"/>
    <w:rsid w:val="00316DB8"/>
    <w:rsid w:val="00317339"/>
    <w:rsid w:val="00322004"/>
    <w:rsid w:val="003402C2"/>
    <w:rsid w:val="00381C24"/>
    <w:rsid w:val="003958D0"/>
    <w:rsid w:val="003B00E5"/>
    <w:rsid w:val="003D578C"/>
    <w:rsid w:val="00407B78"/>
    <w:rsid w:val="00424203"/>
    <w:rsid w:val="00452493"/>
    <w:rsid w:val="00454E07"/>
    <w:rsid w:val="00472C5C"/>
    <w:rsid w:val="00475A37"/>
    <w:rsid w:val="004E4CB3"/>
    <w:rsid w:val="004F21B5"/>
    <w:rsid w:val="004F2C88"/>
    <w:rsid w:val="0050108D"/>
    <w:rsid w:val="005020C1"/>
    <w:rsid w:val="0050783C"/>
    <w:rsid w:val="005121BF"/>
    <w:rsid w:val="00513081"/>
    <w:rsid w:val="00517901"/>
    <w:rsid w:val="00526683"/>
    <w:rsid w:val="00536A7D"/>
    <w:rsid w:val="005709E0"/>
    <w:rsid w:val="00572E19"/>
    <w:rsid w:val="005961C8"/>
    <w:rsid w:val="005D7914"/>
    <w:rsid w:val="005E2B41"/>
    <w:rsid w:val="005E4B8F"/>
    <w:rsid w:val="005F0B42"/>
    <w:rsid w:val="00681A10"/>
    <w:rsid w:val="006908BA"/>
    <w:rsid w:val="006A1ED8"/>
    <w:rsid w:val="006C2031"/>
    <w:rsid w:val="006D461A"/>
    <w:rsid w:val="006F35EE"/>
    <w:rsid w:val="007021FF"/>
    <w:rsid w:val="00712895"/>
    <w:rsid w:val="00715523"/>
    <w:rsid w:val="00725545"/>
    <w:rsid w:val="00757357"/>
    <w:rsid w:val="007601E9"/>
    <w:rsid w:val="007A6FD1"/>
    <w:rsid w:val="007B6441"/>
    <w:rsid w:val="008027E5"/>
    <w:rsid w:val="008227B1"/>
    <w:rsid w:val="00825F8D"/>
    <w:rsid w:val="00834B71"/>
    <w:rsid w:val="008535BD"/>
    <w:rsid w:val="0086445C"/>
    <w:rsid w:val="00877609"/>
    <w:rsid w:val="00894693"/>
    <w:rsid w:val="008A08D7"/>
    <w:rsid w:val="008B6909"/>
    <w:rsid w:val="00906890"/>
    <w:rsid w:val="00911BE4"/>
    <w:rsid w:val="00942A43"/>
    <w:rsid w:val="0094719C"/>
    <w:rsid w:val="00951972"/>
    <w:rsid w:val="009608F3"/>
    <w:rsid w:val="009A24AC"/>
    <w:rsid w:val="009C5EA6"/>
    <w:rsid w:val="009F117C"/>
    <w:rsid w:val="00A14DA8"/>
    <w:rsid w:val="00A312BC"/>
    <w:rsid w:val="00A84021"/>
    <w:rsid w:val="00A84D35"/>
    <w:rsid w:val="00A917B3"/>
    <w:rsid w:val="00A947A9"/>
    <w:rsid w:val="00AB4B51"/>
    <w:rsid w:val="00B10CC7"/>
    <w:rsid w:val="00B36DF7"/>
    <w:rsid w:val="00B539E7"/>
    <w:rsid w:val="00B54E04"/>
    <w:rsid w:val="00B6148F"/>
    <w:rsid w:val="00B62458"/>
    <w:rsid w:val="00BC18B2"/>
    <w:rsid w:val="00BD0965"/>
    <w:rsid w:val="00BD33EE"/>
    <w:rsid w:val="00C106D6"/>
    <w:rsid w:val="00C53720"/>
    <w:rsid w:val="00C60F0C"/>
    <w:rsid w:val="00C805C9"/>
    <w:rsid w:val="00C92939"/>
    <w:rsid w:val="00CA1679"/>
    <w:rsid w:val="00CA24E6"/>
    <w:rsid w:val="00CB151C"/>
    <w:rsid w:val="00CE5A1A"/>
    <w:rsid w:val="00CF55F6"/>
    <w:rsid w:val="00D33D63"/>
    <w:rsid w:val="00D36B65"/>
    <w:rsid w:val="00D55C9D"/>
    <w:rsid w:val="00D90028"/>
    <w:rsid w:val="00D90138"/>
    <w:rsid w:val="00DB0902"/>
    <w:rsid w:val="00DD1D1E"/>
    <w:rsid w:val="00DD78D1"/>
    <w:rsid w:val="00DE32CD"/>
    <w:rsid w:val="00DF6FBE"/>
    <w:rsid w:val="00DF71B9"/>
    <w:rsid w:val="00E61978"/>
    <w:rsid w:val="00E73F76"/>
    <w:rsid w:val="00EA2C9F"/>
    <w:rsid w:val="00EA420E"/>
    <w:rsid w:val="00EB7D1B"/>
    <w:rsid w:val="00ED0BDA"/>
    <w:rsid w:val="00EF1360"/>
    <w:rsid w:val="00EF3220"/>
    <w:rsid w:val="00EF7126"/>
    <w:rsid w:val="00F27204"/>
    <w:rsid w:val="00F41C74"/>
    <w:rsid w:val="00F43903"/>
    <w:rsid w:val="00F94155"/>
    <w:rsid w:val="00F9777C"/>
    <w:rsid w:val="00F9783F"/>
    <w:rsid w:val="00FB7B74"/>
    <w:rsid w:val="00FC1F66"/>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E92A1C"/>
  <w15:docId w15:val="{427FAA12-45BC-4CAC-B0C7-FDEA2F43D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qFormat/>
    <w:rsid w:val="004E4CB3"/>
    <w:pPr>
      <w:keepNext/>
      <w:outlineLvl w:val="1"/>
    </w:pPr>
    <w:rPr>
      <w:rFonts w:cs="Arial"/>
      <w:bCs/>
      <w:iCs/>
      <w:szCs w:val="28"/>
    </w:rPr>
  </w:style>
  <w:style w:type="paragraph" w:styleId="3">
    <w:name w:val="heading 3"/>
    <w:basedOn w:val="a"/>
    <w:next w:val="a"/>
    <w:link w:val="30"/>
    <w:semiHidden/>
    <w:qFormat/>
    <w:rsid w:val="004E4CB3"/>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4E4CB3"/>
    <w:pPr>
      <w:keepNext/>
      <w:spacing w:before="240" w:after="60"/>
      <w:outlineLvl w:val="3"/>
    </w:pPr>
    <w:rPr>
      <w:b/>
      <w:bCs/>
      <w:sz w:val="28"/>
      <w:szCs w:val="28"/>
    </w:rPr>
  </w:style>
  <w:style w:type="paragraph" w:styleId="5">
    <w:name w:val="heading 5"/>
    <w:basedOn w:val="a"/>
    <w:next w:val="a"/>
    <w:link w:val="50"/>
    <w:semiHidden/>
    <w:qFormat/>
    <w:rsid w:val="004E4CB3"/>
    <w:pPr>
      <w:spacing w:before="240" w:after="60"/>
      <w:outlineLvl w:val="4"/>
    </w:pPr>
    <w:rPr>
      <w:b/>
      <w:bCs/>
      <w:i/>
      <w:iCs/>
      <w:sz w:val="26"/>
      <w:szCs w:val="26"/>
    </w:rPr>
  </w:style>
  <w:style w:type="paragraph" w:styleId="6">
    <w:name w:val="heading 6"/>
    <w:basedOn w:val="a"/>
    <w:next w:val="a"/>
    <w:link w:val="60"/>
    <w:semiHidden/>
    <w:qFormat/>
    <w:rsid w:val="004E4CB3"/>
    <w:pPr>
      <w:spacing w:before="240" w:after="60"/>
      <w:outlineLvl w:val="5"/>
    </w:pPr>
    <w:rPr>
      <w:b/>
      <w:bCs/>
      <w:sz w:val="22"/>
    </w:rPr>
  </w:style>
  <w:style w:type="paragraph" w:styleId="7">
    <w:name w:val="heading 7"/>
    <w:basedOn w:val="a"/>
    <w:next w:val="a"/>
    <w:link w:val="70"/>
    <w:semiHidden/>
    <w:qFormat/>
    <w:rsid w:val="004E4CB3"/>
    <w:pPr>
      <w:spacing w:before="240" w:after="60"/>
      <w:outlineLvl w:val="6"/>
    </w:pPr>
    <w:rPr>
      <w:sz w:val="24"/>
      <w:szCs w:val="24"/>
    </w:rPr>
  </w:style>
  <w:style w:type="paragraph" w:styleId="8">
    <w:name w:val="heading 8"/>
    <w:basedOn w:val="a"/>
    <w:next w:val="a"/>
    <w:link w:val="80"/>
    <w:semiHidden/>
    <w:qFormat/>
    <w:rsid w:val="004E4CB3"/>
    <w:pPr>
      <w:spacing w:before="240" w:after="60"/>
      <w:outlineLvl w:val="7"/>
    </w:pPr>
    <w:rPr>
      <w:i/>
      <w:iCs/>
      <w:sz w:val="24"/>
      <w:szCs w:val="24"/>
    </w:rPr>
  </w:style>
  <w:style w:type="paragraph" w:styleId="9">
    <w:name w:val="heading 9"/>
    <w:basedOn w:val="a"/>
    <w:next w:val="a"/>
    <w:link w:val="90"/>
    <w:semiHidden/>
    <w:qFormat/>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
    <w:basedOn w:val="a0"/>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uiPriority w:val="99"/>
    <w:rsid w:val="00E61978"/>
    <w:rPr>
      <w:color w:val="0000FF"/>
      <w:u w:val="none"/>
    </w:rPr>
  </w:style>
  <w:style w:type="character" w:styleId="af2">
    <w:name w:val="FollowedHyperlink"/>
    <w:basedOn w:val="a0"/>
    <w:uiPriority w:val="99"/>
    <w:rsid w:val="00E61978"/>
    <w:rPr>
      <w:color w:val="0000FF"/>
      <w:u w:val="none"/>
    </w:rPr>
  </w:style>
  <w:style w:type="character" w:customStyle="1" w:styleId="20">
    <w:name w:val="Заголовок 2 Знак"/>
    <w:basedOn w:val="a0"/>
    <w:link w:val="2"/>
    <w:semiHidden/>
    <w:rsid w:val="002008FD"/>
    <w:rPr>
      <w:rFonts w:eastAsiaTheme="minorHAnsi" w:cs="Arial"/>
      <w:bCs/>
      <w:iCs/>
      <w:szCs w:val="28"/>
      <w:lang w:val="ru-RU" w:eastAsia="en-US"/>
    </w:rPr>
  </w:style>
  <w:style w:type="character" w:customStyle="1" w:styleId="30">
    <w:name w:val="Заголовок 3 Знак"/>
    <w:basedOn w:val="a0"/>
    <w:link w:val="3"/>
    <w:semiHidden/>
    <w:rsid w:val="002008FD"/>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2008FD"/>
    <w:rPr>
      <w:rFonts w:eastAsiaTheme="minorHAnsi" w:cstheme="minorBidi"/>
      <w:b/>
      <w:bCs/>
      <w:sz w:val="28"/>
      <w:szCs w:val="28"/>
      <w:lang w:val="ru-RU" w:eastAsia="en-US"/>
    </w:rPr>
  </w:style>
  <w:style w:type="character" w:customStyle="1" w:styleId="50">
    <w:name w:val="Заголовок 5 Знак"/>
    <w:basedOn w:val="a0"/>
    <w:link w:val="5"/>
    <w:semiHidden/>
    <w:rsid w:val="002008FD"/>
    <w:rPr>
      <w:rFonts w:eastAsiaTheme="minorHAnsi" w:cstheme="minorBidi"/>
      <w:b/>
      <w:bCs/>
      <w:i/>
      <w:iCs/>
      <w:sz w:val="26"/>
      <w:szCs w:val="26"/>
      <w:lang w:val="ru-RU" w:eastAsia="en-US"/>
    </w:rPr>
  </w:style>
  <w:style w:type="character" w:customStyle="1" w:styleId="60">
    <w:name w:val="Заголовок 6 Знак"/>
    <w:basedOn w:val="a0"/>
    <w:link w:val="6"/>
    <w:semiHidden/>
    <w:rsid w:val="002008FD"/>
    <w:rPr>
      <w:rFonts w:eastAsiaTheme="minorHAnsi" w:cstheme="minorBidi"/>
      <w:b/>
      <w:bCs/>
      <w:sz w:val="22"/>
      <w:szCs w:val="22"/>
      <w:lang w:val="ru-RU" w:eastAsia="en-US"/>
    </w:rPr>
  </w:style>
  <w:style w:type="character" w:customStyle="1" w:styleId="70">
    <w:name w:val="Заголовок 7 Знак"/>
    <w:basedOn w:val="a0"/>
    <w:link w:val="7"/>
    <w:semiHidden/>
    <w:rsid w:val="002008FD"/>
    <w:rPr>
      <w:rFonts w:eastAsiaTheme="minorHAnsi" w:cstheme="minorBidi"/>
      <w:sz w:val="24"/>
      <w:szCs w:val="24"/>
      <w:lang w:val="ru-RU" w:eastAsia="en-US"/>
    </w:rPr>
  </w:style>
  <w:style w:type="character" w:customStyle="1" w:styleId="80">
    <w:name w:val="Заголовок 8 Знак"/>
    <w:basedOn w:val="a0"/>
    <w:link w:val="8"/>
    <w:semiHidden/>
    <w:rsid w:val="002008FD"/>
    <w:rPr>
      <w:rFonts w:eastAsiaTheme="minorHAnsi" w:cstheme="minorBidi"/>
      <w:i/>
      <w:iCs/>
      <w:sz w:val="24"/>
      <w:szCs w:val="24"/>
      <w:lang w:val="ru-RU" w:eastAsia="en-US"/>
    </w:rPr>
  </w:style>
  <w:style w:type="character" w:customStyle="1" w:styleId="90">
    <w:name w:val="Заголовок 9 Знак"/>
    <w:basedOn w:val="a0"/>
    <w:link w:val="9"/>
    <w:semiHidden/>
    <w:rsid w:val="002008FD"/>
    <w:rPr>
      <w:rFonts w:ascii="Arial" w:eastAsiaTheme="minorHAnsi" w:hAnsi="Arial" w:cs="Arial"/>
      <w:sz w:val="22"/>
      <w:szCs w:val="22"/>
      <w:lang w:val="ru-RU" w:eastAsia="en-US"/>
    </w:rPr>
  </w:style>
  <w:style w:type="paragraph" w:styleId="af3">
    <w:name w:val="Title"/>
    <w:basedOn w:val="a"/>
    <w:next w:val="a"/>
    <w:link w:val="af4"/>
    <w:uiPriority w:val="10"/>
    <w:qFormat/>
    <w:rsid w:val="002008FD"/>
    <w:pPr>
      <w:spacing w:after="80" w:line="240" w:lineRule="auto"/>
      <w:contextualSpacing/>
    </w:pPr>
    <w:rPr>
      <w:rFonts w:asciiTheme="majorHAnsi" w:eastAsiaTheme="majorEastAsia" w:hAnsiTheme="majorHAnsi" w:cstheme="majorBidi"/>
      <w:spacing w:val="-10"/>
      <w:kern w:val="28"/>
      <w:sz w:val="56"/>
      <w:szCs w:val="56"/>
      <w:lang w:val="en-GB"/>
    </w:rPr>
  </w:style>
  <w:style w:type="character" w:customStyle="1" w:styleId="af4">
    <w:name w:val="Заголовок Знак"/>
    <w:basedOn w:val="a0"/>
    <w:link w:val="af3"/>
    <w:uiPriority w:val="10"/>
    <w:rsid w:val="002008FD"/>
    <w:rPr>
      <w:rFonts w:asciiTheme="majorHAnsi" w:eastAsiaTheme="majorEastAsia" w:hAnsiTheme="majorHAnsi" w:cstheme="majorBidi"/>
      <w:spacing w:val="-10"/>
      <w:kern w:val="28"/>
      <w:sz w:val="56"/>
      <w:szCs w:val="56"/>
      <w:lang w:val="en-GB" w:eastAsia="en-US"/>
    </w:rPr>
  </w:style>
  <w:style w:type="paragraph" w:styleId="af5">
    <w:name w:val="Subtitle"/>
    <w:basedOn w:val="a"/>
    <w:next w:val="a"/>
    <w:link w:val="af6"/>
    <w:uiPriority w:val="11"/>
    <w:qFormat/>
    <w:rsid w:val="002008FD"/>
    <w:pPr>
      <w:numPr>
        <w:ilvl w:val="1"/>
      </w:numPr>
    </w:pPr>
    <w:rPr>
      <w:rFonts w:eastAsiaTheme="majorEastAsia" w:cstheme="majorBidi"/>
      <w:color w:val="595959" w:themeColor="text1" w:themeTint="A6"/>
      <w:spacing w:val="15"/>
      <w:sz w:val="28"/>
      <w:szCs w:val="28"/>
      <w:lang w:val="en-GB"/>
    </w:rPr>
  </w:style>
  <w:style w:type="character" w:customStyle="1" w:styleId="af6">
    <w:name w:val="Подзаголовок Знак"/>
    <w:basedOn w:val="a0"/>
    <w:link w:val="af5"/>
    <w:uiPriority w:val="11"/>
    <w:rsid w:val="002008FD"/>
    <w:rPr>
      <w:rFonts w:eastAsiaTheme="majorEastAsia" w:cstheme="majorBidi"/>
      <w:color w:val="595959" w:themeColor="text1" w:themeTint="A6"/>
      <w:spacing w:val="15"/>
      <w:sz w:val="28"/>
      <w:szCs w:val="28"/>
      <w:lang w:val="en-GB" w:eastAsia="en-US"/>
    </w:rPr>
  </w:style>
  <w:style w:type="paragraph" w:styleId="21">
    <w:name w:val="Quote"/>
    <w:basedOn w:val="a"/>
    <w:next w:val="a"/>
    <w:link w:val="22"/>
    <w:uiPriority w:val="29"/>
    <w:qFormat/>
    <w:rsid w:val="002008FD"/>
    <w:pPr>
      <w:spacing w:before="160"/>
      <w:jc w:val="center"/>
    </w:pPr>
    <w:rPr>
      <w:rFonts w:eastAsia="Times New Roman" w:cs="Times New Roman"/>
      <w:i/>
      <w:iCs/>
      <w:color w:val="404040" w:themeColor="text1" w:themeTint="BF"/>
      <w:szCs w:val="20"/>
      <w:lang w:val="en-GB"/>
    </w:rPr>
  </w:style>
  <w:style w:type="character" w:customStyle="1" w:styleId="22">
    <w:name w:val="Цитата 2 Знак"/>
    <w:basedOn w:val="a0"/>
    <w:link w:val="21"/>
    <w:uiPriority w:val="29"/>
    <w:rsid w:val="002008FD"/>
    <w:rPr>
      <w:i/>
      <w:iCs/>
      <w:color w:val="404040" w:themeColor="text1" w:themeTint="BF"/>
      <w:lang w:val="en-GB" w:eastAsia="en-US"/>
    </w:rPr>
  </w:style>
  <w:style w:type="paragraph" w:styleId="af7">
    <w:name w:val="List Paragraph"/>
    <w:basedOn w:val="a"/>
    <w:uiPriority w:val="34"/>
    <w:qFormat/>
    <w:rsid w:val="002008FD"/>
    <w:pPr>
      <w:ind w:left="720"/>
      <w:contextualSpacing/>
    </w:pPr>
    <w:rPr>
      <w:rFonts w:eastAsia="Times New Roman" w:cs="Times New Roman"/>
      <w:szCs w:val="20"/>
      <w:lang w:val="en-GB"/>
    </w:rPr>
  </w:style>
  <w:style w:type="character" w:styleId="af8">
    <w:name w:val="Intense Emphasis"/>
    <w:basedOn w:val="a0"/>
    <w:uiPriority w:val="21"/>
    <w:qFormat/>
    <w:rsid w:val="002008FD"/>
    <w:rPr>
      <w:i/>
      <w:iCs/>
      <w:color w:val="365F91" w:themeColor="accent1" w:themeShade="BF"/>
    </w:rPr>
  </w:style>
  <w:style w:type="paragraph" w:styleId="af9">
    <w:name w:val="Intense Quote"/>
    <w:basedOn w:val="a"/>
    <w:next w:val="a"/>
    <w:link w:val="afa"/>
    <w:uiPriority w:val="30"/>
    <w:qFormat/>
    <w:rsid w:val="002008FD"/>
    <w:pPr>
      <w:pBdr>
        <w:top w:val="single" w:sz="4" w:space="10" w:color="365F91" w:themeColor="accent1" w:themeShade="BF"/>
        <w:bottom w:val="single" w:sz="4" w:space="10" w:color="365F91" w:themeColor="accent1" w:themeShade="BF"/>
      </w:pBdr>
      <w:spacing w:before="360" w:after="360"/>
      <w:ind w:left="864" w:right="864"/>
      <w:jc w:val="center"/>
    </w:pPr>
    <w:rPr>
      <w:rFonts w:eastAsia="Times New Roman" w:cs="Times New Roman"/>
      <w:i/>
      <w:iCs/>
      <w:color w:val="365F91" w:themeColor="accent1" w:themeShade="BF"/>
      <w:szCs w:val="20"/>
      <w:lang w:val="en-GB"/>
    </w:rPr>
  </w:style>
  <w:style w:type="character" w:customStyle="1" w:styleId="afa">
    <w:name w:val="Выделенная цитата Знак"/>
    <w:basedOn w:val="a0"/>
    <w:link w:val="af9"/>
    <w:uiPriority w:val="30"/>
    <w:rsid w:val="002008FD"/>
    <w:rPr>
      <w:i/>
      <w:iCs/>
      <w:color w:val="365F91" w:themeColor="accent1" w:themeShade="BF"/>
      <w:lang w:val="en-GB" w:eastAsia="en-US"/>
    </w:rPr>
  </w:style>
  <w:style w:type="character" w:styleId="afb">
    <w:name w:val="Intense Reference"/>
    <w:basedOn w:val="a0"/>
    <w:uiPriority w:val="32"/>
    <w:qFormat/>
    <w:rsid w:val="002008FD"/>
    <w:rPr>
      <w:b/>
      <w:bCs/>
      <w:smallCaps/>
      <w:color w:val="365F91" w:themeColor="accent1" w:themeShade="BF"/>
      <w:spacing w:val="5"/>
    </w:rPr>
  </w:style>
  <w:style w:type="numbering" w:styleId="111111">
    <w:name w:val="Outline List 2"/>
    <w:basedOn w:val="a2"/>
    <w:semiHidden/>
    <w:rsid w:val="002008FD"/>
    <w:pPr>
      <w:numPr>
        <w:numId w:val="22"/>
      </w:numPr>
    </w:pPr>
  </w:style>
  <w:style w:type="numbering" w:styleId="1ai">
    <w:name w:val="Outline List 1"/>
    <w:basedOn w:val="a2"/>
    <w:semiHidden/>
    <w:rsid w:val="002008FD"/>
    <w:pPr>
      <w:numPr>
        <w:numId w:val="23"/>
      </w:numPr>
    </w:pPr>
  </w:style>
  <w:style w:type="character" w:styleId="afc">
    <w:name w:val="Book Title"/>
    <w:basedOn w:val="a0"/>
    <w:uiPriority w:val="33"/>
    <w:rsid w:val="002008FD"/>
    <w:rPr>
      <w:b/>
      <w:bCs/>
      <w:smallCaps/>
      <w:spacing w:val="5"/>
    </w:rPr>
  </w:style>
  <w:style w:type="character" w:customStyle="1" w:styleId="SingleTxtGChar">
    <w:name w:val="_ Single Txt_G Char"/>
    <w:basedOn w:val="a0"/>
    <w:link w:val="SingleTxtG"/>
    <w:rsid w:val="002008FD"/>
    <w:rPr>
      <w:lang w:val="ru-RU" w:eastAsia="en-US"/>
    </w:rPr>
  </w:style>
  <w:style w:type="paragraph" w:styleId="afd">
    <w:name w:val="Revision"/>
    <w:hidden/>
    <w:uiPriority w:val="99"/>
    <w:semiHidden/>
    <w:rsid w:val="002008FD"/>
    <w:rPr>
      <w:lang w:val="en-GB" w:eastAsia="en-US"/>
    </w:rPr>
  </w:style>
  <w:style w:type="character" w:customStyle="1" w:styleId="UnresolvedMention1">
    <w:name w:val="Unresolved Mention1"/>
    <w:basedOn w:val="a0"/>
    <w:uiPriority w:val="99"/>
    <w:semiHidden/>
    <w:unhideWhenUsed/>
    <w:rsid w:val="002008FD"/>
    <w:rPr>
      <w:color w:val="605E5C"/>
      <w:shd w:val="clear" w:color="auto" w:fill="E1DFDD"/>
    </w:rPr>
  </w:style>
  <w:style w:type="character" w:styleId="afe">
    <w:name w:val="annotation reference"/>
    <w:basedOn w:val="a0"/>
    <w:uiPriority w:val="99"/>
    <w:semiHidden/>
    <w:unhideWhenUsed/>
    <w:rsid w:val="002008FD"/>
    <w:rPr>
      <w:sz w:val="16"/>
      <w:szCs w:val="16"/>
    </w:rPr>
  </w:style>
  <w:style w:type="paragraph" w:styleId="aff">
    <w:name w:val="annotation text"/>
    <w:basedOn w:val="a"/>
    <w:link w:val="aff0"/>
    <w:uiPriority w:val="99"/>
    <w:unhideWhenUsed/>
    <w:rsid w:val="002008FD"/>
    <w:pPr>
      <w:spacing w:line="240" w:lineRule="auto"/>
    </w:pPr>
    <w:rPr>
      <w:rFonts w:eastAsia="Times New Roman" w:cs="Times New Roman"/>
      <w:szCs w:val="20"/>
      <w:lang w:val="en-GB"/>
    </w:rPr>
  </w:style>
  <w:style w:type="character" w:customStyle="1" w:styleId="aff0">
    <w:name w:val="Текст примечания Знак"/>
    <w:basedOn w:val="a0"/>
    <w:link w:val="aff"/>
    <w:uiPriority w:val="99"/>
    <w:rsid w:val="002008FD"/>
    <w:rPr>
      <w:lang w:val="en-GB" w:eastAsia="en-US"/>
    </w:rPr>
  </w:style>
  <w:style w:type="paragraph" w:styleId="aff1">
    <w:name w:val="annotation subject"/>
    <w:basedOn w:val="aff"/>
    <w:next w:val="aff"/>
    <w:link w:val="aff2"/>
    <w:uiPriority w:val="99"/>
    <w:semiHidden/>
    <w:unhideWhenUsed/>
    <w:rsid w:val="002008FD"/>
    <w:rPr>
      <w:b/>
      <w:bCs/>
    </w:rPr>
  </w:style>
  <w:style w:type="character" w:customStyle="1" w:styleId="aff2">
    <w:name w:val="Тема примечания Знак"/>
    <w:basedOn w:val="aff0"/>
    <w:link w:val="aff1"/>
    <w:uiPriority w:val="99"/>
    <w:semiHidden/>
    <w:rsid w:val="002008FD"/>
    <w:rPr>
      <w:b/>
      <w:bCs/>
      <w:lang w:val="en-GB" w:eastAsia="en-US"/>
    </w:rPr>
  </w:style>
  <w:style w:type="character" w:styleId="aff3">
    <w:name w:val="Unresolved Mention"/>
    <w:basedOn w:val="a0"/>
    <w:uiPriority w:val="99"/>
    <w:semiHidden/>
    <w:unhideWhenUsed/>
    <w:rsid w:val="00EF71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ru/CED/C/11" TargetMode="External"/><Relationship Id="rId3" Type="http://schemas.openxmlformats.org/officeDocument/2006/relationships/hyperlink" Target="https://docs.un.org/ru/CED/C/8" TargetMode="External"/><Relationship Id="rId7" Type="http://schemas.openxmlformats.org/officeDocument/2006/relationships/hyperlink" Target="https://www.ohchr.org/ru/treaty-bodies/ced/urgent-actions" TargetMode="External"/><Relationship Id="rId2" Type="http://schemas.openxmlformats.org/officeDocument/2006/relationships/hyperlink" Target="https://docs.un.org/ru/CED/C/27/2" TargetMode="External"/><Relationship Id="rId1" Type="http://schemas.openxmlformats.org/officeDocument/2006/relationships/hyperlink" Target="https://docs.un.org/ru/CED/C/27/2" TargetMode="External"/><Relationship Id="rId6" Type="http://schemas.openxmlformats.org/officeDocument/2006/relationships/hyperlink" Target="https://docs.un.org/ru/CED/C/27/2" TargetMode="External"/><Relationship Id="rId11" Type="http://schemas.openxmlformats.org/officeDocument/2006/relationships/hyperlink" Target="https://docs.un.org/ru/CED/C/27/2" TargetMode="External"/><Relationship Id="rId5" Type="http://schemas.openxmlformats.org/officeDocument/2006/relationships/hyperlink" Target="https://docs.un.org/ru/CED/C/11/3" TargetMode="External"/><Relationship Id="rId10" Type="http://schemas.openxmlformats.org/officeDocument/2006/relationships/hyperlink" Target="https://docs.un.org/ru/CED/C/27/2" TargetMode="External"/><Relationship Id="rId4" Type="http://schemas.openxmlformats.org/officeDocument/2006/relationships/hyperlink" Target="https://docs.un.org/ru/CED/C/27/2" TargetMode="External"/><Relationship Id="rId9" Type="http://schemas.openxmlformats.org/officeDocument/2006/relationships/hyperlink" Target="https://www.ohchr.org/ru/treaty-bodies/ced/urgent-actio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A29C9-F8EF-463F-8455-4DE973B39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2</TotalTime>
  <Pages>23</Pages>
  <Words>10367</Words>
  <Characters>59095</Characters>
  <Application>Microsoft Office Word</Application>
  <DocSecurity>0</DocSecurity>
  <Lines>492</Lines>
  <Paragraphs>138</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CED/C/28/3</vt:lpstr>
      <vt:lpstr>A/</vt:lpstr>
      <vt:lpstr>A/</vt:lpstr>
      <vt:lpstr>A/</vt:lpstr>
    </vt:vector>
  </TitlesOfParts>
  <Company>DCM</Company>
  <LinksUpToDate>false</LinksUpToDate>
  <CharactersWithSpaces>69324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CED/C/28/3</dc:title>
  <dc:subject/>
  <dc:creator>Tatiana SHARKINA</dc:creator>
  <cp:keywords/>
  <cp:lastModifiedBy>Tatiana Sharkina</cp:lastModifiedBy>
  <cp:revision>3</cp:revision>
  <cp:lastPrinted>2025-06-30T08:08:00Z</cp:lastPrinted>
  <dcterms:created xsi:type="dcterms:W3CDTF">2025-06-30T08:08:00Z</dcterms:created>
  <dcterms:modified xsi:type="dcterms:W3CDTF">2025-06-30T08:09:00Z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