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7F7879">
        <w:trPr>
          <w:trHeight w:hRule="exact" w:val="851"/>
        </w:trPr>
        <w:tc>
          <w:tcPr>
            <w:tcW w:w="1280" w:type="dxa"/>
            <w:tcBorders>
              <w:bottom w:val="single" w:sz="4" w:space="0" w:color="auto"/>
            </w:tcBorders>
          </w:tcPr>
          <w:p w:rsidR="007F7879" w:rsidRPr="00C12ACA" w:rsidRDefault="007F7879" w:rsidP="00C12ACA">
            <w:pPr>
              <w:pStyle w:val="Bullet1GC"/>
            </w:pPr>
          </w:p>
        </w:tc>
        <w:tc>
          <w:tcPr>
            <w:tcW w:w="2273" w:type="dxa"/>
            <w:tcBorders>
              <w:bottom w:val="single" w:sz="4" w:space="0" w:color="auto"/>
            </w:tcBorders>
            <w:vAlign w:val="bottom"/>
          </w:tcPr>
          <w:p w:rsidR="007F7879" w:rsidRDefault="007F7879">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7F7879" w:rsidRPr="003C60C6" w:rsidRDefault="007F7879">
            <w:pPr>
              <w:spacing w:line="240" w:lineRule="atLeast"/>
              <w:jc w:val="right"/>
              <w:rPr>
                <w:rFonts w:hint="eastAsia"/>
                <w:sz w:val="20"/>
                <w:szCs w:val="21"/>
              </w:rPr>
            </w:pPr>
            <w:r>
              <w:rPr>
                <w:rFonts w:hint="eastAsia"/>
                <w:sz w:val="40"/>
                <w:szCs w:val="40"/>
              </w:rPr>
              <w:t>E</w:t>
            </w:r>
            <w:r w:rsidR="00D051DF">
              <w:rPr>
                <w:sz w:val="20"/>
              </w:rPr>
              <w:t>/</w:t>
            </w:r>
            <w:r w:rsidR="003C60C6" w:rsidRPr="003C60C6">
              <w:rPr>
                <w:sz w:val="20"/>
              </w:rPr>
              <w:t>C.12/CHL/CO/4</w:t>
            </w:r>
          </w:p>
        </w:tc>
      </w:tr>
      <w:tr w:rsidR="007F7879">
        <w:trPr>
          <w:trHeight w:hRule="exact" w:val="2835"/>
        </w:trPr>
        <w:tc>
          <w:tcPr>
            <w:tcW w:w="1280" w:type="dxa"/>
            <w:tcBorders>
              <w:top w:val="single" w:sz="4" w:space="0" w:color="auto"/>
              <w:bottom w:val="single" w:sz="12" w:space="0" w:color="auto"/>
            </w:tcBorders>
          </w:tcPr>
          <w:p w:rsidR="007F7879" w:rsidRDefault="007F7879">
            <w:pPr>
              <w:spacing w:line="120" w:lineRule="atLeast"/>
              <w:rPr>
                <w:sz w:val="10"/>
                <w:szCs w:val="10"/>
              </w:rPr>
            </w:pPr>
          </w:p>
          <w:p w:rsidR="007F7879" w:rsidRDefault="007F7879">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7F7879" w:rsidRDefault="007F7879">
            <w:pPr>
              <w:spacing w:before="160" w:line="240" w:lineRule="auto"/>
              <w:rPr>
                <w:rFonts w:eastAsia="SimHei" w:hint="eastAsia"/>
                <w:spacing w:val="4"/>
                <w:sz w:val="36"/>
                <w:szCs w:val="36"/>
              </w:rPr>
            </w:pPr>
            <w:r>
              <w:rPr>
                <w:rFonts w:eastAsia="SimHei" w:hint="eastAsia"/>
                <w:spacing w:val="4"/>
                <w:sz w:val="36"/>
                <w:szCs w:val="36"/>
              </w:rPr>
              <w:t>经济及社会理事会</w:t>
            </w:r>
          </w:p>
        </w:tc>
        <w:tc>
          <w:tcPr>
            <w:tcW w:w="2819" w:type="dxa"/>
            <w:tcBorders>
              <w:top w:val="single" w:sz="4" w:space="0" w:color="auto"/>
              <w:bottom w:val="single" w:sz="12" w:space="0" w:color="auto"/>
            </w:tcBorders>
          </w:tcPr>
          <w:p w:rsidR="007F7879" w:rsidRPr="003C60C6" w:rsidRDefault="001C40CA" w:rsidP="000C274E">
            <w:pPr>
              <w:spacing w:before="240" w:line="240" w:lineRule="atLeast"/>
              <w:rPr>
                <w:sz w:val="20"/>
              </w:rPr>
            </w:pPr>
            <w:r>
              <w:rPr>
                <w:sz w:val="20"/>
              </w:rPr>
              <w:t xml:space="preserve">Distr.: </w:t>
            </w:r>
            <w:r w:rsidR="003C60C6" w:rsidRPr="003C60C6">
              <w:rPr>
                <w:sz w:val="20"/>
              </w:rPr>
              <w:t>General</w:t>
            </w:r>
          </w:p>
          <w:p w:rsidR="007F7879" w:rsidRPr="003C60C6" w:rsidRDefault="003C60C6">
            <w:pPr>
              <w:spacing w:line="240" w:lineRule="atLeast"/>
              <w:rPr>
                <w:sz w:val="20"/>
              </w:rPr>
            </w:pPr>
            <w:r w:rsidRPr="003C60C6">
              <w:rPr>
                <w:sz w:val="20"/>
              </w:rPr>
              <w:t>7 July 2015</w:t>
            </w:r>
          </w:p>
          <w:p w:rsidR="007F7879" w:rsidRPr="000C274E" w:rsidRDefault="001C40CA">
            <w:pPr>
              <w:spacing w:line="240" w:lineRule="atLeast"/>
              <w:rPr>
                <w:rFonts w:hint="eastAsia"/>
                <w:sz w:val="20"/>
              </w:rPr>
            </w:pPr>
            <w:r>
              <w:rPr>
                <w:sz w:val="20"/>
              </w:rPr>
              <w:t>Chinese</w:t>
            </w:r>
          </w:p>
          <w:p w:rsidR="007F7879" w:rsidRPr="003C60C6" w:rsidRDefault="001C40CA">
            <w:pPr>
              <w:spacing w:line="240" w:lineRule="atLeast"/>
              <w:rPr>
                <w:rFonts w:hint="eastAsia"/>
                <w:sz w:val="20"/>
              </w:rPr>
            </w:pPr>
            <w:r>
              <w:rPr>
                <w:sz w:val="20"/>
              </w:rPr>
              <w:t xml:space="preserve">Original: </w:t>
            </w:r>
            <w:r w:rsidR="003C60C6" w:rsidRPr="003C60C6">
              <w:rPr>
                <w:sz w:val="20"/>
              </w:rPr>
              <w:t>Spanish</w:t>
            </w:r>
          </w:p>
        </w:tc>
      </w:tr>
    </w:tbl>
    <w:p w:rsidR="006730F2" w:rsidRPr="001C40CA" w:rsidRDefault="001C40CA" w:rsidP="00FC6884">
      <w:pPr>
        <w:spacing w:before="120"/>
        <w:rPr>
          <w:rFonts w:ascii="Time New Roman" w:eastAsia="SimHei" w:hAnsi="Time New Roman" w:hint="eastAsia"/>
          <w:szCs w:val="21"/>
        </w:rPr>
      </w:pPr>
      <w:r w:rsidRPr="001C40CA">
        <w:rPr>
          <w:rFonts w:eastAsia="SimHei" w:hint="eastAsia"/>
          <w:sz w:val="24"/>
          <w:szCs w:val="24"/>
        </w:rPr>
        <w:t>经济、社会和文化权利委员会</w:t>
      </w:r>
    </w:p>
    <w:p w:rsidR="001C40CA" w:rsidRPr="00F71AF8" w:rsidRDefault="001C40CA" w:rsidP="001C40CA">
      <w:pPr>
        <w:pStyle w:val="HChGC"/>
      </w:pPr>
      <w:r w:rsidRPr="00F71AF8">
        <w:tab/>
      </w:r>
      <w:r w:rsidRPr="00F71AF8">
        <w:tab/>
      </w:r>
      <w:r w:rsidRPr="00491D1C">
        <w:rPr>
          <w:rFonts w:hint="eastAsia"/>
        </w:rPr>
        <w:t>关于</w:t>
      </w:r>
      <w:r>
        <w:rPr>
          <w:rFonts w:hint="eastAsia"/>
        </w:rPr>
        <w:t>智利</w:t>
      </w:r>
      <w:r w:rsidRPr="00491D1C">
        <w:rPr>
          <w:rFonts w:hint="eastAsia"/>
        </w:rPr>
        <w:t>第四次定期报告的结论性意见</w:t>
      </w:r>
    </w:p>
    <w:p w:rsidR="001C40CA" w:rsidRPr="00B1082D" w:rsidRDefault="001C40CA" w:rsidP="001C40CA">
      <w:pPr>
        <w:pStyle w:val="SingleTxtGC"/>
      </w:pPr>
      <w:r w:rsidRPr="00B1082D">
        <w:t>1</w:t>
      </w:r>
      <w:r>
        <w:t xml:space="preserve">.  </w:t>
      </w:r>
      <w:r w:rsidRPr="00B1082D">
        <w:rPr>
          <w:rFonts w:hint="eastAsia"/>
        </w:rPr>
        <w:t>经济、社会和文化权利委员会在</w:t>
      </w:r>
      <w:r w:rsidRPr="00B1082D">
        <w:t>2015</w:t>
      </w:r>
      <w:r w:rsidRPr="00B1082D">
        <w:rPr>
          <w:rFonts w:hint="eastAsia"/>
        </w:rPr>
        <w:t>年</w:t>
      </w:r>
      <w:r w:rsidRPr="00B1082D">
        <w:t>6</w:t>
      </w:r>
      <w:r w:rsidRPr="00B1082D">
        <w:rPr>
          <w:rFonts w:hint="eastAsia"/>
        </w:rPr>
        <w:t>月</w:t>
      </w:r>
      <w:r w:rsidRPr="00B1082D">
        <w:t>9</w:t>
      </w:r>
      <w:r w:rsidRPr="00B1082D">
        <w:rPr>
          <w:rFonts w:hint="eastAsia"/>
        </w:rPr>
        <w:t>日和</w:t>
      </w:r>
      <w:r w:rsidRPr="00B1082D">
        <w:t>10</w:t>
      </w:r>
      <w:r w:rsidRPr="00B1082D">
        <w:rPr>
          <w:rFonts w:hint="eastAsia"/>
        </w:rPr>
        <w:t>日举行的第</w:t>
      </w:r>
      <w:r w:rsidRPr="00B1082D">
        <w:t>34</w:t>
      </w:r>
      <w:r w:rsidRPr="00B1082D">
        <w:rPr>
          <w:rFonts w:hint="eastAsia"/>
        </w:rPr>
        <w:t>和第</w:t>
      </w:r>
      <w:r w:rsidRPr="00B1082D">
        <w:t>35</w:t>
      </w:r>
      <w:r w:rsidRPr="00B1082D">
        <w:rPr>
          <w:rFonts w:hint="eastAsia"/>
        </w:rPr>
        <w:t>次会议</w:t>
      </w:r>
      <w:r>
        <w:rPr>
          <w:rFonts w:hint="eastAsia"/>
        </w:rPr>
        <w:t>(</w:t>
      </w:r>
      <w:r w:rsidRPr="00B1082D">
        <w:t>E/C.12/2015/SR.34</w:t>
      </w:r>
      <w:r w:rsidRPr="00B1082D">
        <w:rPr>
          <w:rFonts w:hint="eastAsia"/>
        </w:rPr>
        <w:t>和</w:t>
      </w:r>
      <w:r w:rsidRPr="00B1082D">
        <w:t>35</w:t>
      </w:r>
      <w:r>
        <w:rPr>
          <w:rFonts w:hint="eastAsia"/>
        </w:rPr>
        <w:t>)</w:t>
      </w:r>
      <w:r w:rsidRPr="00B1082D">
        <w:rPr>
          <w:rFonts w:hint="eastAsia"/>
        </w:rPr>
        <w:t>上审议了智利关于《经济、社会、文化权利国际公约》执行情况的第四次定期报告</w:t>
      </w:r>
      <w:r>
        <w:rPr>
          <w:rFonts w:hint="eastAsia"/>
        </w:rPr>
        <w:t>(</w:t>
      </w:r>
      <w:r w:rsidRPr="00B1082D">
        <w:t>E/C.12/CHL/4</w:t>
      </w:r>
      <w:r>
        <w:rPr>
          <w:rFonts w:hint="eastAsia"/>
        </w:rPr>
        <w:t>)</w:t>
      </w:r>
      <w:r w:rsidRPr="00B1082D">
        <w:rPr>
          <w:rFonts w:hint="eastAsia"/>
        </w:rPr>
        <w:t>，并在</w:t>
      </w:r>
      <w:r w:rsidRPr="00B1082D">
        <w:t>2015</w:t>
      </w:r>
      <w:r w:rsidRPr="00B1082D">
        <w:rPr>
          <w:rFonts w:hint="eastAsia"/>
        </w:rPr>
        <w:t>年</w:t>
      </w:r>
      <w:r w:rsidRPr="00B1082D">
        <w:t>6</w:t>
      </w:r>
      <w:r w:rsidRPr="00B1082D">
        <w:rPr>
          <w:rFonts w:hint="eastAsia"/>
        </w:rPr>
        <w:t>月</w:t>
      </w:r>
      <w:r w:rsidRPr="00B1082D">
        <w:t>19</w:t>
      </w:r>
      <w:r w:rsidRPr="00B1082D">
        <w:rPr>
          <w:rFonts w:hint="eastAsia"/>
        </w:rPr>
        <w:t>日举行的第</w:t>
      </w:r>
      <w:r w:rsidRPr="00B1082D">
        <w:t>50</w:t>
      </w:r>
      <w:r w:rsidRPr="00B1082D">
        <w:rPr>
          <w:rFonts w:hint="eastAsia"/>
        </w:rPr>
        <w:t>次会议上通过了以下结论性意见。</w:t>
      </w:r>
    </w:p>
    <w:p w:rsidR="001C40CA" w:rsidRPr="00C574A1" w:rsidRDefault="001C40CA" w:rsidP="001C40CA">
      <w:pPr>
        <w:pStyle w:val="H1GC"/>
      </w:pPr>
      <w:r w:rsidRPr="00C574A1">
        <w:tab/>
        <w:t>A</w:t>
      </w:r>
      <w:r>
        <w:t>.</w:t>
      </w:r>
      <w:r>
        <w:rPr>
          <w:rFonts w:hint="eastAsia"/>
        </w:rPr>
        <w:tab/>
      </w:r>
      <w:r w:rsidRPr="00C574A1">
        <w:rPr>
          <w:rFonts w:hint="eastAsia"/>
        </w:rPr>
        <w:t>导言</w:t>
      </w:r>
    </w:p>
    <w:p w:rsidR="001C40CA" w:rsidRPr="00B1082D" w:rsidRDefault="001C40CA" w:rsidP="001C40CA">
      <w:pPr>
        <w:pStyle w:val="SingleTxtGC"/>
      </w:pPr>
      <w:r w:rsidRPr="00B1082D">
        <w:t>2</w:t>
      </w:r>
      <w:r>
        <w:t xml:space="preserve">.  </w:t>
      </w:r>
      <w:r w:rsidRPr="00B1082D">
        <w:rPr>
          <w:rFonts w:hint="eastAsia"/>
        </w:rPr>
        <w:t>委员会欢迎智利提交的第四次定期报告、核心文件</w:t>
      </w:r>
      <w:r>
        <w:rPr>
          <w:rFonts w:hint="eastAsia"/>
        </w:rPr>
        <w:t>(</w:t>
      </w:r>
      <w:r w:rsidRPr="00B1082D">
        <w:t>HRI/CORE/CHL/2013</w:t>
      </w:r>
      <w:r>
        <w:rPr>
          <w:rFonts w:hint="eastAsia"/>
        </w:rPr>
        <w:t>)</w:t>
      </w:r>
      <w:r w:rsidRPr="00B1082D">
        <w:rPr>
          <w:rFonts w:hint="eastAsia"/>
        </w:rPr>
        <w:t>和对问题清单的答复</w:t>
      </w:r>
      <w:r>
        <w:rPr>
          <w:rFonts w:hint="eastAsia"/>
        </w:rPr>
        <w:t>(</w:t>
      </w:r>
      <w:r w:rsidRPr="00B1082D">
        <w:t>E/C.12/CHL/Q/4/Add.1</w:t>
      </w:r>
      <w:r>
        <w:rPr>
          <w:rFonts w:hint="eastAsia"/>
        </w:rPr>
        <w:t>)</w:t>
      </w:r>
      <w:r w:rsidRPr="00B1082D">
        <w:rPr>
          <w:rFonts w:hint="eastAsia"/>
        </w:rPr>
        <w:t>。委员会还欢迎与缔约国各部委专家组成的高级别代表团举行的建设性对话。</w:t>
      </w:r>
    </w:p>
    <w:p w:rsidR="001C40CA" w:rsidRPr="00C574A1" w:rsidRDefault="001C40CA" w:rsidP="001C40CA">
      <w:pPr>
        <w:pStyle w:val="H1GC"/>
      </w:pPr>
      <w:r w:rsidRPr="00C574A1">
        <w:tab/>
        <w:t>B</w:t>
      </w:r>
      <w:r>
        <w:t>.</w:t>
      </w:r>
      <w:r>
        <w:rPr>
          <w:rFonts w:hint="eastAsia"/>
        </w:rPr>
        <w:tab/>
      </w:r>
      <w:r w:rsidRPr="00C574A1">
        <w:rPr>
          <w:rFonts w:hint="eastAsia"/>
        </w:rPr>
        <w:t>积极方面</w:t>
      </w:r>
    </w:p>
    <w:p w:rsidR="001C40CA" w:rsidRPr="00B1082D" w:rsidRDefault="001C40CA" w:rsidP="001C40CA">
      <w:pPr>
        <w:pStyle w:val="SingleTxtGC"/>
      </w:pPr>
      <w:r w:rsidRPr="00B1082D">
        <w:t>3</w:t>
      </w:r>
      <w:r>
        <w:t xml:space="preserve">.  </w:t>
      </w:r>
      <w:r w:rsidRPr="00B1082D">
        <w:rPr>
          <w:rFonts w:hint="eastAsia"/>
        </w:rPr>
        <w:t>委员会满意地注意到缔约国批准了以下国际文书：</w:t>
      </w:r>
    </w:p>
    <w:p w:rsidR="001C40CA" w:rsidRPr="00B1082D" w:rsidRDefault="001C40CA" w:rsidP="001C40CA">
      <w:pPr>
        <w:pStyle w:val="SingleTxtGC"/>
        <w:numPr>
          <w:ilvl w:val="0"/>
          <w:numId w:val="4"/>
        </w:numPr>
      </w:pPr>
      <w:r w:rsidRPr="00B1082D">
        <w:rPr>
          <w:rFonts w:hint="eastAsia"/>
        </w:rPr>
        <w:t>《保护所有人免遭强迫失踪国际公约》，</w:t>
      </w:r>
      <w:r w:rsidRPr="00B1082D">
        <w:t>2009</w:t>
      </w:r>
      <w:r w:rsidRPr="00B1082D">
        <w:rPr>
          <w:rFonts w:hint="eastAsia"/>
        </w:rPr>
        <w:t>年</w:t>
      </w:r>
      <w:r w:rsidRPr="00B1082D">
        <w:t>12</w:t>
      </w:r>
      <w:r w:rsidRPr="00B1082D">
        <w:rPr>
          <w:rFonts w:hint="eastAsia"/>
        </w:rPr>
        <w:t>月</w:t>
      </w:r>
      <w:r w:rsidRPr="00B1082D">
        <w:t>8</w:t>
      </w:r>
      <w:r w:rsidRPr="00B1082D">
        <w:rPr>
          <w:rFonts w:hint="eastAsia"/>
        </w:rPr>
        <w:t>日；</w:t>
      </w:r>
    </w:p>
    <w:p w:rsidR="001C40CA" w:rsidRPr="00B1082D" w:rsidRDefault="001C40CA" w:rsidP="001C40CA">
      <w:pPr>
        <w:pStyle w:val="SingleTxtGC"/>
        <w:numPr>
          <w:ilvl w:val="0"/>
          <w:numId w:val="4"/>
        </w:numPr>
      </w:pPr>
      <w:r w:rsidRPr="00B1082D">
        <w:rPr>
          <w:rFonts w:hint="eastAsia"/>
        </w:rPr>
        <w:t>《禁止酷刑和其他残忍、不人道或有辱人格的待遇或处罚公约任择议定书》，</w:t>
      </w:r>
      <w:r w:rsidRPr="00B1082D">
        <w:t>2008</w:t>
      </w:r>
      <w:r w:rsidRPr="00B1082D">
        <w:rPr>
          <w:rFonts w:hint="eastAsia"/>
        </w:rPr>
        <w:t>年</w:t>
      </w:r>
      <w:r w:rsidRPr="00B1082D">
        <w:t>12</w:t>
      </w:r>
      <w:r w:rsidRPr="00B1082D">
        <w:rPr>
          <w:rFonts w:hint="eastAsia"/>
        </w:rPr>
        <w:t>月</w:t>
      </w:r>
      <w:r w:rsidRPr="00B1082D">
        <w:t>12</w:t>
      </w:r>
      <w:r w:rsidRPr="00B1082D">
        <w:rPr>
          <w:rFonts w:hint="eastAsia"/>
        </w:rPr>
        <w:t>日；</w:t>
      </w:r>
    </w:p>
    <w:p w:rsidR="001C40CA" w:rsidRPr="00B1082D" w:rsidRDefault="001C40CA" w:rsidP="001C40CA">
      <w:pPr>
        <w:pStyle w:val="SingleTxtGC"/>
        <w:numPr>
          <w:ilvl w:val="0"/>
          <w:numId w:val="4"/>
        </w:numPr>
      </w:pPr>
      <w:r w:rsidRPr="00B1082D">
        <w:rPr>
          <w:rFonts w:hint="eastAsia"/>
        </w:rPr>
        <w:t>《旨在废除死刑的公民权利和政治权利国际公约第二项任择议定书》，</w:t>
      </w:r>
      <w:r w:rsidRPr="00B1082D">
        <w:t>2008</w:t>
      </w:r>
      <w:r w:rsidRPr="00B1082D">
        <w:rPr>
          <w:rFonts w:hint="eastAsia"/>
        </w:rPr>
        <w:t>年</w:t>
      </w:r>
      <w:r w:rsidRPr="00B1082D">
        <w:t>9</w:t>
      </w:r>
      <w:r w:rsidRPr="00B1082D">
        <w:rPr>
          <w:rFonts w:hint="eastAsia"/>
        </w:rPr>
        <w:t>月</w:t>
      </w:r>
      <w:r w:rsidRPr="00B1082D">
        <w:t>26</w:t>
      </w:r>
      <w:r w:rsidRPr="00B1082D">
        <w:rPr>
          <w:rFonts w:hint="eastAsia"/>
        </w:rPr>
        <w:t>日；</w:t>
      </w:r>
    </w:p>
    <w:p w:rsidR="001C40CA" w:rsidRPr="00B1082D" w:rsidRDefault="001C40CA" w:rsidP="001C40CA">
      <w:pPr>
        <w:pStyle w:val="SingleTxtGC"/>
        <w:numPr>
          <w:ilvl w:val="0"/>
          <w:numId w:val="4"/>
        </w:numPr>
      </w:pPr>
      <w:r w:rsidRPr="00B1082D">
        <w:rPr>
          <w:rFonts w:hint="eastAsia"/>
        </w:rPr>
        <w:t>《残疾人权利公约》及其《任择议定书》，</w:t>
      </w:r>
      <w:r w:rsidRPr="00B1082D">
        <w:t>2008</w:t>
      </w:r>
      <w:r w:rsidRPr="00B1082D">
        <w:rPr>
          <w:rFonts w:hint="eastAsia"/>
        </w:rPr>
        <w:t>年</w:t>
      </w:r>
      <w:r w:rsidRPr="00B1082D">
        <w:t>7</w:t>
      </w:r>
      <w:r w:rsidRPr="00B1082D">
        <w:rPr>
          <w:rFonts w:hint="eastAsia"/>
        </w:rPr>
        <w:t>月</w:t>
      </w:r>
      <w:r w:rsidRPr="00B1082D">
        <w:t>29</w:t>
      </w:r>
      <w:r w:rsidRPr="00B1082D">
        <w:rPr>
          <w:rFonts w:hint="eastAsia"/>
        </w:rPr>
        <w:t>日；</w:t>
      </w:r>
    </w:p>
    <w:p w:rsidR="001C40CA" w:rsidRPr="00B1082D" w:rsidRDefault="001C40CA" w:rsidP="001C40CA">
      <w:pPr>
        <w:pStyle w:val="SingleTxtGC"/>
        <w:numPr>
          <w:ilvl w:val="0"/>
          <w:numId w:val="4"/>
        </w:numPr>
      </w:pPr>
      <w:r w:rsidRPr="00B1082D">
        <w:rPr>
          <w:rFonts w:hint="eastAsia"/>
        </w:rPr>
        <w:t>《保护所有移徙工人及其家庭成员权利国际公约》，</w:t>
      </w:r>
      <w:r w:rsidRPr="00B1082D">
        <w:t>2005</w:t>
      </w:r>
      <w:r w:rsidRPr="00B1082D">
        <w:rPr>
          <w:rFonts w:hint="eastAsia"/>
        </w:rPr>
        <w:t>年</w:t>
      </w:r>
      <w:r w:rsidRPr="00B1082D">
        <w:t>3</w:t>
      </w:r>
      <w:r w:rsidRPr="00B1082D">
        <w:rPr>
          <w:rFonts w:hint="eastAsia"/>
        </w:rPr>
        <w:t>月</w:t>
      </w:r>
      <w:r w:rsidRPr="00B1082D">
        <w:t>21</w:t>
      </w:r>
      <w:r w:rsidRPr="00B1082D">
        <w:rPr>
          <w:rFonts w:hint="eastAsia"/>
        </w:rPr>
        <w:t>日。</w:t>
      </w:r>
    </w:p>
    <w:p w:rsidR="001C40CA" w:rsidRPr="00B1082D" w:rsidRDefault="001C40CA" w:rsidP="001C40CA">
      <w:pPr>
        <w:pStyle w:val="SingleTxtGC"/>
        <w:pageBreakBefore/>
      </w:pPr>
      <w:r w:rsidRPr="00B1082D">
        <w:t>4</w:t>
      </w:r>
      <w:r>
        <w:t xml:space="preserve">.  </w:t>
      </w:r>
      <w:r w:rsidRPr="00B1082D">
        <w:rPr>
          <w:rFonts w:hint="eastAsia"/>
        </w:rPr>
        <w:t>委员会欢迎缔约国通过以下法规：</w:t>
      </w:r>
    </w:p>
    <w:p w:rsidR="001C40CA" w:rsidRPr="00B1082D" w:rsidRDefault="001C40CA" w:rsidP="001C40CA">
      <w:pPr>
        <w:pStyle w:val="SingleTxtGC"/>
        <w:numPr>
          <w:ilvl w:val="0"/>
          <w:numId w:val="5"/>
        </w:numPr>
      </w:pPr>
      <w:r w:rsidRPr="00B1082D">
        <w:rPr>
          <w:rFonts w:hint="eastAsia"/>
        </w:rPr>
        <w:t>《第</w:t>
      </w:r>
      <w:r w:rsidRPr="00B1082D">
        <w:t>20845</w:t>
      </w:r>
      <w:r w:rsidRPr="00B1082D">
        <w:rPr>
          <w:rFonts w:hint="eastAsia"/>
        </w:rPr>
        <w:t>号全纳教育法》，</w:t>
      </w:r>
      <w:r w:rsidRPr="00B1082D">
        <w:t>2015</w:t>
      </w:r>
      <w:r w:rsidRPr="00B1082D">
        <w:rPr>
          <w:rFonts w:hint="eastAsia"/>
        </w:rPr>
        <w:t>年</w:t>
      </w:r>
      <w:r w:rsidRPr="00B1082D">
        <w:t>5</w:t>
      </w:r>
      <w:r w:rsidRPr="00B1082D">
        <w:rPr>
          <w:rFonts w:hint="eastAsia"/>
        </w:rPr>
        <w:t>月</w:t>
      </w:r>
      <w:r w:rsidRPr="00B1082D">
        <w:t>29</w:t>
      </w:r>
      <w:r w:rsidRPr="00B1082D">
        <w:rPr>
          <w:rFonts w:hint="eastAsia"/>
        </w:rPr>
        <w:t>日；</w:t>
      </w:r>
    </w:p>
    <w:p w:rsidR="001C40CA" w:rsidRPr="00B1082D" w:rsidRDefault="001C40CA" w:rsidP="001C40CA">
      <w:pPr>
        <w:pStyle w:val="SingleTxtGC"/>
        <w:numPr>
          <w:ilvl w:val="0"/>
          <w:numId w:val="5"/>
        </w:numPr>
      </w:pPr>
      <w:r w:rsidRPr="00B1082D">
        <w:rPr>
          <w:rFonts w:hint="eastAsia"/>
        </w:rPr>
        <w:t>《第</w:t>
      </w:r>
      <w:r w:rsidRPr="00B1082D">
        <w:t>20830</w:t>
      </w:r>
      <w:r w:rsidRPr="00B1082D">
        <w:rPr>
          <w:rFonts w:hint="eastAsia"/>
        </w:rPr>
        <w:t>号</w:t>
      </w:r>
      <w:r w:rsidRPr="003653E8">
        <w:rPr>
          <w:rFonts w:hint="eastAsia"/>
        </w:rPr>
        <w:t>民事结合关系法</w:t>
      </w:r>
      <w:r w:rsidRPr="00B1082D">
        <w:rPr>
          <w:rFonts w:hint="eastAsia"/>
        </w:rPr>
        <w:t>》，</w:t>
      </w:r>
      <w:r w:rsidRPr="00B1082D">
        <w:t>2015</w:t>
      </w:r>
      <w:r w:rsidRPr="00B1082D">
        <w:rPr>
          <w:rFonts w:hint="eastAsia"/>
        </w:rPr>
        <w:t>年</w:t>
      </w:r>
      <w:r w:rsidRPr="00B1082D">
        <w:t>1</w:t>
      </w:r>
      <w:r w:rsidRPr="00B1082D">
        <w:rPr>
          <w:rFonts w:hint="eastAsia"/>
        </w:rPr>
        <w:t>月</w:t>
      </w:r>
      <w:r w:rsidRPr="00B1082D">
        <w:t>28</w:t>
      </w:r>
      <w:r w:rsidRPr="00B1082D">
        <w:rPr>
          <w:rFonts w:hint="eastAsia"/>
        </w:rPr>
        <w:t>日；</w:t>
      </w:r>
    </w:p>
    <w:p w:rsidR="001C40CA" w:rsidRPr="00B1082D" w:rsidRDefault="001C40CA" w:rsidP="001C40CA">
      <w:pPr>
        <w:pStyle w:val="SingleTxtGC"/>
        <w:numPr>
          <w:ilvl w:val="0"/>
          <w:numId w:val="5"/>
        </w:numPr>
      </w:pPr>
      <w:r w:rsidRPr="00B1082D">
        <w:t>2014</w:t>
      </w:r>
      <w:r w:rsidRPr="00B1082D">
        <w:rPr>
          <w:rFonts w:hint="eastAsia"/>
        </w:rPr>
        <w:t>年</w:t>
      </w:r>
      <w:r w:rsidRPr="00B1082D">
        <w:t>10</w:t>
      </w:r>
      <w:r w:rsidRPr="00B1082D">
        <w:rPr>
          <w:rFonts w:hint="eastAsia"/>
        </w:rPr>
        <w:t>月</w:t>
      </w:r>
      <w:r w:rsidRPr="00B1082D">
        <w:t>19</w:t>
      </w:r>
      <w:r w:rsidRPr="00B1082D">
        <w:rPr>
          <w:rFonts w:hint="eastAsia"/>
        </w:rPr>
        <w:t>日第</w:t>
      </w:r>
      <w:r w:rsidRPr="00B1082D">
        <w:t>20786</w:t>
      </w:r>
      <w:r w:rsidRPr="00B1082D">
        <w:rPr>
          <w:rFonts w:hint="eastAsia"/>
        </w:rPr>
        <w:t>号法，修改工作时间、休息时期和家庭工人享有的薪酬；</w:t>
      </w:r>
    </w:p>
    <w:p w:rsidR="001C40CA" w:rsidRPr="00B1082D" w:rsidRDefault="001C40CA" w:rsidP="001C40CA">
      <w:pPr>
        <w:pStyle w:val="SingleTxtGC"/>
        <w:numPr>
          <w:ilvl w:val="0"/>
          <w:numId w:val="5"/>
        </w:numPr>
      </w:pPr>
      <w:r w:rsidRPr="00B1082D">
        <w:t>2011</w:t>
      </w:r>
      <w:r w:rsidRPr="00B1082D">
        <w:rPr>
          <w:rFonts w:hint="eastAsia"/>
        </w:rPr>
        <w:t>年</w:t>
      </w:r>
      <w:r w:rsidRPr="00B1082D">
        <w:t>10</w:t>
      </w:r>
      <w:r w:rsidRPr="00B1082D">
        <w:rPr>
          <w:rFonts w:hint="eastAsia"/>
        </w:rPr>
        <w:t>月</w:t>
      </w:r>
      <w:r w:rsidRPr="00B1082D">
        <w:t>6</w:t>
      </w:r>
      <w:r w:rsidRPr="00B1082D">
        <w:rPr>
          <w:rFonts w:hint="eastAsia"/>
        </w:rPr>
        <w:t>日第</w:t>
      </w:r>
      <w:r w:rsidRPr="00B1082D">
        <w:t>20545</w:t>
      </w:r>
      <w:r w:rsidRPr="00B1082D">
        <w:rPr>
          <w:rFonts w:hint="eastAsia"/>
        </w:rPr>
        <w:t>号法，修改关于产妇保护的规章并纳入产后育儿假。</w:t>
      </w:r>
    </w:p>
    <w:p w:rsidR="001C40CA" w:rsidRPr="00B1082D" w:rsidRDefault="001C40CA" w:rsidP="001C40CA">
      <w:pPr>
        <w:pStyle w:val="SingleTxtGC"/>
      </w:pPr>
      <w:r w:rsidRPr="00B1082D">
        <w:t>5</w:t>
      </w:r>
      <w:r>
        <w:t xml:space="preserve">.  </w:t>
      </w:r>
      <w:r w:rsidRPr="00B1082D">
        <w:rPr>
          <w:rFonts w:hint="eastAsia"/>
        </w:rPr>
        <w:t>委员会欢迎缔约国采取行动，以基于人权的方法规划、设计、执行、监测和评价各种社会方案和政策。委员会特别欢迎：</w:t>
      </w:r>
    </w:p>
    <w:p w:rsidR="001C40CA" w:rsidRPr="00B1082D" w:rsidRDefault="001C40CA" w:rsidP="001C40CA">
      <w:pPr>
        <w:pStyle w:val="SingleTxtGC"/>
        <w:numPr>
          <w:ilvl w:val="0"/>
          <w:numId w:val="6"/>
        </w:numPr>
      </w:pPr>
      <w:r w:rsidRPr="00B1082D">
        <w:t>2015</w:t>
      </w:r>
      <w:r w:rsidRPr="00B1082D">
        <w:rPr>
          <w:rFonts w:hint="eastAsia"/>
        </w:rPr>
        <w:t>年设立了妇女和性别公平部；</w:t>
      </w:r>
    </w:p>
    <w:p w:rsidR="001C40CA" w:rsidRPr="00B1082D" w:rsidRDefault="001C40CA" w:rsidP="001C40CA">
      <w:pPr>
        <w:pStyle w:val="SingleTxtGC"/>
        <w:numPr>
          <w:ilvl w:val="0"/>
          <w:numId w:val="6"/>
        </w:numPr>
      </w:pPr>
      <w:r w:rsidRPr="00B1082D">
        <w:t>2014</w:t>
      </w:r>
      <w:r w:rsidRPr="00B1082D">
        <w:rPr>
          <w:rFonts w:hint="eastAsia"/>
        </w:rPr>
        <w:t>年设立了儿童全国理事会；</w:t>
      </w:r>
    </w:p>
    <w:p w:rsidR="001C40CA" w:rsidRPr="00B1082D" w:rsidRDefault="001C40CA" w:rsidP="001C40CA">
      <w:pPr>
        <w:pStyle w:val="SingleTxtGC"/>
        <w:numPr>
          <w:ilvl w:val="0"/>
          <w:numId w:val="6"/>
        </w:numPr>
      </w:pPr>
      <w:r w:rsidRPr="00B1082D">
        <w:t>2009</w:t>
      </w:r>
      <w:r w:rsidRPr="00B1082D">
        <w:rPr>
          <w:rFonts w:hint="eastAsia"/>
        </w:rPr>
        <w:t>年设立了国家人权研究所。</w:t>
      </w:r>
    </w:p>
    <w:p w:rsidR="001C40CA" w:rsidRPr="00B1082D" w:rsidRDefault="001C40CA" w:rsidP="001C40CA">
      <w:pPr>
        <w:pStyle w:val="SingleTxtGC"/>
      </w:pPr>
      <w:r w:rsidRPr="00B1082D">
        <w:t>6</w:t>
      </w:r>
      <w:r>
        <w:t xml:space="preserve">.  </w:t>
      </w:r>
      <w:r w:rsidRPr="00B1082D">
        <w:rPr>
          <w:rFonts w:hint="eastAsia"/>
        </w:rPr>
        <w:t>委员会欢迎缔约国正在审议批准《经济、社会、文化权利国际公约任择议定书》。</w:t>
      </w:r>
    </w:p>
    <w:p w:rsidR="001C40CA" w:rsidRPr="00C574A1" w:rsidRDefault="001C40CA" w:rsidP="001C40CA">
      <w:pPr>
        <w:pStyle w:val="H1GC"/>
      </w:pPr>
      <w:r w:rsidRPr="00C574A1">
        <w:tab/>
        <w:t>C</w:t>
      </w:r>
      <w:r>
        <w:t>.</w:t>
      </w:r>
      <w:r>
        <w:rPr>
          <w:rFonts w:hint="eastAsia"/>
        </w:rPr>
        <w:tab/>
      </w:r>
      <w:r w:rsidRPr="00C574A1">
        <w:rPr>
          <w:rFonts w:hint="eastAsia"/>
        </w:rPr>
        <w:t>主要关注问题和建议</w:t>
      </w:r>
    </w:p>
    <w:p w:rsidR="001C40CA" w:rsidRPr="00B1082D" w:rsidRDefault="001C40CA" w:rsidP="001C40CA">
      <w:pPr>
        <w:pStyle w:val="H23GC"/>
      </w:pPr>
      <w:r w:rsidRPr="00B1082D">
        <w:tab/>
      </w:r>
      <w:r w:rsidRPr="00B1082D">
        <w:tab/>
      </w:r>
      <w:r w:rsidRPr="00B1082D">
        <w:rPr>
          <w:rFonts w:hint="eastAsia"/>
        </w:rPr>
        <w:t>《公约》所载权利的可诉性</w:t>
      </w:r>
    </w:p>
    <w:p w:rsidR="001C40CA" w:rsidRPr="00B1082D" w:rsidRDefault="001C40CA" w:rsidP="001C40CA">
      <w:pPr>
        <w:pStyle w:val="SingleTxtGC"/>
      </w:pPr>
      <w:r w:rsidRPr="00B1082D">
        <w:t>7</w:t>
      </w:r>
      <w:r>
        <w:t xml:space="preserve">.  </w:t>
      </w:r>
      <w:r w:rsidRPr="00B1082D">
        <w:rPr>
          <w:rFonts w:hint="eastAsia"/>
        </w:rPr>
        <w:t>委员会满意地注意到缔约国提供的关于国内法院执行《公约》情况和将要进行的宪法改革进程的资料，但希望重申其关切</w:t>
      </w:r>
      <w:r>
        <w:rPr>
          <w:rFonts w:hint="eastAsia"/>
        </w:rPr>
        <w:t>(</w:t>
      </w:r>
      <w:r w:rsidRPr="00B1082D">
        <w:t>E/C.12/1/Add.10</w:t>
      </w:r>
      <w:r>
        <w:t>5,</w:t>
      </w:r>
      <w:r>
        <w:rPr>
          <w:rFonts w:hint="eastAsia"/>
        </w:rPr>
        <w:t xml:space="preserve"> </w:t>
      </w:r>
      <w:r w:rsidRPr="00B1082D">
        <w:rPr>
          <w:rFonts w:hint="eastAsia"/>
        </w:rPr>
        <w:t>第</w:t>
      </w:r>
      <w:r w:rsidRPr="00B1082D">
        <w:t>12</w:t>
      </w:r>
      <w:r w:rsidRPr="00B1082D">
        <w:rPr>
          <w:rFonts w:hint="eastAsia"/>
        </w:rPr>
        <w:t>段</w:t>
      </w:r>
      <w:r>
        <w:rPr>
          <w:rFonts w:hint="eastAsia"/>
        </w:rPr>
        <w:t>)</w:t>
      </w:r>
      <w:r w:rsidRPr="00B1082D">
        <w:rPr>
          <w:rFonts w:hint="eastAsia"/>
        </w:rPr>
        <w:t>，即一些经济、社会和文化权利没有得到《宪法》的承认。它还感到关切的是，《宪法》规定的保护救济措施不包括对《公约》所载的一些权利的法律保护，从而限制了国内法院直接适用这些权利</w:t>
      </w:r>
      <w:r>
        <w:rPr>
          <w:rFonts w:hint="eastAsia"/>
        </w:rPr>
        <w:t>(</w:t>
      </w:r>
      <w:r w:rsidRPr="00B1082D">
        <w:rPr>
          <w:rFonts w:hint="eastAsia"/>
        </w:rPr>
        <w:t>第二条第一款</w:t>
      </w:r>
      <w:r>
        <w:rPr>
          <w:rFonts w:hint="eastAsia"/>
        </w:rPr>
        <w:t>)</w:t>
      </w:r>
      <w:r w:rsidRPr="00B1082D">
        <w:rPr>
          <w:rFonts w:hint="eastAsia"/>
        </w:rPr>
        <w:t>。</w:t>
      </w:r>
    </w:p>
    <w:p w:rsidR="001C40CA" w:rsidRPr="00B1082D" w:rsidRDefault="001C40CA" w:rsidP="001C40CA">
      <w:pPr>
        <w:pStyle w:val="SingleTxtGC"/>
        <w:rPr>
          <w:b/>
          <w:bCs/>
        </w:rPr>
      </w:pPr>
      <w:r w:rsidRPr="00B1082D">
        <w:rPr>
          <w:rFonts w:eastAsia="SimHei" w:hint="eastAsia"/>
          <w:bCs/>
        </w:rPr>
        <w:t>委员会根据其之前的建议</w:t>
      </w:r>
      <w:r>
        <w:rPr>
          <w:rFonts w:eastAsia="SimHei" w:hint="eastAsia"/>
          <w:bCs/>
        </w:rPr>
        <w:t>(</w:t>
      </w:r>
      <w:r w:rsidRPr="00B1082D">
        <w:rPr>
          <w:rFonts w:eastAsia="SimHei"/>
          <w:bCs/>
        </w:rPr>
        <w:t>E/C.12/1/Add.10</w:t>
      </w:r>
      <w:r>
        <w:rPr>
          <w:rFonts w:eastAsia="SimHei"/>
          <w:bCs/>
        </w:rPr>
        <w:t>5,</w:t>
      </w:r>
      <w:r>
        <w:rPr>
          <w:rFonts w:eastAsia="SimHei" w:hint="eastAsia"/>
          <w:bCs/>
        </w:rPr>
        <w:t xml:space="preserve"> </w:t>
      </w:r>
      <w:r w:rsidRPr="00B1082D">
        <w:rPr>
          <w:rFonts w:eastAsia="SimHei" w:hint="eastAsia"/>
          <w:bCs/>
        </w:rPr>
        <w:t>第</w:t>
      </w:r>
      <w:r w:rsidRPr="00B1082D">
        <w:rPr>
          <w:rFonts w:eastAsia="SimHei"/>
          <w:bCs/>
        </w:rPr>
        <w:t>29</w:t>
      </w:r>
      <w:r w:rsidRPr="00B1082D">
        <w:rPr>
          <w:rFonts w:eastAsia="SimHei" w:hint="eastAsia"/>
          <w:bCs/>
        </w:rPr>
        <w:t>段</w:t>
      </w:r>
      <w:r>
        <w:rPr>
          <w:rFonts w:eastAsia="SimHei" w:hint="eastAsia"/>
          <w:bCs/>
        </w:rPr>
        <w:t>)</w:t>
      </w:r>
      <w:r w:rsidRPr="00B1082D">
        <w:rPr>
          <w:rFonts w:eastAsia="SimHei" w:hint="eastAsia"/>
          <w:bCs/>
        </w:rPr>
        <w:t>建议缔约国，保证在《宪法》新案文中全面承认经济、社会和文化权利，并提供必要的法律保护，同时确保宪法改革进程的透明度和参与度。委员会还提请缔约国注意其关于《公约》的国内适用的第</w:t>
      </w:r>
      <w:r w:rsidRPr="00B1082D">
        <w:rPr>
          <w:rFonts w:eastAsia="SimHei"/>
          <w:bCs/>
        </w:rPr>
        <w:t>9</w:t>
      </w:r>
      <w:r>
        <w:rPr>
          <w:rFonts w:eastAsia="SimHei" w:hint="eastAsia"/>
          <w:bCs/>
        </w:rPr>
        <w:t>(</w:t>
      </w:r>
      <w:r w:rsidRPr="00B1082D">
        <w:rPr>
          <w:rFonts w:eastAsia="SimHei"/>
          <w:bCs/>
        </w:rPr>
        <w:t>1998</w:t>
      </w:r>
      <w:r>
        <w:rPr>
          <w:rFonts w:eastAsia="SimHei" w:hint="eastAsia"/>
          <w:bCs/>
        </w:rPr>
        <w:t>)</w:t>
      </w:r>
      <w:r w:rsidRPr="00B1082D">
        <w:rPr>
          <w:rFonts w:eastAsia="SimHei" w:hint="eastAsia"/>
          <w:bCs/>
        </w:rPr>
        <w:t>号一般性意见。</w:t>
      </w:r>
    </w:p>
    <w:p w:rsidR="001C40CA" w:rsidRPr="00B1082D" w:rsidRDefault="001C40CA" w:rsidP="001C40CA">
      <w:pPr>
        <w:pStyle w:val="H23GC"/>
      </w:pPr>
      <w:r w:rsidRPr="00B1082D">
        <w:tab/>
      </w:r>
      <w:r w:rsidRPr="00B1082D">
        <w:tab/>
      </w:r>
      <w:r w:rsidRPr="00B1082D">
        <w:rPr>
          <w:rFonts w:hint="eastAsia"/>
        </w:rPr>
        <w:t>土著人民的权利</w:t>
      </w:r>
    </w:p>
    <w:p w:rsidR="001C40CA" w:rsidRPr="00B1082D" w:rsidRDefault="001C40CA" w:rsidP="001C40CA">
      <w:pPr>
        <w:pStyle w:val="SingleTxtGC"/>
      </w:pPr>
      <w:r w:rsidRPr="00B1082D">
        <w:t>8</w:t>
      </w:r>
      <w:r>
        <w:t xml:space="preserve">.  </w:t>
      </w:r>
      <w:r w:rsidRPr="00B1082D">
        <w:rPr>
          <w:rFonts w:hint="eastAsia"/>
        </w:rPr>
        <w:t>委员会仍然感到关切的是，《宪法》没有承认土著人民的权利，缺少一种法律机制保证可能影响土著人民行使经济、社会和文化权利的决定事先得到其自由和知情的同意。尽管缔约国在对土著人民的土地进行标界方面作出了努力，但委员会感到关切的是，对土著人民自由处置其财富和自然资源及其祖先土地的权利的保护有限</w:t>
      </w:r>
      <w:r>
        <w:rPr>
          <w:rFonts w:hint="eastAsia"/>
        </w:rPr>
        <w:t>(</w:t>
      </w:r>
      <w:r w:rsidRPr="00B1082D">
        <w:rPr>
          <w:rFonts w:hint="eastAsia"/>
        </w:rPr>
        <w:t>第一条</w:t>
      </w:r>
      <w:r>
        <w:rPr>
          <w:rFonts w:hint="eastAsia"/>
        </w:rPr>
        <w:t>)</w:t>
      </w:r>
      <w:r w:rsidRPr="00B1082D">
        <w:rPr>
          <w:rFonts w:hint="eastAsia"/>
        </w:rPr>
        <w:t>。</w:t>
      </w:r>
    </w:p>
    <w:p w:rsidR="001C40CA" w:rsidRPr="00B1082D" w:rsidRDefault="001C40CA" w:rsidP="001C40CA">
      <w:pPr>
        <w:pStyle w:val="SingleTxtGC"/>
        <w:pageBreakBefore/>
        <w:rPr>
          <w:b/>
        </w:rPr>
      </w:pPr>
      <w:r w:rsidRPr="00B1082D">
        <w:rPr>
          <w:rFonts w:ascii="SimHei" w:eastAsia="SimHei" w:hint="eastAsia"/>
        </w:rPr>
        <w:t>委员会敦促缔约国：</w:t>
      </w:r>
    </w:p>
    <w:p w:rsidR="001C40CA" w:rsidRPr="001C40CA" w:rsidRDefault="001C40CA" w:rsidP="001C40CA">
      <w:pPr>
        <w:pStyle w:val="SingleTxtGC"/>
        <w:numPr>
          <w:ilvl w:val="0"/>
          <w:numId w:val="7"/>
        </w:numPr>
        <w:rPr>
          <w:rFonts w:eastAsia="SimHei"/>
          <w:b/>
        </w:rPr>
      </w:pPr>
      <w:r w:rsidRPr="001C40CA">
        <w:rPr>
          <w:rFonts w:eastAsia="SimHei"/>
        </w:rPr>
        <w:t>遵守其在互动对话期间作出的承诺，保证土著人民的权利得到新《宪法》的承认；</w:t>
      </w:r>
    </w:p>
    <w:p w:rsidR="001C40CA" w:rsidRPr="001C40CA" w:rsidRDefault="001C40CA" w:rsidP="001C40CA">
      <w:pPr>
        <w:pStyle w:val="SingleTxtGC"/>
        <w:numPr>
          <w:ilvl w:val="0"/>
          <w:numId w:val="7"/>
        </w:numPr>
        <w:rPr>
          <w:rFonts w:eastAsia="SimHei"/>
          <w:b/>
        </w:rPr>
      </w:pPr>
      <w:r w:rsidRPr="001C40CA">
        <w:rPr>
          <w:rFonts w:eastAsia="SimHei"/>
        </w:rPr>
        <w:t>采取必要的立法和行政措施，确保可能直接影响土著人民行使经济、社会和文化权利的决定事先得到其自由和知情的同意；</w:t>
      </w:r>
    </w:p>
    <w:p w:rsidR="001C40CA" w:rsidRPr="001C40CA" w:rsidRDefault="001C40CA" w:rsidP="001C40CA">
      <w:pPr>
        <w:pStyle w:val="SingleTxtGC"/>
        <w:numPr>
          <w:ilvl w:val="0"/>
          <w:numId w:val="7"/>
        </w:numPr>
        <w:rPr>
          <w:rFonts w:eastAsia="SimHei"/>
          <w:b/>
        </w:rPr>
      </w:pPr>
      <w:r w:rsidRPr="001C40CA">
        <w:rPr>
          <w:rFonts w:eastAsia="SimHei"/>
        </w:rPr>
        <w:t>加大努力，通过依法承认和提供必要的法律保护等方式，保证土著人民自由处置其土地、领土和自然资源的权利。</w:t>
      </w:r>
    </w:p>
    <w:p w:rsidR="001C40CA" w:rsidRPr="00B1082D" w:rsidRDefault="001C40CA" w:rsidP="001C40CA">
      <w:pPr>
        <w:pStyle w:val="H23GC"/>
      </w:pPr>
      <w:r w:rsidRPr="00B1082D">
        <w:tab/>
      </w:r>
      <w:r w:rsidRPr="00B1082D">
        <w:tab/>
      </w:r>
      <w:r w:rsidRPr="00B1082D">
        <w:rPr>
          <w:rFonts w:hint="eastAsia"/>
        </w:rPr>
        <w:t>国家人权研究所</w:t>
      </w:r>
    </w:p>
    <w:p w:rsidR="001C40CA" w:rsidRPr="00B1082D" w:rsidRDefault="001C40CA" w:rsidP="001C40CA">
      <w:pPr>
        <w:pStyle w:val="SingleTxtGC"/>
      </w:pPr>
      <w:r w:rsidRPr="00B1082D">
        <w:t>9</w:t>
      </w:r>
      <w:r>
        <w:t xml:space="preserve">.  </w:t>
      </w:r>
      <w:r w:rsidRPr="00B1082D">
        <w:rPr>
          <w:rFonts w:hint="eastAsia"/>
        </w:rPr>
        <w:t>委员会关切地注意到，国家人权研究所缺少有效执行其任务所需的充分资源</w:t>
      </w:r>
      <w:r>
        <w:rPr>
          <w:rFonts w:hint="eastAsia"/>
        </w:rPr>
        <w:t>(</w:t>
      </w:r>
      <w:r w:rsidRPr="00B1082D">
        <w:rPr>
          <w:rFonts w:hint="eastAsia"/>
        </w:rPr>
        <w:t>第二条第一款</w:t>
      </w:r>
      <w:r>
        <w:rPr>
          <w:rFonts w:hint="eastAsia"/>
        </w:rPr>
        <w:t>)</w:t>
      </w:r>
      <w:r w:rsidRPr="00B1082D">
        <w:rPr>
          <w:rFonts w:hint="eastAsia"/>
        </w:rPr>
        <w:t>。</w:t>
      </w:r>
    </w:p>
    <w:p w:rsidR="001C40CA" w:rsidRPr="00B1082D" w:rsidRDefault="001C40CA" w:rsidP="001C40CA">
      <w:pPr>
        <w:pStyle w:val="SingleTxtGC"/>
        <w:rPr>
          <w:b/>
        </w:rPr>
      </w:pPr>
      <w:r w:rsidRPr="00B1082D">
        <w:rPr>
          <w:rFonts w:ascii="SimHei" w:eastAsia="SimHei" w:hint="eastAsia"/>
        </w:rPr>
        <w:t>委员会建议缔约国向国家人权研究所提供财政、物质和人力资源，以确保有效执行其任务。</w:t>
      </w:r>
    </w:p>
    <w:p w:rsidR="001C40CA" w:rsidRPr="00B1082D" w:rsidRDefault="001C40CA" w:rsidP="001C40CA">
      <w:pPr>
        <w:pStyle w:val="H23GC"/>
      </w:pPr>
      <w:r w:rsidRPr="00B1082D">
        <w:tab/>
      </w:r>
      <w:r w:rsidRPr="00B1082D">
        <w:tab/>
      </w:r>
      <w:r w:rsidRPr="00B1082D">
        <w:rPr>
          <w:rFonts w:hint="eastAsia"/>
        </w:rPr>
        <w:t>统计数据</w:t>
      </w:r>
    </w:p>
    <w:p w:rsidR="001C40CA" w:rsidRPr="00B1082D" w:rsidRDefault="001C40CA" w:rsidP="001C40CA">
      <w:pPr>
        <w:pStyle w:val="SingleTxtGC"/>
      </w:pPr>
      <w:r w:rsidRPr="00B1082D">
        <w:rPr>
          <w:bCs/>
        </w:rPr>
        <w:t>10</w:t>
      </w:r>
      <w:r>
        <w:rPr>
          <w:bCs/>
        </w:rPr>
        <w:t xml:space="preserve">.  </w:t>
      </w:r>
      <w:r w:rsidRPr="00B1082D">
        <w:rPr>
          <w:rFonts w:hint="eastAsia"/>
        </w:rPr>
        <w:t>委员会关切地注意到，缔约国提供的关于经济、社会和文化权利落实情况的最新统计数据有限</w:t>
      </w:r>
      <w:r>
        <w:rPr>
          <w:rFonts w:hint="eastAsia"/>
        </w:rPr>
        <w:t>(</w:t>
      </w:r>
      <w:r w:rsidRPr="00B1082D">
        <w:rPr>
          <w:rFonts w:hint="eastAsia"/>
        </w:rPr>
        <w:t>第二条第一款</w:t>
      </w:r>
      <w:r>
        <w:rPr>
          <w:rFonts w:hint="eastAsia"/>
        </w:rPr>
        <w:t>)</w:t>
      </w:r>
      <w:r w:rsidRPr="00B1082D">
        <w:rPr>
          <w:rFonts w:hint="eastAsia"/>
        </w:rPr>
        <w:t>。</w:t>
      </w:r>
    </w:p>
    <w:p w:rsidR="001C40CA" w:rsidRPr="00B1082D" w:rsidRDefault="001C40CA" w:rsidP="001C40CA">
      <w:pPr>
        <w:pStyle w:val="SingleTxtGC"/>
        <w:rPr>
          <w:b/>
        </w:rPr>
      </w:pPr>
      <w:r w:rsidRPr="00B1082D">
        <w:rPr>
          <w:rFonts w:ascii="SimHei" w:eastAsia="SimHei" w:hint="eastAsia"/>
        </w:rPr>
        <w:t>委员会建议缔约国继续鼓励系统地收集数据，并根据这些数据编制和使用有关人权指标的统计数据，包括经济、社会和文化权利指标。在这方面，委员会请缔约国参照联合国高级人权专员办事处制定的人权指标概念和方法框架</w:t>
      </w:r>
      <w:r w:rsidRPr="00B1082D">
        <w:rPr>
          <w:rFonts w:ascii="SimHei" w:eastAsia="SimHei"/>
        </w:rPr>
        <w:t>(</w:t>
      </w:r>
      <w:r w:rsidRPr="00B1082D">
        <w:rPr>
          <w:rFonts w:eastAsia="SimHei" w:hint="eastAsia"/>
        </w:rPr>
        <w:t>见</w:t>
      </w:r>
      <w:r w:rsidRPr="00B1082D">
        <w:rPr>
          <w:rFonts w:eastAsia="SimHei"/>
        </w:rPr>
        <w:t>HRI/MC/</w:t>
      </w:r>
      <w:r>
        <w:rPr>
          <w:rFonts w:eastAsia="SimHei" w:hint="eastAsia"/>
        </w:rPr>
        <w:t xml:space="preserve"> </w:t>
      </w:r>
      <w:r w:rsidRPr="00B1082D">
        <w:rPr>
          <w:rFonts w:eastAsia="SimHei"/>
        </w:rPr>
        <w:t>2008/3</w:t>
      </w:r>
      <w:r>
        <w:rPr>
          <w:rFonts w:eastAsia="SimHei" w:hint="eastAsia"/>
        </w:rPr>
        <w:t>)</w:t>
      </w:r>
      <w:r w:rsidRPr="00B1082D">
        <w:rPr>
          <w:rFonts w:ascii="SimHei" w:eastAsia="SimHei" w:hint="eastAsia"/>
        </w:rPr>
        <w:t>。</w:t>
      </w:r>
      <w:bookmarkStart w:id="0" w:name="OLE_LINK1"/>
      <w:bookmarkStart w:id="1" w:name="OLE_LINK2"/>
      <w:r w:rsidRPr="00B1082D">
        <w:rPr>
          <w:rFonts w:ascii="SimHei" w:eastAsia="SimHei" w:hint="eastAsia"/>
        </w:rPr>
        <w:t>委员会敦促缔约国在其下次定期报告中提供行使《公约》每一项权利情况的比较年度统计数据</w:t>
      </w:r>
      <w:r>
        <w:rPr>
          <w:rFonts w:ascii="SimHei" w:eastAsia="SimHei" w:hint="eastAsia"/>
        </w:rPr>
        <w:t>，</w:t>
      </w:r>
      <w:r w:rsidRPr="00B1082D">
        <w:rPr>
          <w:rFonts w:ascii="SimHei" w:eastAsia="SimHei" w:hint="eastAsia"/>
        </w:rPr>
        <w:t>按年龄、性别、族裔、城市和农村人口及其他相关标准分列。</w:t>
      </w:r>
      <w:bookmarkEnd w:id="0"/>
      <w:bookmarkEnd w:id="1"/>
    </w:p>
    <w:p w:rsidR="001C40CA" w:rsidRPr="00B1082D" w:rsidRDefault="001C40CA" w:rsidP="001C40CA">
      <w:pPr>
        <w:pStyle w:val="H23GC"/>
      </w:pPr>
      <w:r w:rsidRPr="00B1082D">
        <w:tab/>
      </w:r>
      <w:r w:rsidRPr="00B1082D">
        <w:tab/>
      </w:r>
      <w:r w:rsidRPr="00B1082D">
        <w:rPr>
          <w:rFonts w:hint="eastAsia"/>
        </w:rPr>
        <w:t>经济、社会和文化权利与企业</w:t>
      </w:r>
    </w:p>
    <w:p w:rsidR="001C40CA" w:rsidRPr="00B1082D" w:rsidRDefault="001C40CA" w:rsidP="001C40CA">
      <w:pPr>
        <w:pStyle w:val="SingleTxtGC"/>
      </w:pPr>
      <w:r w:rsidRPr="00B1082D">
        <w:t>11</w:t>
      </w:r>
      <w:r>
        <w:t xml:space="preserve">.  </w:t>
      </w:r>
      <w:r w:rsidRPr="00B1082D">
        <w:rPr>
          <w:rFonts w:hint="eastAsia"/>
        </w:rPr>
        <w:t>委员会欢迎缔约国提供关于制定一项有关企业和人权的国家计划的资料，但关切缔约国仍然没有法律框架确保在缔约国经营的企业和在国外经营但受缔约国管辖的企业充分尊重经济、社会和文化权利。委员会特别关切的是，土著人民仍然受到在其领土范围内从事自然资源开采的企业所开展业务的影响</w:t>
      </w:r>
      <w:r>
        <w:rPr>
          <w:rFonts w:hint="eastAsia"/>
        </w:rPr>
        <w:t>(</w:t>
      </w:r>
      <w:r w:rsidRPr="00B1082D">
        <w:rPr>
          <w:rFonts w:hint="eastAsia"/>
        </w:rPr>
        <w:t>第二条第一款</w:t>
      </w:r>
      <w:r>
        <w:rPr>
          <w:rFonts w:hint="eastAsia"/>
        </w:rPr>
        <w:t>)</w:t>
      </w:r>
      <w:r w:rsidRPr="00B1082D">
        <w:rPr>
          <w:rFonts w:hint="eastAsia"/>
        </w:rPr>
        <w:t>。</w:t>
      </w:r>
    </w:p>
    <w:p w:rsidR="001C40CA" w:rsidRPr="00B1082D" w:rsidRDefault="001C40CA" w:rsidP="001C40CA">
      <w:pPr>
        <w:pStyle w:val="SingleTxtGC"/>
        <w:rPr>
          <w:b/>
        </w:rPr>
      </w:pPr>
      <w:r w:rsidRPr="00B1082D">
        <w:rPr>
          <w:rFonts w:eastAsia="SimHei" w:hint="eastAsia"/>
        </w:rPr>
        <w:t>委员会根据其关于缔约国对企业界与经济、社会和文化权利的义务的声明</w:t>
      </w:r>
      <w:r>
        <w:rPr>
          <w:rFonts w:eastAsia="SimHei" w:hint="eastAsia"/>
        </w:rPr>
        <w:t>(</w:t>
      </w:r>
      <w:r w:rsidRPr="00B1082D">
        <w:rPr>
          <w:rFonts w:eastAsia="SimHei"/>
        </w:rPr>
        <w:t>E/</w:t>
      </w:r>
      <w:r>
        <w:rPr>
          <w:rFonts w:eastAsia="SimHei" w:hint="eastAsia"/>
        </w:rPr>
        <w:t xml:space="preserve"> </w:t>
      </w:r>
      <w:r w:rsidRPr="00B1082D">
        <w:rPr>
          <w:rFonts w:eastAsia="SimHei"/>
        </w:rPr>
        <w:t>2012/22-E/C.12/2011/</w:t>
      </w:r>
      <w:r>
        <w:rPr>
          <w:rFonts w:eastAsia="SimHei"/>
        </w:rPr>
        <w:t xml:space="preserve">3, </w:t>
      </w:r>
      <w:r w:rsidRPr="00B1082D">
        <w:rPr>
          <w:rFonts w:eastAsia="SimHei" w:hint="eastAsia"/>
        </w:rPr>
        <w:t>附件六，</w:t>
      </w:r>
      <w:r w:rsidRPr="00B1082D">
        <w:rPr>
          <w:rFonts w:eastAsia="SimHei"/>
        </w:rPr>
        <w:t>A</w:t>
      </w:r>
      <w:r w:rsidRPr="00B1082D">
        <w:rPr>
          <w:rFonts w:eastAsia="SimHei" w:hint="eastAsia"/>
        </w:rPr>
        <w:t>节</w:t>
      </w:r>
      <w:r>
        <w:rPr>
          <w:rFonts w:eastAsia="SimHei" w:hint="eastAsia"/>
        </w:rPr>
        <w:t>)</w:t>
      </w:r>
      <w:r w:rsidRPr="00B1082D">
        <w:rPr>
          <w:rFonts w:eastAsia="SimHei" w:hint="eastAsia"/>
        </w:rPr>
        <w:t>，建议缔约国：</w:t>
      </w:r>
    </w:p>
    <w:p w:rsidR="001C40CA" w:rsidRPr="00B1082D" w:rsidRDefault="001C40CA" w:rsidP="001C40CA">
      <w:pPr>
        <w:pStyle w:val="SingleTxtGC"/>
        <w:numPr>
          <w:ilvl w:val="0"/>
          <w:numId w:val="8"/>
        </w:numPr>
        <w:rPr>
          <w:b/>
        </w:rPr>
      </w:pPr>
      <w:r w:rsidRPr="00B1082D">
        <w:rPr>
          <w:rFonts w:ascii="SimHei" w:eastAsia="SimHei" w:hint="eastAsia"/>
        </w:rPr>
        <w:t>针对在缔约国经营的企业，包括养恤基金管理机构，建立一个明确的法律框架，以便确保其活动不会对行使经济、社会和文化权利产生不利影响；</w:t>
      </w:r>
    </w:p>
    <w:p w:rsidR="001C40CA" w:rsidRPr="00B1082D" w:rsidRDefault="001C40CA" w:rsidP="001C40CA">
      <w:pPr>
        <w:pStyle w:val="SingleTxtGC"/>
        <w:numPr>
          <w:ilvl w:val="0"/>
          <w:numId w:val="8"/>
        </w:numPr>
        <w:rPr>
          <w:rFonts w:ascii="SimHei" w:eastAsia="SimHei"/>
        </w:rPr>
      </w:pPr>
      <w:r w:rsidRPr="00B1082D">
        <w:rPr>
          <w:rFonts w:ascii="SimHei" w:eastAsia="SimHei" w:hint="eastAsia"/>
        </w:rPr>
        <w:t>采取适当的立法和行政措施，确保总部设在缔约国境内或在缔约国境内进行管理的企业及其子公司对其在国外开展业务过程中侵犯经济、社会和文化权利的行为承担法律责任。</w:t>
      </w:r>
    </w:p>
    <w:p w:rsidR="001C40CA" w:rsidRPr="00B1082D" w:rsidRDefault="001C40CA" w:rsidP="001C40CA">
      <w:pPr>
        <w:pStyle w:val="SingleTxtGC"/>
        <w:numPr>
          <w:ilvl w:val="0"/>
          <w:numId w:val="8"/>
        </w:numPr>
        <w:rPr>
          <w:b/>
        </w:rPr>
      </w:pPr>
      <w:r w:rsidRPr="00B1082D">
        <w:rPr>
          <w:rFonts w:ascii="SimHei" w:eastAsia="SimHei" w:hint="eastAsia"/>
        </w:rPr>
        <w:t>起草明确的规章和准则，以评估旨在开采自然资源的项目，特别是在土著人民领土范围内实施的项目可能对社会和环境造成的影响；以及</w:t>
      </w:r>
    </w:p>
    <w:p w:rsidR="001C40CA" w:rsidRPr="00B1082D" w:rsidRDefault="001C40CA" w:rsidP="001C40CA">
      <w:pPr>
        <w:pStyle w:val="SingleTxtGC"/>
        <w:numPr>
          <w:ilvl w:val="0"/>
          <w:numId w:val="8"/>
        </w:numPr>
        <w:rPr>
          <w:b/>
        </w:rPr>
      </w:pPr>
      <w:r w:rsidRPr="00B1082D">
        <w:rPr>
          <w:rFonts w:ascii="SimHei" w:eastAsia="SimHei" w:hint="eastAsia"/>
        </w:rPr>
        <w:t>确保与私营公司签署的许可协议作出规定，为受影响社区，特别是土著人民提供充分补偿。</w:t>
      </w:r>
    </w:p>
    <w:p w:rsidR="001C40CA" w:rsidRPr="00B1082D" w:rsidRDefault="001C40CA" w:rsidP="001C40CA">
      <w:pPr>
        <w:pStyle w:val="H23GC"/>
      </w:pPr>
      <w:r w:rsidRPr="00B1082D">
        <w:tab/>
      </w:r>
      <w:r w:rsidRPr="00B1082D">
        <w:tab/>
      </w:r>
      <w:r w:rsidRPr="00B1082D">
        <w:rPr>
          <w:rFonts w:ascii="SimHei" w:hint="eastAsia"/>
        </w:rPr>
        <w:t>不歧视</w:t>
      </w:r>
    </w:p>
    <w:p w:rsidR="001C40CA" w:rsidRPr="00B1082D" w:rsidRDefault="001C40CA" w:rsidP="001C40CA">
      <w:pPr>
        <w:pStyle w:val="SingleTxtGC"/>
      </w:pPr>
      <w:r w:rsidRPr="00B1082D">
        <w:t>12</w:t>
      </w:r>
      <w:r>
        <w:t xml:space="preserve">.  </w:t>
      </w:r>
      <w:r w:rsidRPr="00B1082D">
        <w:rPr>
          <w:rFonts w:hint="eastAsia"/>
        </w:rPr>
        <w:t>委员会注意到代表团提供的关于修正《第</w:t>
      </w:r>
      <w:r w:rsidRPr="00B1082D">
        <w:t>20609</w:t>
      </w:r>
      <w:r w:rsidRPr="00B1082D">
        <w:rPr>
          <w:rFonts w:hint="eastAsia"/>
        </w:rPr>
        <w:t>号反歧视法》的资料。然而它感到关切的是，歧视土著人民、男女同性恋、双性恋和变性者、移民、寻求庇护者和难民的现象持续存在，特别是在就业和教育领域以及在获得卫生服务方面</w:t>
      </w:r>
      <w:r>
        <w:rPr>
          <w:rFonts w:hint="eastAsia"/>
        </w:rPr>
        <w:t>(</w:t>
      </w:r>
      <w:r w:rsidRPr="00B1082D">
        <w:rPr>
          <w:rFonts w:hint="eastAsia"/>
        </w:rPr>
        <w:t>第二条第二款</w:t>
      </w:r>
      <w:r>
        <w:rPr>
          <w:rFonts w:hint="eastAsia"/>
        </w:rPr>
        <w:t>)</w:t>
      </w:r>
      <w:r w:rsidRPr="00B1082D">
        <w:rPr>
          <w:rFonts w:hint="eastAsia"/>
        </w:rPr>
        <w:t>。</w:t>
      </w:r>
    </w:p>
    <w:p w:rsidR="001C40CA" w:rsidRPr="00B1082D" w:rsidRDefault="001C40CA" w:rsidP="001C40CA">
      <w:pPr>
        <w:pStyle w:val="SingleTxtGC"/>
        <w:rPr>
          <w:b/>
        </w:rPr>
      </w:pPr>
      <w:r w:rsidRPr="00B1082D">
        <w:rPr>
          <w:rFonts w:eastAsia="SimHei" w:hint="eastAsia"/>
        </w:rPr>
        <w:t>委员会建议缔约国全面修订第</w:t>
      </w:r>
      <w:r w:rsidRPr="00B1082D">
        <w:rPr>
          <w:rFonts w:eastAsia="SimHei"/>
        </w:rPr>
        <w:t>20.609</w:t>
      </w:r>
      <w:r w:rsidRPr="00B1082D">
        <w:rPr>
          <w:rFonts w:eastAsia="SimHei" w:hint="eastAsia"/>
        </w:rPr>
        <w:t>号法，以期确保提供有效保护以免遭歧视。它特别建议缔约国：</w:t>
      </w:r>
    </w:p>
    <w:p w:rsidR="001C40CA" w:rsidRPr="00B1082D" w:rsidRDefault="001C40CA" w:rsidP="001C40CA">
      <w:pPr>
        <w:pStyle w:val="SingleTxtGC"/>
        <w:numPr>
          <w:ilvl w:val="0"/>
          <w:numId w:val="9"/>
        </w:numPr>
        <w:rPr>
          <w:b/>
        </w:rPr>
      </w:pPr>
      <w:r w:rsidRPr="00B1082D">
        <w:rPr>
          <w:rFonts w:ascii="SimHei" w:eastAsia="SimHei" w:hint="eastAsia"/>
        </w:rPr>
        <w:t>明确列入《公约》第二条第二款提出的所有遭禁止的歧视理由，考虑委员会关于</w:t>
      </w:r>
      <w:r w:rsidRPr="00B1082D">
        <w:rPr>
          <w:rFonts w:ascii="Time New Roman" w:eastAsia="SimHei" w:hAnsi="Time New Roman" w:hint="eastAsia"/>
        </w:rPr>
        <w:t>在经济、社会和文化权利方面不歧视的第</w:t>
      </w:r>
      <w:r w:rsidRPr="00B1082D">
        <w:rPr>
          <w:rFonts w:ascii="Time New Roman" w:eastAsia="SimHei" w:hAnsi="Time New Roman"/>
        </w:rPr>
        <w:t>20</w:t>
      </w:r>
      <w:r>
        <w:rPr>
          <w:rFonts w:ascii="Time New Roman" w:eastAsia="SimHei" w:hAnsi="Time New Roman" w:hint="eastAsia"/>
        </w:rPr>
        <w:t>(</w:t>
      </w:r>
      <w:r w:rsidRPr="00B1082D">
        <w:rPr>
          <w:rFonts w:ascii="Time New Roman" w:eastAsia="SimHei" w:hAnsi="Time New Roman"/>
        </w:rPr>
        <w:t>2009</w:t>
      </w:r>
      <w:r>
        <w:rPr>
          <w:rFonts w:ascii="Time New Roman" w:eastAsia="SimHei" w:hAnsi="Time New Roman" w:hint="eastAsia"/>
        </w:rPr>
        <w:t>)</w:t>
      </w:r>
      <w:r w:rsidRPr="00B1082D">
        <w:rPr>
          <w:rFonts w:ascii="Time New Roman" w:eastAsia="SimHei" w:hAnsi="Time New Roman" w:hint="eastAsia"/>
        </w:rPr>
        <w:t>号一般性意见；</w:t>
      </w:r>
    </w:p>
    <w:p w:rsidR="001C40CA" w:rsidRPr="00B1082D" w:rsidRDefault="001C40CA" w:rsidP="001C40CA">
      <w:pPr>
        <w:pStyle w:val="SingleTxtGC"/>
        <w:numPr>
          <w:ilvl w:val="0"/>
          <w:numId w:val="9"/>
        </w:numPr>
        <w:rPr>
          <w:rFonts w:ascii="SimHei" w:eastAsia="SimHei"/>
        </w:rPr>
      </w:pPr>
      <w:r w:rsidRPr="00B1082D">
        <w:rPr>
          <w:rFonts w:hint="eastAsia"/>
          <w:b/>
        </w:rPr>
        <w:t>根</w:t>
      </w:r>
      <w:r w:rsidRPr="00B1082D">
        <w:rPr>
          <w:rFonts w:ascii="SimHei" w:eastAsia="SimHei" w:hint="eastAsia"/>
        </w:rPr>
        <w:t>据缔约国在《公约》下承担的义务，界定直接和间接歧视；</w:t>
      </w:r>
    </w:p>
    <w:p w:rsidR="001C40CA" w:rsidRPr="00B1082D" w:rsidRDefault="001C40CA" w:rsidP="001C40CA">
      <w:pPr>
        <w:pStyle w:val="SingleTxtGC"/>
        <w:numPr>
          <w:ilvl w:val="0"/>
          <w:numId w:val="9"/>
        </w:numPr>
        <w:rPr>
          <w:b/>
        </w:rPr>
      </w:pPr>
      <w:r w:rsidRPr="00B1082D">
        <w:rPr>
          <w:rFonts w:ascii="SimHei" w:eastAsia="SimHei" w:hint="eastAsia"/>
        </w:rPr>
        <w:t>纳入遇到歧视可通过司法、行政和其他程序获得救济的规定，并为歧视受害者提供有效而适当的救济措施；</w:t>
      </w:r>
    </w:p>
    <w:p w:rsidR="001C40CA" w:rsidRPr="00B1082D" w:rsidRDefault="001C40CA" w:rsidP="001C40CA">
      <w:pPr>
        <w:pStyle w:val="SingleTxtGC"/>
        <w:numPr>
          <w:ilvl w:val="0"/>
          <w:numId w:val="9"/>
        </w:numPr>
        <w:rPr>
          <w:b/>
        </w:rPr>
      </w:pPr>
      <w:r w:rsidRPr="00B1082D">
        <w:rPr>
          <w:rFonts w:ascii="SimHei" w:eastAsia="SimHei" w:hint="eastAsia"/>
        </w:rPr>
        <w:t>采取必要措施，防止和打击持续存在的歧视土著人民、男女同性恋、双性恋或变性者、移民、寻求庇护者、难民和任何弱势或边缘化个人或群体的现象，以期确保充分行使《公约》承认的权利，特别是获得就业、社会保障、卫生保健和教育的权利。</w:t>
      </w:r>
    </w:p>
    <w:p w:rsidR="001C40CA" w:rsidRPr="00B1082D" w:rsidRDefault="001C40CA" w:rsidP="001C40CA">
      <w:pPr>
        <w:pStyle w:val="H23GC"/>
      </w:pPr>
      <w:r w:rsidRPr="00B1082D">
        <w:tab/>
      </w:r>
      <w:r w:rsidRPr="00B1082D">
        <w:tab/>
      </w:r>
      <w:r w:rsidRPr="00B1082D">
        <w:rPr>
          <w:rFonts w:hint="eastAsia"/>
        </w:rPr>
        <w:t>男女平等</w:t>
      </w:r>
    </w:p>
    <w:p w:rsidR="001C40CA" w:rsidRPr="00B1082D" w:rsidRDefault="001C40CA" w:rsidP="001C40CA">
      <w:pPr>
        <w:pStyle w:val="SingleTxtGC"/>
      </w:pPr>
      <w:r w:rsidRPr="00B1082D">
        <w:t>13</w:t>
      </w:r>
      <w:r>
        <w:t xml:space="preserve">.  </w:t>
      </w:r>
      <w:r w:rsidRPr="00B1082D">
        <w:rPr>
          <w:rFonts w:hint="eastAsia"/>
        </w:rPr>
        <w:t>委员会关切的是，性别陈规定型观念在家庭和社会中仍然根深蒂固。它还对男女之间持续存在的巨大薪酬差距以及工作场所中男女不平等的现象感到关切</w:t>
      </w:r>
      <w:r>
        <w:rPr>
          <w:rFonts w:hint="eastAsia"/>
        </w:rPr>
        <w:t>(</w:t>
      </w:r>
      <w:r w:rsidRPr="00B1082D">
        <w:rPr>
          <w:rFonts w:hint="eastAsia"/>
        </w:rPr>
        <w:t>第三条</w:t>
      </w:r>
      <w:r>
        <w:rPr>
          <w:rFonts w:hint="eastAsia"/>
        </w:rPr>
        <w:t>)</w:t>
      </w:r>
      <w:r w:rsidRPr="00B1082D">
        <w:rPr>
          <w:rFonts w:hint="eastAsia"/>
        </w:rPr>
        <w:t>。</w:t>
      </w:r>
    </w:p>
    <w:p w:rsidR="001C40CA" w:rsidRPr="00B1082D" w:rsidRDefault="001C40CA" w:rsidP="001C40CA">
      <w:pPr>
        <w:pStyle w:val="SingleTxtGC"/>
        <w:rPr>
          <w:b/>
        </w:rPr>
      </w:pPr>
      <w:r w:rsidRPr="00B1082D">
        <w:rPr>
          <w:rFonts w:ascii="SimHei" w:eastAsia="SimHei" w:hint="eastAsia"/>
        </w:rPr>
        <w:t>委员会铭记其关于男女平等享有经济、社会和文化权利的第</w:t>
      </w:r>
      <w:r w:rsidRPr="00B1082D">
        <w:rPr>
          <w:rFonts w:eastAsia="SimHei"/>
        </w:rPr>
        <w:t>16</w:t>
      </w:r>
      <w:r>
        <w:rPr>
          <w:rFonts w:eastAsia="SimHei" w:hint="eastAsia"/>
        </w:rPr>
        <w:t>(</w:t>
      </w:r>
      <w:r w:rsidRPr="00B1082D">
        <w:rPr>
          <w:rFonts w:eastAsia="SimHei"/>
        </w:rPr>
        <w:t>2005</w:t>
      </w:r>
      <w:r>
        <w:rPr>
          <w:rFonts w:eastAsia="SimHei" w:hint="eastAsia"/>
        </w:rPr>
        <w:t>)</w:t>
      </w:r>
      <w:r w:rsidRPr="00B1082D">
        <w:rPr>
          <w:rFonts w:ascii="SimHei" w:eastAsia="SimHei" w:hint="eastAsia"/>
        </w:rPr>
        <w:t>号一般性意见，建议缔约国：</w:t>
      </w:r>
    </w:p>
    <w:p w:rsidR="001C40CA" w:rsidRPr="00B1082D" w:rsidRDefault="001C40CA" w:rsidP="001C40CA">
      <w:pPr>
        <w:pStyle w:val="SingleTxtGC"/>
        <w:numPr>
          <w:ilvl w:val="0"/>
          <w:numId w:val="10"/>
        </w:numPr>
        <w:rPr>
          <w:rFonts w:ascii="SimHei" w:eastAsia="SimHei"/>
        </w:rPr>
      </w:pPr>
      <w:r w:rsidRPr="00B1082D">
        <w:rPr>
          <w:rFonts w:ascii="SimHei" w:eastAsia="SimHei" w:hint="eastAsia"/>
        </w:rPr>
        <w:t>采取措施改变社会对性别角色的态度，包括开展运动，提高对男女平等分担家庭责任的认识，以及对为在除传统上由各自性别主导的领域之外的其他领域实现职业机会平等而提供的教育和培训的认识。</w:t>
      </w:r>
    </w:p>
    <w:p w:rsidR="001C40CA" w:rsidRPr="00B1082D" w:rsidRDefault="001C40CA" w:rsidP="001C40CA">
      <w:pPr>
        <w:pStyle w:val="SingleTxtGC"/>
        <w:numPr>
          <w:ilvl w:val="0"/>
          <w:numId w:val="10"/>
        </w:numPr>
        <w:rPr>
          <w:b/>
        </w:rPr>
      </w:pPr>
      <w:r w:rsidRPr="00B1082D">
        <w:rPr>
          <w:rFonts w:eastAsia="SimHei" w:hint="eastAsia"/>
        </w:rPr>
        <w:t>采取措施缩小持续存在的男女薪酬差距，打击就业中的纵向和横向隔离现象，这种现象导致妇女从事低薪工作，并在与男子平等享有职业机会方面面临障碍。</w:t>
      </w:r>
    </w:p>
    <w:p w:rsidR="001C40CA" w:rsidRPr="00B1082D" w:rsidRDefault="001C40CA" w:rsidP="001C40CA">
      <w:pPr>
        <w:pStyle w:val="H23GC"/>
      </w:pPr>
      <w:r w:rsidRPr="00B1082D">
        <w:tab/>
      </w:r>
      <w:r w:rsidRPr="00B1082D">
        <w:tab/>
      </w:r>
      <w:r w:rsidRPr="00B1082D">
        <w:rPr>
          <w:rFonts w:hint="eastAsia"/>
        </w:rPr>
        <w:t>婚姻财产管理</w:t>
      </w:r>
    </w:p>
    <w:p w:rsidR="001C40CA" w:rsidRPr="00B1082D" w:rsidRDefault="001C40CA" w:rsidP="001C40CA">
      <w:pPr>
        <w:pStyle w:val="SingleTxtGC"/>
      </w:pPr>
      <w:r w:rsidRPr="00B1082D">
        <w:t>14</w:t>
      </w:r>
      <w:r>
        <w:t xml:space="preserve">.  </w:t>
      </w:r>
      <w:r w:rsidRPr="00B1082D">
        <w:rPr>
          <w:rFonts w:hint="eastAsia"/>
        </w:rPr>
        <w:t>委员会重申其关切，即在婚姻财产管理方面歧视妇女的法律条款仍然具有效力</w:t>
      </w:r>
      <w:r>
        <w:rPr>
          <w:rFonts w:hint="eastAsia"/>
        </w:rPr>
        <w:t>(</w:t>
      </w:r>
      <w:r w:rsidRPr="00B1082D">
        <w:rPr>
          <w:rFonts w:hint="eastAsia"/>
        </w:rPr>
        <w:t>第三和第十条</w:t>
      </w:r>
      <w:r>
        <w:rPr>
          <w:rFonts w:hint="eastAsia"/>
        </w:rPr>
        <w:t>)</w:t>
      </w:r>
      <w:r w:rsidRPr="00B1082D">
        <w:rPr>
          <w:rFonts w:hint="eastAsia"/>
        </w:rPr>
        <w:t>。</w:t>
      </w:r>
    </w:p>
    <w:p w:rsidR="001C40CA" w:rsidRPr="00B1082D" w:rsidRDefault="001C40CA" w:rsidP="001C40CA">
      <w:pPr>
        <w:pStyle w:val="SingleTxtGC"/>
        <w:rPr>
          <w:b/>
        </w:rPr>
      </w:pPr>
      <w:r w:rsidRPr="00B1082D">
        <w:rPr>
          <w:rFonts w:eastAsia="SimHei" w:hint="eastAsia"/>
        </w:rPr>
        <w:t>委员会敦促缔约国采取必要措施，改革《民法》中有关婚姻共同财产制度的条款，以便充分给予妻子管理或自由处置其财产的权能，以及使之对夫妻共同创造的财产享有平等权利。</w:t>
      </w:r>
    </w:p>
    <w:p w:rsidR="001C40CA" w:rsidRPr="00B1082D" w:rsidRDefault="001C40CA" w:rsidP="001C40CA">
      <w:pPr>
        <w:pStyle w:val="H23GC"/>
      </w:pPr>
      <w:r w:rsidRPr="00B1082D">
        <w:tab/>
      </w:r>
      <w:r w:rsidRPr="00B1082D">
        <w:tab/>
      </w:r>
      <w:r w:rsidRPr="00B1082D">
        <w:rPr>
          <w:rFonts w:hint="eastAsia"/>
        </w:rPr>
        <w:t>失业</w:t>
      </w:r>
    </w:p>
    <w:p w:rsidR="001C40CA" w:rsidRPr="00B1082D" w:rsidRDefault="001C40CA" w:rsidP="001C40CA">
      <w:pPr>
        <w:pStyle w:val="SingleTxtGC"/>
      </w:pPr>
      <w:r w:rsidRPr="00B1082D">
        <w:t>15</w:t>
      </w:r>
      <w:r>
        <w:t xml:space="preserve">.  </w:t>
      </w:r>
      <w:r w:rsidRPr="00B1082D">
        <w:rPr>
          <w:rFonts w:hint="eastAsia"/>
        </w:rPr>
        <w:t>委员会感到关切的是，虽然缔约国为减少失业采取了措施，但年轻人和妇女仍然失业特别严重</w:t>
      </w:r>
      <w:r>
        <w:rPr>
          <w:rFonts w:hint="eastAsia"/>
        </w:rPr>
        <w:t>(</w:t>
      </w:r>
      <w:r w:rsidRPr="00B1082D">
        <w:rPr>
          <w:rFonts w:hint="eastAsia"/>
        </w:rPr>
        <w:t>第六条</w:t>
      </w:r>
      <w:r>
        <w:rPr>
          <w:rFonts w:hint="eastAsia"/>
        </w:rPr>
        <w:t>)</w:t>
      </w:r>
      <w:r w:rsidRPr="00B1082D">
        <w:rPr>
          <w:rFonts w:hint="eastAsia"/>
        </w:rPr>
        <w:t>。</w:t>
      </w:r>
    </w:p>
    <w:p w:rsidR="001C40CA" w:rsidRPr="00B1082D" w:rsidRDefault="001C40CA" w:rsidP="001C40CA">
      <w:pPr>
        <w:pStyle w:val="SingleTxtGC"/>
        <w:rPr>
          <w:rFonts w:eastAsia="SimHei"/>
        </w:rPr>
      </w:pPr>
      <w:r w:rsidRPr="00B1082D">
        <w:rPr>
          <w:rFonts w:eastAsia="SimHei" w:hint="eastAsia"/>
        </w:rPr>
        <w:t>委员会建议缔约国加紧努力，降低高失业率，尤其制定一项综合就业政策，并在其中纳入一项设定具体目标并特别关注年轻人和妇女等最具失业风险群体的行动计划。委员会建议，继续优先关注高质量的技术和职业指导与培训方案，使之能够适应就业市场需求并考虑到边缘化和弱势个人与群体的需求。</w:t>
      </w:r>
    </w:p>
    <w:p w:rsidR="001C40CA" w:rsidRPr="00B1082D" w:rsidRDefault="001C40CA" w:rsidP="001C40CA">
      <w:pPr>
        <w:pStyle w:val="H23GC"/>
      </w:pPr>
      <w:r w:rsidRPr="00B1082D">
        <w:tab/>
      </w:r>
      <w:r w:rsidRPr="00B1082D">
        <w:tab/>
      </w:r>
      <w:r w:rsidRPr="00B1082D">
        <w:rPr>
          <w:rFonts w:hint="eastAsia"/>
        </w:rPr>
        <w:t>非正规经济部门</w:t>
      </w:r>
    </w:p>
    <w:p w:rsidR="001C40CA" w:rsidRPr="00B1082D" w:rsidRDefault="001C40CA" w:rsidP="001C40CA">
      <w:pPr>
        <w:pStyle w:val="SingleTxtGC"/>
      </w:pPr>
      <w:r w:rsidRPr="00B1082D">
        <w:t>16</w:t>
      </w:r>
      <w:r>
        <w:t xml:space="preserve">.  </w:t>
      </w:r>
      <w:r w:rsidRPr="00B1082D">
        <w:rPr>
          <w:rFonts w:hint="eastAsia"/>
        </w:rPr>
        <w:t>委员会感到关切的是，在非正规经济部门工作并因此不受劳动法或社会保护体系覆盖的人员数量众多</w:t>
      </w:r>
      <w:r>
        <w:rPr>
          <w:rFonts w:hint="eastAsia"/>
        </w:rPr>
        <w:t>(</w:t>
      </w:r>
      <w:r w:rsidRPr="00B1082D">
        <w:rPr>
          <w:rFonts w:hint="eastAsia"/>
        </w:rPr>
        <w:t>第六、第七和第九条</w:t>
      </w:r>
      <w:r>
        <w:rPr>
          <w:rFonts w:hint="eastAsia"/>
        </w:rPr>
        <w:t>)</w:t>
      </w:r>
      <w:r w:rsidRPr="00B1082D">
        <w:rPr>
          <w:rFonts w:hint="eastAsia"/>
        </w:rPr>
        <w:t>。</w:t>
      </w:r>
    </w:p>
    <w:p w:rsidR="001C40CA" w:rsidRPr="00B1082D" w:rsidRDefault="001C40CA" w:rsidP="001C40CA">
      <w:pPr>
        <w:pStyle w:val="SingleTxtGC"/>
        <w:rPr>
          <w:rFonts w:eastAsia="SimHei"/>
        </w:rPr>
      </w:pPr>
      <w:r w:rsidRPr="00B1082D">
        <w:rPr>
          <w:rFonts w:eastAsia="SimHei" w:hint="eastAsia"/>
        </w:rPr>
        <w:t>委员会建议缔约国：</w:t>
      </w:r>
    </w:p>
    <w:p w:rsidR="001C40CA" w:rsidRPr="00B1082D" w:rsidRDefault="001C40CA" w:rsidP="001C40CA">
      <w:pPr>
        <w:pStyle w:val="SingleTxtGC"/>
        <w:numPr>
          <w:ilvl w:val="0"/>
          <w:numId w:val="11"/>
        </w:numPr>
        <w:rPr>
          <w:rFonts w:eastAsia="SimHei"/>
        </w:rPr>
      </w:pPr>
      <w:r w:rsidRPr="00B1082D">
        <w:rPr>
          <w:rFonts w:eastAsia="SimHei" w:hint="eastAsia"/>
        </w:rPr>
        <w:t>采取一切必要措施，逐步规范非正规经济部门，促进在该部门工作的人员获得基本的社会保护福利和《公约》规定的其他权利。</w:t>
      </w:r>
    </w:p>
    <w:p w:rsidR="001C40CA" w:rsidRPr="00B1082D" w:rsidRDefault="001C40CA" w:rsidP="001C40CA">
      <w:pPr>
        <w:pStyle w:val="SingleTxtGC"/>
        <w:numPr>
          <w:ilvl w:val="0"/>
          <w:numId w:val="11"/>
        </w:numPr>
        <w:rPr>
          <w:b/>
        </w:rPr>
      </w:pPr>
      <w:r w:rsidRPr="00B1082D">
        <w:rPr>
          <w:rFonts w:eastAsia="SimHei" w:hint="eastAsia"/>
        </w:rPr>
        <w:t>系统地将非正规经济部门纳入劳动监察范围。</w:t>
      </w:r>
    </w:p>
    <w:p w:rsidR="001C40CA" w:rsidRPr="00B1082D" w:rsidRDefault="001C40CA" w:rsidP="001C40CA">
      <w:pPr>
        <w:pStyle w:val="H23GC"/>
      </w:pPr>
      <w:r w:rsidRPr="00B1082D">
        <w:tab/>
      </w:r>
      <w:r w:rsidRPr="00B1082D">
        <w:tab/>
      </w:r>
      <w:r w:rsidRPr="00B1082D">
        <w:rPr>
          <w:rFonts w:hint="eastAsia"/>
        </w:rPr>
        <w:t>家政工作的条件</w:t>
      </w:r>
    </w:p>
    <w:p w:rsidR="001C40CA" w:rsidRPr="00B1082D" w:rsidRDefault="001C40CA" w:rsidP="001C40CA">
      <w:pPr>
        <w:pStyle w:val="SingleTxtGC"/>
      </w:pPr>
      <w:r w:rsidRPr="00B1082D">
        <w:t>17</w:t>
      </w:r>
      <w:r>
        <w:t xml:space="preserve">.  </w:t>
      </w:r>
      <w:r w:rsidRPr="00B1082D">
        <w:rPr>
          <w:rFonts w:hint="eastAsia"/>
        </w:rPr>
        <w:t>虽然代表团提供资料说明了关于批准国际劳工组织</w:t>
      </w:r>
      <w:r>
        <w:rPr>
          <w:rFonts w:hint="eastAsia"/>
        </w:rPr>
        <w:t>(</w:t>
      </w:r>
      <w:r w:rsidRPr="00B1082D">
        <w:rPr>
          <w:rFonts w:hint="eastAsia"/>
        </w:rPr>
        <w:t>劳工组织</w:t>
      </w:r>
      <w:r>
        <w:rPr>
          <w:rFonts w:hint="eastAsia"/>
        </w:rPr>
        <w:t>)</w:t>
      </w:r>
      <w:r w:rsidRPr="00B1082D">
        <w:rPr>
          <w:rFonts w:hint="eastAsia"/>
        </w:rPr>
        <w:t>2011</w:t>
      </w:r>
      <w:r w:rsidRPr="00B1082D">
        <w:rPr>
          <w:rFonts w:hint="eastAsia"/>
        </w:rPr>
        <w:t>年《家庭工人公约》</w:t>
      </w:r>
      <w:r>
        <w:rPr>
          <w:rFonts w:hint="eastAsia"/>
        </w:rPr>
        <w:t>(</w:t>
      </w:r>
      <w:r w:rsidRPr="00B1082D">
        <w:rPr>
          <w:rFonts w:hint="eastAsia"/>
        </w:rPr>
        <w:t>第</w:t>
      </w:r>
      <w:r w:rsidRPr="00B1082D">
        <w:rPr>
          <w:rFonts w:hint="eastAsia"/>
        </w:rPr>
        <w:t>189</w:t>
      </w:r>
      <w:r w:rsidRPr="00B1082D">
        <w:rPr>
          <w:rFonts w:hint="eastAsia"/>
        </w:rPr>
        <w:t>号</w:t>
      </w:r>
      <w:r>
        <w:rPr>
          <w:rFonts w:hint="eastAsia"/>
        </w:rPr>
        <w:t>)</w:t>
      </w:r>
      <w:r w:rsidRPr="00B1082D">
        <w:rPr>
          <w:rFonts w:hint="eastAsia"/>
        </w:rPr>
        <w:t>的情况和为改善家庭工人的工作条件所采取的立法措施，但委员会仍对收到的关于在家政工作方面的歧视性做法的资料感到关切</w:t>
      </w:r>
      <w:r>
        <w:rPr>
          <w:rFonts w:hint="eastAsia"/>
        </w:rPr>
        <w:t>(</w:t>
      </w:r>
      <w:r w:rsidRPr="00B1082D">
        <w:rPr>
          <w:rFonts w:hint="eastAsia"/>
        </w:rPr>
        <w:t>第七条</w:t>
      </w:r>
      <w:r>
        <w:rPr>
          <w:rFonts w:hint="eastAsia"/>
        </w:rPr>
        <w:t>)</w:t>
      </w:r>
      <w:r w:rsidRPr="00B1082D">
        <w:rPr>
          <w:rFonts w:hint="eastAsia"/>
        </w:rPr>
        <w:t>。</w:t>
      </w:r>
    </w:p>
    <w:p w:rsidR="001C40CA" w:rsidRPr="00B1082D" w:rsidRDefault="001C40CA" w:rsidP="001C40CA">
      <w:pPr>
        <w:pStyle w:val="SingleTxtGC"/>
        <w:rPr>
          <w:b/>
        </w:rPr>
      </w:pPr>
      <w:r w:rsidRPr="00B1082D">
        <w:rPr>
          <w:rFonts w:eastAsia="SimHei" w:hint="eastAsia"/>
        </w:rPr>
        <w:t>委员会建议缔约国：</w:t>
      </w:r>
    </w:p>
    <w:p w:rsidR="001C40CA" w:rsidRPr="00B1082D" w:rsidRDefault="001C40CA" w:rsidP="001C40CA">
      <w:pPr>
        <w:pStyle w:val="SingleTxtGC"/>
        <w:numPr>
          <w:ilvl w:val="0"/>
          <w:numId w:val="12"/>
        </w:numPr>
        <w:rPr>
          <w:rFonts w:eastAsia="SimHei"/>
        </w:rPr>
      </w:pPr>
      <w:r w:rsidRPr="00B1082D">
        <w:rPr>
          <w:rFonts w:eastAsia="SimHei" w:hint="eastAsia"/>
        </w:rPr>
        <w:t>采取必要措施，保证家庭工人拥有和其他工人相同的工作条件；</w:t>
      </w:r>
    </w:p>
    <w:p w:rsidR="001C40CA" w:rsidRPr="00B1082D" w:rsidRDefault="001C40CA" w:rsidP="001C40CA">
      <w:pPr>
        <w:pStyle w:val="SingleTxtGC"/>
        <w:numPr>
          <w:ilvl w:val="0"/>
          <w:numId w:val="12"/>
        </w:numPr>
        <w:rPr>
          <w:b/>
        </w:rPr>
      </w:pPr>
      <w:r w:rsidRPr="00B1082D">
        <w:rPr>
          <w:rFonts w:eastAsia="SimHei" w:hint="eastAsia"/>
        </w:rPr>
        <w:t>建立有效的劳动监察机制，监测家庭工人的工作条件；</w:t>
      </w:r>
    </w:p>
    <w:p w:rsidR="001C40CA" w:rsidRPr="00B1082D" w:rsidRDefault="001C40CA" w:rsidP="001C40CA">
      <w:pPr>
        <w:pStyle w:val="SingleTxtGC"/>
        <w:numPr>
          <w:ilvl w:val="0"/>
          <w:numId w:val="12"/>
        </w:numPr>
        <w:rPr>
          <w:b/>
        </w:rPr>
      </w:pPr>
      <w:r w:rsidRPr="00B1082D">
        <w:rPr>
          <w:rFonts w:eastAsia="SimHei" w:hint="eastAsia"/>
        </w:rPr>
        <w:t>在考虑到许多家庭工人脆弱性的情况下，建立有效的虐待和剥削行为举报机制。</w:t>
      </w:r>
    </w:p>
    <w:p w:rsidR="001C40CA" w:rsidRPr="00B1082D" w:rsidRDefault="001C40CA" w:rsidP="001C40CA">
      <w:pPr>
        <w:pStyle w:val="H23GC"/>
      </w:pPr>
      <w:r w:rsidRPr="00B1082D">
        <w:tab/>
      </w:r>
      <w:r w:rsidRPr="00B1082D">
        <w:tab/>
      </w:r>
      <w:r w:rsidRPr="00B1082D">
        <w:rPr>
          <w:rFonts w:hint="eastAsia"/>
        </w:rPr>
        <w:t>同工同酬</w:t>
      </w:r>
    </w:p>
    <w:p w:rsidR="001C40CA" w:rsidRPr="00B1082D" w:rsidRDefault="001C40CA" w:rsidP="001C40CA">
      <w:pPr>
        <w:pStyle w:val="SingleTxtGC"/>
      </w:pPr>
      <w:r w:rsidRPr="00B1082D">
        <w:t>18</w:t>
      </w:r>
      <w:r>
        <w:t xml:space="preserve">.  </w:t>
      </w:r>
      <w:r w:rsidRPr="00B1082D">
        <w:rPr>
          <w:rFonts w:hint="eastAsia"/>
        </w:rPr>
        <w:t>委员会关切地注意到，国内法律对同工同酬原则的承认有限</w:t>
      </w:r>
      <w:r>
        <w:rPr>
          <w:rFonts w:hint="eastAsia"/>
        </w:rPr>
        <w:t>(</w:t>
      </w:r>
      <w:r w:rsidRPr="00B1082D">
        <w:rPr>
          <w:rFonts w:hint="eastAsia"/>
        </w:rPr>
        <w:t>第七条</w:t>
      </w:r>
      <w:r>
        <w:rPr>
          <w:rFonts w:hint="eastAsia"/>
        </w:rPr>
        <w:t>)</w:t>
      </w:r>
      <w:r w:rsidRPr="00B1082D">
        <w:rPr>
          <w:rFonts w:hint="eastAsia"/>
        </w:rPr>
        <w:t>。</w:t>
      </w:r>
    </w:p>
    <w:p w:rsidR="001C40CA" w:rsidRPr="00B1082D" w:rsidRDefault="001C40CA" w:rsidP="001C40CA">
      <w:pPr>
        <w:pStyle w:val="SingleTxtGC"/>
        <w:rPr>
          <w:rFonts w:eastAsia="SimHei"/>
        </w:rPr>
      </w:pPr>
      <w:r w:rsidRPr="00B1082D">
        <w:rPr>
          <w:rFonts w:eastAsia="SimHei" w:hint="eastAsia"/>
        </w:rPr>
        <w:t>委员会建议缔约国加紧努力，确保实现《公约》第七</w:t>
      </w:r>
      <w:r>
        <w:rPr>
          <w:rFonts w:eastAsia="SimHei" w:hint="eastAsia"/>
        </w:rPr>
        <w:t>(</w:t>
      </w:r>
      <w:r w:rsidRPr="00B1082D">
        <w:rPr>
          <w:rFonts w:eastAsia="SimHei" w:hint="eastAsia"/>
        </w:rPr>
        <w:t>甲</w:t>
      </w:r>
      <w:r>
        <w:rPr>
          <w:rFonts w:eastAsia="SimHei" w:hint="eastAsia"/>
        </w:rPr>
        <w:t>)(</w:t>
      </w:r>
      <w:r w:rsidRPr="00B1082D">
        <w:rPr>
          <w:rFonts w:eastAsia="SimHei" w:hint="eastAsia"/>
        </w:rPr>
        <w:t>1</w:t>
      </w:r>
      <w:r>
        <w:rPr>
          <w:rFonts w:eastAsia="SimHei" w:hint="eastAsia"/>
        </w:rPr>
        <w:t>)</w:t>
      </w:r>
      <w:r w:rsidRPr="00B1082D">
        <w:rPr>
          <w:rFonts w:eastAsia="SimHei" w:hint="eastAsia"/>
        </w:rPr>
        <w:t>条款规定的男子和妇女同工同酬，尤其对涉及同工同酬的不同类别的工作开展比较研究，以期制定一项综合战略。</w:t>
      </w:r>
    </w:p>
    <w:p w:rsidR="001C40CA" w:rsidRPr="00B1082D" w:rsidRDefault="001C40CA" w:rsidP="001C40CA">
      <w:pPr>
        <w:pStyle w:val="H23GC"/>
      </w:pPr>
      <w:r>
        <w:rPr>
          <w:rFonts w:hint="eastAsia"/>
        </w:rPr>
        <w:tab/>
      </w:r>
      <w:r>
        <w:rPr>
          <w:rFonts w:hint="eastAsia"/>
        </w:rPr>
        <w:tab/>
      </w:r>
      <w:r w:rsidRPr="00B1082D">
        <w:rPr>
          <w:rFonts w:hint="eastAsia"/>
        </w:rPr>
        <w:t>工会权利</w:t>
      </w:r>
    </w:p>
    <w:p w:rsidR="001C40CA" w:rsidRPr="00B1082D" w:rsidRDefault="001C40CA" w:rsidP="001C40CA">
      <w:pPr>
        <w:pStyle w:val="SingleTxtGC"/>
      </w:pPr>
      <w:r w:rsidRPr="00B1082D">
        <w:t>19</w:t>
      </w:r>
      <w:r>
        <w:t xml:space="preserve">.  </w:t>
      </w:r>
      <w:r w:rsidRPr="00B1082D">
        <w:rPr>
          <w:rFonts w:hint="eastAsia"/>
        </w:rPr>
        <w:t>委员会关切的是，由于集体谈判权和罢工权等工会权利在宪法或法律层面没有得到正式承认，所以这些权利的行使受到过多限制</w:t>
      </w:r>
      <w:r>
        <w:rPr>
          <w:rFonts w:hint="eastAsia"/>
        </w:rPr>
        <w:t>(</w:t>
      </w:r>
      <w:r w:rsidRPr="00B1082D">
        <w:rPr>
          <w:rFonts w:hint="eastAsia"/>
        </w:rPr>
        <w:t>第八条</w:t>
      </w:r>
      <w:r>
        <w:rPr>
          <w:rFonts w:hint="eastAsia"/>
        </w:rPr>
        <w:t>)</w:t>
      </w:r>
      <w:r w:rsidRPr="00B1082D">
        <w:rPr>
          <w:rFonts w:hint="eastAsia"/>
        </w:rPr>
        <w:t>。</w:t>
      </w:r>
    </w:p>
    <w:p w:rsidR="001C40CA" w:rsidRPr="00B1082D" w:rsidRDefault="001C40CA" w:rsidP="001C40CA">
      <w:pPr>
        <w:pStyle w:val="SingleTxtGC"/>
        <w:rPr>
          <w:b/>
        </w:rPr>
      </w:pPr>
      <w:r w:rsidRPr="00B1082D">
        <w:rPr>
          <w:rFonts w:eastAsia="SimHei" w:hint="eastAsia"/>
        </w:rPr>
        <w:t>委员会建议缔约国采取必要措施，确保新《宪法》按照国际标准正式承认工会权利，以及提交国民议会的《劳工法》修正案完全符合《公约》第八条以及</w:t>
      </w:r>
      <w:r w:rsidRPr="00B1082D">
        <w:rPr>
          <w:rFonts w:ascii="Time New Roman" w:eastAsia="SimHei" w:hAnsi="Time New Roman" w:hint="eastAsia"/>
          <w:color w:val="222222"/>
        </w:rPr>
        <w:t>劳工组织</w:t>
      </w:r>
      <w:r w:rsidRPr="00B1082D">
        <w:rPr>
          <w:rFonts w:ascii="Time New Roman" w:eastAsia="SimHei" w:hAnsi="Time New Roman"/>
        </w:rPr>
        <w:t>1948</w:t>
      </w:r>
      <w:r w:rsidRPr="00B1082D">
        <w:rPr>
          <w:rFonts w:ascii="Time New Roman" w:eastAsia="SimHei" w:hAnsi="Time New Roman" w:hint="eastAsia"/>
        </w:rPr>
        <w:t>年《结社自由及保护组织权利公约》</w:t>
      </w:r>
      <w:r>
        <w:rPr>
          <w:rFonts w:ascii="Time New Roman" w:eastAsia="SimHei" w:hAnsi="Time New Roman" w:hint="eastAsia"/>
        </w:rPr>
        <w:t>(</w:t>
      </w:r>
      <w:r w:rsidRPr="00B1082D">
        <w:rPr>
          <w:rFonts w:ascii="Time New Roman" w:eastAsia="SimHei" w:hAnsi="Time New Roman" w:hint="eastAsia"/>
        </w:rPr>
        <w:t>第</w:t>
      </w:r>
      <w:r w:rsidRPr="00B1082D">
        <w:rPr>
          <w:rFonts w:ascii="Time New Roman" w:eastAsia="SimHei" w:hAnsi="Time New Roman"/>
        </w:rPr>
        <w:t>87</w:t>
      </w:r>
      <w:r w:rsidRPr="00B1082D">
        <w:rPr>
          <w:rFonts w:ascii="Time New Roman" w:eastAsia="SimHei" w:hAnsi="Time New Roman" w:hint="eastAsia"/>
        </w:rPr>
        <w:t>号</w:t>
      </w:r>
      <w:r>
        <w:rPr>
          <w:rFonts w:ascii="Time New Roman" w:eastAsia="SimHei" w:hAnsi="Time New Roman" w:hint="eastAsia"/>
        </w:rPr>
        <w:t>)</w:t>
      </w:r>
      <w:r w:rsidRPr="00B1082D">
        <w:rPr>
          <w:rFonts w:ascii="Time New Roman" w:eastAsia="SimHei" w:hAnsi="Time New Roman" w:hint="eastAsia"/>
        </w:rPr>
        <w:t>和</w:t>
      </w:r>
      <w:r w:rsidRPr="00B1082D">
        <w:rPr>
          <w:rFonts w:ascii="Time New Roman" w:eastAsia="SimHei" w:hAnsi="Time New Roman"/>
          <w:color w:val="222222"/>
        </w:rPr>
        <w:t>1949</w:t>
      </w:r>
      <w:r w:rsidRPr="00B1082D">
        <w:rPr>
          <w:rFonts w:ascii="Time New Roman" w:eastAsia="SimHei" w:hAnsi="Time New Roman" w:hint="eastAsia"/>
          <w:color w:val="222222"/>
        </w:rPr>
        <w:t>年</w:t>
      </w:r>
      <w:r w:rsidRPr="00B1082D">
        <w:rPr>
          <w:rFonts w:ascii="Time New Roman" w:eastAsia="SimHei" w:hAnsi="Time New Roman" w:hint="eastAsia"/>
        </w:rPr>
        <w:t>《组织权利和集体谈判权利公约》</w:t>
      </w:r>
      <w:r>
        <w:rPr>
          <w:rFonts w:ascii="Time New Roman" w:eastAsia="SimHei" w:hAnsi="Time New Roman" w:hint="eastAsia"/>
          <w:color w:val="222222"/>
        </w:rPr>
        <w:t>(</w:t>
      </w:r>
      <w:r w:rsidRPr="00B1082D">
        <w:rPr>
          <w:rFonts w:ascii="Time New Roman" w:eastAsia="SimHei" w:hAnsi="Time New Roman" w:hint="eastAsia"/>
          <w:color w:val="222222"/>
        </w:rPr>
        <w:t>第</w:t>
      </w:r>
      <w:r w:rsidRPr="00B1082D">
        <w:rPr>
          <w:rFonts w:ascii="Time New Roman" w:eastAsia="SimHei" w:hAnsi="Time New Roman"/>
          <w:color w:val="222222"/>
        </w:rPr>
        <w:t>98</w:t>
      </w:r>
      <w:r w:rsidRPr="00B1082D">
        <w:rPr>
          <w:rFonts w:ascii="Time New Roman" w:eastAsia="SimHei" w:hAnsi="Time New Roman" w:hint="eastAsia"/>
          <w:color w:val="222222"/>
        </w:rPr>
        <w:t>号</w:t>
      </w:r>
      <w:r>
        <w:rPr>
          <w:rFonts w:ascii="Time New Roman" w:eastAsia="SimHei" w:hAnsi="Time New Roman" w:hint="eastAsia"/>
          <w:color w:val="222222"/>
        </w:rPr>
        <w:t>)</w:t>
      </w:r>
      <w:r w:rsidRPr="00B1082D">
        <w:rPr>
          <w:rFonts w:ascii="Time New Roman" w:eastAsia="SimHei" w:hAnsi="Time New Roman" w:hint="eastAsia"/>
          <w:color w:val="222222"/>
        </w:rPr>
        <w:t>的规定。它还敦促缔约国建立有效的工会权利保护机制，尤其是有效调查提请其注意的所有申诉并为所涉工人支付充分补偿。</w:t>
      </w:r>
    </w:p>
    <w:p w:rsidR="001C40CA" w:rsidRPr="00B1082D" w:rsidRDefault="001C40CA" w:rsidP="001C40CA">
      <w:pPr>
        <w:pStyle w:val="H23GC"/>
      </w:pPr>
      <w:r w:rsidRPr="00B1082D">
        <w:tab/>
      </w:r>
      <w:r w:rsidRPr="00B1082D">
        <w:tab/>
      </w:r>
      <w:r w:rsidRPr="00B1082D">
        <w:rPr>
          <w:rFonts w:hint="eastAsia"/>
        </w:rPr>
        <w:t>社会保障制度</w:t>
      </w:r>
    </w:p>
    <w:p w:rsidR="001C40CA" w:rsidRPr="00B1082D" w:rsidRDefault="001C40CA" w:rsidP="001C40CA">
      <w:pPr>
        <w:pStyle w:val="SingleTxtGC"/>
      </w:pPr>
      <w:r w:rsidRPr="00B1082D">
        <w:t>20</w:t>
      </w:r>
      <w:r>
        <w:t xml:space="preserve">.  </w:t>
      </w:r>
      <w:r w:rsidRPr="00B1082D">
        <w:rPr>
          <w:rFonts w:hint="eastAsia"/>
        </w:rPr>
        <w:t>委员会欢迎缔约国正在进行的社会保障改革，包括引入一个团结机制并为其供资。然而，它感到关切的是，仍有大量人口不在福利制度的涵盖范围之内，以及缔约国仍然没有一个为全民提供最低水平保护的普遍社会保护体系</w:t>
      </w:r>
      <w:r>
        <w:rPr>
          <w:rFonts w:hint="eastAsia"/>
        </w:rPr>
        <w:t>(</w:t>
      </w:r>
      <w:r w:rsidRPr="00B1082D">
        <w:rPr>
          <w:rFonts w:hint="eastAsia"/>
        </w:rPr>
        <w:t>第九条</w:t>
      </w:r>
      <w:r>
        <w:rPr>
          <w:rFonts w:hint="eastAsia"/>
        </w:rPr>
        <w:t>)</w:t>
      </w:r>
      <w:r w:rsidRPr="00B1082D">
        <w:rPr>
          <w:rFonts w:hint="eastAsia"/>
        </w:rPr>
        <w:t>。</w:t>
      </w:r>
    </w:p>
    <w:p w:rsidR="001C40CA" w:rsidRPr="00B1082D" w:rsidRDefault="001C40CA" w:rsidP="001C40CA">
      <w:pPr>
        <w:pStyle w:val="SingleTxtGC"/>
        <w:rPr>
          <w:b/>
        </w:rPr>
      </w:pPr>
      <w:r w:rsidRPr="00B1082D">
        <w:rPr>
          <w:rFonts w:eastAsia="SimHei" w:hint="eastAsia"/>
        </w:rPr>
        <w:t>委员会铭记其关于社会保障权的</w:t>
      </w:r>
      <w:r w:rsidRPr="00B1082D">
        <w:rPr>
          <w:rFonts w:ascii="Time New Roman" w:eastAsia="SimHei" w:hAnsi="Time New Roman" w:hint="eastAsia"/>
        </w:rPr>
        <w:t>第</w:t>
      </w:r>
      <w:r w:rsidRPr="00B1082D">
        <w:rPr>
          <w:rFonts w:ascii="Time New Roman" w:eastAsia="SimHei" w:hAnsi="Time New Roman"/>
        </w:rPr>
        <w:t>19</w:t>
      </w:r>
      <w:r>
        <w:rPr>
          <w:rFonts w:ascii="Time New Roman" w:eastAsia="SimHei" w:hAnsi="Time New Roman" w:hint="eastAsia"/>
        </w:rPr>
        <w:t>(</w:t>
      </w:r>
      <w:r w:rsidRPr="00B1082D">
        <w:rPr>
          <w:rFonts w:ascii="Time New Roman" w:eastAsia="SimHei" w:hAnsi="Time New Roman" w:hint="eastAsia"/>
        </w:rPr>
        <w:t>2008</w:t>
      </w:r>
      <w:r>
        <w:rPr>
          <w:rFonts w:ascii="Time New Roman" w:eastAsia="SimHei" w:hAnsi="Time New Roman" w:hint="eastAsia"/>
        </w:rPr>
        <w:t>)</w:t>
      </w:r>
      <w:r w:rsidRPr="00B1082D">
        <w:rPr>
          <w:rFonts w:ascii="Time New Roman" w:eastAsia="SimHei" w:hAnsi="Time New Roman" w:hint="eastAsia"/>
        </w:rPr>
        <w:t>号一般性意见及其关于社会保护最低标准</w:t>
      </w:r>
      <w:r>
        <w:rPr>
          <w:rFonts w:ascii="Time New Roman" w:eastAsia="SimHei" w:hAnsi="Time New Roman" w:hint="eastAsia"/>
        </w:rPr>
        <w:t>(</w:t>
      </w:r>
      <w:r w:rsidRPr="00B1082D">
        <w:rPr>
          <w:rFonts w:ascii="Time New Roman" w:eastAsia="SimHei" w:hAnsi="Time New Roman" w:hint="eastAsia"/>
        </w:rPr>
        <w:t>2015</w:t>
      </w:r>
      <w:r w:rsidRPr="00B1082D">
        <w:rPr>
          <w:rFonts w:ascii="Time New Roman" w:eastAsia="SimHei" w:hAnsi="Time New Roman" w:hint="eastAsia"/>
        </w:rPr>
        <w:t>年</w:t>
      </w:r>
      <w:r>
        <w:rPr>
          <w:rFonts w:ascii="Time New Roman" w:eastAsia="SimHei" w:hAnsi="Time New Roman" w:hint="eastAsia"/>
        </w:rPr>
        <w:t>)</w:t>
      </w:r>
      <w:r w:rsidRPr="00B1082D">
        <w:rPr>
          <w:rFonts w:ascii="Time New Roman" w:eastAsia="SimHei" w:hAnsi="Time New Roman" w:hint="eastAsia"/>
        </w:rPr>
        <w:t>的声明，敦促缔约国：</w:t>
      </w:r>
    </w:p>
    <w:p w:rsidR="001C40CA" w:rsidRPr="00B1082D" w:rsidRDefault="001C40CA" w:rsidP="001C40CA">
      <w:pPr>
        <w:pStyle w:val="SingleTxtGC"/>
        <w:numPr>
          <w:ilvl w:val="0"/>
          <w:numId w:val="13"/>
        </w:numPr>
        <w:rPr>
          <w:b/>
        </w:rPr>
      </w:pPr>
      <w:r w:rsidRPr="00B1082D">
        <w:rPr>
          <w:rFonts w:ascii="Time New Roman" w:eastAsia="SimHei" w:hAnsi="Time New Roman" w:hint="eastAsia"/>
        </w:rPr>
        <w:t>加紧努力建立一项社会保障制度，确保其拥有广泛的社会覆盖面，确保为包括最弱势和边缘化群体在内的所有工人和个人提供充分福利，使他们可以享有体面的生活条件；</w:t>
      </w:r>
    </w:p>
    <w:p w:rsidR="001C40CA" w:rsidRPr="00B1082D" w:rsidRDefault="001C40CA" w:rsidP="001C40CA">
      <w:pPr>
        <w:pStyle w:val="SingleTxtGC"/>
        <w:numPr>
          <w:ilvl w:val="0"/>
          <w:numId w:val="13"/>
        </w:numPr>
        <w:rPr>
          <w:b/>
        </w:rPr>
      </w:pPr>
      <w:r w:rsidRPr="00B1082D">
        <w:rPr>
          <w:rFonts w:ascii="Time New Roman" w:eastAsia="SimHei" w:hAnsi="Time New Roman" w:hint="eastAsia"/>
        </w:rPr>
        <w:t>加大努力确定社会保护最低标准，其中包括基本的社会保障补贴；</w:t>
      </w:r>
    </w:p>
    <w:p w:rsidR="001C40CA" w:rsidRPr="00B1082D" w:rsidRDefault="001C40CA" w:rsidP="001C40CA">
      <w:pPr>
        <w:pStyle w:val="SingleTxtGC"/>
        <w:numPr>
          <w:ilvl w:val="0"/>
          <w:numId w:val="13"/>
        </w:numPr>
        <w:rPr>
          <w:b/>
        </w:rPr>
      </w:pPr>
      <w:r w:rsidRPr="00B1082D">
        <w:rPr>
          <w:rFonts w:ascii="Time New Roman" w:eastAsia="SimHei" w:hAnsi="Time New Roman" w:hint="eastAsia"/>
        </w:rPr>
        <w:t>采取必要措施，确保社会保障制度有效运行，即使实现这项权利的责任已转由非国家实体承担，特别是在涉及养恤金制度的情况下。</w:t>
      </w:r>
    </w:p>
    <w:p w:rsidR="001C40CA" w:rsidRPr="00B1082D" w:rsidRDefault="001C40CA" w:rsidP="001C40CA">
      <w:pPr>
        <w:pStyle w:val="H23GC"/>
      </w:pPr>
      <w:r w:rsidRPr="00B1082D">
        <w:tab/>
      </w:r>
      <w:r w:rsidRPr="00B1082D">
        <w:tab/>
      </w:r>
      <w:r w:rsidRPr="00B1082D">
        <w:rPr>
          <w:rFonts w:hint="eastAsia"/>
        </w:rPr>
        <w:t>对儿童的经济剥削</w:t>
      </w:r>
    </w:p>
    <w:p w:rsidR="001C40CA" w:rsidRPr="00B1082D" w:rsidRDefault="001C40CA" w:rsidP="001C40CA">
      <w:pPr>
        <w:pStyle w:val="SingleTxtGC"/>
      </w:pPr>
      <w:r w:rsidRPr="00B1082D">
        <w:t>21</w:t>
      </w:r>
      <w:r>
        <w:t xml:space="preserve">.  </w:t>
      </w:r>
      <w:r w:rsidRPr="00B1082D">
        <w:rPr>
          <w:rFonts w:hint="eastAsia"/>
        </w:rPr>
        <w:t>委员会对大量存在的童工，尤其是那些在农业、矿业和家政领域从事危险工作的童工感到关切</w:t>
      </w:r>
      <w:r>
        <w:rPr>
          <w:rFonts w:hint="eastAsia"/>
        </w:rPr>
        <w:t>(</w:t>
      </w:r>
      <w:r w:rsidRPr="00B1082D">
        <w:rPr>
          <w:rFonts w:hint="eastAsia"/>
        </w:rPr>
        <w:t>第十条</w:t>
      </w:r>
      <w:r>
        <w:rPr>
          <w:rFonts w:hint="eastAsia"/>
        </w:rPr>
        <w:t>)</w:t>
      </w:r>
      <w:r w:rsidRPr="00B1082D">
        <w:rPr>
          <w:rFonts w:hint="eastAsia"/>
        </w:rPr>
        <w:t>。</w:t>
      </w:r>
    </w:p>
    <w:p w:rsidR="001C40CA" w:rsidRPr="00B1082D" w:rsidRDefault="001C40CA" w:rsidP="001C40CA">
      <w:pPr>
        <w:pStyle w:val="SingleTxtGC"/>
        <w:rPr>
          <w:rFonts w:eastAsia="SimHei"/>
        </w:rPr>
      </w:pPr>
      <w:r w:rsidRPr="00B1082D">
        <w:rPr>
          <w:rFonts w:eastAsia="SimHei" w:hint="eastAsia"/>
        </w:rPr>
        <w:t>委员会敦促缔约国，</w:t>
      </w:r>
      <w:r w:rsidRPr="00B1082D">
        <w:rPr>
          <w:rFonts w:ascii="Time New Roman" w:eastAsia="SimHei" w:hAnsi="Time New Roman" w:hint="eastAsia"/>
          <w:color w:val="222222"/>
        </w:rPr>
        <w:t>通过确保严格执行保护儿童免受经济剥削的立法和加强童工监测机制等措施，增强打击童工现象的行动。委员会建议缔约国采取措施，加强预防和消除对儿童的经济剥削以及为贫困家庭提供支助的方案。</w:t>
      </w:r>
    </w:p>
    <w:p w:rsidR="001C40CA" w:rsidRPr="00B1082D" w:rsidRDefault="001C40CA" w:rsidP="001C40CA">
      <w:pPr>
        <w:pStyle w:val="H23GC"/>
      </w:pPr>
      <w:r w:rsidRPr="00B1082D">
        <w:tab/>
      </w:r>
      <w:r w:rsidRPr="00B1082D">
        <w:tab/>
      </w:r>
      <w:r w:rsidRPr="00B1082D">
        <w:rPr>
          <w:rFonts w:hint="eastAsia"/>
        </w:rPr>
        <w:t>暴力侵害儿童</w:t>
      </w:r>
    </w:p>
    <w:p w:rsidR="001C40CA" w:rsidRPr="00B1082D" w:rsidRDefault="001C40CA" w:rsidP="001C40CA">
      <w:pPr>
        <w:pStyle w:val="SingleTxtGC"/>
        <w:rPr>
          <w:bCs/>
        </w:rPr>
      </w:pPr>
      <w:r w:rsidRPr="00B1082D">
        <w:rPr>
          <w:bCs/>
        </w:rPr>
        <w:t>22</w:t>
      </w:r>
      <w:r>
        <w:rPr>
          <w:bCs/>
        </w:rPr>
        <w:t xml:space="preserve">.  </w:t>
      </w:r>
      <w:r w:rsidRPr="00B1082D">
        <w:rPr>
          <w:rFonts w:hint="eastAsia"/>
          <w:bCs/>
        </w:rPr>
        <w:t>委员会感到关切的是，缔约国普遍存在针对儿童的身体和心理暴力行为</w:t>
      </w:r>
      <w:r>
        <w:rPr>
          <w:rFonts w:hint="eastAsia"/>
          <w:bCs/>
        </w:rPr>
        <w:t>(</w:t>
      </w:r>
      <w:r w:rsidRPr="00B1082D">
        <w:rPr>
          <w:rFonts w:hint="eastAsia"/>
          <w:bCs/>
        </w:rPr>
        <w:t>第十条</w:t>
      </w:r>
      <w:r>
        <w:rPr>
          <w:rFonts w:hint="eastAsia"/>
          <w:bCs/>
        </w:rPr>
        <w:t>)</w:t>
      </w:r>
      <w:r w:rsidRPr="00B1082D">
        <w:rPr>
          <w:rFonts w:hint="eastAsia"/>
          <w:bCs/>
        </w:rPr>
        <w:t>。</w:t>
      </w:r>
    </w:p>
    <w:p w:rsidR="001C40CA" w:rsidRPr="00B1082D" w:rsidRDefault="001C40CA" w:rsidP="001C40CA">
      <w:pPr>
        <w:pStyle w:val="SingleTxtGC"/>
        <w:rPr>
          <w:b/>
        </w:rPr>
      </w:pPr>
      <w:r w:rsidRPr="00B1082D">
        <w:rPr>
          <w:rFonts w:ascii="Time New Roman" w:eastAsia="SimHei" w:hAnsi="Time New Roman" w:hint="eastAsia"/>
          <w:color w:val="222222"/>
        </w:rPr>
        <w:t>委员会建议缔约国采取必要的立法和行政措施，预防和制裁各类暴力侵害儿童的行为。</w:t>
      </w:r>
    </w:p>
    <w:p w:rsidR="001C40CA" w:rsidRPr="00B1082D" w:rsidRDefault="001C40CA" w:rsidP="001C40CA">
      <w:pPr>
        <w:pStyle w:val="H23GC"/>
      </w:pPr>
      <w:r w:rsidRPr="00B1082D">
        <w:tab/>
      </w:r>
      <w:r w:rsidRPr="00B1082D">
        <w:tab/>
      </w:r>
      <w:r w:rsidRPr="00B1082D">
        <w:rPr>
          <w:rFonts w:hint="eastAsia"/>
        </w:rPr>
        <w:t>家庭暴力</w:t>
      </w:r>
    </w:p>
    <w:p w:rsidR="001C40CA" w:rsidRPr="00B1082D" w:rsidRDefault="001C40CA" w:rsidP="001C40CA">
      <w:pPr>
        <w:pStyle w:val="SingleTxtGC"/>
      </w:pPr>
      <w:r w:rsidRPr="00B1082D">
        <w:t>23</w:t>
      </w:r>
      <w:r>
        <w:t xml:space="preserve">.  </w:t>
      </w:r>
      <w:r w:rsidRPr="00B1082D">
        <w:rPr>
          <w:rFonts w:hint="eastAsia"/>
        </w:rPr>
        <w:t>委员会注意到，缔约国正在制定一项打击一切形式的暴力侵害妇女行为的综合法案，但仍然关切在缔约国中，家庭暴力频发，现行法律在为受害者提供司法救助方面存在诸多限制</w:t>
      </w:r>
      <w:r>
        <w:rPr>
          <w:rFonts w:hint="eastAsia"/>
        </w:rPr>
        <w:t>(</w:t>
      </w:r>
      <w:r w:rsidRPr="00B1082D">
        <w:rPr>
          <w:rFonts w:hint="eastAsia"/>
        </w:rPr>
        <w:t>第十条</w:t>
      </w:r>
      <w:r>
        <w:rPr>
          <w:rFonts w:hint="eastAsia"/>
        </w:rPr>
        <w:t>)</w:t>
      </w:r>
      <w:r w:rsidRPr="00B1082D">
        <w:rPr>
          <w:rFonts w:hint="eastAsia"/>
        </w:rPr>
        <w:t>。</w:t>
      </w:r>
    </w:p>
    <w:p w:rsidR="001C40CA" w:rsidRPr="00B1082D" w:rsidRDefault="001C40CA" w:rsidP="001C40CA">
      <w:pPr>
        <w:pStyle w:val="SingleTxtGC"/>
        <w:rPr>
          <w:b/>
        </w:rPr>
      </w:pPr>
      <w:r w:rsidRPr="00B1082D">
        <w:rPr>
          <w:rFonts w:ascii="Time New Roman" w:eastAsia="SimHei" w:hAnsi="Time New Roman" w:hint="eastAsia"/>
          <w:color w:val="222222"/>
        </w:rPr>
        <w:t>委员会建议缔约国加快起草和通过消除一切形式家庭暴力的综合立法的进程，根据该立法，把所有类别和不同程度的家庭暴力和性别暴力行为定为刑事犯罪并会给予适当制裁。委员会敦促缔约国采取一切必要的有效措施，</w:t>
      </w:r>
      <w:r w:rsidRPr="00B1082D">
        <w:rPr>
          <w:rFonts w:eastAsia="SimHei"/>
        </w:rPr>
        <w:t>预防家庭暴力事件，</w:t>
      </w:r>
      <w:r w:rsidRPr="00B1082D">
        <w:rPr>
          <w:rFonts w:eastAsia="SimHei" w:hint="eastAsia"/>
        </w:rPr>
        <w:t>保护所有受害者，为他们</w:t>
      </w:r>
      <w:r w:rsidRPr="00B1082D">
        <w:rPr>
          <w:rFonts w:eastAsia="SimHei"/>
        </w:rPr>
        <w:t>提供</w:t>
      </w:r>
      <w:r w:rsidRPr="00B1082D">
        <w:rPr>
          <w:rFonts w:eastAsia="SimHei" w:hint="eastAsia"/>
        </w:rPr>
        <w:t>充足的</w:t>
      </w:r>
      <w:r w:rsidRPr="00B1082D">
        <w:rPr>
          <w:rFonts w:eastAsia="SimHei"/>
        </w:rPr>
        <w:t>紧急人身保护</w:t>
      </w:r>
      <w:r w:rsidRPr="00B1082D">
        <w:rPr>
          <w:rFonts w:eastAsia="SimHei" w:hint="eastAsia"/>
        </w:rPr>
        <w:t>庇护</w:t>
      </w:r>
      <w:r w:rsidRPr="00B1082D">
        <w:rPr>
          <w:rFonts w:eastAsia="SimHei"/>
        </w:rPr>
        <w:t>所、法律援助和医疗以及</w:t>
      </w:r>
      <w:r w:rsidRPr="00B1082D">
        <w:rPr>
          <w:rFonts w:eastAsia="SimHei" w:hint="eastAsia"/>
        </w:rPr>
        <w:t>救济</w:t>
      </w:r>
      <w:r w:rsidRPr="00B1082D">
        <w:rPr>
          <w:rFonts w:eastAsia="SimHei"/>
        </w:rPr>
        <w:t>和</w:t>
      </w:r>
      <w:r w:rsidRPr="00B1082D">
        <w:rPr>
          <w:rFonts w:eastAsia="SimHei" w:hint="eastAsia"/>
        </w:rPr>
        <w:t>补</w:t>
      </w:r>
      <w:r w:rsidRPr="00B1082D">
        <w:rPr>
          <w:rFonts w:eastAsia="SimHei"/>
        </w:rPr>
        <w:t>偿。</w:t>
      </w:r>
      <w:r w:rsidRPr="00B1082D">
        <w:rPr>
          <w:rFonts w:eastAsia="SimHei" w:hint="eastAsia"/>
        </w:rPr>
        <w:t>它还敦促缔约国开展宣传运动，以提高公众认识，以及为执法人员和法官就家庭暴力的严重性和犯罪性质提供培训。</w:t>
      </w:r>
    </w:p>
    <w:p w:rsidR="001C40CA" w:rsidRPr="00B1082D" w:rsidRDefault="001C40CA" w:rsidP="001C40CA">
      <w:pPr>
        <w:pStyle w:val="H23GC"/>
      </w:pPr>
      <w:r w:rsidRPr="00B1082D">
        <w:tab/>
      </w:r>
      <w:r w:rsidRPr="00B1082D">
        <w:tab/>
      </w:r>
      <w:r w:rsidRPr="00B1082D">
        <w:rPr>
          <w:rFonts w:hint="eastAsia"/>
        </w:rPr>
        <w:t>贫困和不平等</w:t>
      </w:r>
    </w:p>
    <w:p w:rsidR="001C40CA" w:rsidRPr="00B1082D" w:rsidRDefault="001C40CA" w:rsidP="001C40CA">
      <w:pPr>
        <w:pStyle w:val="SingleTxtGC"/>
      </w:pPr>
      <w:r w:rsidRPr="00B1082D">
        <w:t>24</w:t>
      </w:r>
      <w:r>
        <w:t xml:space="preserve">.  </w:t>
      </w:r>
      <w:r w:rsidRPr="00B1082D">
        <w:rPr>
          <w:rFonts w:hint="eastAsia"/>
        </w:rPr>
        <w:t>虽然缔约国经济显著增长，并为消除贫困采取了多种措施，包括引入现金转移方案，但委员会感到关切的是，这些措施没有充分有效地缩小不平等差距，贫困和赤贫继续给最弱势和边缘化群体，特别是土著人民造成影响</w:t>
      </w:r>
      <w:r>
        <w:rPr>
          <w:rFonts w:hint="eastAsia"/>
        </w:rPr>
        <w:t>(</w:t>
      </w:r>
      <w:r w:rsidRPr="00B1082D">
        <w:rPr>
          <w:rFonts w:hint="eastAsia"/>
        </w:rPr>
        <w:t>第十一条</w:t>
      </w:r>
      <w:r>
        <w:rPr>
          <w:rFonts w:hint="eastAsia"/>
        </w:rPr>
        <w:t>)</w:t>
      </w:r>
      <w:r w:rsidRPr="00B1082D">
        <w:rPr>
          <w:rFonts w:hint="eastAsia"/>
        </w:rPr>
        <w:t>。</w:t>
      </w:r>
    </w:p>
    <w:p w:rsidR="001C40CA" w:rsidRPr="00B1082D" w:rsidRDefault="001C40CA" w:rsidP="001C40CA">
      <w:pPr>
        <w:pStyle w:val="SingleTxtGC"/>
        <w:rPr>
          <w:b/>
        </w:rPr>
      </w:pPr>
      <w:r w:rsidRPr="00B1082D">
        <w:rPr>
          <w:rFonts w:eastAsia="SimHei" w:hint="eastAsia"/>
        </w:rPr>
        <w:t>委员会根据其</w:t>
      </w:r>
      <w:r w:rsidRPr="00B1082D">
        <w:rPr>
          <w:rFonts w:ascii="Time New Roman" w:eastAsia="SimHei" w:hAnsi="Time New Roman" w:hint="eastAsia"/>
        </w:rPr>
        <w:t>关</w:t>
      </w:r>
      <w:r w:rsidRPr="00B1082D">
        <w:rPr>
          <w:rFonts w:ascii="Time New Roman" w:eastAsia="SimHei" w:hAnsi="Time New Roman" w:hint="eastAsia"/>
          <w:szCs w:val="21"/>
        </w:rPr>
        <w:t>于贫穷与《经济、社会、文化权利国际公约》的声明</w:t>
      </w:r>
      <w:r>
        <w:rPr>
          <w:rFonts w:ascii="Time New Roman" w:eastAsia="SimHei" w:hAnsi="Time New Roman" w:hint="eastAsia"/>
          <w:szCs w:val="21"/>
        </w:rPr>
        <w:t>(</w:t>
      </w:r>
      <w:r w:rsidRPr="00B1082D">
        <w:rPr>
          <w:rFonts w:ascii="Time New Roman" w:eastAsia="SimHei" w:hAnsi="Time New Roman" w:hint="eastAsia"/>
          <w:szCs w:val="21"/>
        </w:rPr>
        <w:t>2001</w:t>
      </w:r>
      <w:r w:rsidRPr="00B1082D">
        <w:rPr>
          <w:rFonts w:ascii="Time New Roman" w:eastAsia="SimHei" w:hAnsi="Time New Roman" w:hint="eastAsia"/>
          <w:szCs w:val="21"/>
        </w:rPr>
        <w:t>年</w:t>
      </w:r>
      <w:r>
        <w:rPr>
          <w:rFonts w:ascii="Time New Roman" w:eastAsia="SimHei" w:hAnsi="Time New Roman" w:hint="eastAsia"/>
          <w:szCs w:val="21"/>
        </w:rPr>
        <w:t>)</w:t>
      </w:r>
      <w:r w:rsidRPr="00B1082D">
        <w:rPr>
          <w:rFonts w:ascii="Time New Roman" w:eastAsia="SimHei" w:hAnsi="Time New Roman" w:hint="eastAsia"/>
          <w:szCs w:val="21"/>
        </w:rPr>
        <w:t>，建议缔约国：</w:t>
      </w:r>
    </w:p>
    <w:p w:rsidR="001C40CA" w:rsidRPr="00B1082D" w:rsidRDefault="001C40CA" w:rsidP="001C40CA">
      <w:pPr>
        <w:pStyle w:val="SingleTxtGC"/>
        <w:numPr>
          <w:ilvl w:val="0"/>
          <w:numId w:val="14"/>
        </w:numPr>
        <w:rPr>
          <w:b/>
        </w:rPr>
      </w:pPr>
      <w:r w:rsidRPr="00B1082D">
        <w:rPr>
          <w:rFonts w:ascii="SimHei" w:eastAsia="SimHei" w:hint="eastAsia"/>
        </w:rPr>
        <w:t>通过一项消除贫困和赤贫的综合计划，旨在在考虑到农村和城市地区最弱势和边缘化社会部门的需求，特别是土著人民需求的情况下显著缩小不平等差距，并在其中设定具体目标，在不同部门和部委之间建立有效协调机制；</w:t>
      </w:r>
    </w:p>
    <w:p w:rsidR="001C40CA" w:rsidRPr="00B1082D" w:rsidRDefault="001C40CA" w:rsidP="001C40CA">
      <w:pPr>
        <w:pStyle w:val="SingleTxtGC"/>
        <w:numPr>
          <w:ilvl w:val="0"/>
          <w:numId w:val="14"/>
        </w:numPr>
        <w:rPr>
          <w:rFonts w:ascii="SimHei" w:eastAsia="SimHei"/>
        </w:rPr>
      </w:pPr>
      <w:r w:rsidRPr="00B1082D">
        <w:rPr>
          <w:rFonts w:ascii="SimHei" w:eastAsia="SimHei" w:hint="eastAsia"/>
        </w:rPr>
        <w:t>确保使用一种基于人权的方法实施消除贫困，尤其是赤贫的社会方案，为其实施划拨充分资源，并适当关注不同社会群体之间的现有差异和差距。</w:t>
      </w:r>
    </w:p>
    <w:p w:rsidR="001C40CA" w:rsidRPr="00B1082D" w:rsidRDefault="001C40CA" w:rsidP="001C40CA">
      <w:pPr>
        <w:pStyle w:val="H23GC"/>
      </w:pPr>
      <w:r w:rsidRPr="00B1082D">
        <w:tab/>
      </w:r>
      <w:r w:rsidRPr="00B1082D">
        <w:tab/>
      </w:r>
      <w:r w:rsidRPr="00B1082D">
        <w:rPr>
          <w:rFonts w:hint="eastAsia"/>
        </w:rPr>
        <w:t>食物权</w:t>
      </w:r>
    </w:p>
    <w:p w:rsidR="001C40CA" w:rsidRPr="00B1082D" w:rsidRDefault="001C40CA" w:rsidP="001C40CA">
      <w:pPr>
        <w:pStyle w:val="SingleTxtGC"/>
      </w:pPr>
      <w:r w:rsidRPr="00B1082D">
        <w:t>25</w:t>
      </w:r>
      <w:r>
        <w:t xml:space="preserve">.  </w:t>
      </w:r>
      <w:r w:rsidRPr="00B1082D">
        <w:rPr>
          <w:rFonts w:hint="eastAsia"/>
        </w:rPr>
        <w:t>委员会感到关切的是，缔约国营养状况的变化导致肥胖率上升，目前缺少解决这一问题的综合措施</w:t>
      </w:r>
      <w:r>
        <w:rPr>
          <w:rFonts w:hint="eastAsia"/>
        </w:rPr>
        <w:t>(</w:t>
      </w:r>
      <w:r w:rsidRPr="00B1082D">
        <w:rPr>
          <w:rFonts w:hint="eastAsia"/>
        </w:rPr>
        <w:t>第十一条</w:t>
      </w:r>
      <w:r>
        <w:rPr>
          <w:rFonts w:hint="eastAsia"/>
        </w:rPr>
        <w:t>)</w:t>
      </w:r>
      <w:r w:rsidRPr="00B1082D">
        <w:rPr>
          <w:rFonts w:hint="eastAsia"/>
        </w:rPr>
        <w:t>。</w:t>
      </w:r>
    </w:p>
    <w:p w:rsidR="001C40CA" w:rsidRPr="00B1082D" w:rsidRDefault="001C40CA" w:rsidP="001C40CA">
      <w:pPr>
        <w:pStyle w:val="SingleTxtGC"/>
        <w:rPr>
          <w:b/>
        </w:rPr>
      </w:pPr>
      <w:r w:rsidRPr="00B1082D">
        <w:rPr>
          <w:rFonts w:ascii="SimHei" w:eastAsia="SimHei" w:hint="eastAsia"/>
        </w:rPr>
        <w:t>委员会建议缔约国，加紧努力制定一项保护和增进适足食物权的综合国家战略，宣传更健康的饮食，纳入与贸易、领土规划、教育和财政政策有关的各个方面，并且使所有所涉利益攸关方都参与制定工作。委员会请缔约国参照关于适足食物权的第</w:t>
      </w:r>
      <w:r w:rsidRPr="00B1082D">
        <w:rPr>
          <w:rFonts w:eastAsia="SimHei"/>
        </w:rPr>
        <w:t>12</w:t>
      </w:r>
      <w:r>
        <w:rPr>
          <w:rFonts w:eastAsia="SimHei"/>
        </w:rPr>
        <w:t>(</w:t>
      </w:r>
      <w:r w:rsidRPr="00B1082D">
        <w:rPr>
          <w:rFonts w:eastAsia="SimHei"/>
        </w:rPr>
        <w:t>1999</w:t>
      </w:r>
      <w:r>
        <w:rPr>
          <w:rFonts w:eastAsia="SimHei"/>
        </w:rPr>
        <w:t>)</w:t>
      </w:r>
      <w:r w:rsidRPr="00B1082D">
        <w:rPr>
          <w:rFonts w:ascii="SimHei" w:eastAsia="SimHei" w:hint="eastAsia"/>
        </w:rPr>
        <w:t>号一般性意见和联合国粮食及农业组织通过的支持在国家粮食安全范围内逐步实现充足食物权的自愿准则。</w:t>
      </w:r>
    </w:p>
    <w:p w:rsidR="001C40CA" w:rsidRPr="00B1082D" w:rsidRDefault="001C40CA" w:rsidP="001C40CA">
      <w:pPr>
        <w:pStyle w:val="H23GC"/>
      </w:pPr>
      <w:r w:rsidRPr="00B1082D">
        <w:tab/>
      </w:r>
      <w:r w:rsidRPr="00B1082D">
        <w:tab/>
      </w:r>
      <w:r w:rsidRPr="00B1082D">
        <w:rPr>
          <w:rFonts w:hint="eastAsia"/>
        </w:rPr>
        <w:t>适足住房权</w:t>
      </w:r>
    </w:p>
    <w:p w:rsidR="001C40CA" w:rsidRPr="00B1082D" w:rsidRDefault="001C40CA" w:rsidP="001C40CA">
      <w:pPr>
        <w:pStyle w:val="SingleTxtGC"/>
      </w:pPr>
      <w:r w:rsidRPr="00B1082D">
        <w:t>26</w:t>
      </w:r>
      <w:r>
        <w:t xml:space="preserve">.  </w:t>
      </w:r>
      <w:r w:rsidRPr="00B1082D">
        <w:rPr>
          <w:rFonts w:hint="eastAsia"/>
        </w:rPr>
        <w:t>虽然缔约国采取了措施，但住房仍然短缺，特别影响到生活在农村地区、城市贫困地区和非正规住区的最弱势和边缘化家庭，委员会感到关切的是，这些措施不足以消除长期存在的住房隔离和社会排斥</w:t>
      </w:r>
      <w:r>
        <w:rPr>
          <w:rFonts w:hint="eastAsia"/>
        </w:rPr>
        <w:t>(</w:t>
      </w:r>
      <w:r w:rsidRPr="00B1082D">
        <w:rPr>
          <w:rFonts w:hint="eastAsia"/>
        </w:rPr>
        <w:t>第十一条</w:t>
      </w:r>
      <w:r>
        <w:rPr>
          <w:rFonts w:hint="eastAsia"/>
        </w:rPr>
        <w:t>)</w:t>
      </w:r>
      <w:r w:rsidRPr="00B1082D">
        <w:rPr>
          <w:rFonts w:hint="eastAsia"/>
        </w:rPr>
        <w:t>。</w:t>
      </w:r>
    </w:p>
    <w:p w:rsidR="001C40CA" w:rsidRPr="00B1082D" w:rsidRDefault="001C40CA" w:rsidP="001C40CA">
      <w:pPr>
        <w:pStyle w:val="SingleTxtGC"/>
        <w:rPr>
          <w:b/>
        </w:rPr>
      </w:pPr>
      <w:r w:rsidRPr="00B1082D">
        <w:rPr>
          <w:rFonts w:ascii="SimHei" w:eastAsia="SimHei" w:hint="eastAsia"/>
        </w:rPr>
        <w:t>委员会根据其关于</w:t>
      </w:r>
      <w:r w:rsidRPr="00B1082D">
        <w:rPr>
          <w:rFonts w:ascii="SimHei" w:eastAsia="SimHei" w:hint="eastAsia"/>
          <w:bCs/>
        </w:rPr>
        <w:t>适足住房权的第</w:t>
      </w:r>
      <w:r w:rsidRPr="00B1082D">
        <w:rPr>
          <w:rFonts w:eastAsia="SimHei"/>
          <w:bCs/>
        </w:rPr>
        <w:t>4</w:t>
      </w:r>
      <w:r>
        <w:rPr>
          <w:rFonts w:eastAsia="SimHei"/>
          <w:bCs/>
        </w:rPr>
        <w:t>(</w:t>
      </w:r>
      <w:r w:rsidRPr="00B1082D">
        <w:rPr>
          <w:rFonts w:eastAsia="SimHei"/>
          <w:bCs/>
        </w:rPr>
        <w:t>1991</w:t>
      </w:r>
      <w:r>
        <w:rPr>
          <w:rFonts w:eastAsia="SimHei"/>
          <w:bCs/>
        </w:rPr>
        <w:t>)</w:t>
      </w:r>
      <w:r w:rsidRPr="00B1082D">
        <w:rPr>
          <w:rFonts w:ascii="SimHei" w:eastAsia="SimHei" w:hint="eastAsia"/>
          <w:bCs/>
        </w:rPr>
        <w:t>号和关于强行驱逐的</w:t>
      </w:r>
      <w:r w:rsidRPr="00B1082D">
        <w:rPr>
          <w:rFonts w:eastAsia="SimHei"/>
          <w:bCs/>
        </w:rPr>
        <w:t>第</w:t>
      </w:r>
      <w:r w:rsidRPr="00B1082D">
        <w:rPr>
          <w:rFonts w:eastAsia="SimHei"/>
          <w:bCs/>
        </w:rPr>
        <w:t>7</w:t>
      </w:r>
      <w:r>
        <w:rPr>
          <w:rFonts w:eastAsia="SimHei" w:hint="eastAsia"/>
          <w:bCs/>
        </w:rPr>
        <w:t>(</w:t>
      </w:r>
      <w:r w:rsidRPr="00B1082D">
        <w:rPr>
          <w:rFonts w:eastAsia="SimHei" w:hint="eastAsia"/>
          <w:bCs/>
        </w:rPr>
        <w:t>1997</w:t>
      </w:r>
      <w:r>
        <w:rPr>
          <w:rFonts w:eastAsia="SimHei" w:hint="eastAsia"/>
          <w:bCs/>
        </w:rPr>
        <w:t>)</w:t>
      </w:r>
      <w:r w:rsidRPr="00B1082D">
        <w:rPr>
          <w:rFonts w:eastAsia="SimHei"/>
          <w:bCs/>
        </w:rPr>
        <w:t>号</w:t>
      </w:r>
      <w:r w:rsidRPr="00B1082D">
        <w:rPr>
          <w:rFonts w:eastAsia="SimHei" w:hint="eastAsia"/>
          <w:bCs/>
        </w:rPr>
        <w:t>一般性意见，建议缔约国审查其社会住房措施，以期通过一项社会住房综合战略：</w:t>
      </w:r>
    </w:p>
    <w:p w:rsidR="001C40CA" w:rsidRPr="00B1082D" w:rsidRDefault="001C40CA" w:rsidP="001C40CA">
      <w:pPr>
        <w:pStyle w:val="SingleTxtGC"/>
        <w:numPr>
          <w:ilvl w:val="0"/>
          <w:numId w:val="15"/>
        </w:numPr>
        <w:rPr>
          <w:b/>
        </w:rPr>
      </w:pPr>
      <w:r w:rsidRPr="00B1082D">
        <w:rPr>
          <w:rFonts w:ascii="SimHei" w:eastAsia="SimHei" w:hint="eastAsia"/>
        </w:rPr>
        <w:t>基于每个个体获得适足和负担得起的住房的权利，遵守明确界定的质量和居住标准；</w:t>
      </w:r>
    </w:p>
    <w:p w:rsidR="001C40CA" w:rsidRPr="00B1082D" w:rsidRDefault="001C40CA" w:rsidP="001C40CA">
      <w:pPr>
        <w:pStyle w:val="SingleTxtGC"/>
        <w:numPr>
          <w:ilvl w:val="0"/>
          <w:numId w:val="15"/>
        </w:numPr>
        <w:rPr>
          <w:rFonts w:ascii="SimHei" w:eastAsia="SimHei"/>
        </w:rPr>
      </w:pPr>
      <w:r w:rsidRPr="00B1082D">
        <w:rPr>
          <w:rFonts w:ascii="SimHei" w:eastAsia="SimHei" w:hint="eastAsia"/>
        </w:rPr>
        <w:t>适当优先考虑在营地、非正规住区或不稳定和不利条件下生活的弱势和边缘化群体和个人，保证为其提供保护以免遭强行驱逐，确保提供适当补偿或适足住房选择；</w:t>
      </w:r>
    </w:p>
    <w:p w:rsidR="001C40CA" w:rsidRPr="00B1082D" w:rsidRDefault="001C40CA" w:rsidP="001C40CA">
      <w:pPr>
        <w:pStyle w:val="SingleTxtGC"/>
        <w:numPr>
          <w:ilvl w:val="0"/>
          <w:numId w:val="15"/>
        </w:numPr>
        <w:rPr>
          <w:b/>
        </w:rPr>
      </w:pPr>
      <w:r w:rsidRPr="00B1082D">
        <w:rPr>
          <w:rFonts w:ascii="SimHei" w:eastAsia="SimHei" w:hint="eastAsia"/>
        </w:rPr>
        <w:t>不因人们的经济或社会状况，或任何遭《公约》禁止的其他歧视理由造成隔离或社会排斥；</w:t>
      </w:r>
    </w:p>
    <w:p w:rsidR="001C40CA" w:rsidRPr="00B1082D" w:rsidRDefault="001C40CA" w:rsidP="001C40CA">
      <w:pPr>
        <w:pStyle w:val="SingleTxtGC"/>
        <w:numPr>
          <w:ilvl w:val="0"/>
          <w:numId w:val="15"/>
        </w:numPr>
        <w:rPr>
          <w:b/>
        </w:rPr>
      </w:pPr>
      <w:r w:rsidRPr="00B1082D">
        <w:rPr>
          <w:rFonts w:ascii="SimHei" w:eastAsia="SimHei" w:hint="eastAsia"/>
          <w:bCs/>
        </w:rPr>
        <w:t>提供与未满足的社会住房需求相称的资源，对缔约国的住房状况进行有效监测，制定政策和计划实施问责框架。</w:t>
      </w:r>
    </w:p>
    <w:p w:rsidR="001C40CA" w:rsidRPr="00B1082D" w:rsidRDefault="001C40CA" w:rsidP="001C40CA">
      <w:pPr>
        <w:pStyle w:val="H23GC"/>
      </w:pPr>
      <w:r w:rsidRPr="00B1082D">
        <w:tab/>
      </w:r>
      <w:r w:rsidRPr="00B1082D">
        <w:tab/>
      </w:r>
      <w:r w:rsidRPr="00B1082D">
        <w:rPr>
          <w:rFonts w:hint="eastAsia"/>
        </w:rPr>
        <w:t>饮用水和环境卫生权</w:t>
      </w:r>
    </w:p>
    <w:p w:rsidR="001C40CA" w:rsidRPr="00B1082D" w:rsidRDefault="001C40CA" w:rsidP="001C40CA">
      <w:pPr>
        <w:pStyle w:val="SingleTxtGC"/>
      </w:pPr>
      <w:r w:rsidRPr="00B1082D">
        <w:t>27</w:t>
      </w:r>
      <w:r>
        <w:t xml:space="preserve">.  </w:t>
      </w:r>
      <w:r w:rsidRPr="00B1082D">
        <w:rPr>
          <w:rFonts w:hint="eastAsia"/>
        </w:rPr>
        <w:t>委员会感到关切的是，获取饮用水和</w:t>
      </w:r>
      <w:bookmarkStart w:id="2" w:name="OLE_LINK15"/>
      <w:bookmarkStart w:id="3" w:name="OLE_LINK16"/>
      <w:r w:rsidRPr="00B1082D">
        <w:rPr>
          <w:rFonts w:hint="eastAsia"/>
        </w:rPr>
        <w:t>环境卫生服务</w:t>
      </w:r>
      <w:bookmarkEnd w:id="2"/>
      <w:bookmarkEnd w:id="3"/>
      <w:r w:rsidRPr="00B1082D">
        <w:rPr>
          <w:rFonts w:hint="eastAsia"/>
        </w:rPr>
        <w:t>的机会有限，农村地区更甚，并且采矿业用水过多，不具有可持续性</w:t>
      </w:r>
      <w:r>
        <w:rPr>
          <w:rFonts w:hint="eastAsia"/>
        </w:rPr>
        <w:t>(</w:t>
      </w:r>
      <w:r w:rsidRPr="00B1082D">
        <w:rPr>
          <w:rFonts w:hint="eastAsia"/>
        </w:rPr>
        <w:t>第十一条</w:t>
      </w:r>
      <w:r>
        <w:rPr>
          <w:rFonts w:hint="eastAsia"/>
        </w:rPr>
        <w:t>)</w:t>
      </w:r>
      <w:r w:rsidRPr="00B1082D">
        <w:rPr>
          <w:rFonts w:hint="eastAsia"/>
        </w:rPr>
        <w:t>。</w:t>
      </w:r>
    </w:p>
    <w:p w:rsidR="001C40CA" w:rsidRPr="00B1082D" w:rsidRDefault="001C40CA" w:rsidP="001C40CA">
      <w:pPr>
        <w:pStyle w:val="SingleTxtGC"/>
        <w:rPr>
          <w:b/>
        </w:rPr>
      </w:pPr>
      <w:r w:rsidRPr="00B1082D">
        <w:rPr>
          <w:rFonts w:ascii="SimHei" w:eastAsia="SimHei" w:hint="eastAsia"/>
        </w:rPr>
        <w:t>委员会建议缔约国，确保最弱势和边缘化群体可获得饮用水和环境卫生服务，特别是在农村地区，并采取必要措施，确保采矿业适度用水，其中包括制定矿业废水处理标准。</w:t>
      </w:r>
    </w:p>
    <w:p w:rsidR="001C40CA" w:rsidRPr="00B1082D" w:rsidRDefault="001C40CA" w:rsidP="001C40CA">
      <w:pPr>
        <w:pStyle w:val="H23GC"/>
      </w:pPr>
      <w:r w:rsidRPr="00B1082D">
        <w:tab/>
      </w:r>
      <w:r w:rsidRPr="00B1082D">
        <w:tab/>
      </w:r>
      <w:r w:rsidRPr="00B1082D">
        <w:rPr>
          <w:rFonts w:hint="eastAsia"/>
        </w:rPr>
        <w:t>卫生制度</w:t>
      </w:r>
    </w:p>
    <w:p w:rsidR="001C40CA" w:rsidRPr="00B1082D" w:rsidRDefault="001C40CA" w:rsidP="001C40CA">
      <w:pPr>
        <w:pStyle w:val="SingleTxtGC"/>
      </w:pPr>
      <w:r w:rsidRPr="00B1082D">
        <w:t>28</w:t>
      </w:r>
      <w:r>
        <w:t xml:space="preserve">.  </w:t>
      </w:r>
      <w:r w:rsidRPr="00B1082D">
        <w:rPr>
          <w:rFonts w:hint="eastAsia"/>
        </w:rPr>
        <w:t>委员会感到关切的是，虽然缔约国进行了改革以改善卫生制度，但在获得基本卫生服务方面仍然受到限制，特别是对于低收入的弱势和边缘化群体而言</w:t>
      </w:r>
      <w:r>
        <w:rPr>
          <w:rFonts w:hint="eastAsia"/>
        </w:rPr>
        <w:t>(</w:t>
      </w:r>
      <w:r w:rsidRPr="00B1082D">
        <w:rPr>
          <w:rFonts w:hint="eastAsia"/>
        </w:rPr>
        <w:t>第十二条</w:t>
      </w:r>
      <w:r>
        <w:rPr>
          <w:rFonts w:hint="eastAsia"/>
        </w:rPr>
        <w:t>)</w:t>
      </w:r>
      <w:r w:rsidRPr="00B1082D">
        <w:rPr>
          <w:rFonts w:hint="eastAsia"/>
        </w:rPr>
        <w:t>。</w:t>
      </w:r>
    </w:p>
    <w:p w:rsidR="001C40CA" w:rsidRPr="00B1082D" w:rsidRDefault="001C40CA" w:rsidP="001C40CA">
      <w:pPr>
        <w:pStyle w:val="SingleTxtGC"/>
        <w:rPr>
          <w:b/>
        </w:rPr>
      </w:pPr>
      <w:r w:rsidRPr="00B1082D">
        <w:rPr>
          <w:rFonts w:ascii="SimHei" w:eastAsia="SimHei" w:hint="eastAsia"/>
        </w:rPr>
        <w:t>委员会建议缔约国，向卫生部门划拨充足资源，继续努力确保保健易于获得，有得供应，</w:t>
      </w:r>
      <w:r w:rsidRPr="00B1082D">
        <w:rPr>
          <w:rFonts w:ascii="SimHei" w:eastAsia="SimHei" w:hint="eastAsia"/>
          <w:bCs/>
        </w:rPr>
        <w:t>负担得起，质量可靠，特别关注弱势和边缘化群体的需求，尤其是那些低收入者的需求，以及土著人民、移民、</w:t>
      </w:r>
      <w:r w:rsidRPr="00B1082D">
        <w:rPr>
          <w:rFonts w:ascii="SimHei" w:eastAsia="SimHei" w:hint="eastAsia"/>
        </w:rPr>
        <w:t>寻求庇护者和难民的需求。委员会提请缔约国注意其关于享有能达到的最高健康标准的权利的第</w:t>
      </w:r>
      <w:r w:rsidRPr="00B1082D">
        <w:rPr>
          <w:rFonts w:eastAsia="SimHei"/>
        </w:rPr>
        <w:t>14</w:t>
      </w:r>
      <w:r>
        <w:rPr>
          <w:rFonts w:eastAsia="SimHei"/>
        </w:rPr>
        <w:t>(</w:t>
      </w:r>
      <w:r w:rsidRPr="00B1082D">
        <w:rPr>
          <w:rFonts w:eastAsia="SimHei"/>
        </w:rPr>
        <w:t>2000</w:t>
      </w:r>
      <w:r>
        <w:rPr>
          <w:rFonts w:eastAsia="SimHei"/>
        </w:rPr>
        <w:t>)</w:t>
      </w:r>
      <w:r w:rsidRPr="00B1082D">
        <w:rPr>
          <w:rFonts w:ascii="SimHei" w:eastAsia="SimHei" w:hint="eastAsia"/>
        </w:rPr>
        <w:t>号一般性意见。</w:t>
      </w:r>
    </w:p>
    <w:p w:rsidR="001C40CA" w:rsidRPr="00B1082D" w:rsidRDefault="001C40CA" w:rsidP="001C40CA">
      <w:pPr>
        <w:pStyle w:val="H23GC"/>
      </w:pPr>
      <w:r w:rsidRPr="00B1082D">
        <w:tab/>
      </w:r>
      <w:r w:rsidRPr="00B1082D">
        <w:tab/>
      </w:r>
      <w:r w:rsidRPr="00B1082D">
        <w:rPr>
          <w:rFonts w:hint="eastAsia"/>
        </w:rPr>
        <w:t>性健康和生殖健康</w:t>
      </w:r>
    </w:p>
    <w:p w:rsidR="001C40CA" w:rsidRPr="00B1082D" w:rsidRDefault="001C40CA" w:rsidP="001C40CA">
      <w:pPr>
        <w:pStyle w:val="SingleTxtGC"/>
      </w:pPr>
      <w:r w:rsidRPr="00B1082D">
        <w:t>29</w:t>
      </w:r>
      <w:r>
        <w:t xml:space="preserve">.  </w:t>
      </w:r>
      <w:r w:rsidRPr="00B1082D">
        <w:rPr>
          <w:rFonts w:hint="eastAsia"/>
        </w:rPr>
        <w:t>虽然委员会注意到就起草有关终止妊娠的法律进行的讨论，但它仍对严格禁止堕胎感到关切。它还关切的是，少女怀孕率很高，部分原因是缺乏足够的性健康和生殖健康服务与信息</w:t>
      </w:r>
      <w:r>
        <w:rPr>
          <w:rFonts w:hint="eastAsia"/>
        </w:rPr>
        <w:t>(</w:t>
      </w:r>
      <w:r w:rsidRPr="00B1082D">
        <w:rPr>
          <w:rFonts w:hint="eastAsia"/>
        </w:rPr>
        <w:t>第十二条</w:t>
      </w:r>
      <w:r>
        <w:rPr>
          <w:rFonts w:hint="eastAsia"/>
        </w:rPr>
        <w:t>)</w:t>
      </w:r>
      <w:r w:rsidRPr="00B1082D">
        <w:rPr>
          <w:rFonts w:hint="eastAsia"/>
        </w:rPr>
        <w:t>。</w:t>
      </w:r>
    </w:p>
    <w:p w:rsidR="001C40CA" w:rsidRPr="00B1082D" w:rsidRDefault="001C40CA" w:rsidP="001C40CA">
      <w:pPr>
        <w:pStyle w:val="SingleTxtGC"/>
        <w:rPr>
          <w:b/>
        </w:rPr>
      </w:pPr>
      <w:r w:rsidRPr="00B1082D">
        <w:rPr>
          <w:rFonts w:ascii="SimHei" w:eastAsia="SimHei" w:hint="eastAsia"/>
        </w:rPr>
        <w:t>委员会建议缔约国：</w:t>
      </w:r>
    </w:p>
    <w:p w:rsidR="001C40CA" w:rsidRPr="00B1082D" w:rsidRDefault="001C40CA" w:rsidP="001C40CA">
      <w:pPr>
        <w:pStyle w:val="SingleTxtGC"/>
        <w:numPr>
          <w:ilvl w:val="0"/>
          <w:numId w:val="16"/>
        </w:numPr>
        <w:rPr>
          <w:b/>
        </w:rPr>
      </w:pPr>
      <w:r w:rsidRPr="00B1082D">
        <w:rPr>
          <w:rFonts w:ascii="SimHei" w:eastAsia="SimHei" w:hint="eastAsia"/>
        </w:rPr>
        <w:t>加快通过关于终止妊娠的法案，通过考虑扩大所准情形的范围，确保该法案与其他基本权利，</w:t>
      </w:r>
      <w:r w:rsidRPr="00B1082D">
        <w:rPr>
          <w:rFonts w:ascii="Time New Roman" w:eastAsia="SimHei" w:hAnsi="Time New Roman" w:hint="eastAsia"/>
          <w:color w:val="222222"/>
          <w:szCs w:val="21"/>
        </w:rPr>
        <w:t>例如妇女的健康权和生命权</w:t>
      </w:r>
      <w:r w:rsidRPr="00B1082D">
        <w:rPr>
          <w:rFonts w:ascii="SimHei" w:eastAsia="SimHei" w:hint="eastAsia"/>
        </w:rPr>
        <w:t>保持一致；</w:t>
      </w:r>
    </w:p>
    <w:p w:rsidR="001C40CA" w:rsidRPr="00B1082D" w:rsidRDefault="001C40CA" w:rsidP="001C40CA">
      <w:pPr>
        <w:pStyle w:val="SingleTxtGC"/>
        <w:numPr>
          <w:ilvl w:val="0"/>
          <w:numId w:val="16"/>
        </w:numPr>
        <w:rPr>
          <w:b/>
        </w:rPr>
      </w:pPr>
      <w:r w:rsidRPr="00B1082D">
        <w:rPr>
          <w:rFonts w:ascii="SimHei" w:eastAsia="SimHei" w:hint="eastAsia"/>
          <w:bCs/>
        </w:rPr>
        <w:t>加紧努力，确保性健康和生殖健康服务易于获得、</w:t>
      </w:r>
      <w:bookmarkStart w:id="4" w:name="OLE_LINK5"/>
      <w:bookmarkStart w:id="5" w:name="OLE_LINK6"/>
      <w:r w:rsidRPr="00B1082D">
        <w:rPr>
          <w:rFonts w:ascii="SimHei" w:eastAsia="SimHei" w:hint="eastAsia"/>
          <w:bCs/>
        </w:rPr>
        <w:t>有得</w:t>
      </w:r>
      <w:bookmarkEnd w:id="4"/>
      <w:bookmarkEnd w:id="5"/>
      <w:r w:rsidRPr="00B1082D">
        <w:rPr>
          <w:rFonts w:ascii="SimHei" w:eastAsia="SimHei" w:hint="eastAsia"/>
          <w:bCs/>
        </w:rPr>
        <w:t>供应、负担得起，包括提供紧急避孕措施；</w:t>
      </w:r>
    </w:p>
    <w:p w:rsidR="001C40CA" w:rsidRPr="00B1082D" w:rsidRDefault="001C40CA" w:rsidP="001C40CA">
      <w:pPr>
        <w:pStyle w:val="SingleTxtGC"/>
        <w:numPr>
          <w:ilvl w:val="0"/>
          <w:numId w:val="16"/>
        </w:numPr>
        <w:rPr>
          <w:b/>
        </w:rPr>
      </w:pPr>
      <w:r w:rsidRPr="00B1082D">
        <w:rPr>
          <w:rFonts w:ascii="Time New Roman" w:eastAsia="SimHei" w:hAnsi="Time New Roman" w:hint="eastAsia"/>
          <w:color w:val="222222"/>
          <w:szCs w:val="21"/>
        </w:rPr>
        <w:t>扩大和加强在小学和中学课程针对男女学生的全面、</w:t>
      </w:r>
      <w:r w:rsidRPr="00B1082D">
        <w:rPr>
          <w:rFonts w:ascii="Time New Roman" w:eastAsia="SimHei" w:hAnsi="Time New Roman" w:hint="eastAsia"/>
          <w:szCs w:val="21"/>
        </w:rPr>
        <w:t>适龄</w:t>
      </w:r>
      <w:r w:rsidRPr="00B1082D">
        <w:rPr>
          <w:rFonts w:ascii="Time New Roman" w:eastAsia="SimHei" w:hAnsi="Time New Roman" w:hint="eastAsia"/>
          <w:color w:val="222222"/>
          <w:szCs w:val="21"/>
        </w:rPr>
        <w:t>的性健康和生殖健康教育。</w:t>
      </w:r>
    </w:p>
    <w:p w:rsidR="001C40CA" w:rsidRPr="00B1082D" w:rsidRDefault="001C40CA" w:rsidP="001C40CA">
      <w:pPr>
        <w:pStyle w:val="H23GC"/>
      </w:pPr>
      <w:r w:rsidRPr="00B1082D">
        <w:tab/>
      </w:r>
      <w:r w:rsidRPr="00B1082D">
        <w:tab/>
      </w:r>
      <w:r w:rsidRPr="00B1082D">
        <w:rPr>
          <w:rFonts w:hint="eastAsia"/>
        </w:rPr>
        <w:t>受教育权</w:t>
      </w:r>
    </w:p>
    <w:p w:rsidR="001C40CA" w:rsidRPr="00B1082D" w:rsidRDefault="001C40CA" w:rsidP="001C40CA">
      <w:pPr>
        <w:pStyle w:val="SingleTxtGC"/>
      </w:pPr>
      <w:r w:rsidRPr="00B1082D">
        <w:t>30</w:t>
      </w:r>
      <w:r>
        <w:t xml:space="preserve">.  </w:t>
      </w:r>
      <w:r w:rsidRPr="00B1082D">
        <w:rPr>
          <w:rFonts w:hint="eastAsia"/>
        </w:rPr>
        <w:t>委员会欢迎缔约国开展的教育改革，以及为扩大初等教育的覆盖范围所作的努力。然而，它仍感到关切的是，资源不足以及偶尔出现的公共教育质量低下问题继续导致在社会和经济领域出现</w:t>
      </w:r>
      <w:bookmarkStart w:id="6" w:name="OLE_LINK31"/>
      <w:bookmarkStart w:id="7" w:name="OLE_LINK32"/>
      <w:r w:rsidRPr="00B1082D">
        <w:rPr>
          <w:rFonts w:hint="eastAsia"/>
        </w:rPr>
        <w:t>高度隔离和歧视</w:t>
      </w:r>
      <w:bookmarkEnd w:id="6"/>
      <w:bookmarkEnd w:id="7"/>
      <w:r w:rsidRPr="00B1082D">
        <w:rPr>
          <w:rFonts w:hint="eastAsia"/>
        </w:rPr>
        <w:t>，这限制了缔约国的社会流动性</w:t>
      </w:r>
      <w:r>
        <w:rPr>
          <w:rFonts w:hint="eastAsia"/>
        </w:rPr>
        <w:t>(</w:t>
      </w:r>
      <w:r w:rsidRPr="00B1082D">
        <w:rPr>
          <w:rFonts w:hint="eastAsia"/>
        </w:rPr>
        <w:t>第十三条</w:t>
      </w:r>
      <w:r>
        <w:rPr>
          <w:rFonts w:hint="eastAsia"/>
        </w:rPr>
        <w:t>)</w:t>
      </w:r>
      <w:r w:rsidRPr="00B1082D">
        <w:rPr>
          <w:rFonts w:hint="eastAsia"/>
        </w:rPr>
        <w:t>。</w:t>
      </w:r>
    </w:p>
    <w:p w:rsidR="001C40CA" w:rsidRPr="00B1082D" w:rsidRDefault="001C40CA" w:rsidP="001C40CA">
      <w:pPr>
        <w:pStyle w:val="SingleTxtGC"/>
        <w:rPr>
          <w:b/>
        </w:rPr>
      </w:pPr>
      <w:r w:rsidRPr="00B1082D">
        <w:rPr>
          <w:rFonts w:ascii="SimHei" w:eastAsia="SimHei" w:hint="eastAsia"/>
        </w:rPr>
        <w:t>委员会建议缔约国：</w:t>
      </w:r>
    </w:p>
    <w:p w:rsidR="001C40CA" w:rsidRPr="00B1082D" w:rsidRDefault="001C40CA" w:rsidP="001C40CA">
      <w:pPr>
        <w:pStyle w:val="SingleTxtGC"/>
        <w:numPr>
          <w:ilvl w:val="0"/>
          <w:numId w:val="17"/>
        </w:numPr>
        <w:rPr>
          <w:b/>
        </w:rPr>
      </w:pPr>
      <w:r w:rsidRPr="00B1082D">
        <w:rPr>
          <w:rFonts w:ascii="SimHei" w:eastAsia="SimHei" w:hint="eastAsia"/>
        </w:rPr>
        <w:t>采取必要措施，确保教育制度改革将消除一切导致学生因社会或经济背景而遭受歧视和隔离的机制，尤其是确保有效实施《全纳教育法》，</w:t>
      </w:r>
      <w:bookmarkStart w:id="8" w:name="OLE_LINK35"/>
      <w:bookmarkStart w:id="9" w:name="OLE_LINK36"/>
      <w:r w:rsidRPr="00B1082D">
        <w:rPr>
          <w:rFonts w:ascii="SimHei" w:eastAsia="SimHei" w:hint="eastAsia"/>
        </w:rPr>
        <w:t>该法规范了招生，取消了部分收费</w:t>
      </w:r>
      <w:bookmarkEnd w:id="8"/>
      <w:bookmarkEnd w:id="9"/>
      <w:r w:rsidRPr="00B1082D">
        <w:rPr>
          <w:rFonts w:ascii="SimHei" w:eastAsia="SimHei" w:hint="eastAsia"/>
        </w:rPr>
        <w:t>，并规定受国家扶持的教育机构必须是非盈利性质的。</w:t>
      </w:r>
    </w:p>
    <w:p w:rsidR="001C40CA" w:rsidRPr="00B1082D" w:rsidRDefault="001C40CA" w:rsidP="001C40CA">
      <w:pPr>
        <w:pStyle w:val="SingleTxtGC"/>
        <w:numPr>
          <w:ilvl w:val="0"/>
          <w:numId w:val="17"/>
        </w:numPr>
        <w:rPr>
          <w:rFonts w:ascii="SimHei" w:eastAsia="SimHei"/>
        </w:rPr>
      </w:pPr>
      <w:r w:rsidRPr="00B1082D">
        <w:rPr>
          <w:rFonts w:ascii="SimHei" w:eastAsia="SimHei" w:hint="eastAsia"/>
        </w:rPr>
        <w:t>采取必要措施，消除私立学校、津贴学校和公立学校在教育质量方面现存的巨大差距，确保所有学校拥有充足的基础设施和经过适当培训的教学人员；</w:t>
      </w:r>
    </w:p>
    <w:p w:rsidR="001C40CA" w:rsidRPr="00B1082D" w:rsidRDefault="001C40CA" w:rsidP="001C40CA">
      <w:pPr>
        <w:pStyle w:val="SingleTxtGC"/>
        <w:numPr>
          <w:ilvl w:val="0"/>
          <w:numId w:val="17"/>
        </w:numPr>
        <w:rPr>
          <w:b/>
        </w:rPr>
      </w:pPr>
      <w:r w:rsidRPr="00B1082D">
        <w:rPr>
          <w:rFonts w:ascii="SimHei" w:eastAsia="SimHei" w:hint="eastAsia"/>
        </w:rPr>
        <w:t>定期监测教育制度改革措施的落实情况；</w:t>
      </w:r>
    </w:p>
    <w:p w:rsidR="001C40CA" w:rsidRPr="00B1082D" w:rsidRDefault="001C40CA" w:rsidP="001C40CA">
      <w:pPr>
        <w:pStyle w:val="SingleTxtGC"/>
        <w:numPr>
          <w:ilvl w:val="0"/>
          <w:numId w:val="17"/>
        </w:numPr>
        <w:rPr>
          <w:b/>
        </w:rPr>
      </w:pPr>
      <w:r w:rsidRPr="00B1082D">
        <w:rPr>
          <w:rFonts w:ascii="SimHei" w:eastAsia="SimHei" w:hint="eastAsia"/>
        </w:rPr>
        <w:t>采取具体措施，逐步引入基于每个个体能力的免费中等和高等教育。</w:t>
      </w:r>
    </w:p>
    <w:p w:rsidR="001C40CA" w:rsidRPr="00B1082D" w:rsidRDefault="001C40CA" w:rsidP="001C40CA">
      <w:pPr>
        <w:pStyle w:val="H23GC"/>
      </w:pPr>
      <w:r w:rsidRPr="00B1082D">
        <w:tab/>
      </w:r>
      <w:r w:rsidRPr="00B1082D">
        <w:tab/>
      </w:r>
      <w:r w:rsidRPr="00B1082D">
        <w:rPr>
          <w:rFonts w:hint="eastAsia"/>
        </w:rPr>
        <w:t>文化权利</w:t>
      </w:r>
    </w:p>
    <w:p w:rsidR="001C40CA" w:rsidRPr="00B1082D" w:rsidRDefault="001C40CA" w:rsidP="001C40CA">
      <w:pPr>
        <w:pStyle w:val="SingleTxtGC"/>
      </w:pPr>
      <w:r w:rsidRPr="00B1082D">
        <w:t>31</w:t>
      </w:r>
      <w:r>
        <w:t xml:space="preserve">.  </w:t>
      </w:r>
      <w:r w:rsidRPr="00B1082D">
        <w:rPr>
          <w:rFonts w:hint="eastAsia"/>
        </w:rPr>
        <w:t>委员会关切地注意到，虽然缔约国作出了努力，但在尊重文化多样性和推广使用土著语言方面采取的措施仍然有限，无论是文化还是土著语言的使用均没有得到足够全面的鼓励，特别是在教育领域</w:t>
      </w:r>
      <w:r>
        <w:rPr>
          <w:rFonts w:hint="eastAsia"/>
        </w:rPr>
        <w:t>(</w:t>
      </w:r>
      <w:r w:rsidRPr="00B1082D">
        <w:rPr>
          <w:rFonts w:hint="eastAsia"/>
        </w:rPr>
        <w:t>第十五条</w:t>
      </w:r>
      <w:r>
        <w:rPr>
          <w:rFonts w:hint="eastAsia"/>
        </w:rPr>
        <w:t>)</w:t>
      </w:r>
      <w:r w:rsidRPr="00B1082D">
        <w:rPr>
          <w:rFonts w:hint="eastAsia"/>
        </w:rPr>
        <w:t>。</w:t>
      </w:r>
    </w:p>
    <w:p w:rsidR="001C40CA" w:rsidRPr="00B1082D" w:rsidRDefault="001C40CA" w:rsidP="001C40CA">
      <w:pPr>
        <w:pStyle w:val="SingleTxtGC"/>
        <w:pageBreakBefore/>
        <w:rPr>
          <w:b/>
        </w:rPr>
      </w:pPr>
      <w:r w:rsidRPr="00B1082D">
        <w:rPr>
          <w:rFonts w:ascii="SimHei" w:eastAsia="SimHei" w:hint="eastAsia"/>
        </w:rPr>
        <w:t>委员会建议缔约国：</w:t>
      </w:r>
    </w:p>
    <w:p w:rsidR="001C40CA" w:rsidRPr="00B1082D" w:rsidRDefault="001C40CA" w:rsidP="001C40CA">
      <w:pPr>
        <w:pStyle w:val="SingleTxtGC"/>
        <w:numPr>
          <w:ilvl w:val="0"/>
          <w:numId w:val="18"/>
        </w:numPr>
        <w:rPr>
          <w:b/>
        </w:rPr>
      </w:pPr>
      <w:r w:rsidRPr="00B1082D">
        <w:rPr>
          <w:rFonts w:ascii="SimHei" w:eastAsia="SimHei" w:hint="eastAsia"/>
        </w:rPr>
        <w:t>采取必要措施，加强保护文化权利和尊重文化多样性，包括更有效地落实双语跨文化教育制度；</w:t>
      </w:r>
    </w:p>
    <w:p w:rsidR="001C40CA" w:rsidRPr="00B1082D" w:rsidRDefault="001C40CA" w:rsidP="001C40CA">
      <w:pPr>
        <w:pStyle w:val="SingleTxtGC"/>
        <w:numPr>
          <w:ilvl w:val="0"/>
          <w:numId w:val="18"/>
        </w:numPr>
        <w:rPr>
          <w:rFonts w:ascii="SimHei" w:eastAsia="SimHei"/>
        </w:rPr>
      </w:pPr>
      <w:r w:rsidRPr="00B1082D">
        <w:rPr>
          <w:rFonts w:ascii="SimHei" w:eastAsia="SimHei" w:hint="eastAsia"/>
        </w:rPr>
        <w:t>提高对土著人民文化遗产的认识；</w:t>
      </w:r>
    </w:p>
    <w:p w:rsidR="001C40CA" w:rsidRPr="00B1082D" w:rsidRDefault="001C40CA" w:rsidP="001C40CA">
      <w:pPr>
        <w:pStyle w:val="SingleTxtGC"/>
        <w:numPr>
          <w:ilvl w:val="0"/>
          <w:numId w:val="18"/>
        </w:numPr>
        <w:rPr>
          <w:b/>
        </w:rPr>
      </w:pPr>
      <w:r w:rsidRPr="00B1082D">
        <w:rPr>
          <w:rFonts w:ascii="SimHei" w:eastAsia="SimHei" w:hint="eastAsia"/>
        </w:rPr>
        <w:t>为土著人民创造有利条件，以保存、发展、表达和传播其身份、历史、文化、语言、传统和习俗。</w:t>
      </w:r>
    </w:p>
    <w:p w:rsidR="001C40CA" w:rsidRPr="00C574A1" w:rsidRDefault="001C40CA" w:rsidP="001C40CA">
      <w:pPr>
        <w:pStyle w:val="H1GC"/>
      </w:pPr>
      <w:r w:rsidRPr="00C574A1">
        <w:tab/>
        <w:t>D</w:t>
      </w:r>
      <w:r>
        <w:t>.</w:t>
      </w:r>
      <w:r>
        <w:rPr>
          <w:rFonts w:hint="eastAsia"/>
        </w:rPr>
        <w:tab/>
      </w:r>
      <w:r w:rsidRPr="00C574A1">
        <w:rPr>
          <w:rFonts w:hint="eastAsia"/>
        </w:rPr>
        <w:t>其他建议</w:t>
      </w:r>
    </w:p>
    <w:p w:rsidR="001C40CA" w:rsidRPr="00B1082D" w:rsidRDefault="001C40CA" w:rsidP="001C40CA">
      <w:pPr>
        <w:pStyle w:val="SingleTxtGC"/>
        <w:rPr>
          <w:b/>
        </w:rPr>
      </w:pPr>
      <w:r w:rsidRPr="00B1082D">
        <w:t>32</w:t>
      </w:r>
      <w:r>
        <w:t xml:space="preserve">.  </w:t>
      </w:r>
      <w:r w:rsidRPr="00B1082D">
        <w:rPr>
          <w:rFonts w:ascii="SimHei" w:eastAsia="SimHei" w:hint="eastAsia"/>
        </w:rPr>
        <w:t>委员会鼓励缔约国批准《消除对妇女一切形式歧视公约任择议定书》。</w:t>
      </w:r>
    </w:p>
    <w:p w:rsidR="001C40CA" w:rsidRPr="00B1082D" w:rsidRDefault="001C40CA" w:rsidP="001C40CA">
      <w:pPr>
        <w:pStyle w:val="SingleTxtGC"/>
        <w:rPr>
          <w:b/>
        </w:rPr>
      </w:pPr>
      <w:r w:rsidRPr="00B1082D">
        <w:t>33</w:t>
      </w:r>
      <w:r>
        <w:t xml:space="preserve">.  </w:t>
      </w:r>
      <w:r w:rsidRPr="00B1082D">
        <w:rPr>
          <w:rFonts w:ascii="SimHei" w:eastAsia="SimHei" w:hint="eastAsia"/>
          <w:bCs/>
        </w:rPr>
        <w:t>委员会请缔约国向社会各阶层，特别是向土著人民、公职人员、司法机关、立法者、律师和民间社会组织广泛宣传本结论性意见，并在下次定期报告中向委员会通报为落实这些意见所采取的措施。它还鼓励缔约国，让民间社会组织参加将在提交下次定期报告之前在国家一级举行的讨论。</w:t>
      </w:r>
    </w:p>
    <w:p w:rsidR="001C40CA" w:rsidRPr="00C574A1" w:rsidRDefault="001C40CA" w:rsidP="001C40CA">
      <w:pPr>
        <w:pStyle w:val="SingleTxtGC"/>
        <w:rPr>
          <w:szCs w:val="21"/>
        </w:rPr>
      </w:pPr>
      <w:r w:rsidRPr="00C574A1">
        <w:t>34</w:t>
      </w:r>
      <w:r>
        <w:t xml:space="preserve">.  </w:t>
      </w:r>
      <w:r w:rsidRPr="00C574A1">
        <w:rPr>
          <w:rFonts w:ascii="SimHei" w:eastAsia="SimHei" w:hint="eastAsia"/>
          <w:bCs/>
        </w:rPr>
        <w:t>委员会请缔约国最迟在</w:t>
      </w:r>
      <w:r w:rsidRPr="00C574A1">
        <w:rPr>
          <w:rFonts w:eastAsia="SimHei"/>
          <w:bCs/>
        </w:rPr>
        <w:t>2020</w:t>
      </w:r>
      <w:r w:rsidRPr="00C574A1">
        <w:rPr>
          <w:rFonts w:eastAsia="SimHei"/>
          <w:bCs/>
        </w:rPr>
        <w:t>年</w:t>
      </w:r>
      <w:r w:rsidRPr="00C574A1">
        <w:rPr>
          <w:rFonts w:eastAsia="SimHei"/>
          <w:bCs/>
        </w:rPr>
        <w:t>6</w:t>
      </w:r>
      <w:r w:rsidRPr="00C574A1">
        <w:rPr>
          <w:rFonts w:eastAsia="SimHei"/>
          <w:bCs/>
        </w:rPr>
        <w:t>月</w:t>
      </w:r>
      <w:r w:rsidRPr="00C574A1">
        <w:rPr>
          <w:rFonts w:eastAsia="SimHei"/>
          <w:bCs/>
        </w:rPr>
        <w:t>30</w:t>
      </w:r>
      <w:r w:rsidRPr="00C574A1">
        <w:rPr>
          <w:rFonts w:eastAsia="SimHei"/>
          <w:bCs/>
        </w:rPr>
        <w:t>日</w:t>
      </w:r>
      <w:r w:rsidRPr="00C574A1">
        <w:rPr>
          <w:rFonts w:eastAsia="SimHei" w:hint="eastAsia"/>
          <w:bCs/>
        </w:rPr>
        <w:t>之前提交第五次定期报告，并请缔约国</w:t>
      </w:r>
      <w:r w:rsidRPr="00C574A1">
        <w:rPr>
          <w:rFonts w:ascii="Time New Roman" w:eastAsia="SimHei" w:hAnsi="Time New Roman"/>
          <w:color w:val="222222"/>
          <w:szCs w:val="21"/>
        </w:rPr>
        <w:t>按照</w:t>
      </w:r>
      <w:r w:rsidRPr="00C574A1">
        <w:rPr>
          <w:rFonts w:ascii="Time New Roman" w:eastAsia="SimHei" w:hAnsi="Time New Roman" w:hint="eastAsia"/>
          <w:color w:val="222222"/>
          <w:szCs w:val="21"/>
        </w:rPr>
        <w:t>根据国际人权条约提交报告统一准则在必要时更新其共同核心文件。</w:t>
      </w:r>
    </w:p>
    <w:p w:rsidR="006730F2" w:rsidRDefault="006730F2" w:rsidP="001C40CA">
      <w:pPr>
        <w:pStyle w:val="SingleTxtGC"/>
        <w:tabs>
          <w:tab w:val="clear" w:pos="1565"/>
          <w:tab w:val="clear" w:pos="1996"/>
          <w:tab w:val="left" w:pos="1350"/>
          <w:tab w:val="left" w:pos="1782"/>
        </w:tabs>
        <w:rPr>
          <w:rFonts w:hint="eastAsia"/>
        </w:rPr>
      </w:pPr>
    </w:p>
    <w:p w:rsidR="001C40CA" w:rsidRPr="002D6A9C" w:rsidRDefault="001C40CA">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1C40CA" w:rsidRPr="002D6A9C">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67EBD" w:rsidRPr="00C12ACA" w:rsidRDefault="00367EBD" w:rsidP="00C12ACA">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367EBD" w:rsidRPr="00C12ACA" w:rsidRDefault="00367EBD" w:rsidP="00C12ACA">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60C6" w:rsidRPr="003C60C6" w:rsidRDefault="003C60C6" w:rsidP="00710976">
    <w:pPr>
      <w:pStyle w:val="Footer"/>
      <w:tabs>
        <w:tab w:val="clear" w:pos="431"/>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sidR="00975656">
      <w:rPr>
        <w:rStyle w:val="PageNumber"/>
        <w:noProof/>
      </w:rPr>
      <w:t>2</w:t>
    </w:r>
    <w:r>
      <w:rPr>
        <w:rStyle w:val="PageNumber"/>
      </w:rPr>
      <w:fldChar w:fldCharType="end"/>
    </w:r>
    <w:r>
      <w:rPr>
        <w:rStyle w:val="PageNumber"/>
        <w:rFonts w:eastAsia="SimSun" w:hint="eastAsia"/>
        <w:lang w:eastAsia="zh-CN"/>
      </w:rPr>
      <w:tab/>
    </w:r>
    <w:r w:rsidRPr="003C60C6">
      <w:rPr>
        <w:rFonts w:eastAsia="SimSun"/>
        <w:lang w:eastAsia="zh-CN"/>
      </w:rPr>
      <w:t>GE.15-11214</w:t>
    </w:r>
    <w:r>
      <w:rPr>
        <w:rFonts w:eastAsia="SimSun" w:hint="eastAsia"/>
        <w:lang w:eastAsia="zh-CN"/>
      </w:rPr>
      <w:t xml:space="preserve">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60C6" w:rsidRDefault="003C60C6">
    <w:pPr>
      <w:pStyle w:val="Footer"/>
      <w:tabs>
        <w:tab w:val="right" w:pos="9639"/>
      </w:tabs>
    </w:pPr>
    <w:r w:rsidRPr="003C60C6">
      <w:rPr>
        <w:rFonts w:eastAsia="SimSun"/>
        <w:lang w:eastAsia="zh-CN"/>
      </w:rPr>
      <w:t>GE.15-11214</w:t>
    </w:r>
    <w:r>
      <w:rPr>
        <w:rFonts w:eastAsia="SimSun" w:hint="eastAsia"/>
        <w:lang w:eastAsia="zh-CN"/>
      </w:rPr>
      <w:t xml:space="preserve"> (EXT)</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975656">
      <w:rPr>
        <w:rStyle w:val="PageNumber"/>
        <w:noProof/>
      </w:rPr>
      <w:t>3</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60C6" w:rsidRDefault="003C60C6" w:rsidP="002E69F4">
    <w:pPr>
      <w:pStyle w:val="Footer"/>
      <w:tabs>
        <w:tab w:val="left" w:pos="1701"/>
        <w:tab w:val="left" w:pos="2552"/>
        <w:tab w:val="left" w:pos="8448"/>
      </w:tabs>
      <w:spacing w:before="360"/>
      <w:rPr>
        <w:rFonts w:eastAsia="SimSun" w:hint="eastAsia"/>
        <w:b/>
        <w:sz w:val="21"/>
        <w:lang w:eastAsia="zh-CN"/>
      </w:rPr>
    </w:pPr>
    <w:r>
      <w:rPr>
        <w:rFonts w:eastAsia="SimSun"/>
        <w:noProof/>
        <w:snapToGrid/>
        <w:sz w:val="20"/>
        <w:lang w:val="en-US"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left:0;text-align:left;margin-left:434pt;margin-top:9.3pt;width:50.25pt;height:50.25pt;z-index:1">
          <v:imagedata r:id="rId1" o:title="4&amp;Size=2&amp;Lang=C"/>
          <w10:wrap type="square"/>
        </v:shape>
      </w:pict>
    </w:r>
    <w:r>
      <w:rPr>
        <w:rFonts w:eastAsia="SimSun"/>
        <w:sz w:val="20"/>
        <w:lang w:eastAsia="zh-CN"/>
      </w:rPr>
      <w:t>GE.</w:t>
    </w:r>
    <w:r>
      <w:rPr>
        <w:rFonts w:eastAsia="SimSun" w:hint="eastAsia"/>
        <w:sz w:val="20"/>
        <w:lang w:eastAsia="zh-CN"/>
      </w:rPr>
      <w:t>15</w:t>
    </w:r>
    <w:r>
      <w:rPr>
        <w:rFonts w:eastAsia="SimSun"/>
        <w:sz w:val="20"/>
        <w:lang w:eastAsia="zh-CN"/>
      </w:rPr>
      <w:t>-</w:t>
    </w:r>
    <w:r>
      <w:rPr>
        <w:rFonts w:eastAsia="SimSun" w:hint="eastAsia"/>
        <w:sz w:val="20"/>
        <w:lang w:eastAsia="zh-CN"/>
      </w:rPr>
      <w:t>11214</w:t>
    </w:r>
    <w:r>
      <w:rPr>
        <w:rFonts w:eastAsia="SimSun"/>
        <w:sz w:val="20"/>
        <w:lang w:eastAsia="zh-CN"/>
      </w:rPr>
      <w:t xml:space="preserve"> (</w:t>
    </w:r>
    <w:r>
      <w:rPr>
        <w:rFonts w:eastAsia="SimSun" w:hint="eastAsia"/>
        <w:sz w:val="20"/>
        <w:lang w:eastAsia="zh-CN"/>
      </w:rPr>
      <w:t>EXT</w:t>
    </w:r>
    <w:r w:rsidRPr="00EE277A">
      <w:rPr>
        <w:rFonts w:eastAsia="SimSun"/>
        <w:sz w:val="20"/>
        <w:lang w:eastAsia="zh-CN"/>
      </w:rPr>
      <w:t>)</w:t>
    </w:r>
  </w:p>
  <w:p w:rsidR="003C60C6" w:rsidRPr="00E04D00" w:rsidRDefault="003C60C6" w:rsidP="007F2571">
    <w:pPr>
      <w:pStyle w:val="Footer"/>
      <w:tabs>
        <w:tab w:val="left" w:pos="7484"/>
      </w:tabs>
      <w:rPr>
        <w:rFonts w:eastAsia="SimSun" w:hint="eastAsia"/>
        <w:sz w:val="20"/>
        <w:lang w:eastAsia="zh-CN"/>
      </w:rPr>
    </w:pPr>
    <w:r>
      <w:rPr>
        <w:rFonts w:ascii="C39T30Lfz" w:eastAsia="SimSun" w:hAnsi="C39T30Lfz"/>
        <w:sz w:val="56"/>
        <w:szCs w:val="56"/>
        <w:lang w:eastAsia="zh-CN"/>
      </w:rPr>
      <w:t></w:t>
    </w:r>
    <w:r>
      <w:rPr>
        <w:rFonts w:ascii="C39T30Lfz" w:eastAsia="SimSun" w:hAnsi="C39T30Lfz"/>
        <w:sz w:val="56"/>
        <w:szCs w:val="56"/>
        <w:lang w:eastAsia="zh-CN"/>
      </w:rPr>
      <w:t></w:t>
    </w:r>
    <w:r>
      <w:rPr>
        <w:rFonts w:ascii="C39T30Lfz" w:eastAsia="SimSun" w:hAnsi="C39T30Lfz"/>
        <w:sz w:val="56"/>
        <w:szCs w:val="56"/>
        <w:lang w:eastAsia="zh-CN"/>
      </w:rPr>
      <w:t></w:t>
    </w:r>
    <w:r w:rsidRPr="003C60C6">
      <w:rPr>
        <w:rFonts w:ascii="C39T30Lfz" w:eastAsia="SimSun" w:hAnsi="C39T30Lfz"/>
        <w:sz w:val="56"/>
        <w:szCs w:val="56"/>
        <w:lang w:eastAsia="zh-CN"/>
      </w:rPr>
      <w:t></w:t>
    </w:r>
    <w:r w:rsidRPr="003C60C6">
      <w:rPr>
        <w:rFonts w:ascii="C39T30Lfz" w:eastAsia="SimSun" w:hAnsi="C39T30Lfz"/>
        <w:sz w:val="56"/>
        <w:szCs w:val="56"/>
        <w:lang w:eastAsia="zh-CN"/>
      </w:rPr>
      <w:t></w:t>
    </w:r>
    <w:r w:rsidRPr="003C60C6">
      <w:rPr>
        <w:rFonts w:ascii="C39T30Lfz" w:eastAsia="SimSun" w:hAnsi="C39T30Lfz"/>
        <w:sz w:val="56"/>
        <w:szCs w:val="56"/>
        <w:lang w:eastAsia="zh-CN"/>
      </w:rPr>
      <w:t></w:t>
    </w:r>
    <w:r w:rsidRPr="003C60C6">
      <w:rPr>
        <w:rFonts w:ascii="C39T30Lfz" w:eastAsia="SimSun" w:hAnsi="C39T30Lfz"/>
        <w:sz w:val="56"/>
        <w:szCs w:val="56"/>
        <w:lang w:eastAsia="zh-CN"/>
      </w:rPr>
      <w:t></w:t>
    </w:r>
    <w:r w:rsidRPr="003C60C6">
      <w:rPr>
        <w:rFonts w:ascii="C39T30Lfz" w:eastAsia="SimSun" w:hAnsi="C39T30Lfz"/>
        <w:sz w:val="56"/>
        <w:szCs w:val="56"/>
        <w:lang w:eastAsia="zh-CN"/>
      </w:rPr>
      <w:t></w:t>
    </w:r>
    <w:r w:rsidRPr="00F524CC">
      <w:rPr>
        <w:rFonts w:ascii="C39T30Lfz" w:eastAsia="SimSun" w:hAnsi="C39T30Lfz"/>
        <w:sz w:val="56"/>
        <w:szCs w:val="56"/>
        <w:lang w:eastAsia="zh-CN"/>
      </w:rPr>
      <w:t></w:t>
    </w:r>
    <w:r>
      <w:rPr>
        <w:rFonts w:ascii="C39T30Lfz" w:eastAsia="SimSun" w:hAnsi="C39T30Lfz"/>
        <w:b/>
        <w:sz w:val="56"/>
        <w:szCs w:val="56"/>
        <w:lang w:eastAsia="zh-CN"/>
      </w:rPr>
      <w:tab/>
    </w:r>
    <w:r w:rsidRPr="00EA6DC8">
      <w:rPr>
        <w:b/>
        <w:sz w:val="21"/>
      </w:rPr>
      <w:pict>
        <v:shape id="_x0000_i1026" type="#_x0000_t75" style="width:48.75pt;height:18pt">
          <v:imagedata r:id="rId2"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67EBD" w:rsidRPr="0081261C" w:rsidRDefault="00367EBD" w:rsidP="0081261C">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367EBD" w:rsidRPr="0081261C" w:rsidRDefault="00367EBD" w:rsidP="0081261C">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60C6" w:rsidRPr="003C60C6" w:rsidRDefault="003C60C6">
    <w:pPr>
      <w:pStyle w:val="Header"/>
    </w:pPr>
    <w:r w:rsidRPr="003C60C6">
      <w:t>E/C.12/CHL/CO/4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60C6" w:rsidRPr="003C60C6" w:rsidRDefault="003C60C6" w:rsidP="00B34556">
    <w:pPr>
      <w:pStyle w:val="Header"/>
      <w:jc w:val="right"/>
      <w:rPr>
        <w:rFonts w:hint="eastAsia"/>
        <w:lang w:eastAsia="zh-CN"/>
      </w:rPr>
    </w:pPr>
    <w:r w:rsidRPr="003C60C6">
      <w:rPr>
        <w:lang w:eastAsia="zh-CN"/>
      </w:rPr>
      <w:t>E/C.12/CHL/CO/4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2D2F57"/>
    <w:multiLevelType w:val="hybridMultilevel"/>
    <w:tmpl w:val="DB9EB7FE"/>
    <w:lvl w:ilvl="0" w:tplc="037AAA52">
      <w:start w:val="1"/>
      <w:numFmt w:val="lowerLetter"/>
      <w:lvlRestart w:val="0"/>
      <w:lvlText w:val="(%1)"/>
      <w:lvlJc w:val="left"/>
      <w:pPr>
        <w:tabs>
          <w:tab w:val="num" w:pos="2426"/>
        </w:tabs>
        <w:ind w:left="1134" w:firstLine="431"/>
      </w:pPr>
      <w:rPr>
        <w:rFonts w:ascii="Times New Roman" w:hAnsi="Times New Roman" w:cs="Times New Roman" w:hint="eastAsia"/>
        <w:b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02C6047B"/>
    <w:multiLevelType w:val="hybridMultilevel"/>
    <w:tmpl w:val="F408592E"/>
    <w:lvl w:ilvl="0" w:tplc="A8C8A068">
      <w:start w:val="1"/>
      <w:numFmt w:val="lowerLetter"/>
      <w:lvlRestart w:val="0"/>
      <w:lvlText w:val="(%1)"/>
      <w:lvlJc w:val="left"/>
      <w:pPr>
        <w:tabs>
          <w:tab w:val="num" w:pos="2426"/>
        </w:tabs>
        <w:ind w:left="1134" w:firstLine="431"/>
      </w:pPr>
      <w:rPr>
        <w:rFonts w:ascii="Times New Roman" w:hAnsi="Times New Roman" w:cs="Times New Roman" w:hint="eastAsia"/>
        <w:b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09A9443C"/>
    <w:multiLevelType w:val="hybridMultilevel"/>
    <w:tmpl w:val="E38E5476"/>
    <w:lvl w:ilvl="0" w:tplc="5EB6E5E2">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09F76F58"/>
    <w:multiLevelType w:val="hybridMultilevel"/>
    <w:tmpl w:val="9B20BC54"/>
    <w:lvl w:ilvl="0" w:tplc="5EB6E5E2">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13D86AAA"/>
    <w:multiLevelType w:val="hybridMultilevel"/>
    <w:tmpl w:val="065C6134"/>
    <w:lvl w:ilvl="0" w:tplc="D9B0BDC6">
      <w:start w:val="1"/>
      <w:numFmt w:val="bullet"/>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5">
    <w:nsid w:val="15662C53"/>
    <w:multiLevelType w:val="hybridMultilevel"/>
    <w:tmpl w:val="2A10FF4C"/>
    <w:lvl w:ilvl="0" w:tplc="6166126C">
      <w:start w:val="1"/>
      <w:numFmt w:val="bullet"/>
      <w:pStyle w:val="Hyperlink"/>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nsid w:val="26FA6F19"/>
    <w:multiLevelType w:val="hybridMultilevel"/>
    <w:tmpl w:val="3ED249AE"/>
    <w:lvl w:ilvl="0" w:tplc="1A58E6A8">
      <w:start w:val="1"/>
      <w:numFmt w:val="lowerLetter"/>
      <w:lvlRestart w:val="0"/>
      <w:lvlText w:val="(%1)"/>
      <w:lvlJc w:val="left"/>
      <w:pPr>
        <w:tabs>
          <w:tab w:val="num" w:pos="2426"/>
        </w:tabs>
        <w:ind w:left="1134" w:firstLine="431"/>
      </w:pPr>
      <w:rPr>
        <w:rFonts w:ascii="Times New Roman" w:hAnsi="Times New Roman" w:cs="Times New Roman" w:hint="eastAsia"/>
        <w:b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37CA76AB"/>
    <w:multiLevelType w:val="hybridMultilevel"/>
    <w:tmpl w:val="C152F052"/>
    <w:lvl w:ilvl="0" w:tplc="39A0273C">
      <w:start w:val="1"/>
      <w:numFmt w:val="lowerLetter"/>
      <w:lvlRestart w:val="0"/>
      <w:lvlText w:val="(%1)"/>
      <w:lvlJc w:val="left"/>
      <w:pPr>
        <w:tabs>
          <w:tab w:val="num" w:pos="2426"/>
        </w:tabs>
        <w:ind w:left="1134" w:firstLine="431"/>
      </w:pPr>
      <w:rPr>
        <w:rFonts w:ascii="Times New Roman" w:hAnsi="Times New Roman" w:cs="Times New Roman" w:hint="eastAsia"/>
        <w:b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49591235"/>
    <w:multiLevelType w:val="hybridMultilevel"/>
    <w:tmpl w:val="4DD8B3F6"/>
    <w:lvl w:ilvl="0" w:tplc="6C44C7C2">
      <w:start w:val="1"/>
      <w:numFmt w:val="lowerLetter"/>
      <w:lvlRestart w:val="0"/>
      <w:lvlText w:val="(%1)"/>
      <w:lvlJc w:val="left"/>
      <w:pPr>
        <w:tabs>
          <w:tab w:val="num" w:pos="2426"/>
        </w:tabs>
        <w:ind w:left="1134" w:firstLine="431"/>
      </w:pPr>
      <w:rPr>
        <w:rFonts w:ascii="Times New Roman" w:hAnsi="Times New Roman" w:cs="Times New Roman" w:hint="eastAsia"/>
        <w:b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
    <w:nsid w:val="49D954C5"/>
    <w:multiLevelType w:val="hybridMultilevel"/>
    <w:tmpl w:val="6BF889D6"/>
    <w:lvl w:ilvl="0" w:tplc="602C00DE">
      <w:start w:val="1"/>
      <w:numFmt w:val="lowerLetter"/>
      <w:lvlRestart w:val="0"/>
      <w:lvlText w:val="(%1)"/>
      <w:lvlJc w:val="left"/>
      <w:pPr>
        <w:tabs>
          <w:tab w:val="num" w:pos="2426"/>
        </w:tabs>
        <w:ind w:left="1134" w:firstLine="431"/>
      </w:pPr>
      <w:rPr>
        <w:rFonts w:ascii="Times New Roman" w:hAnsi="Times New Roman" w:cs="Times New Roman" w:hint="eastAsia"/>
        <w:b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
    <w:nsid w:val="4A823051"/>
    <w:multiLevelType w:val="hybridMultilevel"/>
    <w:tmpl w:val="301C3180"/>
    <w:lvl w:ilvl="0" w:tplc="7C16D87C">
      <w:start w:val="1"/>
      <w:numFmt w:val="lowerLetter"/>
      <w:lvlRestart w:val="0"/>
      <w:lvlText w:val="(%1)"/>
      <w:lvlJc w:val="left"/>
      <w:pPr>
        <w:tabs>
          <w:tab w:val="num" w:pos="2426"/>
        </w:tabs>
        <w:ind w:left="1134" w:firstLine="431"/>
      </w:pPr>
      <w:rPr>
        <w:rFonts w:ascii="Times New Roman" w:hAnsi="Times New Roman" w:cs="Times New Roman" w:hint="eastAsia"/>
        <w:b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4D157396"/>
    <w:multiLevelType w:val="hybridMultilevel"/>
    <w:tmpl w:val="EB04B33A"/>
    <w:lvl w:ilvl="0" w:tplc="6B6C7982">
      <w:start w:val="1"/>
      <w:numFmt w:val="lowerLetter"/>
      <w:lvlRestart w:val="0"/>
      <w:lvlText w:val="(%1)"/>
      <w:lvlJc w:val="left"/>
      <w:pPr>
        <w:tabs>
          <w:tab w:val="num" w:pos="2426"/>
        </w:tabs>
        <w:ind w:left="1134" w:firstLine="431"/>
      </w:pPr>
      <w:rPr>
        <w:rFonts w:ascii="Times New Roman" w:hAnsi="Times New Roman" w:cs="Times New Roman" w:hint="eastAsia"/>
        <w:b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5A566E5D"/>
    <w:multiLevelType w:val="hybridMultilevel"/>
    <w:tmpl w:val="3D8447FE"/>
    <w:lvl w:ilvl="0" w:tplc="567C306C">
      <w:start w:val="1"/>
      <w:numFmt w:val="lowerLetter"/>
      <w:lvlRestart w:val="0"/>
      <w:lvlText w:val="(%1)"/>
      <w:lvlJc w:val="left"/>
      <w:pPr>
        <w:tabs>
          <w:tab w:val="num" w:pos="2426"/>
        </w:tabs>
        <w:ind w:left="1134" w:firstLine="431"/>
      </w:pPr>
      <w:rPr>
        <w:rFonts w:ascii="Times New Roman" w:hAnsi="Times New Roman" w:cs="Times New Roman" w:hint="eastAsia"/>
        <w:b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66B74E74"/>
    <w:multiLevelType w:val="hybridMultilevel"/>
    <w:tmpl w:val="EA4627C0"/>
    <w:lvl w:ilvl="0" w:tplc="55588B60">
      <w:start w:val="1"/>
      <w:numFmt w:val="lowerLetter"/>
      <w:lvlRestart w:val="0"/>
      <w:lvlText w:val="(%1)"/>
      <w:lvlJc w:val="left"/>
      <w:pPr>
        <w:tabs>
          <w:tab w:val="num" w:pos="2426"/>
        </w:tabs>
        <w:ind w:left="1134" w:firstLine="431"/>
      </w:pPr>
      <w:rPr>
        <w:rFonts w:ascii="Times New Roman" w:hAnsi="Times New Roman" w:cs="Times New Roman" w:hint="eastAsia"/>
        <w:b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nsid w:val="671861DB"/>
    <w:multiLevelType w:val="hybridMultilevel"/>
    <w:tmpl w:val="A9B633D4"/>
    <w:lvl w:ilvl="0" w:tplc="34446D32">
      <w:start w:val="1"/>
      <w:numFmt w:val="bullet"/>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
    <w:nsid w:val="689622A4"/>
    <w:multiLevelType w:val="hybridMultilevel"/>
    <w:tmpl w:val="5F046F68"/>
    <w:lvl w:ilvl="0" w:tplc="46246960">
      <w:start w:val="1"/>
      <w:numFmt w:val="lowerLetter"/>
      <w:lvlRestart w:val="0"/>
      <w:lvlText w:val="(%1)"/>
      <w:lvlJc w:val="left"/>
      <w:pPr>
        <w:tabs>
          <w:tab w:val="num" w:pos="2426"/>
        </w:tabs>
        <w:ind w:left="1134" w:firstLine="431"/>
      </w:pPr>
      <w:rPr>
        <w:rFonts w:ascii="Times New Roman" w:hAnsi="Times New Roman" w:cs="Times New Roman" w:hint="eastAsia"/>
        <w:b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7BEB31AF"/>
    <w:multiLevelType w:val="hybridMultilevel"/>
    <w:tmpl w:val="7946E4D0"/>
    <w:lvl w:ilvl="0" w:tplc="BF42D270">
      <w:start w:val="1"/>
      <w:numFmt w:val="lowerLetter"/>
      <w:lvlRestart w:val="0"/>
      <w:lvlText w:val="(%1)"/>
      <w:lvlJc w:val="left"/>
      <w:pPr>
        <w:tabs>
          <w:tab w:val="num" w:pos="2426"/>
        </w:tabs>
        <w:ind w:left="1134" w:firstLine="431"/>
      </w:pPr>
      <w:rPr>
        <w:rFonts w:ascii="Times New Roman" w:hAnsi="Times New Roman" w:cs="Times New Roman" w:hint="eastAsia"/>
        <w:b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7C6A35F8"/>
    <w:multiLevelType w:val="hybridMultilevel"/>
    <w:tmpl w:val="4328A1BC"/>
    <w:lvl w:ilvl="0" w:tplc="5EB6E5E2">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4"/>
  </w:num>
  <w:num w:numId="2">
    <w:abstractNumId w:val="14"/>
  </w:num>
  <w:num w:numId="3">
    <w:abstractNumId w:val="5"/>
  </w:num>
  <w:num w:numId="4">
    <w:abstractNumId w:val="3"/>
  </w:num>
  <w:num w:numId="5">
    <w:abstractNumId w:val="17"/>
  </w:num>
  <w:num w:numId="6">
    <w:abstractNumId w:val="2"/>
  </w:num>
  <w:num w:numId="7">
    <w:abstractNumId w:val="0"/>
  </w:num>
  <w:num w:numId="8">
    <w:abstractNumId w:val="12"/>
  </w:num>
  <w:num w:numId="9">
    <w:abstractNumId w:val="16"/>
  </w:num>
  <w:num w:numId="10">
    <w:abstractNumId w:val="8"/>
  </w:num>
  <w:num w:numId="11">
    <w:abstractNumId w:val="1"/>
  </w:num>
  <w:num w:numId="12">
    <w:abstractNumId w:val="6"/>
  </w:num>
  <w:num w:numId="13">
    <w:abstractNumId w:val="7"/>
  </w:num>
  <w:num w:numId="14">
    <w:abstractNumId w:val="10"/>
  </w:num>
  <w:num w:numId="15">
    <w:abstractNumId w:val="9"/>
  </w:num>
  <w:num w:numId="16">
    <w:abstractNumId w:val="11"/>
  </w:num>
  <w:num w:numId="17">
    <w:abstractNumId w:val="13"/>
  </w:num>
  <w:num w:numId="18">
    <w:abstractNumId w:val="15"/>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proofState w:grammar="clean"/>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C60C6"/>
    <w:rsid w:val="000569F4"/>
    <w:rsid w:val="00070B7E"/>
    <w:rsid w:val="00086F4E"/>
    <w:rsid w:val="000A43F9"/>
    <w:rsid w:val="000C274E"/>
    <w:rsid w:val="000F5954"/>
    <w:rsid w:val="00121D98"/>
    <w:rsid w:val="001625FD"/>
    <w:rsid w:val="00196FA0"/>
    <w:rsid w:val="001B69DD"/>
    <w:rsid w:val="001B6D96"/>
    <w:rsid w:val="001C23C1"/>
    <w:rsid w:val="001C40CA"/>
    <w:rsid w:val="001D29B2"/>
    <w:rsid w:val="002870B0"/>
    <w:rsid w:val="002B3512"/>
    <w:rsid w:val="002C0105"/>
    <w:rsid w:val="002C3281"/>
    <w:rsid w:val="002E69F4"/>
    <w:rsid w:val="00334FC4"/>
    <w:rsid w:val="00367EBD"/>
    <w:rsid w:val="003960C7"/>
    <w:rsid w:val="003C60C6"/>
    <w:rsid w:val="003E6655"/>
    <w:rsid w:val="00406EB0"/>
    <w:rsid w:val="00486D97"/>
    <w:rsid w:val="004C235D"/>
    <w:rsid w:val="00505F60"/>
    <w:rsid w:val="005621D1"/>
    <w:rsid w:val="00563197"/>
    <w:rsid w:val="00592EEF"/>
    <w:rsid w:val="00595CD4"/>
    <w:rsid w:val="005A6FC4"/>
    <w:rsid w:val="005A71D9"/>
    <w:rsid w:val="00607864"/>
    <w:rsid w:val="00616930"/>
    <w:rsid w:val="006428EA"/>
    <w:rsid w:val="0065286A"/>
    <w:rsid w:val="00670091"/>
    <w:rsid w:val="006730F2"/>
    <w:rsid w:val="00676C1F"/>
    <w:rsid w:val="00677D09"/>
    <w:rsid w:val="00694488"/>
    <w:rsid w:val="006B146A"/>
    <w:rsid w:val="006B689C"/>
    <w:rsid w:val="006E3A44"/>
    <w:rsid w:val="006E5D54"/>
    <w:rsid w:val="006E6CFF"/>
    <w:rsid w:val="006F5A06"/>
    <w:rsid w:val="00703BF4"/>
    <w:rsid w:val="007047B6"/>
    <w:rsid w:val="00710976"/>
    <w:rsid w:val="00710A0D"/>
    <w:rsid w:val="00743F36"/>
    <w:rsid w:val="0075248A"/>
    <w:rsid w:val="00753286"/>
    <w:rsid w:val="007655E9"/>
    <w:rsid w:val="007B04AF"/>
    <w:rsid w:val="007E0737"/>
    <w:rsid w:val="007F2571"/>
    <w:rsid w:val="007F368A"/>
    <w:rsid w:val="007F7879"/>
    <w:rsid w:val="00800C13"/>
    <w:rsid w:val="0081078C"/>
    <w:rsid w:val="0081261C"/>
    <w:rsid w:val="00812823"/>
    <w:rsid w:val="00830C41"/>
    <w:rsid w:val="0084212E"/>
    <w:rsid w:val="0089219E"/>
    <w:rsid w:val="008A60CE"/>
    <w:rsid w:val="008D0C1D"/>
    <w:rsid w:val="008D56EB"/>
    <w:rsid w:val="008F1688"/>
    <w:rsid w:val="0091796C"/>
    <w:rsid w:val="0093202C"/>
    <w:rsid w:val="009713E4"/>
    <w:rsid w:val="00975656"/>
    <w:rsid w:val="009A4448"/>
    <w:rsid w:val="009A6EC1"/>
    <w:rsid w:val="009D12C6"/>
    <w:rsid w:val="009D509A"/>
    <w:rsid w:val="009D79A5"/>
    <w:rsid w:val="009F25BB"/>
    <w:rsid w:val="009F5707"/>
    <w:rsid w:val="00A43D3B"/>
    <w:rsid w:val="00A47374"/>
    <w:rsid w:val="00A926F9"/>
    <w:rsid w:val="00A94910"/>
    <w:rsid w:val="00AC0744"/>
    <w:rsid w:val="00AC5D1B"/>
    <w:rsid w:val="00AD3CA8"/>
    <w:rsid w:val="00AE3211"/>
    <w:rsid w:val="00AF172E"/>
    <w:rsid w:val="00B07359"/>
    <w:rsid w:val="00B34556"/>
    <w:rsid w:val="00B85871"/>
    <w:rsid w:val="00B86951"/>
    <w:rsid w:val="00B93BD1"/>
    <w:rsid w:val="00BB4A54"/>
    <w:rsid w:val="00BD1FE7"/>
    <w:rsid w:val="00C12ACA"/>
    <w:rsid w:val="00C40B55"/>
    <w:rsid w:val="00C91EE0"/>
    <w:rsid w:val="00CA4607"/>
    <w:rsid w:val="00CB035B"/>
    <w:rsid w:val="00CD67C6"/>
    <w:rsid w:val="00CE3A52"/>
    <w:rsid w:val="00D02AA5"/>
    <w:rsid w:val="00D051DF"/>
    <w:rsid w:val="00D37D56"/>
    <w:rsid w:val="00D84AEB"/>
    <w:rsid w:val="00D936FE"/>
    <w:rsid w:val="00DC133E"/>
    <w:rsid w:val="00DD0222"/>
    <w:rsid w:val="00E01C4E"/>
    <w:rsid w:val="00E24B1B"/>
    <w:rsid w:val="00E369A1"/>
    <w:rsid w:val="00E4348C"/>
    <w:rsid w:val="00E45D2D"/>
    <w:rsid w:val="00E50800"/>
    <w:rsid w:val="00E80866"/>
    <w:rsid w:val="00EA7B01"/>
    <w:rsid w:val="00EB42E5"/>
    <w:rsid w:val="00EB5FDF"/>
    <w:rsid w:val="00EB79AD"/>
    <w:rsid w:val="00EC4216"/>
    <w:rsid w:val="00EE65C4"/>
    <w:rsid w:val="00F1129F"/>
    <w:rsid w:val="00F31DB3"/>
    <w:rsid w:val="00F35B15"/>
    <w:rsid w:val="00F604BA"/>
    <w:rsid w:val="00F77598"/>
    <w:rsid w:val="00FB6805"/>
    <w:rsid w:val="00FC6884"/>
    <w:rsid w:val="00FD0B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A6FC4"/>
    <w:pPr>
      <w:tabs>
        <w:tab w:val="left" w:pos="431"/>
      </w:tabs>
      <w:overflowPunct w:val="0"/>
      <w:adjustRightInd w:val="0"/>
      <w:snapToGrid w:val="0"/>
      <w:spacing w:line="320" w:lineRule="exact"/>
      <w:jc w:val="both"/>
    </w:pPr>
    <w:rPr>
      <w:snapToGrid w:val="0"/>
      <w:sz w:val="21"/>
      <w:lang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C">
    <w:name w:val="_ H __M_GC"/>
    <w:basedOn w:val="Normal"/>
    <w:next w:val="SingleTxtGC"/>
    <w:rsid w:val="00AF172E"/>
    <w:pPr>
      <w:keepNext/>
      <w:keepLines/>
      <w:tabs>
        <w:tab w:val="clear" w:pos="431"/>
        <w:tab w:val="right" w:pos="851"/>
      </w:tabs>
      <w:spacing w:before="240" w:after="240" w:line="440" w:lineRule="exact"/>
      <w:ind w:left="1134" w:right="1134" w:hanging="1134"/>
      <w:outlineLvl w:val="0"/>
    </w:pPr>
    <w:rPr>
      <w:rFonts w:eastAsia="SimHei"/>
      <w:sz w:val="34"/>
    </w:rPr>
  </w:style>
  <w:style w:type="paragraph" w:styleId="MacroText">
    <w:name w:val="macro"/>
    <w:semiHidden/>
    <w:rsid w:val="00AC5D1B"/>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eastAsia="zh-CN"/>
    </w:rPr>
  </w:style>
  <w:style w:type="paragraph" w:styleId="FootnoteText">
    <w:name w:val="footnote text"/>
    <w:basedOn w:val="Normal"/>
    <w:rsid w:val="008D56EB"/>
    <w:pPr>
      <w:keepLines/>
      <w:tabs>
        <w:tab w:val="clear" w:pos="431"/>
        <w:tab w:val="right" w:pos="1021"/>
      </w:tabs>
      <w:spacing w:after="120" w:line="240" w:lineRule="exact"/>
      <w:ind w:left="1134" w:right="1134" w:hanging="1134"/>
    </w:pPr>
    <w:rPr>
      <w:sz w:val="18"/>
    </w:rPr>
  </w:style>
  <w:style w:type="character" w:styleId="FootnoteReference">
    <w:name w:val="footnote reference"/>
    <w:rsid w:val="00F604BA"/>
    <w:rPr>
      <w:rFonts w:ascii="Times New Roman" w:hAnsi="Times New Roman"/>
      <w:dstrike w:val="0"/>
      <w:color w:val="0000FF"/>
      <w:spacing w:val="0"/>
      <w:w w:val="100"/>
      <w:kern w:val="0"/>
      <w:position w:val="0"/>
      <w:sz w:val="21"/>
      <w:vertAlign w:val="superscript"/>
    </w:rPr>
  </w:style>
  <w:style w:type="paragraph" w:customStyle="1" w:styleId="a">
    <w:name w:val="表中标题"/>
    <w:basedOn w:val="SingleTxtGC"/>
    <w:rsid w:val="001C23C1"/>
    <w:pPr>
      <w:spacing w:before="80" w:after="80" w:line="200" w:lineRule="exact"/>
      <w:ind w:left="0" w:right="113"/>
    </w:pPr>
    <w:rPr>
      <w:rFonts w:eastAsia="KaiTi_GB2312"/>
      <w:sz w:val="18"/>
    </w:rPr>
  </w:style>
  <w:style w:type="paragraph" w:customStyle="1" w:styleId="a0">
    <w:name w:val="表中文字"/>
    <w:basedOn w:val="SingleTxtGC"/>
    <w:rsid w:val="00812823"/>
    <w:pPr>
      <w:spacing w:before="40" w:line="240" w:lineRule="atLeast"/>
      <w:ind w:left="0" w:right="113"/>
    </w:pPr>
    <w:rPr>
      <w:sz w:val="18"/>
    </w:rPr>
  </w:style>
  <w:style w:type="paragraph" w:customStyle="1" w:styleId="a1">
    <w:name w:val="目录段页次"/>
    <w:basedOn w:val="Normal"/>
    <w:rsid w:val="00F1129F"/>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F1129F"/>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rsid w:val="00486D97"/>
    <w:pPr>
      <w:tabs>
        <w:tab w:val="right" w:pos="1021"/>
      </w:tabs>
    </w:pPr>
  </w:style>
  <w:style w:type="character" w:styleId="EndnoteReference">
    <w:name w:val="endnote reference"/>
    <w:basedOn w:val="FootnoteReference"/>
    <w:rsid w:val="00F604BA"/>
    <w:rPr>
      <w:rFonts w:ascii="Times New Roman" w:hAnsi="Times New Roman"/>
      <w:dstrike w:val="0"/>
      <w:color w:val="0000FF"/>
      <w:spacing w:val="0"/>
      <w:w w:val="100"/>
      <w:kern w:val="0"/>
      <w:position w:val="0"/>
      <w:sz w:val="21"/>
      <w:vertAlign w:val="superscript"/>
    </w:rPr>
  </w:style>
  <w:style w:type="paragraph" w:customStyle="1" w:styleId="a3">
    <w:name w:val="悬挂"/>
    <w:basedOn w:val="SingleTxtGC"/>
    <w:rsid w:val="009A6EC1"/>
    <w:pPr>
      <w:ind w:left="1565" w:hanging="431"/>
    </w:pPr>
  </w:style>
  <w:style w:type="paragraph" w:customStyle="1" w:styleId="SingleTxtGC">
    <w:name w:val="_ Single Txt_GC"/>
    <w:basedOn w:val="Normal"/>
    <w:link w:val="SingleTxtGCChar"/>
    <w:rsid w:val="00AC5D1B"/>
    <w:pPr>
      <w:tabs>
        <w:tab w:val="left" w:pos="1134"/>
        <w:tab w:val="left" w:pos="1565"/>
        <w:tab w:val="left" w:pos="1996"/>
        <w:tab w:val="left" w:pos="2427"/>
      </w:tabs>
      <w:spacing w:after="120"/>
      <w:ind w:left="1134" w:right="1134"/>
    </w:pPr>
  </w:style>
  <w:style w:type="paragraph" w:customStyle="1" w:styleId="DashGC">
    <w:name w:val="_Dash_GC"/>
    <w:basedOn w:val="Normal"/>
    <w:rsid w:val="00AC5D1B"/>
    <w:pPr>
      <w:numPr>
        <w:numId w:val="3"/>
      </w:numPr>
      <w:spacing w:after="120"/>
      <w:ind w:right="1134"/>
    </w:pPr>
    <w:rPr>
      <w:lang w:val="fr-CH"/>
    </w:rPr>
  </w:style>
  <w:style w:type="paragraph" w:styleId="Footer">
    <w:name w:val="footer"/>
    <w:basedOn w:val="Normal"/>
    <w:rsid w:val="005A6FC4"/>
    <w:pPr>
      <w:spacing w:line="240" w:lineRule="auto"/>
    </w:pPr>
    <w:rPr>
      <w:rFonts w:eastAsia="Times New Roman"/>
      <w:sz w:val="16"/>
      <w:lang w:val="en-GB" w:eastAsia="en-US"/>
    </w:rPr>
  </w:style>
  <w:style w:type="character" w:styleId="PageNumber">
    <w:name w:val="page number"/>
    <w:rsid w:val="005A6FC4"/>
    <w:rPr>
      <w:rFonts w:ascii="Times New Roman" w:hAnsi="Times New Roman"/>
      <w:b/>
      <w:spacing w:val="0"/>
      <w:kern w:val="0"/>
      <w:sz w:val="18"/>
    </w:rPr>
  </w:style>
  <w:style w:type="paragraph" w:styleId="Header">
    <w:name w:val="header"/>
    <w:basedOn w:val="Normal"/>
    <w:rsid w:val="005A6FC4"/>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a4">
    <w:name w:val="表数文字"/>
    <w:basedOn w:val="SingleTxtGC"/>
    <w:rsid w:val="00D02AA5"/>
    <w:pPr>
      <w:spacing w:before="40" w:after="40" w:line="240" w:lineRule="atLeast"/>
      <w:ind w:left="0" w:right="113"/>
    </w:pPr>
    <w:rPr>
      <w:sz w:val="18"/>
    </w:rPr>
  </w:style>
  <w:style w:type="paragraph" w:customStyle="1" w:styleId="Bullet1GC">
    <w:name w:val="_Bullet 1_GC"/>
    <w:basedOn w:val="Normal"/>
    <w:rsid w:val="005A6FC4"/>
    <w:pPr>
      <w:numPr>
        <w:numId w:val="1"/>
      </w:numPr>
      <w:spacing w:after="120"/>
      <w:ind w:right="1134"/>
    </w:pPr>
  </w:style>
  <w:style w:type="paragraph" w:customStyle="1" w:styleId="Bullet2GC">
    <w:name w:val="_Bullet 2_GC"/>
    <w:basedOn w:val="Normal"/>
    <w:rsid w:val="00AC5D1B"/>
    <w:pPr>
      <w:numPr>
        <w:numId w:val="2"/>
      </w:numPr>
      <w:tabs>
        <w:tab w:val="left" w:pos="1134"/>
        <w:tab w:val="left" w:pos="1565"/>
        <w:tab w:val="left" w:pos="1996"/>
      </w:tabs>
      <w:spacing w:after="120"/>
      <w:ind w:right="1134"/>
    </w:pPr>
  </w:style>
  <w:style w:type="paragraph" w:customStyle="1" w:styleId="HChGC">
    <w:name w:val="_ H _Ch_GC"/>
    <w:basedOn w:val="Normal"/>
    <w:next w:val="SingleTxtGC"/>
    <w:rsid w:val="00AF172E"/>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AF172E"/>
    <w:pPr>
      <w:keepNext/>
      <w:keepLines/>
      <w:tabs>
        <w:tab w:val="clear" w:pos="431"/>
        <w:tab w:val="right" w:pos="851"/>
      </w:tabs>
      <w:spacing w:before="360" w:after="240"/>
      <w:ind w:left="1134" w:right="1134" w:hanging="1134"/>
      <w:outlineLvl w:val="2"/>
    </w:pPr>
    <w:rPr>
      <w:rFonts w:eastAsia="SimHei"/>
      <w:sz w:val="24"/>
    </w:rPr>
  </w:style>
  <w:style w:type="paragraph" w:customStyle="1" w:styleId="a5">
    <w:name w:val="缩进正文"/>
    <w:basedOn w:val="SingleTxtGC"/>
    <w:rsid w:val="00505F60"/>
    <w:pPr>
      <w:ind w:left="1565"/>
    </w:pPr>
  </w:style>
  <w:style w:type="paragraph" w:customStyle="1" w:styleId="H23GC">
    <w:name w:val="_ H_2/3_GC"/>
    <w:basedOn w:val="Normal"/>
    <w:next w:val="SingleTxtGC"/>
    <w:rsid w:val="00AF172E"/>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AF172E"/>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AF172E"/>
    <w:pPr>
      <w:keepNext/>
      <w:keepLines/>
      <w:tabs>
        <w:tab w:val="clear" w:pos="431"/>
        <w:tab w:val="right" w:pos="851"/>
      </w:tabs>
      <w:spacing w:before="240" w:after="120"/>
      <w:ind w:left="1134" w:right="1134" w:hanging="1134"/>
      <w:outlineLvl w:val="5"/>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semiHidden/>
    <w:rPr>
      <w:color w:val="0000FF"/>
      <w:u w:val="single"/>
    </w:rPr>
  </w:style>
  <w:style w:type="character" w:customStyle="1" w:styleId="SingleTxtGCChar">
    <w:name w:val="_ Single Txt_GC Char"/>
    <w:link w:val="SingleTxtGC"/>
    <w:locked/>
    <w:rsid w:val="001C40CA"/>
    <w:rPr>
      <w:rFonts w:eastAsia="SimSun"/>
      <w:snapToGrid w:val="0"/>
      <w:sz w:val="21"/>
      <w:lang w:val="en-US" w:eastAsia="zh-CN" w:bidi="ar-SA"/>
    </w:rPr>
  </w:style>
  <w:style w:type="character" w:styleId="FollowedHyperlink">
    <w:name w:val="FollowedHyperlink"/>
    <w:semiHidden/>
    <w:rPr>
      <w:color w:val="800080"/>
      <w:u w:val="single"/>
    </w:rPr>
  </w:style>
  <w:style w:type="paragraph" w:customStyle="1" w:styleId="SLGC">
    <w:name w:val="__S_L_GC"/>
    <w:basedOn w:val="Normal"/>
    <w:next w:val="SingleTxtGC"/>
    <w:rsid w:val="00694488"/>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694488"/>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694488"/>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694488"/>
    <w:pPr>
      <w:keepNext/>
      <w:keepLines/>
      <w:spacing w:before="240" w:after="240" w:line="420" w:lineRule="exact"/>
      <w:ind w:left="1134" w:right="1134"/>
      <w:jc w:val="left"/>
    </w:pPr>
    <w:rPr>
      <w:rFonts w:eastAsia="SimHei"/>
      <w:sz w:val="40"/>
    </w:rPr>
  </w:style>
  <w:style w:type="paragraph" w:customStyle="1" w:styleId="H23">
    <w:name w:val="_ H_2/3"/>
    <w:basedOn w:val="Normal"/>
    <w:next w:val="SingleTxt"/>
    <w:rsid w:val="001C40CA"/>
    <w:pPr>
      <w:keepNext/>
      <w:keepLines/>
      <w:tabs>
        <w:tab w:val="clear" w:pos="431"/>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overflowPunct/>
      <w:adjustRightInd/>
      <w:snapToGrid/>
      <w:spacing w:line="240" w:lineRule="exact"/>
      <w:ind w:left="1267" w:right="1267" w:hanging="1267"/>
      <w:jc w:val="left"/>
      <w:outlineLvl w:val="1"/>
    </w:pPr>
    <w:rPr>
      <w:b/>
      <w:snapToGrid/>
      <w:spacing w:val="2"/>
      <w:w w:val="103"/>
      <w:kern w:val="14"/>
      <w:sz w:val="20"/>
      <w:lang w:val="en-GB"/>
    </w:rPr>
  </w:style>
  <w:style w:type="paragraph" w:customStyle="1" w:styleId="SingleTxt">
    <w:name w:val="__Single Txt"/>
    <w:basedOn w:val="Normal"/>
    <w:rsid w:val="001C40CA"/>
    <w:pPr>
      <w:tabs>
        <w:tab w:val="clear" w:pos="431"/>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overflowPunct/>
      <w:adjustRightInd/>
      <w:snapToGrid/>
      <w:spacing w:after="120" w:line="240" w:lineRule="exact"/>
      <w:ind w:left="1267" w:right="1267"/>
    </w:pPr>
    <w:rPr>
      <w:snapToGrid/>
      <w:spacing w:val="4"/>
      <w:w w:val="103"/>
      <w:kern w:val="14"/>
      <w:sz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Text%20Processing\Word_templates_2003\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0</TotalTime>
  <Pages>10</Pages>
  <Words>3641</Words>
  <Characters>3897</Characters>
  <Application>Microsoft Office Word</Application>
  <DocSecurity>4</DocSecurity>
  <Lines>155</Lines>
  <Paragraphs>139</Paragraphs>
  <ScaleCrop>false</ScaleCrop>
  <HeadingPairs>
    <vt:vector size="2" baseType="variant">
      <vt:variant>
        <vt:lpstr>Title</vt:lpstr>
      </vt:variant>
      <vt:variant>
        <vt:i4>1</vt:i4>
      </vt:variant>
    </vt:vector>
  </HeadingPairs>
  <TitlesOfParts>
    <vt:vector size="1" baseType="lpstr">
      <vt:lpstr>Normal</vt:lpstr>
    </vt:vector>
  </TitlesOfParts>
  <Company>CSD</Company>
  <LinksUpToDate>false</LinksUpToDate>
  <CharactersWithSpaces>7399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TT</dc:creator>
  <cp:keywords/>
  <cp:lastModifiedBy>yangw</cp:lastModifiedBy>
  <cp:revision>2</cp:revision>
  <cp:lastPrinted>2009-10-01T16:03:00Z</cp:lastPrinted>
  <dcterms:created xsi:type="dcterms:W3CDTF">2016-02-24T10:52:00Z</dcterms:created>
  <dcterms:modified xsi:type="dcterms:W3CDTF">2016-02-24T10:52:00Z</dcterms:modified>
</cp:coreProperties>
</file>