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97E" w:rsidRDefault="0020297E" w:rsidP="0020297E">
      <w:pPr>
        <w:spacing w:line="60" w:lineRule="exact"/>
        <w:rPr>
          <w:sz w:val="6"/>
        </w:rPr>
        <w:sectPr w:rsidR="0020297E" w:rsidSect="0020297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20297E" w:rsidRDefault="0020297E" w:rsidP="0020297E">
      <w:pPr>
        <w:spacing w:line="60" w:lineRule="exact"/>
        <w:rPr>
          <w:sz w:val="6"/>
        </w:rPr>
      </w:pPr>
    </w:p>
    <w:p w:rsidR="008B1542" w:rsidRDefault="008B1542" w:rsidP="008B154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8B1542" w:rsidRPr="008B1542" w:rsidRDefault="008B1542" w:rsidP="008B1542">
      <w:pPr>
        <w:pStyle w:val="SingleTxt"/>
        <w:spacing w:after="0" w:line="120" w:lineRule="exact"/>
        <w:ind w:right="0"/>
        <w:rPr>
          <w:rFonts w:hint="eastAsia"/>
          <w:sz w:val="10"/>
        </w:rPr>
      </w:pPr>
    </w:p>
    <w:p w:rsidR="008B1542" w:rsidRPr="008B1542" w:rsidRDefault="008B1542" w:rsidP="008B1542">
      <w:pPr>
        <w:pStyle w:val="SingleTxt"/>
        <w:spacing w:after="0" w:line="120" w:lineRule="exact"/>
        <w:ind w:right="0"/>
        <w:rPr>
          <w:rFonts w:hint="eastAsia"/>
          <w:sz w:val="10"/>
        </w:rPr>
      </w:pPr>
    </w:p>
    <w:p w:rsidR="008B1542" w:rsidRPr="008B1542" w:rsidRDefault="008B1542" w:rsidP="008B1542">
      <w:pPr>
        <w:pStyle w:val="SingleTxt"/>
        <w:spacing w:after="0" w:line="120" w:lineRule="exact"/>
        <w:ind w:right="0"/>
        <w:rPr>
          <w:rFonts w:hint="eastAsia"/>
          <w:sz w:val="10"/>
        </w:rPr>
      </w:pPr>
    </w:p>
    <w:p w:rsidR="008B1542" w:rsidRDefault="008B1542" w:rsidP="008B154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审议缔约国根据《消除对妇女一切形式歧视公约》第18条递交的报告</w:t>
      </w:r>
    </w:p>
    <w:p w:rsidR="008B1542" w:rsidRPr="00702996" w:rsidRDefault="008B1542" w:rsidP="00A56163">
      <w:pPr>
        <w:framePr w:w="9792" w:h="432" w:hSpace="180" w:wrap="around" w:hAnchor="page" w:x="1210" w:yAlign="bottom"/>
        <w:spacing w:line="100" w:lineRule="exact"/>
        <w:rPr>
          <w:sz w:val="10"/>
        </w:rPr>
      </w:pPr>
    </w:p>
    <w:p w:rsidR="008B1542" w:rsidRPr="00702996" w:rsidRDefault="008B1542" w:rsidP="00A56163">
      <w:pPr>
        <w:framePr w:w="9792" w:h="432" w:hSpace="180" w:wrap="around" w:hAnchor="page" w:x="1210" w:yAlign="bottom"/>
        <w:spacing w:line="60" w:lineRule="exact"/>
        <w:rPr>
          <w:sz w:val="6"/>
        </w:rPr>
      </w:pPr>
      <w:r w:rsidRPr="00702996">
        <w:rPr>
          <w:noProof/>
          <w:sz w:val="6"/>
        </w:rPr>
        <w:pict>
          <v:line id="_x0000_s1026" style="position:absolute;left:0;text-align:left;z-index:1;mso-position-horizontal-relative:page" from="108pt,-1pt" to="180pt,-1pt" strokeweight=".25pt">
            <w10:wrap anchorx="page"/>
          </v:line>
        </w:pict>
      </w:r>
    </w:p>
    <w:p w:rsidR="008B1542" w:rsidRPr="00702996" w:rsidRDefault="008B1542" w:rsidP="00A5616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A56163">
        <w:rPr>
          <w:rFonts w:ascii="Times New Roman"/>
          <w:szCs w:val="21"/>
          <w:vertAlign w:val="superscript"/>
        </w:rPr>
        <w:t>*</w:t>
      </w:r>
      <w:r>
        <w:rPr>
          <w:sz w:val="18"/>
        </w:rPr>
        <w:tab/>
      </w:r>
      <w:r w:rsidRPr="00702996">
        <w:rPr>
          <w:rFonts w:hint="eastAsia"/>
          <w:sz w:val="18"/>
        </w:rPr>
        <w:t>本文件未经正式编辑而印发。</w:t>
      </w:r>
    </w:p>
    <w:p w:rsidR="008B1542" w:rsidRPr="004C798A" w:rsidRDefault="008B1542" w:rsidP="00A5616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1542" w:rsidRPr="008B1542" w:rsidRDefault="008B1542" w:rsidP="008B154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8B1542" w:rsidRDefault="008B1542" w:rsidP="00A561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缔约国初次和第二次合并定期报告</w:t>
      </w:r>
    </w:p>
    <w:p w:rsidR="008B1542" w:rsidRPr="004C798A" w:rsidRDefault="008B1542" w:rsidP="00A56163">
      <w:pPr>
        <w:pStyle w:val="SingleTxt"/>
        <w:spacing w:after="0" w:line="120" w:lineRule="exact"/>
        <w:rPr>
          <w:rFonts w:hint="eastAsia"/>
          <w:sz w:val="10"/>
        </w:rPr>
      </w:pPr>
    </w:p>
    <w:p w:rsidR="008B1542" w:rsidRPr="004C798A" w:rsidRDefault="008B1542" w:rsidP="00A56163">
      <w:pPr>
        <w:pStyle w:val="SingleTxt"/>
        <w:spacing w:after="0" w:line="120" w:lineRule="exact"/>
        <w:rPr>
          <w:rFonts w:hint="eastAsia"/>
          <w:sz w:val="10"/>
        </w:rPr>
      </w:pPr>
    </w:p>
    <w:p w:rsidR="008B1542" w:rsidRDefault="008B1542" w:rsidP="00A5616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Pr>
          <w:rFonts w:hint="eastAsia"/>
        </w:rPr>
        <w:t>阿富汗</w:t>
      </w:r>
      <w:r w:rsidRPr="004C798A">
        <w:rPr>
          <w:rFonts w:ascii="Times New Roman"/>
          <w:vertAlign w:val="superscript"/>
        </w:rPr>
        <w:t>*</w:t>
      </w:r>
    </w:p>
    <w:p w:rsidR="008B1542" w:rsidRPr="008B1542" w:rsidRDefault="008B1542" w:rsidP="008B1542">
      <w:pPr>
        <w:pStyle w:val="SingleTxt"/>
        <w:spacing w:after="0" w:line="120" w:lineRule="exact"/>
        <w:rPr>
          <w:sz w:val="10"/>
        </w:rPr>
      </w:pPr>
    </w:p>
    <w:p w:rsidR="008B1542" w:rsidRPr="008B1542" w:rsidRDefault="008B1542" w:rsidP="008B1542">
      <w:pPr>
        <w:pStyle w:val="SingleTxt"/>
        <w:spacing w:after="0" w:line="120" w:lineRule="exact"/>
        <w:rPr>
          <w:sz w:val="10"/>
        </w:rPr>
      </w:pPr>
    </w:p>
    <w:p w:rsidR="008B1542" w:rsidRDefault="008B1542" w:rsidP="00A56163">
      <w:pPr>
        <w:pStyle w:val="HCh6"/>
      </w:pPr>
      <w:r>
        <w:rPr>
          <w:rFonts w:hint="eastAsia"/>
        </w:rPr>
        <w:t>目录</w:t>
      </w:r>
    </w:p>
    <w:tbl>
      <w:tblPr>
        <w:tblW w:w="9827" w:type="dxa"/>
        <w:tblLayout w:type="fixed"/>
        <w:tblCellMar>
          <w:left w:w="0" w:type="dxa"/>
          <w:right w:w="0" w:type="dxa"/>
        </w:tblCellMar>
        <w:tblLook w:val="0000" w:firstRow="0" w:lastRow="0" w:firstColumn="0" w:lastColumn="0" w:noHBand="0" w:noVBand="0"/>
      </w:tblPr>
      <w:tblGrid>
        <w:gridCol w:w="1060"/>
        <w:gridCol w:w="7315"/>
        <w:gridCol w:w="994"/>
        <w:gridCol w:w="458"/>
      </w:tblGrid>
      <w:tr w:rsidR="008B1542" w:rsidRPr="00E53517">
        <w:tblPrEx>
          <w:tblCellMar>
            <w:top w:w="0" w:type="dxa"/>
            <w:bottom w:w="0" w:type="dxa"/>
          </w:tblCellMar>
        </w:tblPrEx>
        <w:tc>
          <w:tcPr>
            <w:tcW w:w="1060" w:type="dxa"/>
          </w:tcPr>
          <w:p w:rsidR="008B1542" w:rsidRPr="00E53517" w:rsidRDefault="008B1542" w:rsidP="00A56163">
            <w:pPr>
              <w:pStyle w:val="GB23126"/>
            </w:pPr>
          </w:p>
        </w:tc>
        <w:tc>
          <w:tcPr>
            <w:tcW w:w="7315" w:type="dxa"/>
          </w:tcPr>
          <w:p w:rsidR="008B1542" w:rsidRPr="00E53517" w:rsidRDefault="008B1542" w:rsidP="00A56163">
            <w:pPr>
              <w:spacing w:after="120" w:line="240" w:lineRule="auto"/>
              <w:rPr>
                <w:rFonts w:eastAsia="KaiTi_GB2312"/>
                <w:color w:val="0000FF"/>
                <w:sz w:val="15"/>
                <w:szCs w:val="15"/>
              </w:rPr>
            </w:pPr>
          </w:p>
        </w:tc>
        <w:tc>
          <w:tcPr>
            <w:tcW w:w="994" w:type="dxa"/>
          </w:tcPr>
          <w:p w:rsidR="008B1542" w:rsidRPr="00E53517" w:rsidRDefault="008B1542" w:rsidP="00A56163">
            <w:pPr>
              <w:pStyle w:val="GB23126"/>
            </w:pPr>
          </w:p>
        </w:tc>
        <w:tc>
          <w:tcPr>
            <w:tcW w:w="458" w:type="dxa"/>
          </w:tcPr>
          <w:p w:rsidR="008B1542" w:rsidRPr="00E53517" w:rsidRDefault="008B1542" w:rsidP="00A56163">
            <w:pPr>
              <w:pStyle w:val="GB23126"/>
            </w:pPr>
            <w:r w:rsidRPr="00E53517">
              <w:rPr>
                <w:rFonts w:hint="eastAsia"/>
              </w:rPr>
              <w:t>页次</w:t>
            </w:r>
          </w:p>
        </w:tc>
      </w:tr>
      <w:tr w:rsidR="008B1542">
        <w:tblPrEx>
          <w:tblCellMar>
            <w:top w:w="0" w:type="dxa"/>
            <w:bottom w:w="0" w:type="dxa"/>
          </w:tblCellMar>
        </w:tblPrEx>
        <w:trPr>
          <w:cantSplit/>
        </w:trPr>
        <w:tc>
          <w:tcPr>
            <w:tcW w:w="9369" w:type="dxa"/>
            <w:gridSpan w:val="3"/>
          </w:tcPr>
          <w:p w:rsidR="008B1542" w:rsidRDefault="008B1542" w:rsidP="003F1C5C">
            <w:pPr>
              <w:numPr>
                <w:ilvl w:val="0"/>
                <w:numId w:val="2"/>
              </w:numPr>
              <w:tabs>
                <w:tab w:val="right" w:pos="1080"/>
                <w:tab w:val="right" w:leader="dot" w:pos="9371"/>
              </w:tabs>
              <w:spacing w:after="120"/>
              <w:rPr>
                <w:rFonts w:hint="eastAsia"/>
              </w:rPr>
            </w:pPr>
            <w:r>
              <w:tab/>
            </w:r>
            <w:r w:rsidR="001B054B">
              <w:rPr>
                <w:rFonts w:hint="eastAsia"/>
              </w:rPr>
              <w:t>第一章　导言</w:t>
            </w:r>
            <w:r>
              <w:tab/>
            </w:r>
          </w:p>
        </w:tc>
        <w:tc>
          <w:tcPr>
            <w:tcW w:w="458" w:type="dxa"/>
            <w:vAlign w:val="bottom"/>
          </w:tcPr>
          <w:p w:rsidR="008B1542" w:rsidRDefault="001B054B" w:rsidP="00A56163">
            <w:pPr>
              <w:spacing w:after="120"/>
              <w:ind w:right="28"/>
              <w:jc w:val="right"/>
              <w:rPr>
                <w:rFonts w:hint="eastAsia"/>
              </w:rPr>
            </w:pPr>
            <w:r>
              <w:rPr>
                <w:rFonts w:hint="eastAsia"/>
              </w:rPr>
              <w:t>5</w:t>
            </w:r>
          </w:p>
        </w:tc>
      </w:tr>
      <w:tr w:rsidR="008B1542">
        <w:tblPrEx>
          <w:tblCellMar>
            <w:top w:w="0" w:type="dxa"/>
            <w:bottom w:w="0" w:type="dxa"/>
          </w:tblCellMar>
        </w:tblPrEx>
        <w:trPr>
          <w:cantSplit/>
        </w:trPr>
        <w:tc>
          <w:tcPr>
            <w:tcW w:w="9369" w:type="dxa"/>
            <w:gridSpan w:val="3"/>
          </w:tcPr>
          <w:p w:rsidR="008B1542" w:rsidRDefault="008B1542" w:rsidP="00A56163">
            <w:pPr>
              <w:numPr>
                <w:ilvl w:val="0"/>
                <w:numId w:val="2"/>
              </w:numPr>
              <w:tabs>
                <w:tab w:val="right" w:pos="1080"/>
                <w:tab w:val="right" w:leader="dot" w:pos="9371"/>
              </w:tabs>
              <w:spacing w:after="120"/>
            </w:pPr>
            <w:r>
              <w:rPr>
                <w:rFonts w:hint="eastAsia"/>
              </w:rPr>
              <w:tab/>
            </w:r>
            <w:r w:rsidR="001B054B" w:rsidRPr="001774A8">
              <w:rPr>
                <w:rFonts w:hint="eastAsia"/>
              </w:rPr>
              <w:t>第二章</w:t>
            </w:r>
            <w:r w:rsidR="001B054B">
              <w:rPr>
                <w:rFonts w:hint="eastAsia"/>
              </w:rPr>
              <w:t xml:space="preserve">　</w:t>
            </w:r>
            <w:r w:rsidR="001B054B" w:rsidRPr="001774A8">
              <w:rPr>
                <w:rFonts w:hint="eastAsia"/>
              </w:rPr>
              <w:t>公约执行情况的信息</w:t>
            </w:r>
            <w:r>
              <w:tab/>
            </w:r>
          </w:p>
        </w:tc>
        <w:tc>
          <w:tcPr>
            <w:tcW w:w="458" w:type="dxa"/>
            <w:vAlign w:val="bottom"/>
          </w:tcPr>
          <w:p w:rsidR="008B1542" w:rsidRDefault="001B054B" w:rsidP="00A56163">
            <w:pPr>
              <w:spacing w:after="120"/>
              <w:ind w:right="28"/>
              <w:jc w:val="right"/>
              <w:rPr>
                <w:rFonts w:hint="eastAsia"/>
              </w:rPr>
            </w:pPr>
            <w:r>
              <w:rPr>
                <w:rFonts w:hint="eastAsia"/>
              </w:rPr>
              <w:t>9</w:t>
            </w:r>
          </w:p>
        </w:tc>
      </w:tr>
      <w:tr w:rsidR="00A56163">
        <w:tblPrEx>
          <w:tblCellMar>
            <w:top w:w="0" w:type="dxa"/>
            <w:bottom w:w="0" w:type="dxa"/>
          </w:tblCellMar>
        </w:tblPrEx>
        <w:trPr>
          <w:cantSplit/>
        </w:trPr>
        <w:tc>
          <w:tcPr>
            <w:tcW w:w="9369" w:type="dxa"/>
            <w:gridSpan w:val="3"/>
          </w:tcPr>
          <w:p w:rsidR="00A56163" w:rsidRDefault="00A56163" w:rsidP="00A56163">
            <w:pPr>
              <w:numPr>
                <w:ilvl w:val="0"/>
                <w:numId w:val="2"/>
              </w:numPr>
              <w:tabs>
                <w:tab w:val="right" w:pos="1080"/>
                <w:tab w:val="right" w:leader="dot" w:pos="9371"/>
              </w:tabs>
              <w:spacing w:after="120"/>
              <w:rPr>
                <w:rFonts w:hint="eastAsia"/>
              </w:rPr>
            </w:pPr>
            <w:r>
              <w:tab/>
            </w:r>
            <w:r w:rsidR="001B054B">
              <w:rPr>
                <w:rFonts w:hint="eastAsia"/>
              </w:rPr>
              <w:t>第三章　第一条至第十六条</w:t>
            </w:r>
            <w:r>
              <w:tab/>
            </w:r>
          </w:p>
        </w:tc>
        <w:tc>
          <w:tcPr>
            <w:tcW w:w="458" w:type="dxa"/>
            <w:vAlign w:val="bottom"/>
          </w:tcPr>
          <w:p w:rsidR="00A56163" w:rsidRDefault="001B054B" w:rsidP="00A56163">
            <w:pPr>
              <w:spacing w:after="120"/>
              <w:ind w:right="28"/>
              <w:jc w:val="right"/>
              <w:rPr>
                <w:rFonts w:hint="eastAsia"/>
              </w:rPr>
            </w:pPr>
            <w:r>
              <w:rPr>
                <w:rFonts w:hint="eastAsia"/>
              </w:rPr>
              <w:t>25</w:t>
            </w:r>
          </w:p>
        </w:tc>
      </w:tr>
      <w:tr w:rsidR="00A56163">
        <w:tblPrEx>
          <w:tblCellMar>
            <w:top w:w="0" w:type="dxa"/>
            <w:bottom w:w="0" w:type="dxa"/>
          </w:tblCellMar>
        </w:tblPrEx>
        <w:trPr>
          <w:cantSplit/>
        </w:trPr>
        <w:tc>
          <w:tcPr>
            <w:tcW w:w="9369" w:type="dxa"/>
            <w:gridSpan w:val="3"/>
          </w:tcPr>
          <w:p w:rsidR="00A56163" w:rsidRDefault="00A56163" w:rsidP="00A56163">
            <w:pPr>
              <w:numPr>
                <w:ilvl w:val="0"/>
                <w:numId w:val="2"/>
              </w:numPr>
              <w:tabs>
                <w:tab w:val="right" w:pos="1080"/>
                <w:tab w:val="right" w:leader="dot" w:pos="9371"/>
              </w:tabs>
              <w:spacing w:after="120"/>
              <w:rPr>
                <w:rFonts w:hint="eastAsia"/>
              </w:rPr>
            </w:pPr>
            <w:r>
              <w:tab/>
            </w:r>
            <w:r w:rsidR="001B054B">
              <w:rPr>
                <w:rFonts w:hint="eastAsia"/>
              </w:rPr>
              <w:t>第一条——对歧视的定义</w:t>
            </w:r>
            <w:r>
              <w:tab/>
            </w:r>
          </w:p>
        </w:tc>
        <w:tc>
          <w:tcPr>
            <w:tcW w:w="458" w:type="dxa"/>
            <w:vAlign w:val="bottom"/>
          </w:tcPr>
          <w:p w:rsidR="00A56163" w:rsidRDefault="001B054B" w:rsidP="00A56163">
            <w:pPr>
              <w:spacing w:after="120"/>
              <w:ind w:right="28"/>
              <w:jc w:val="right"/>
              <w:rPr>
                <w:rFonts w:hint="eastAsia"/>
              </w:rPr>
            </w:pPr>
            <w:r>
              <w:rPr>
                <w:rFonts w:hint="eastAsia"/>
              </w:rPr>
              <w:t>25</w:t>
            </w:r>
          </w:p>
        </w:tc>
      </w:tr>
      <w:tr w:rsidR="00A56163">
        <w:tblPrEx>
          <w:tblCellMar>
            <w:top w:w="0" w:type="dxa"/>
            <w:bottom w:w="0" w:type="dxa"/>
          </w:tblCellMar>
        </w:tblPrEx>
        <w:trPr>
          <w:cantSplit/>
        </w:trPr>
        <w:tc>
          <w:tcPr>
            <w:tcW w:w="9369" w:type="dxa"/>
            <w:gridSpan w:val="3"/>
          </w:tcPr>
          <w:p w:rsidR="00A56163" w:rsidRDefault="00A56163" w:rsidP="00A56163">
            <w:pPr>
              <w:numPr>
                <w:ilvl w:val="0"/>
                <w:numId w:val="2"/>
              </w:numPr>
              <w:tabs>
                <w:tab w:val="right" w:pos="1080"/>
                <w:tab w:val="right" w:leader="dot" w:pos="9371"/>
              </w:tabs>
              <w:spacing w:after="120"/>
              <w:rPr>
                <w:rFonts w:hint="eastAsia"/>
              </w:rPr>
            </w:pPr>
            <w:r>
              <w:tab/>
            </w:r>
            <w:r w:rsidR="00B76675" w:rsidRPr="00B76675">
              <w:rPr>
                <w:rFonts w:hint="eastAsia"/>
              </w:rPr>
              <w:t>第二条——谴责歧视及补救措施</w:t>
            </w:r>
            <w:r>
              <w:tab/>
            </w:r>
          </w:p>
        </w:tc>
        <w:tc>
          <w:tcPr>
            <w:tcW w:w="458" w:type="dxa"/>
            <w:vAlign w:val="bottom"/>
          </w:tcPr>
          <w:p w:rsidR="00A56163" w:rsidRDefault="00B76675" w:rsidP="00A56163">
            <w:pPr>
              <w:spacing w:after="120"/>
              <w:ind w:right="28"/>
              <w:jc w:val="right"/>
              <w:rPr>
                <w:rFonts w:hint="eastAsia"/>
              </w:rPr>
            </w:pPr>
            <w:r>
              <w:rPr>
                <w:rFonts w:hint="eastAsia"/>
              </w:rPr>
              <w:t>26</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B76675">
              <w:rPr>
                <w:rFonts w:hint="eastAsia"/>
              </w:rPr>
              <w:t>第三条——采用一切手段执行公约</w:t>
            </w:r>
            <w:r>
              <w:tab/>
            </w:r>
          </w:p>
        </w:tc>
        <w:tc>
          <w:tcPr>
            <w:tcW w:w="458" w:type="dxa"/>
            <w:vAlign w:val="bottom"/>
          </w:tcPr>
          <w:p w:rsidR="00167382" w:rsidRDefault="00B76675" w:rsidP="00A56163">
            <w:pPr>
              <w:spacing w:after="120"/>
              <w:ind w:right="28"/>
              <w:jc w:val="right"/>
              <w:rPr>
                <w:rFonts w:hint="eastAsia"/>
              </w:rPr>
            </w:pPr>
            <w:r>
              <w:rPr>
                <w:rFonts w:hint="eastAsia"/>
              </w:rPr>
              <w:t>28</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B76675">
              <w:rPr>
                <w:rFonts w:hint="eastAsia"/>
              </w:rPr>
              <w:t>第四条——平权行动</w:t>
            </w:r>
            <w:r>
              <w:tab/>
            </w:r>
          </w:p>
        </w:tc>
        <w:tc>
          <w:tcPr>
            <w:tcW w:w="458" w:type="dxa"/>
            <w:vAlign w:val="bottom"/>
          </w:tcPr>
          <w:p w:rsidR="00167382" w:rsidRDefault="00B76675" w:rsidP="00A56163">
            <w:pPr>
              <w:spacing w:after="120"/>
              <w:ind w:right="28"/>
              <w:jc w:val="right"/>
              <w:rPr>
                <w:rFonts w:hint="eastAsia"/>
              </w:rPr>
            </w:pPr>
            <w:r>
              <w:rPr>
                <w:rFonts w:hint="eastAsia"/>
              </w:rPr>
              <w:t>32</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B76675">
              <w:rPr>
                <w:rFonts w:hint="eastAsia"/>
              </w:rPr>
              <w:t>第五条——消除陈规定型观念</w:t>
            </w:r>
            <w:r>
              <w:tab/>
            </w:r>
          </w:p>
        </w:tc>
        <w:tc>
          <w:tcPr>
            <w:tcW w:w="458" w:type="dxa"/>
            <w:vAlign w:val="bottom"/>
          </w:tcPr>
          <w:p w:rsidR="00167382" w:rsidRDefault="00B76675" w:rsidP="00A56163">
            <w:pPr>
              <w:spacing w:after="120"/>
              <w:ind w:right="28"/>
              <w:jc w:val="right"/>
              <w:rPr>
                <w:rFonts w:hint="eastAsia"/>
              </w:rPr>
            </w:pPr>
            <w:r>
              <w:rPr>
                <w:rFonts w:hint="eastAsia"/>
              </w:rPr>
              <w:t>33</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B76675">
              <w:rPr>
                <w:rFonts w:hint="eastAsia"/>
              </w:rPr>
              <w:t>第六条——贩运妇女和女孩</w:t>
            </w:r>
            <w:r>
              <w:tab/>
            </w:r>
          </w:p>
        </w:tc>
        <w:tc>
          <w:tcPr>
            <w:tcW w:w="458" w:type="dxa"/>
            <w:vAlign w:val="bottom"/>
          </w:tcPr>
          <w:p w:rsidR="00167382" w:rsidRDefault="00B76675" w:rsidP="00A56163">
            <w:pPr>
              <w:spacing w:after="120"/>
              <w:ind w:right="28"/>
              <w:jc w:val="right"/>
              <w:rPr>
                <w:rFonts w:hint="eastAsia"/>
              </w:rPr>
            </w:pPr>
            <w:r>
              <w:rPr>
                <w:rFonts w:hint="eastAsia"/>
              </w:rPr>
              <w:t>36</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Pr>
                <w:rFonts w:hint="eastAsia"/>
              </w:rPr>
              <w:t>第七条——妇女的政治和社会权利</w:t>
            </w:r>
            <w:r>
              <w:tab/>
            </w:r>
          </w:p>
        </w:tc>
        <w:tc>
          <w:tcPr>
            <w:tcW w:w="458" w:type="dxa"/>
            <w:vAlign w:val="bottom"/>
          </w:tcPr>
          <w:p w:rsidR="00167382" w:rsidRDefault="00B76675" w:rsidP="00A56163">
            <w:pPr>
              <w:spacing w:after="120"/>
              <w:ind w:right="28"/>
              <w:jc w:val="right"/>
              <w:rPr>
                <w:rFonts w:hint="eastAsia"/>
              </w:rPr>
            </w:pPr>
            <w:r>
              <w:rPr>
                <w:rFonts w:hint="eastAsia"/>
              </w:rPr>
              <w:t>39</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Pr>
                <w:rFonts w:hint="eastAsia"/>
              </w:rPr>
              <w:t>第八条——国外代表</w:t>
            </w:r>
            <w:r>
              <w:tab/>
            </w:r>
          </w:p>
        </w:tc>
        <w:tc>
          <w:tcPr>
            <w:tcW w:w="458" w:type="dxa"/>
            <w:vAlign w:val="bottom"/>
          </w:tcPr>
          <w:p w:rsidR="00167382" w:rsidRDefault="00B76675" w:rsidP="00A56163">
            <w:pPr>
              <w:spacing w:after="120"/>
              <w:ind w:right="28"/>
              <w:jc w:val="right"/>
              <w:rPr>
                <w:rFonts w:hint="eastAsia"/>
              </w:rPr>
            </w:pPr>
            <w:r>
              <w:rPr>
                <w:rFonts w:hint="eastAsia"/>
              </w:rPr>
              <w:t>43</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Pr>
                <w:rFonts w:hint="eastAsia"/>
              </w:rPr>
              <w:t>第九条——国籍</w:t>
            </w:r>
            <w:r>
              <w:tab/>
            </w:r>
          </w:p>
        </w:tc>
        <w:tc>
          <w:tcPr>
            <w:tcW w:w="458" w:type="dxa"/>
            <w:vAlign w:val="bottom"/>
          </w:tcPr>
          <w:p w:rsidR="00167382" w:rsidRDefault="00B76675" w:rsidP="00A56163">
            <w:pPr>
              <w:spacing w:after="120"/>
              <w:ind w:right="28"/>
              <w:jc w:val="right"/>
              <w:rPr>
                <w:rFonts w:hint="eastAsia"/>
              </w:rPr>
            </w:pPr>
            <w:r>
              <w:rPr>
                <w:rFonts w:hint="eastAsia"/>
              </w:rPr>
              <w:t>45</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Pr>
                <w:rFonts w:hint="eastAsia"/>
              </w:rPr>
              <w:t>第十条——教育</w:t>
            </w:r>
            <w:r>
              <w:tab/>
            </w:r>
          </w:p>
        </w:tc>
        <w:tc>
          <w:tcPr>
            <w:tcW w:w="458" w:type="dxa"/>
            <w:vAlign w:val="bottom"/>
          </w:tcPr>
          <w:p w:rsidR="00167382" w:rsidRDefault="00B76675" w:rsidP="00A56163">
            <w:pPr>
              <w:spacing w:after="120"/>
              <w:ind w:right="28"/>
              <w:jc w:val="right"/>
              <w:rPr>
                <w:rFonts w:hint="eastAsia"/>
              </w:rPr>
            </w:pPr>
            <w:r>
              <w:rPr>
                <w:rFonts w:hint="eastAsia"/>
              </w:rPr>
              <w:t>47</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Pr>
                <w:rFonts w:hint="eastAsia"/>
              </w:rPr>
              <w:t>第十一条——就业</w:t>
            </w:r>
            <w:r>
              <w:tab/>
            </w:r>
          </w:p>
        </w:tc>
        <w:tc>
          <w:tcPr>
            <w:tcW w:w="458" w:type="dxa"/>
            <w:vAlign w:val="bottom"/>
          </w:tcPr>
          <w:p w:rsidR="00167382" w:rsidRDefault="00B76675" w:rsidP="00A56163">
            <w:pPr>
              <w:spacing w:after="120"/>
              <w:ind w:right="28"/>
              <w:jc w:val="right"/>
              <w:rPr>
                <w:rFonts w:hint="eastAsia"/>
              </w:rPr>
            </w:pPr>
            <w:r>
              <w:rPr>
                <w:rFonts w:hint="eastAsia"/>
              </w:rPr>
              <w:t>57</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1A797A">
              <w:rPr>
                <w:rFonts w:hint="eastAsia"/>
              </w:rPr>
              <w:t>第十二条——保健</w:t>
            </w:r>
            <w:r>
              <w:tab/>
            </w:r>
          </w:p>
        </w:tc>
        <w:tc>
          <w:tcPr>
            <w:tcW w:w="458" w:type="dxa"/>
            <w:vAlign w:val="bottom"/>
          </w:tcPr>
          <w:p w:rsidR="00167382" w:rsidRDefault="00B76675" w:rsidP="00A56163">
            <w:pPr>
              <w:spacing w:after="120"/>
              <w:ind w:right="28"/>
              <w:jc w:val="right"/>
              <w:rPr>
                <w:rFonts w:hint="eastAsia"/>
              </w:rPr>
            </w:pPr>
            <w:r>
              <w:rPr>
                <w:rFonts w:hint="eastAsia"/>
              </w:rPr>
              <w:t>69</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FB2405">
              <w:rPr>
                <w:rFonts w:hint="eastAsia"/>
              </w:rPr>
              <w:t>第十三条</w:t>
            </w:r>
            <w:r w:rsidR="00B76675">
              <w:rPr>
                <w:rFonts w:hint="eastAsia"/>
              </w:rPr>
              <w:t>——</w:t>
            </w:r>
            <w:r w:rsidR="00B76675" w:rsidRPr="00FB2405">
              <w:rPr>
                <w:rFonts w:hint="eastAsia"/>
              </w:rPr>
              <w:t>妇女的经济、社会与文化权利</w:t>
            </w:r>
            <w:r>
              <w:tab/>
            </w:r>
          </w:p>
        </w:tc>
        <w:tc>
          <w:tcPr>
            <w:tcW w:w="458" w:type="dxa"/>
            <w:vAlign w:val="bottom"/>
          </w:tcPr>
          <w:p w:rsidR="00167382" w:rsidRDefault="00B76675" w:rsidP="00A56163">
            <w:pPr>
              <w:spacing w:after="120"/>
              <w:ind w:right="28"/>
              <w:jc w:val="right"/>
              <w:rPr>
                <w:rFonts w:hint="eastAsia"/>
              </w:rPr>
            </w:pPr>
            <w:r>
              <w:rPr>
                <w:rFonts w:hint="eastAsia"/>
              </w:rPr>
              <w:t>79</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FB2405">
              <w:rPr>
                <w:rFonts w:hint="eastAsia"/>
              </w:rPr>
              <w:t>第十四条</w:t>
            </w:r>
            <w:r w:rsidR="00B76675" w:rsidRPr="001A797A">
              <w:rPr>
                <w:rFonts w:hint="eastAsia"/>
              </w:rPr>
              <w:t>——</w:t>
            </w:r>
            <w:r w:rsidR="00B76675" w:rsidRPr="00FB2405">
              <w:rPr>
                <w:rFonts w:hint="eastAsia"/>
              </w:rPr>
              <w:t>农村妇女</w:t>
            </w:r>
            <w:r>
              <w:tab/>
            </w:r>
          </w:p>
        </w:tc>
        <w:tc>
          <w:tcPr>
            <w:tcW w:w="458" w:type="dxa"/>
            <w:vAlign w:val="bottom"/>
          </w:tcPr>
          <w:p w:rsidR="00167382" w:rsidRDefault="00B76675" w:rsidP="00A56163">
            <w:pPr>
              <w:spacing w:after="120"/>
              <w:ind w:right="28"/>
              <w:jc w:val="right"/>
              <w:rPr>
                <w:rFonts w:hint="eastAsia"/>
              </w:rPr>
            </w:pPr>
            <w:r>
              <w:rPr>
                <w:rFonts w:hint="eastAsia"/>
              </w:rPr>
              <w:t>82</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2A4370">
              <w:rPr>
                <w:rFonts w:hint="eastAsia"/>
              </w:rPr>
              <w:t>第十五条——法律面前人人平等</w:t>
            </w:r>
            <w:r>
              <w:tab/>
            </w:r>
          </w:p>
        </w:tc>
        <w:tc>
          <w:tcPr>
            <w:tcW w:w="458" w:type="dxa"/>
            <w:vAlign w:val="bottom"/>
          </w:tcPr>
          <w:p w:rsidR="00167382" w:rsidRDefault="00B76675" w:rsidP="00A56163">
            <w:pPr>
              <w:spacing w:after="120"/>
              <w:ind w:right="28"/>
              <w:jc w:val="right"/>
              <w:rPr>
                <w:rFonts w:hint="eastAsia"/>
              </w:rPr>
            </w:pPr>
            <w:r>
              <w:rPr>
                <w:rFonts w:hint="eastAsia"/>
              </w:rPr>
              <w:t>88</w:t>
            </w:r>
          </w:p>
        </w:tc>
      </w:tr>
      <w:tr w:rsidR="00167382">
        <w:tblPrEx>
          <w:tblCellMar>
            <w:top w:w="0" w:type="dxa"/>
            <w:bottom w:w="0" w:type="dxa"/>
          </w:tblCellMar>
        </w:tblPrEx>
        <w:trPr>
          <w:cantSplit/>
        </w:trPr>
        <w:tc>
          <w:tcPr>
            <w:tcW w:w="9369" w:type="dxa"/>
            <w:gridSpan w:val="3"/>
          </w:tcPr>
          <w:p w:rsidR="00167382" w:rsidRDefault="00167382" w:rsidP="00A56163">
            <w:pPr>
              <w:numPr>
                <w:ilvl w:val="0"/>
                <w:numId w:val="2"/>
              </w:numPr>
              <w:tabs>
                <w:tab w:val="right" w:pos="1080"/>
                <w:tab w:val="right" w:leader="dot" w:pos="9371"/>
              </w:tabs>
              <w:spacing w:after="120"/>
            </w:pPr>
            <w:r>
              <w:rPr>
                <w:rFonts w:hint="eastAsia"/>
              </w:rPr>
              <w:tab/>
            </w:r>
            <w:r w:rsidR="00B76675" w:rsidRPr="001A797A">
              <w:rPr>
                <w:rFonts w:hint="eastAsia"/>
              </w:rPr>
              <w:t>第十六条——家庭事务中的平等</w:t>
            </w:r>
            <w:r>
              <w:tab/>
            </w:r>
          </w:p>
        </w:tc>
        <w:tc>
          <w:tcPr>
            <w:tcW w:w="458" w:type="dxa"/>
            <w:vAlign w:val="bottom"/>
          </w:tcPr>
          <w:p w:rsidR="00167382" w:rsidRDefault="00B76675" w:rsidP="00A56163">
            <w:pPr>
              <w:spacing w:after="120"/>
              <w:ind w:right="28"/>
              <w:jc w:val="right"/>
              <w:rPr>
                <w:rFonts w:hint="eastAsia"/>
              </w:rPr>
            </w:pPr>
            <w:r>
              <w:rPr>
                <w:rFonts w:hint="eastAsia"/>
              </w:rPr>
              <w:t>90</w:t>
            </w:r>
          </w:p>
        </w:tc>
      </w:tr>
    </w:tbl>
    <w:p w:rsidR="008B1542" w:rsidRPr="00A56163" w:rsidRDefault="008B1542" w:rsidP="00A561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sz w:val="28"/>
          <w:szCs w:val="28"/>
        </w:rPr>
      </w:pPr>
      <w:r>
        <w:br w:type="page"/>
      </w:r>
      <w:r w:rsidRPr="00A56163">
        <w:rPr>
          <w:sz w:val="28"/>
          <w:szCs w:val="28"/>
        </w:rPr>
        <w:tab/>
      </w:r>
      <w:r w:rsidRPr="00A56163">
        <w:rPr>
          <w:sz w:val="28"/>
          <w:szCs w:val="28"/>
        </w:rPr>
        <w:tab/>
      </w:r>
      <w:r w:rsidRPr="00A56163">
        <w:rPr>
          <w:rFonts w:hint="eastAsia"/>
          <w:sz w:val="28"/>
          <w:szCs w:val="28"/>
        </w:rPr>
        <w:t>简称</w:t>
      </w:r>
    </w:p>
    <w:tbl>
      <w:tblPr>
        <w:tblW w:w="0" w:type="auto"/>
        <w:tblInd w:w="1260" w:type="dxa"/>
        <w:tblLayout w:type="fixed"/>
        <w:tblCellMar>
          <w:left w:w="0" w:type="dxa"/>
          <w:right w:w="0" w:type="dxa"/>
        </w:tblCellMar>
        <w:tblLook w:val="0000" w:firstRow="0" w:lastRow="0" w:firstColumn="0" w:lastColumn="0" w:noHBand="0" w:noVBand="0"/>
      </w:tblPr>
      <w:tblGrid>
        <w:gridCol w:w="1652"/>
        <w:gridCol w:w="5138"/>
      </w:tblGrid>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AFGA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pPr>
            <w:r>
              <w:rPr>
                <w:rFonts w:hint="eastAsia"/>
              </w:rPr>
              <w:t>阿富汗家庭指导协会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AIHRC</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阿富汗独立人权委员会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ANDS</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阿富汗国家发展战略</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APAP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阿富汗议会援助项目</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AREDP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阿富汗农村企业发展方案</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AWN</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阿富汗妇女网络</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CDC</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社区发展理事会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CEDAW</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《消除对妇女一切形式歧视公约》</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COMPRI-A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沟通促进行为改变：在阿富汗扩大获得私营部门医疗产品和服务机会方案</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CPAN</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儿童保护行动网络</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CSHRN</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民间社会和人权网络</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CSO</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中央统计局</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CU</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协调股(负责《消除对妇女歧视公约》的报告进程)</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DDA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区级发展大会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DHRWIA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人权和妇女国际事务局</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ECC</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选举投诉委员会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ECO</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经济合作组织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FEFA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阿富汗自由和公平选举基金会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GDP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国内生产总值</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GNP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国民生产总值</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smartTag w:uri="urn:schemas-microsoft-com:office:smarttags" w:element="place">
              <w:r w:rsidRPr="004C798A">
                <w:rPr>
                  <w:rFonts w:ascii="Times New Roman"/>
                </w:rPr>
                <w:t>GoA</w:t>
              </w:r>
            </w:smartTag>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阿富汗政府</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GTZ</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德国技术合作公司</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IEC</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独立选举委员会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IFES</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国际选举制度基金会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ILO</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国际劳工组织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IOM</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国际移徙组织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IPPF</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国际计划生育联合会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LAOW</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妇女法律援助组织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LEVAW</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《消除暴力侵害妇女行为法》</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MDGs</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千年发展目标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Mishrano Jirga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阿富汗长老院</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MoE</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教育部</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MoFA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外交部</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MoI</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内政部</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MoJ</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司法部</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MoWA</w:t>
            </w:r>
            <w:r w:rsidRPr="004C798A">
              <w:rPr>
                <w:rFonts w:ascii="Times New Roman"/>
              </w:rPr>
              <w:tab/>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妇女事务部</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MSI</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国际管理系统</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NABDP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国家地区发展项目</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NAPWA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阿富汗国家妇女行动计划</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NGO</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非政府组织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NRAP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国家农村普惠方案</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NRVA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国家风险和脆弱性评估</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NSP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国家团结方案</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PAR</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公共行政改革</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PRR</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优先改革和重组方案</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Ru-WatSIP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农村供水、卫生和灌溉方案</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SAARC</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南亚区域合作联盟</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STEP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支持阿富汗选举进程</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UNDP</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联合国开发计划署</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UNFPA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联合国人口基金会</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UNIFIM</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联合国妇女发展基金(妇女署)</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UNODC</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联合国毒品和犯罪问题办公室</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USAID</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美国国际开发署</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VAWPD</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暴力侵害妇女行为主用数据库</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WHO</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世界卫生组织</w:t>
            </w:r>
          </w:p>
        </w:tc>
      </w:tr>
      <w:tr w:rsidR="008B1542">
        <w:tblPrEx>
          <w:tblCellMar>
            <w:top w:w="0" w:type="dxa"/>
            <w:bottom w:w="0" w:type="dxa"/>
          </w:tblCellMar>
        </w:tblPrEx>
        <w:tc>
          <w:tcPr>
            <w:tcW w:w="1652" w:type="dxa"/>
            <w:shd w:val="clear" w:color="auto" w:fill="auto"/>
          </w:tcPr>
          <w:p w:rsidR="008B1542" w:rsidRPr="004C798A" w:rsidRDefault="008B1542" w:rsidP="00A56163">
            <w:pPr>
              <w:tabs>
                <w:tab w:val="left" w:pos="360"/>
                <w:tab w:val="left" w:pos="720"/>
                <w:tab w:val="left" w:pos="1080"/>
                <w:tab w:val="left" w:pos="1440"/>
              </w:tabs>
              <w:spacing w:after="120" w:line="300" w:lineRule="exact"/>
              <w:ind w:right="40"/>
              <w:rPr>
                <w:rFonts w:ascii="Times New Roman"/>
              </w:rPr>
            </w:pPr>
            <w:r w:rsidRPr="004C798A">
              <w:rPr>
                <w:rFonts w:ascii="Times New Roman"/>
              </w:rPr>
              <w:t>Wolsi Jirga</w:t>
            </w:r>
          </w:p>
        </w:tc>
        <w:tc>
          <w:tcPr>
            <w:tcW w:w="5138" w:type="dxa"/>
            <w:shd w:val="clear" w:color="auto" w:fill="auto"/>
          </w:tcPr>
          <w:p w:rsidR="008B1542" w:rsidRDefault="008B1542" w:rsidP="00A56163">
            <w:pPr>
              <w:tabs>
                <w:tab w:val="left" w:pos="360"/>
                <w:tab w:val="left" w:pos="720"/>
                <w:tab w:val="left" w:pos="1080"/>
                <w:tab w:val="left" w:pos="1440"/>
              </w:tabs>
              <w:spacing w:after="120" w:line="300" w:lineRule="exact"/>
              <w:ind w:right="40"/>
              <w:rPr>
                <w:rFonts w:hint="eastAsia"/>
              </w:rPr>
            </w:pPr>
            <w:r>
              <w:rPr>
                <w:rFonts w:hint="eastAsia"/>
              </w:rPr>
              <w:t>阿富汗国民议会人民院</w:t>
            </w:r>
          </w:p>
        </w:tc>
      </w:tr>
    </w:tbl>
    <w:p w:rsidR="008B1542" w:rsidRDefault="0044162E" w:rsidP="0044162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A0EC8">
        <w:rPr>
          <w:rFonts w:hint="eastAsia"/>
        </w:rPr>
        <w:t>第一章</w:t>
      </w:r>
      <w:r>
        <w:rPr>
          <w:rFonts w:hint="eastAsia"/>
        </w:rPr>
        <w:t xml:space="preserve">　</w:t>
      </w:r>
      <w:r w:rsidR="008B1542">
        <w:rPr>
          <w:rFonts w:hint="eastAsia"/>
        </w:rPr>
        <w:t>导言</w:t>
      </w:r>
    </w:p>
    <w:p w:rsidR="0044162E" w:rsidRPr="0044162E" w:rsidRDefault="0044162E" w:rsidP="004416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44162E" w:rsidRPr="0044162E" w:rsidRDefault="0044162E" w:rsidP="004416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8B1542" w:rsidRDefault="008B1542" w:rsidP="004416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关于报告编制过程和阿富汗政府的基本信息</w:t>
      </w:r>
    </w:p>
    <w:p w:rsidR="0044162E" w:rsidRPr="0044162E" w:rsidRDefault="0044162E" w:rsidP="004416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44162E" w:rsidRPr="0044162E" w:rsidRDefault="0044162E" w:rsidP="004416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8B1542" w:rsidRDefault="008B1542" w:rsidP="0056253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t>A.</w:t>
      </w:r>
      <w:r>
        <w:rPr>
          <w:rFonts w:hint="eastAsia"/>
        </w:rPr>
        <w:tab/>
        <w:t>关于《阿富汗初次和第二次合并定期报告》编制过程的信息</w:t>
      </w:r>
    </w:p>
    <w:p w:rsidR="008B1542" w:rsidRDefault="008B1542" w:rsidP="00A56163">
      <w:pPr>
        <w:pStyle w:val="SingleTxt"/>
        <w:rPr>
          <w:rFonts w:hint="eastAsia"/>
        </w:rPr>
      </w:pPr>
      <w:r>
        <w:rPr>
          <w:rFonts w:hint="eastAsia"/>
        </w:rPr>
        <w:t>1.</w:t>
      </w:r>
      <w:r>
        <w:rPr>
          <w:rFonts w:hint="eastAsia"/>
        </w:rPr>
        <w:tab/>
        <w:t>阿富汗政府于1980年8月14日签署《消除对妇女一切形式歧视公约》(《消除对妇女歧视公约》)。然而，由于国内冲突不断，公约到2003年才得以批准。阿富汗政府深知战争年代妇女的人权屡遭侵犯，因此于2003年3月5日无保留地批准了《消除对妇女歧视公约》。</w:t>
      </w:r>
    </w:p>
    <w:p w:rsidR="008B1542" w:rsidRDefault="008B1542" w:rsidP="00A56163">
      <w:pPr>
        <w:pStyle w:val="SingleTxt"/>
        <w:rPr>
          <w:rFonts w:hint="eastAsia"/>
        </w:rPr>
      </w:pPr>
      <w:r>
        <w:rPr>
          <w:rFonts w:hint="eastAsia"/>
        </w:rPr>
        <w:t>2.</w:t>
      </w:r>
      <w:r>
        <w:rPr>
          <w:rFonts w:hint="eastAsia"/>
        </w:rPr>
        <w:tab/>
        <w:t>根据《消除对妇女歧视公约》第18条的规定，阿富汗政府本应在公约批准一年后向消除对妇女歧视委员会提交一份关于为执行公约而采取的宪法、法律和行政措施实施情况报告。遗憾的是，由于政府负责报告的实体缺乏工作能力，预算问题无法解决，以及政府参与编制向其他条约机构提交的报告，所以未能在2004年编制初次报告。然而，在2009年，政府决定编制初次和第二次合并定期报告，并提交给消除对妇女歧视委员会。</w:t>
      </w:r>
    </w:p>
    <w:p w:rsidR="008B1542" w:rsidRDefault="008B1542" w:rsidP="00A56163">
      <w:pPr>
        <w:pStyle w:val="SingleTxt"/>
        <w:rPr>
          <w:rFonts w:hint="eastAsia"/>
        </w:rPr>
      </w:pPr>
      <w:r>
        <w:rPr>
          <w:rFonts w:hint="eastAsia"/>
        </w:rPr>
        <w:t>3.</w:t>
      </w:r>
      <w:r>
        <w:rPr>
          <w:rFonts w:hint="eastAsia"/>
        </w:rPr>
        <w:tab/>
        <w:t>为编制《消除对妇女歧视公约》的这份报告，筹建了一项部际机制，以便致力于妇女权利工作的关键组织能参与报告进程。在此进程中，特别注意到消除对妇女歧视委员会的《报告准则》及委员会的《一般性建议》。上述机制由一个指导委员会、一个起草委员会，四个工作组和一个协调股组成。指导委员会的12名成员</w:t>
      </w:r>
      <w:r w:rsidRPr="007A0EC8">
        <w:rPr>
          <w:rStyle w:val="FootnoteReference"/>
        </w:rPr>
        <w:footnoteReference w:id="1"/>
      </w:r>
      <w:r>
        <w:rPr>
          <w:rFonts w:hint="eastAsia"/>
        </w:rPr>
        <w:t xml:space="preserve"> 由外交部提名，并由总统批准。指导委员会的主要职责是监督报告进程，提供咨询意见，并批准起草报告。起草委员会由24名来自政府和非政府组织的成员</w:t>
      </w:r>
      <w:r w:rsidRPr="007A0EC8">
        <w:rPr>
          <w:rStyle w:val="FootnoteReference"/>
        </w:rPr>
        <w:footnoteReference w:id="2"/>
      </w:r>
      <w:r>
        <w:rPr>
          <w:rFonts w:hint="eastAsia"/>
        </w:rPr>
        <w:t xml:space="preserve"> 组成，负责数据收集后的分析和评价，以及编写报告。报告进程由四个专题工作组负责，工作领域是分析国际数据、收集本国基本数据、审查公约的执行情况，以及分析各项法律和政策。有30个政府和非政府组织以及民间社会组织派代表参加了专题工作组。</w:t>
      </w:r>
    </w:p>
    <w:p w:rsidR="008B1542" w:rsidRDefault="008B1542" w:rsidP="00A56163">
      <w:pPr>
        <w:pStyle w:val="SingleTxt"/>
        <w:rPr>
          <w:rFonts w:hint="eastAsia"/>
        </w:rPr>
      </w:pPr>
      <w:r>
        <w:rPr>
          <w:rFonts w:hint="eastAsia"/>
        </w:rPr>
        <w:t>4.</w:t>
      </w:r>
      <w:r>
        <w:rPr>
          <w:rFonts w:hint="eastAsia"/>
        </w:rPr>
        <w:tab/>
        <w:t>协调股隶属外交部人权和妇女国际事务局，负责协调和推动报告进程。协调股还在喀布尔和一些省份就报告的起草工作召开了多次磋商会议。</w:t>
      </w:r>
    </w:p>
    <w:p w:rsidR="008B1542" w:rsidRDefault="008B1542" w:rsidP="00A56163">
      <w:pPr>
        <w:pStyle w:val="SingleTxt"/>
        <w:rPr>
          <w:rFonts w:hint="eastAsia"/>
        </w:rPr>
      </w:pPr>
      <w:r>
        <w:rPr>
          <w:rFonts w:hint="eastAsia"/>
        </w:rPr>
        <w:t>5.</w:t>
      </w:r>
      <w:r>
        <w:rPr>
          <w:rFonts w:hint="eastAsia"/>
        </w:rPr>
        <w:tab/>
        <w:t>在编制报告时，从司法和技术层面研究和分析了多种来源的资料，包括《阿富汗宪法》、法律、政策、战略、规章，以及政府和非政府组织的各种不同的数据。四个工作组、起草委员会、协调股、国际专家和指导委员会在不同阶段对所收集的数据进行了评价，并在各次磋商研讨会中进行评价。该方法有助于确保所收集的信息具有可信度，也提高了参与报告进程的各组织对妇女权利的认识。协调股、起草委员会和指导委员会在收集数据和起草报告时认真审议了正义、非歧视、参与、问责制和专业精神的概念。</w:t>
      </w:r>
    </w:p>
    <w:p w:rsidR="008B1542" w:rsidRDefault="008B1542" w:rsidP="00A56163">
      <w:pPr>
        <w:pStyle w:val="SingleTxt"/>
        <w:rPr>
          <w:rFonts w:hint="eastAsia"/>
        </w:rPr>
      </w:pPr>
      <w:r>
        <w:rPr>
          <w:rFonts w:hint="eastAsia"/>
        </w:rPr>
        <w:t>6.</w:t>
      </w:r>
      <w:r>
        <w:rPr>
          <w:rFonts w:hint="eastAsia"/>
        </w:rPr>
        <w:tab/>
        <w:t>在大多数情况下，伊斯兰教回历与公历并用。将回历转换成公历须在回历年份上加上数字621。将公历转换成回历，则在公历年份上减去621。</w:t>
      </w:r>
    </w:p>
    <w:p w:rsidR="007A0EC8" w:rsidRPr="007A0EC8" w:rsidRDefault="007A0EC8" w:rsidP="007A0E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1542" w:rsidRDefault="008B1542" w:rsidP="00A561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7A0EC8">
        <w:t>B</w:t>
      </w:r>
      <w:r>
        <w:rPr>
          <w:rFonts w:hint="eastAsia"/>
        </w:rPr>
        <w:t>.</w:t>
      </w:r>
      <w:r>
        <w:rPr>
          <w:rFonts w:hint="eastAsia"/>
        </w:rPr>
        <w:tab/>
      </w:r>
      <w:r w:rsidR="007A0EC8">
        <w:rPr>
          <w:rFonts w:hint="eastAsia"/>
        </w:rPr>
        <w:t>国家概况</w:t>
      </w:r>
    </w:p>
    <w:p w:rsidR="008B1542" w:rsidRPr="001774A8" w:rsidRDefault="008B1542" w:rsidP="00A561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1542" w:rsidRPr="007A0EC8" w:rsidRDefault="008B1542" w:rsidP="00A671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t>a.</w:t>
      </w:r>
      <w:r>
        <w:rPr>
          <w:rFonts w:hint="eastAsia"/>
        </w:rPr>
        <w:tab/>
      </w:r>
      <w:r w:rsidR="007A0EC8">
        <w:rPr>
          <w:rFonts w:hint="eastAsia"/>
        </w:rPr>
        <w:t>地理</w:t>
      </w:r>
    </w:p>
    <w:p w:rsidR="008B1542" w:rsidRPr="001774A8" w:rsidRDefault="008B1542" w:rsidP="00A56163">
      <w:pPr>
        <w:pStyle w:val="SingleTxt"/>
        <w:spacing w:after="0" w:line="120" w:lineRule="exact"/>
        <w:rPr>
          <w:rFonts w:hint="eastAsia"/>
          <w:sz w:val="10"/>
        </w:rPr>
      </w:pPr>
    </w:p>
    <w:p w:rsidR="008B1542" w:rsidRDefault="008B1542" w:rsidP="00A56163">
      <w:pPr>
        <w:pStyle w:val="SingleTxt"/>
        <w:rPr>
          <w:rFonts w:hint="eastAsia"/>
        </w:rPr>
      </w:pPr>
      <w:r>
        <w:rPr>
          <w:rFonts w:hint="eastAsia"/>
        </w:rPr>
        <w:t>7.</w:t>
      </w:r>
      <w:r>
        <w:rPr>
          <w:rFonts w:hint="eastAsia"/>
        </w:rPr>
        <w:tab/>
      </w:r>
      <w:r w:rsidRPr="001774A8">
        <w:rPr>
          <w:rFonts w:hint="eastAsia"/>
          <w:spacing w:val="2"/>
        </w:rPr>
        <w:t>阿富汗位于亚洲中部，1919年摆脱大不列颠统治恢复政治独立。北部与塔吉克斯坦共和国、乌兹别克斯坦共和国和土库曼斯坦共和国接壤。远东北部连中国人民共和国。东部和南部与巴基斯坦接壤，西部与伊朗比邻。阿富汗总面积为</w:t>
      </w:r>
      <w:r>
        <w:rPr>
          <w:rFonts w:hint="eastAsia"/>
        </w:rPr>
        <w:t>652 225平方公里(相当于262 072平方英里)。就行政区划而言，阿富汗划分为34个省和364个区。阿富汗是山地国家，冬季寒冷，夏季炎热。</w:t>
      </w:r>
    </w:p>
    <w:p w:rsidR="008B1542" w:rsidRDefault="008B1542" w:rsidP="00A671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r>
      <w:r w:rsidR="007A0EC8">
        <w:rPr>
          <w:rFonts w:hint="eastAsia"/>
        </w:rPr>
        <w:t>人口</w:t>
      </w:r>
    </w:p>
    <w:p w:rsidR="008B1542" w:rsidRPr="001774A8" w:rsidRDefault="008B1542" w:rsidP="00A56163">
      <w:pPr>
        <w:pStyle w:val="SingleTxt"/>
        <w:spacing w:after="0" w:line="120" w:lineRule="exact"/>
        <w:rPr>
          <w:rFonts w:hint="eastAsia"/>
          <w:sz w:val="10"/>
        </w:rPr>
      </w:pPr>
    </w:p>
    <w:p w:rsidR="008B1542" w:rsidRDefault="008B1542" w:rsidP="00A56163">
      <w:pPr>
        <w:pStyle w:val="SingleTxt"/>
        <w:rPr>
          <w:rFonts w:hint="eastAsia"/>
        </w:rPr>
      </w:pPr>
      <w:r>
        <w:rPr>
          <w:rFonts w:hint="eastAsia"/>
        </w:rPr>
        <w:t>8.</w:t>
      </w:r>
      <w:r>
        <w:rPr>
          <w:rFonts w:hint="eastAsia"/>
        </w:rPr>
        <w:tab/>
        <w:t>据估计，人口(除游牧民)大约为2 600万，即1 330万男性和1 270万女性。从总人口来看，1 880万人或76.7%的人口居住在农村，570万人或23.3%的人口居住在城市。另外，150万游牧民大多生活在农村。农村人口中，男性960万人，女性920万人。</w:t>
      </w:r>
    </w:p>
    <w:p w:rsidR="008B1542" w:rsidRDefault="008B1542" w:rsidP="00A56163">
      <w:pPr>
        <w:pStyle w:val="SingleTxt"/>
        <w:rPr>
          <w:rFonts w:hint="eastAsia"/>
        </w:rPr>
      </w:pPr>
      <w:r>
        <w:rPr>
          <w:rFonts w:hint="eastAsia"/>
        </w:rPr>
        <w:t>9.</w:t>
      </w:r>
      <w:r>
        <w:rPr>
          <w:rFonts w:hint="eastAsia"/>
        </w:rPr>
        <w:tab/>
        <w:t>2007年(回历1386/1387年)《国家风险和脆弱性评估》显示，全民识字率大约为26%，其中仅有12%是女性。城市、农村和游牧区的文盲率分别为52%、79%和94%。一般而言，男性为一家之主，但是根据上述调查，有2%的女性也是家庭户主。阿富汗是一个人口年轻的国家，其46.1%的人口(1 170万人)年龄在15岁以下。总人口中仅有3.7%的人年龄超过65岁。根据中央统计局的数据，全国约有50万名妇女丧偶。</w:t>
      </w:r>
    </w:p>
    <w:p w:rsidR="008B1542" w:rsidRPr="00A6710E" w:rsidRDefault="008B1542" w:rsidP="00A671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t>c.</w:t>
      </w:r>
      <w:r>
        <w:rPr>
          <w:rFonts w:hint="eastAsia"/>
        </w:rPr>
        <w:tab/>
        <w:t>政</w:t>
      </w:r>
      <w:r w:rsidR="00A6710E">
        <w:rPr>
          <w:rFonts w:hint="eastAsia"/>
        </w:rPr>
        <w:t>治结构</w:t>
      </w:r>
    </w:p>
    <w:p w:rsidR="008B1542" w:rsidRPr="001774A8" w:rsidRDefault="008B1542" w:rsidP="00A56163">
      <w:pPr>
        <w:pStyle w:val="SingleTxt"/>
        <w:spacing w:after="0" w:line="120" w:lineRule="exact"/>
        <w:rPr>
          <w:rFonts w:hint="eastAsia"/>
          <w:sz w:val="10"/>
        </w:rPr>
      </w:pPr>
    </w:p>
    <w:p w:rsidR="008B1542" w:rsidRDefault="008B1542" w:rsidP="00A56163">
      <w:pPr>
        <w:pStyle w:val="SingleTxt"/>
        <w:rPr>
          <w:rFonts w:hint="eastAsia"/>
        </w:rPr>
      </w:pPr>
      <w:r>
        <w:rPr>
          <w:rFonts w:hint="eastAsia"/>
        </w:rPr>
        <w:t>10.</w:t>
      </w:r>
      <w:r>
        <w:rPr>
          <w:rFonts w:hint="eastAsia"/>
        </w:rPr>
        <w:tab/>
        <w:t>依照《宪法》，阿富汗是一个总统制共和国，遵循权力分立的理念。行政部门由25个部委、若干总局和独立委员会组成。总统是国家元首和行政首脑，同时又是武装部队的最高统帅，总统有两位副总统辅佐。内阁成员由总统任命，由人民院投下信任票后产生。</w:t>
      </w:r>
    </w:p>
    <w:p w:rsidR="008B1542" w:rsidRDefault="008B1542" w:rsidP="00A56163">
      <w:pPr>
        <w:pStyle w:val="SingleTxt"/>
        <w:rPr>
          <w:rFonts w:hint="eastAsia"/>
        </w:rPr>
      </w:pPr>
      <w:r>
        <w:rPr>
          <w:rFonts w:hint="eastAsia"/>
        </w:rPr>
        <w:t>11.</w:t>
      </w:r>
      <w:r>
        <w:rPr>
          <w:rFonts w:hint="eastAsia"/>
        </w:rPr>
        <w:tab/>
        <w:t>国民会议是阿富汗最高立法机构，由，人民院和长老院(上院)两院组成。人民院有249位成员，其中至少应有68位女成员，均由符合资格的公民直接投票当选。长老院有102位成员。三分之一的成员，即34名成员由总统任命，任期五年。其余三分之二的成员从各省、区理事会成员中选出，任期分别为四年和三年。任何法律由总统签字后经由两院投赞成票批准。</w:t>
      </w:r>
    </w:p>
    <w:p w:rsidR="008B1542" w:rsidRDefault="008B1542" w:rsidP="00A56163">
      <w:pPr>
        <w:pStyle w:val="SingleTxt"/>
        <w:rPr>
          <w:rFonts w:hint="eastAsia"/>
        </w:rPr>
      </w:pPr>
      <w:r>
        <w:rPr>
          <w:rFonts w:hint="eastAsia"/>
        </w:rPr>
        <w:t>12.</w:t>
      </w:r>
      <w:r>
        <w:rPr>
          <w:rFonts w:hint="eastAsia"/>
        </w:rPr>
        <w:tab/>
        <w:t>国家司法部门是一独立部门，由最高法院、各上诉法院和初级法院组成。</w:t>
      </w:r>
    </w:p>
    <w:p w:rsidR="008B1542" w:rsidRDefault="008B1542" w:rsidP="00A56163">
      <w:pPr>
        <w:pStyle w:val="SingleTxt"/>
        <w:rPr>
          <w:rFonts w:hint="eastAsia"/>
        </w:rPr>
      </w:pPr>
      <w:r>
        <w:rPr>
          <w:rFonts w:hint="eastAsia"/>
        </w:rPr>
        <w:t>13.</w:t>
      </w:r>
      <w:r>
        <w:rPr>
          <w:rFonts w:hint="eastAsia"/>
        </w:rPr>
        <w:tab/>
        <w:t>各省都有一个经选举产生的省级理事会。虽然《宪法》规定区级理事会、村级理事会、市长、市政协会经选举产生，但是这些机构至今尚未进行选举。</w:t>
      </w:r>
    </w:p>
    <w:p w:rsidR="008B1542" w:rsidRDefault="008B1542" w:rsidP="00A56163">
      <w:pPr>
        <w:pStyle w:val="SingleTxt"/>
        <w:rPr>
          <w:rFonts w:hint="eastAsia"/>
        </w:rPr>
      </w:pPr>
      <w:r>
        <w:rPr>
          <w:rFonts w:hint="eastAsia"/>
        </w:rPr>
        <w:t>14.</w:t>
      </w:r>
      <w:r>
        <w:rPr>
          <w:rFonts w:hint="eastAsia"/>
        </w:rPr>
        <w:tab/>
        <w:t>《宪法》第35条明确支持国内的政治活动，并为此批准了《社会组织法》和《政党法》。截至2010年年末，已有38个政党和2 381个社会组织获得司法部的许可。</w:t>
      </w:r>
    </w:p>
    <w:p w:rsidR="008B1542" w:rsidRPr="00A6710E" w:rsidRDefault="008B1542" w:rsidP="00A671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d.</w:t>
      </w:r>
      <w:r>
        <w:rPr>
          <w:rFonts w:hint="eastAsia"/>
        </w:rPr>
        <w:tab/>
      </w:r>
      <w:r w:rsidR="00A6710E">
        <w:rPr>
          <w:rFonts w:hint="eastAsia"/>
        </w:rPr>
        <w:t>社会结构</w:t>
      </w:r>
    </w:p>
    <w:p w:rsidR="008B1542" w:rsidRPr="001774A8" w:rsidRDefault="008B1542" w:rsidP="00A56163">
      <w:pPr>
        <w:pStyle w:val="SingleTxt"/>
        <w:spacing w:after="0" w:line="120" w:lineRule="exact"/>
        <w:rPr>
          <w:rFonts w:hint="eastAsia"/>
          <w:sz w:val="10"/>
        </w:rPr>
      </w:pPr>
    </w:p>
    <w:p w:rsidR="008B1542" w:rsidRDefault="008B1542" w:rsidP="00A56163">
      <w:pPr>
        <w:pStyle w:val="SingleTxt"/>
        <w:rPr>
          <w:rFonts w:hint="eastAsia"/>
        </w:rPr>
      </w:pPr>
      <w:r>
        <w:rPr>
          <w:rFonts w:hint="eastAsia"/>
        </w:rPr>
        <w:t>15.</w:t>
      </w:r>
      <w:r>
        <w:rPr>
          <w:rFonts w:hint="eastAsia"/>
        </w:rPr>
        <w:tab/>
        <w:t>阿富汗信守传统的生活方式，家庭是社会的基础。《宪法》承认家庭是社会的基础。贫穷、文盲、缺少法治和安全，以及特别针对女性的暴力行为减缓了社会在各领域发展的步伐。就业问题、经济赋权以及政治影响在社会阶层的形成方面起到主要作用。大多数城市居民工作不稳定，不能从社会保障中受益。农村地区家庭成员的平均人数比城市地区多。99%以上的阿富汗人是穆斯林；也有一小部分锡克人。构成社会内部行为的基础是尊重传统，尊敬家中长者、部族首领和宗教领袖。大地主、宗教领袖、部族首领、前军队长官，以及政治专家是社会中颇具影响力的人物，在国家社会制度中发挥重要作用。虽然36%以上的人口生活在贫困线以下，但是中产阶级正在形成。此一社会阶层主要由新闻工作者、律师、工程师、大学和中小学校教师、商贸人士，以及政府和非政府组织的职员构成。</w:t>
      </w:r>
    </w:p>
    <w:p w:rsidR="008B1542" w:rsidRDefault="008B1542" w:rsidP="00A56163">
      <w:pPr>
        <w:pStyle w:val="SingleTxt"/>
        <w:rPr>
          <w:rFonts w:hint="eastAsia"/>
        </w:rPr>
      </w:pPr>
      <w:r>
        <w:rPr>
          <w:rFonts w:hint="eastAsia"/>
        </w:rPr>
        <w:t>16.</w:t>
      </w:r>
      <w:r>
        <w:rPr>
          <w:rFonts w:hint="eastAsia"/>
        </w:rPr>
        <w:tab/>
        <w:t>阿富汗没有一套人寿保险系统。仅有少数保险组织提供不同主题的服务；社会设施并非全民共享。根据《宪法》第53条，政府有义务为烈士家属提供医疗帮助和资助，并为残疾人提供治疗，帮助他们积极融入社会。政府已经力所能及地向老年人、贫困妇女、贫困孤儿和残疾人提供养恤金和所需资助。2010年，约10 500名孤儿在62家孤儿院得到照料。根据残疾儿童的需要，在一些省建立了特殊学校。然而，由于财政资源短缺，政府未能提供充足的社会服务。</w:t>
      </w:r>
    </w:p>
    <w:p w:rsidR="008B1542" w:rsidRDefault="008B1542" w:rsidP="00A56163">
      <w:pPr>
        <w:pStyle w:val="SingleTxt"/>
        <w:rPr>
          <w:rFonts w:hint="eastAsia"/>
        </w:rPr>
      </w:pPr>
      <w:r>
        <w:rPr>
          <w:rFonts w:hint="eastAsia"/>
        </w:rPr>
        <w:t>17.</w:t>
      </w:r>
      <w:r>
        <w:rPr>
          <w:rFonts w:hint="eastAsia"/>
        </w:rPr>
        <w:tab/>
        <w:t>尽管伊斯兰教特别重视家庭，遗憾的是，一些妇女在社会中却未获得公平待遇。传统做法限制了女性享有合法权利以及求助于法院。妇女未经丈夫允许而出门被视为轻佻。男性主导的传统习俗也是侵犯女性自由出行权的因素之一。尽管如此，政府仍在民间社会组织的支持下，免费提供律师和法律援助。另外，非政府组织正在许多省份实施着眼于法律咨询和法律援助的项目。</w:t>
      </w:r>
    </w:p>
    <w:p w:rsidR="008B1542" w:rsidRDefault="008B1542" w:rsidP="00A56163">
      <w:pPr>
        <w:pStyle w:val="SingleTxt"/>
        <w:rPr>
          <w:rFonts w:hint="eastAsia"/>
        </w:rPr>
      </w:pPr>
      <w:r>
        <w:rPr>
          <w:rFonts w:hint="eastAsia"/>
        </w:rPr>
        <w:t>18.</w:t>
      </w:r>
      <w:r>
        <w:rPr>
          <w:rFonts w:hint="eastAsia"/>
        </w:rPr>
        <w:tab/>
        <w:t>200多万人在战争中死亡，留下了约500万名遗孤，由此而产生了各种困难。很多妇女和儿童在战争中被害或致残，并感染了各种疾病。但是这方面的准确数据不详。总体而言，所有这些原因导致本国预期寿命只有44岁，比其他国家低很多。</w:t>
      </w:r>
    </w:p>
    <w:p w:rsidR="008B1542" w:rsidRPr="00A6710E" w:rsidRDefault="008B1542" w:rsidP="00A671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t>e.</w:t>
      </w:r>
      <w:r>
        <w:rPr>
          <w:rFonts w:hint="eastAsia"/>
        </w:rPr>
        <w:tab/>
      </w:r>
      <w:r w:rsidR="00A6710E">
        <w:rPr>
          <w:rFonts w:hint="eastAsia"/>
        </w:rPr>
        <w:t>经济结构</w:t>
      </w:r>
    </w:p>
    <w:p w:rsidR="008B1542" w:rsidRPr="001774A8" w:rsidRDefault="008B1542" w:rsidP="00A56163">
      <w:pPr>
        <w:pStyle w:val="SingleTxt"/>
        <w:spacing w:after="0" w:line="120" w:lineRule="exact"/>
        <w:rPr>
          <w:rFonts w:hint="eastAsia"/>
          <w:sz w:val="10"/>
        </w:rPr>
      </w:pPr>
    </w:p>
    <w:p w:rsidR="008B1542" w:rsidRDefault="008B1542" w:rsidP="00A56163">
      <w:pPr>
        <w:pStyle w:val="SingleTxt"/>
        <w:rPr>
          <w:rFonts w:hint="eastAsia"/>
        </w:rPr>
      </w:pPr>
      <w:r>
        <w:rPr>
          <w:rFonts w:hint="eastAsia"/>
        </w:rPr>
        <w:t>19.</w:t>
      </w:r>
      <w:r>
        <w:rPr>
          <w:rFonts w:hint="eastAsia"/>
        </w:rPr>
        <w:tab/>
        <w:t>阿富汗经济以自由市场体系为基础。政府一直在努力建立顺应社会需求的高效经济体系。为达到这一目标，政府为私营部门提供支持，并为国内外投资者制定了宽松的条例和法律。</w:t>
      </w:r>
    </w:p>
    <w:p w:rsidR="008B1542" w:rsidRDefault="008B1542" w:rsidP="00A56163">
      <w:pPr>
        <w:pStyle w:val="SingleTxt"/>
        <w:rPr>
          <w:rFonts w:hint="eastAsia"/>
        </w:rPr>
      </w:pPr>
      <w:r>
        <w:rPr>
          <w:rFonts w:hint="eastAsia"/>
        </w:rPr>
        <w:t>表1</w:t>
      </w:r>
      <w:r>
        <w:rPr>
          <w:rFonts w:hint="eastAsia"/>
        </w:rPr>
        <w:br/>
      </w:r>
      <w:r w:rsidRPr="004C798A">
        <w:rPr>
          <w:rFonts w:ascii="SimHei" w:eastAsia="SimHei" w:hint="eastAsia"/>
        </w:rPr>
        <w:t>阿富汗</w:t>
      </w:r>
      <w:r w:rsidR="00A6710E">
        <w:rPr>
          <w:rFonts w:ascii="SimHei" w:eastAsia="SimHei" w:hint="eastAsia"/>
        </w:rPr>
        <w:t>2002</w:t>
      </w:r>
      <w:r w:rsidRPr="004C798A">
        <w:rPr>
          <w:rFonts w:ascii="SimHei" w:eastAsia="SimHei" w:hint="eastAsia"/>
        </w:rPr>
        <w:t>年至2009年国民生产总值的百分比、国内生产总值，以及预算</w:t>
      </w:r>
      <w:r w:rsidRPr="007A0EC8">
        <w:rPr>
          <w:rStyle w:val="FootnoteReference"/>
        </w:rPr>
        <w:footnoteReference w:id="3"/>
      </w:r>
    </w:p>
    <w:tbl>
      <w:tblPr>
        <w:tblW w:w="0" w:type="auto"/>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8B1542" w:rsidRPr="004C798A">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rPr>
                <w:rFonts w:ascii="KaiTi_GB2312" w:eastAsia="KaiTi_GB2312" w:hint="eastAsia"/>
                <w:sz w:val="15"/>
                <w:lang w:bidi="en-US"/>
              </w:rPr>
            </w:pPr>
            <w:r w:rsidRPr="004C798A">
              <w:rPr>
                <w:rFonts w:ascii="KaiTi_GB2312" w:eastAsia="KaiTi_GB2312"/>
                <w:sz w:val="15"/>
                <w:lang w:bidi="en-US"/>
              </w:rPr>
              <w:t>2009</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2008</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2007</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2006</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2005</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2004</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2003</w:t>
            </w:r>
            <w:r w:rsidRPr="004C798A">
              <w:rPr>
                <w:rFonts w:ascii="KaiTi_GB2312" w:eastAsia="KaiTi_GB2312" w:hint="eastAsia"/>
                <w:sz w:val="15"/>
                <w:lang w:bidi="en-US"/>
              </w:rPr>
              <w:t>年</w:t>
            </w:r>
          </w:p>
        </w:tc>
        <w:tc>
          <w:tcPr>
            <w:tcW w:w="915" w:type="dxa"/>
            <w:tcBorders>
              <w:top w:val="single" w:sz="4" w:space="0" w:color="auto"/>
              <w:bottom w:val="single" w:sz="12" w:space="0" w:color="auto"/>
            </w:tcBorders>
            <w:shd w:val="clear" w:color="auto" w:fill="auto"/>
            <w:vAlign w:val="bottom"/>
          </w:tcPr>
          <w:p w:rsidR="008B1542" w:rsidRPr="004C798A" w:rsidRDefault="008B1542" w:rsidP="00A56163">
            <w:pPr>
              <w:suppressAutoHyphens/>
              <w:spacing w:before="60" w:after="60" w:line="200" w:lineRule="exact"/>
              <w:ind w:right="57"/>
              <w:jc w:val="right"/>
              <w:rPr>
                <w:rFonts w:ascii="KaiTi_GB2312" w:eastAsia="KaiTi_GB2312" w:hint="eastAsia"/>
                <w:sz w:val="15"/>
                <w:lang w:bidi="en-US"/>
              </w:rPr>
            </w:pPr>
            <w:r w:rsidRPr="004C798A">
              <w:rPr>
                <w:rFonts w:ascii="KaiTi_GB2312" w:eastAsia="KaiTi_GB2312"/>
                <w:sz w:val="15"/>
                <w:lang w:bidi="en-US"/>
              </w:rPr>
              <w:t>2002</w:t>
            </w:r>
            <w:r w:rsidRPr="004C798A">
              <w:rPr>
                <w:rFonts w:ascii="KaiTi_GB2312" w:eastAsia="KaiTi_GB2312" w:hint="eastAsia"/>
                <w:sz w:val="15"/>
                <w:lang w:bidi="en-US"/>
              </w:rPr>
              <w:t>年</w:t>
            </w:r>
          </w:p>
        </w:tc>
      </w:tr>
      <w:tr w:rsidR="008B1542" w:rsidRPr="004C798A">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rPr>
                <w:rFonts w:hint="eastAsia"/>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c>
          <w:tcPr>
            <w:tcW w:w="915" w:type="dxa"/>
            <w:tcBorders>
              <w:top w:val="single" w:sz="12" w:space="0" w:color="auto"/>
            </w:tcBorders>
            <w:shd w:val="clear" w:color="auto" w:fill="auto"/>
            <w:vAlign w:val="bottom"/>
          </w:tcPr>
          <w:p w:rsidR="008B1542" w:rsidRPr="004C798A" w:rsidRDefault="008B1542" w:rsidP="00A56163">
            <w:pPr>
              <w:suppressAutoHyphens/>
              <w:spacing w:after="60" w:line="280" w:lineRule="exact"/>
              <w:ind w:right="57"/>
              <w:jc w:val="right"/>
              <w:rPr>
                <w:sz w:val="17"/>
                <w:lang w:bidi="en-US"/>
              </w:rPr>
            </w:pPr>
          </w:p>
        </w:tc>
      </w:tr>
      <w:tr w:rsidR="008B1542" w:rsidRPr="004C798A">
        <w:tblPrEx>
          <w:tblCellMar>
            <w:top w:w="0" w:type="dxa"/>
            <w:bottom w:w="0" w:type="dxa"/>
          </w:tblCellMar>
        </w:tblPrEx>
        <w:tc>
          <w:tcPr>
            <w:tcW w:w="7320" w:type="dxa"/>
            <w:gridSpan w:val="8"/>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left"/>
              <w:rPr>
                <w:sz w:val="17"/>
                <w:lang w:bidi="en-US"/>
              </w:rPr>
            </w:pPr>
            <w:r w:rsidRPr="004C798A">
              <w:rPr>
                <w:rFonts w:hint="eastAsia"/>
                <w:sz w:val="17"/>
                <w:lang w:bidi="en-US"/>
              </w:rPr>
              <w:t>国民生产力提高的百分比</w:t>
            </w:r>
          </w:p>
        </w:tc>
      </w:tr>
      <w:tr w:rsidR="008B1542" w:rsidRPr="004C798A">
        <w:tblPrEx>
          <w:tblCellMar>
            <w:top w:w="0" w:type="dxa"/>
            <w:bottom w:w="0" w:type="dxa"/>
          </w:tblCellMar>
        </w:tblPrEx>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sz w:val="17"/>
                <w:lang w:bidi="en-US"/>
              </w:rPr>
              <w:t>17.1</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2.3</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16.1</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11.2</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14.5</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9.4</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14.3</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28.6</w:t>
            </w:r>
          </w:p>
        </w:tc>
      </w:tr>
      <w:tr w:rsidR="008B1542" w:rsidRPr="004C798A">
        <w:tblPrEx>
          <w:tblCellMar>
            <w:top w:w="0" w:type="dxa"/>
            <w:bottom w:w="0" w:type="dxa"/>
          </w:tblCellMar>
        </w:tblPrEx>
        <w:tc>
          <w:tcPr>
            <w:tcW w:w="7320" w:type="dxa"/>
            <w:gridSpan w:val="8"/>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left"/>
              <w:rPr>
                <w:sz w:val="17"/>
                <w:lang w:bidi="en-US"/>
              </w:rPr>
            </w:pPr>
            <w:r w:rsidRPr="004C798A">
              <w:rPr>
                <w:rFonts w:hint="eastAsia"/>
                <w:sz w:val="17"/>
                <w:lang w:bidi="en-US"/>
              </w:rPr>
              <w:t>以</w:t>
            </w:r>
            <w:commentRangeStart w:id="1"/>
            <w:r w:rsidRPr="004C798A">
              <w:rPr>
                <w:rFonts w:hint="eastAsia"/>
                <w:sz w:val="17"/>
                <w:lang w:bidi="en-US"/>
              </w:rPr>
              <w:t>美元</w:t>
            </w:r>
            <w:commentRangeEnd w:id="1"/>
            <w:r w:rsidRPr="004C798A">
              <w:rPr>
                <w:lang w:bidi="en-US"/>
              </w:rPr>
              <w:commentReference w:id="1"/>
            </w:r>
            <w:r w:rsidR="0024273F" w:rsidRPr="0024273F">
              <w:rPr>
                <w:rFonts w:hint="eastAsia"/>
                <w:sz w:val="17"/>
                <w:szCs w:val="17"/>
                <w:lang w:bidi="en-US"/>
              </w:rPr>
              <w:t>计算</w:t>
            </w:r>
            <w:r w:rsidRPr="004C798A">
              <w:rPr>
                <w:rFonts w:hint="eastAsia"/>
                <w:sz w:val="17"/>
                <w:lang w:bidi="en-US"/>
              </w:rPr>
              <w:t>的国内生产总值</w:t>
            </w:r>
          </w:p>
        </w:tc>
      </w:tr>
      <w:tr w:rsidR="008B1542" w:rsidRPr="004C798A">
        <w:tblPrEx>
          <w:tblCellMar>
            <w:top w:w="0" w:type="dxa"/>
            <w:bottom w:w="0" w:type="dxa"/>
          </w:tblCellMar>
        </w:tblPrEx>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Pr>
                <w:sz w:val="17"/>
                <w:lang w:bidi="en-US"/>
              </w:rPr>
              <w:t>500</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426</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426</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340</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290</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247</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215</w:t>
            </w:r>
          </w:p>
        </w:tc>
        <w:tc>
          <w:tcPr>
            <w:tcW w:w="915" w:type="dxa"/>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2</w:t>
            </w:r>
            <w:r>
              <w:rPr>
                <w:sz w:val="17"/>
                <w:lang w:bidi="en-US"/>
              </w:rPr>
              <w:t>01</w:t>
            </w:r>
          </w:p>
        </w:tc>
      </w:tr>
      <w:tr w:rsidR="008B1542" w:rsidRPr="004C798A">
        <w:tblPrEx>
          <w:tblCellMar>
            <w:top w:w="0" w:type="dxa"/>
            <w:bottom w:w="0" w:type="dxa"/>
          </w:tblCellMar>
        </w:tblPrEx>
        <w:tc>
          <w:tcPr>
            <w:tcW w:w="7320" w:type="dxa"/>
            <w:gridSpan w:val="8"/>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left"/>
              <w:rPr>
                <w:sz w:val="17"/>
                <w:lang w:bidi="en-US"/>
              </w:rPr>
            </w:pPr>
            <w:r w:rsidRPr="004C798A">
              <w:rPr>
                <w:rFonts w:hint="eastAsia"/>
                <w:sz w:val="17"/>
                <w:lang w:bidi="en-US"/>
              </w:rPr>
              <w:t>国家政府预算</w:t>
            </w:r>
            <w:r>
              <w:rPr>
                <w:rFonts w:hint="eastAsia"/>
                <w:sz w:val="17"/>
                <w:lang w:bidi="en-US"/>
              </w:rPr>
              <w:t>(</w:t>
            </w:r>
            <w:r w:rsidRPr="004C798A">
              <w:rPr>
                <w:rFonts w:hint="eastAsia"/>
                <w:sz w:val="17"/>
                <w:lang w:bidi="en-US"/>
              </w:rPr>
              <w:t>以百万美元计</w:t>
            </w:r>
            <w:r>
              <w:rPr>
                <w:rFonts w:hint="eastAsia"/>
                <w:sz w:val="17"/>
                <w:lang w:bidi="en-US"/>
              </w:rPr>
              <w:t>)</w:t>
            </w:r>
          </w:p>
        </w:tc>
      </w:tr>
      <w:tr w:rsidR="008B1542" w:rsidRPr="004C798A">
        <w:tblPrEx>
          <w:tblCellMar>
            <w:top w:w="0" w:type="dxa"/>
            <w:bottom w:w="0" w:type="dxa"/>
          </w:tblCellMar>
        </w:tblPrEx>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2</w:t>
            </w:r>
            <w:r w:rsidR="00825470">
              <w:rPr>
                <w:sz w:val="17"/>
                <w:lang w:bidi="en-US"/>
              </w:rPr>
              <w:t xml:space="preserve"> </w:t>
            </w:r>
            <w:r w:rsidRPr="004C798A">
              <w:rPr>
                <w:sz w:val="17"/>
                <w:lang w:bidi="en-US"/>
              </w:rPr>
              <w:t>695.0</w:t>
            </w: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2</w:t>
            </w:r>
            <w:r w:rsidR="00825470">
              <w:rPr>
                <w:sz w:val="17"/>
                <w:lang w:bidi="en-US"/>
              </w:rPr>
              <w:t xml:space="preserve"> </w:t>
            </w:r>
            <w:r w:rsidRPr="004C798A">
              <w:rPr>
                <w:sz w:val="17"/>
                <w:lang w:bidi="en-US"/>
              </w:rPr>
              <w:t>626.9</w:t>
            </w: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2</w:t>
            </w:r>
            <w:r w:rsidR="00825470">
              <w:rPr>
                <w:sz w:val="17"/>
                <w:lang w:bidi="en-US"/>
              </w:rPr>
              <w:t xml:space="preserve"> </w:t>
            </w:r>
            <w:r w:rsidRPr="004C798A">
              <w:rPr>
                <w:sz w:val="17"/>
                <w:lang w:bidi="en-US"/>
              </w:rPr>
              <w:t>146.7</w:t>
            </w: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1</w:t>
            </w:r>
            <w:r w:rsidR="00825470">
              <w:rPr>
                <w:sz w:val="17"/>
                <w:lang w:bidi="en-US"/>
              </w:rPr>
              <w:t xml:space="preserve"> </w:t>
            </w:r>
            <w:r w:rsidRPr="004C798A">
              <w:rPr>
                <w:sz w:val="17"/>
                <w:lang w:bidi="en-US"/>
              </w:rPr>
              <w:t>849.0</w:t>
            </w: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919.0</w:t>
            </w: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637.0</w:t>
            </w:r>
          </w:p>
        </w:tc>
        <w:tc>
          <w:tcPr>
            <w:tcW w:w="915" w:type="dxa"/>
            <w:tcBorders>
              <w:bottom w:val="single" w:sz="12" w:space="0" w:color="auto"/>
            </w:tcBorders>
            <w:shd w:val="clear" w:color="auto" w:fill="auto"/>
            <w:vAlign w:val="bottom"/>
          </w:tcPr>
          <w:p w:rsidR="008B1542" w:rsidRPr="004C798A" w:rsidRDefault="008B1542" w:rsidP="00A56163">
            <w:pPr>
              <w:tabs>
                <w:tab w:val="left" w:pos="334"/>
                <w:tab w:val="left" w:pos="669"/>
                <w:tab w:val="left" w:pos="1003"/>
                <w:tab w:val="left" w:pos="1338"/>
              </w:tabs>
              <w:suppressAutoHyphens/>
              <w:spacing w:after="60" w:line="280" w:lineRule="exact"/>
              <w:ind w:right="57"/>
              <w:jc w:val="right"/>
              <w:rPr>
                <w:sz w:val="17"/>
                <w:lang w:bidi="en-US"/>
              </w:rPr>
            </w:pPr>
            <w:r w:rsidRPr="004C798A">
              <w:rPr>
                <w:sz w:val="17"/>
                <w:lang w:bidi="en-US"/>
              </w:rPr>
              <w:t>346.4</w:t>
            </w:r>
          </w:p>
        </w:tc>
      </w:tr>
    </w:tbl>
    <w:p w:rsidR="008B1542" w:rsidRPr="004C798A" w:rsidRDefault="008B1542" w:rsidP="00A56163">
      <w:pPr>
        <w:pStyle w:val="SingleTxt"/>
        <w:spacing w:after="0" w:line="120" w:lineRule="exact"/>
        <w:rPr>
          <w:sz w:val="10"/>
        </w:rPr>
      </w:pPr>
    </w:p>
    <w:p w:rsidR="008B1542" w:rsidRPr="004C798A" w:rsidRDefault="008B1542" w:rsidP="00A56163">
      <w:pPr>
        <w:pStyle w:val="SingleTxt"/>
        <w:spacing w:after="0" w:line="120" w:lineRule="exact"/>
        <w:rPr>
          <w:sz w:val="10"/>
        </w:rPr>
      </w:pPr>
    </w:p>
    <w:p w:rsidR="008B1542" w:rsidRDefault="008B1542" w:rsidP="00A56163">
      <w:pPr>
        <w:pStyle w:val="SingleTxt"/>
        <w:rPr>
          <w:rFonts w:ascii="SimHei" w:eastAsia="SimHei" w:hint="eastAsia"/>
        </w:rPr>
      </w:pPr>
      <w:r w:rsidRPr="004C798A">
        <w:rPr>
          <w:rFonts w:hint="eastAsia"/>
        </w:rPr>
        <w:t>表</w:t>
      </w:r>
      <w:r>
        <w:rPr>
          <w:rFonts w:hint="eastAsia"/>
        </w:rPr>
        <w:t>2</w:t>
      </w:r>
      <w:r>
        <w:rPr>
          <w:rFonts w:hint="eastAsia"/>
        </w:rPr>
        <w:br/>
      </w:r>
      <w:r w:rsidRPr="004C798A">
        <w:rPr>
          <w:rFonts w:ascii="SimHei" w:eastAsia="SimHei" w:hint="eastAsia"/>
        </w:rPr>
        <w:t>回历1381年至1387年(2002年至2009年</w:t>
      </w:r>
      <w:r w:rsidR="007A0EC8">
        <w:rPr>
          <w:rFonts w:ascii="SimHei" w:eastAsia="SimHei" w:hint="eastAsia"/>
        </w:rPr>
        <w:t>)</w:t>
      </w:r>
      <w:r w:rsidRPr="004C798A">
        <w:rPr>
          <w:rFonts w:ascii="SimHei" w:eastAsia="SimHei" w:hint="eastAsia"/>
        </w:rPr>
        <w:t>预算分配、国民生产净值和总值</w:t>
      </w:r>
    </w:p>
    <w:tbl>
      <w:tblPr>
        <w:tblW w:w="7371" w:type="dxa"/>
        <w:tblInd w:w="1264" w:type="dxa"/>
        <w:tblLayout w:type="fixed"/>
        <w:tblCellMar>
          <w:left w:w="0" w:type="dxa"/>
          <w:right w:w="0" w:type="dxa"/>
        </w:tblCellMar>
        <w:tblLook w:val="0000" w:firstRow="0" w:lastRow="0" w:firstColumn="0" w:lastColumn="0" w:noHBand="0" w:noVBand="0"/>
      </w:tblPr>
      <w:tblGrid>
        <w:gridCol w:w="1886"/>
        <w:gridCol w:w="14"/>
        <w:gridCol w:w="700"/>
        <w:gridCol w:w="770"/>
        <w:gridCol w:w="770"/>
        <w:gridCol w:w="811"/>
        <w:gridCol w:w="812"/>
        <w:gridCol w:w="840"/>
        <w:gridCol w:w="768"/>
      </w:tblGrid>
      <w:tr w:rsidR="00A12EC4" w:rsidRPr="004C798A">
        <w:tblPrEx>
          <w:tblCellMar>
            <w:top w:w="0" w:type="dxa"/>
            <w:bottom w:w="0" w:type="dxa"/>
          </w:tblCellMar>
        </w:tblPrEx>
        <w:tc>
          <w:tcPr>
            <w:tcW w:w="1886" w:type="dxa"/>
            <w:tcBorders>
              <w:top w:val="single" w:sz="4" w:space="0" w:color="auto"/>
              <w:bottom w:val="single" w:sz="12" w:space="0" w:color="auto"/>
              <w:tl2br w:val="single" w:sz="4" w:space="0" w:color="auto"/>
            </w:tcBorders>
            <w:shd w:val="clear" w:color="auto" w:fill="auto"/>
          </w:tcPr>
          <w:p w:rsidR="00A12EC4" w:rsidRPr="004C798A" w:rsidRDefault="00A12EC4" w:rsidP="00A12EC4">
            <w:pPr>
              <w:spacing w:line="200" w:lineRule="exact"/>
              <w:ind w:right="57"/>
              <w:jc w:val="right"/>
              <w:rPr>
                <w:rFonts w:ascii="KaiTi_GB2312" w:eastAsia="KaiTi_GB2312"/>
                <w:sz w:val="15"/>
              </w:rPr>
            </w:pPr>
            <w:r w:rsidRPr="004C798A">
              <w:rPr>
                <w:rFonts w:ascii="KaiTi_GB2312" w:eastAsia="KaiTi_GB2312" w:hint="eastAsia"/>
                <w:sz w:val="15"/>
              </w:rPr>
              <w:t>年份</w:t>
            </w:r>
          </w:p>
          <w:p w:rsidR="00A12EC4" w:rsidRPr="004C798A" w:rsidRDefault="00A12EC4" w:rsidP="00A12EC4">
            <w:pPr>
              <w:spacing w:line="200" w:lineRule="exact"/>
              <w:ind w:left="113" w:right="57"/>
              <w:jc w:val="left"/>
              <w:rPr>
                <w:rFonts w:ascii="KaiTi_GB2312" w:eastAsia="KaiTi_GB2312" w:hint="eastAsia"/>
                <w:sz w:val="15"/>
                <w:lang w:bidi="en-US"/>
              </w:rPr>
            </w:pPr>
            <w:r w:rsidRPr="004C798A">
              <w:rPr>
                <w:rFonts w:hint="eastAsia"/>
                <w:sz w:val="17"/>
              </w:rPr>
              <w:t>指标</w:t>
            </w:r>
          </w:p>
        </w:tc>
        <w:tc>
          <w:tcPr>
            <w:tcW w:w="714" w:type="dxa"/>
            <w:gridSpan w:val="2"/>
            <w:tcBorders>
              <w:top w:val="single" w:sz="4" w:space="0" w:color="auto"/>
              <w:bottom w:val="single" w:sz="12" w:space="0" w:color="auto"/>
            </w:tcBorders>
            <w:shd w:val="clear" w:color="auto" w:fill="auto"/>
          </w:tcPr>
          <w:p w:rsidR="00A12EC4" w:rsidRPr="004C798A" w:rsidRDefault="00A12EC4" w:rsidP="00A12EC4">
            <w:pPr>
              <w:spacing w:before="120" w:after="120" w:line="200" w:lineRule="exact"/>
              <w:ind w:right="11"/>
              <w:jc w:val="right"/>
              <w:rPr>
                <w:rFonts w:ascii="KaiTi_GB2312" w:eastAsia="KaiTi_GB2312" w:hint="eastAsia"/>
                <w:sz w:val="15"/>
                <w:lang w:bidi="en-US"/>
              </w:rPr>
            </w:pPr>
            <w:r>
              <w:rPr>
                <w:rFonts w:ascii="KaiTi_GB2312" w:eastAsia="KaiTi_GB2312"/>
                <w:sz w:val="15"/>
                <w:lang w:bidi="en-US"/>
              </w:rPr>
              <w:t>13</w:t>
            </w:r>
            <w:r w:rsidRPr="004C798A">
              <w:rPr>
                <w:rFonts w:ascii="KaiTi_GB2312" w:eastAsia="KaiTi_GB2312"/>
                <w:sz w:val="15"/>
                <w:lang w:bidi="en-US"/>
              </w:rPr>
              <w:t>81</w:t>
            </w:r>
            <w:r w:rsidRPr="004C798A">
              <w:rPr>
                <w:rFonts w:ascii="KaiTi_GB2312" w:eastAsia="KaiTi_GB2312" w:hint="eastAsia"/>
                <w:sz w:val="15"/>
                <w:lang w:bidi="en-US"/>
              </w:rPr>
              <w:t>年</w:t>
            </w:r>
          </w:p>
        </w:tc>
        <w:tc>
          <w:tcPr>
            <w:tcW w:w="770" w:type="dxa"/>
            <w:tcBorders>
              <w:top w:val="single" w:sz="4" w:space="0" w:color="auto"/>
              <w:bottom w:val="single" w:sz="12" w:space="0" w:color="auto"/>
            </w:tcBorders>
            <w:shd w:val="clear" w:color="auto" w:fill="auto"/>
            <w:vAlign w:val="bottom"/>
          </w:tcPr>
          <w:p w:rsidR="00A12EC4" w:rsidRPr="004C798A" w:rsidRDefault="00A12EC4" w:rsidP="00A12EC4">
            <w:pPr>
              <w:spacing w:before="120" w:after="120" w:line="200" w:lineRule="exact"/>
              <w:ind w:right="11"/>
              <w:jc w:val="right"/>
              <w:rPr>
                <w:rFonts w:ascii="KaiTi_GB2312" w:eastAsia="KaiTi_GB2312" w:hint="eastAsia"/>
                <w:sz w:val="15"/>
                <w:lang w:bidi="en-US"/>
              </w:rPr>
            </w:pPr>
            <w:r w:rsidRPr="004C798A">
              <w:rPr>
                <w:rFonts w:ascii="KaiTi_GB2312" w:eastAsia="KaiTi_GB2312"/>
                <w:sz w:val="15"/>
                <w:lang w:bidi="en-US"/>
              </w:rPr>
              <w:t>1382</w:t>
            </w:r>
            <w:r w:rsidRPr="004C798A">
              <w:rPr>
                <w:rFonts w:ascii="KaiTi_GB2312" w:eastAsia="KaiTi_GB2312" w:hint="eastAsia"/>
                <w:sz w:val="15"/>
                <w:lang w:bidi="en-US"/>
              </w:rPr>
              <w:t>年</w:t>
            </w:r>
          </w:p>
        </w:tc>
        <w:tc>
          <w:tcPr>
            <w:tcW w:w="770" w:type="dxa"/>
            <w:tcBorders>
              <w:top w:val="single" w:sz="4" w:space="0" w:color="auto"/>
              <w:bottom w:val="single" w:sz="12" w:space="0" w:color="auto"/>
            </w:tcBorders>
            <w:shd w:val="clear" w:color="auto" w:fill="auto"/>
            <w:vAlign w:val="bottom"/>
          </w:tcPr>
          <w:p w:rsidR="00A12EC4" w:rsidRPr="004C798A" w:rsidRDefault="00A12EC4" w:rsidP="00A12EC4">
            <w:pPr>
              <w:spacing w:before="120" w:after="120" w:line="200" w:lineRule="exact"/>
              <w:ind w:right="11"/>
              <w:jc w:val="right"/>
              <w:rPr>
                <w:rFonts w:ascii="KaiTi_GB2312" w:eastAsia="KaiTi_GB2312" w:hint="eastAsia"/>
                <w:sz w:val="15"/>
                <w:lang w:bidi="en-US"/>
              </w:rPr>
            </w:pPr>
            <w:r w:rsidRPr="004C798A">
              <w:rPr>
                <w:rFonts w:ascii="KaiTi_GB2312" w:eastAsia="KaiTi_GB2312"/>
                <w:sz w:val="15"/>
                <w:lang w:bidi="en-US"/>
              </w:rPr>
              <w:t>1383</w:t>
            </w:r>
            <w:r w:rsidRPr="004C798A">
              <w:rPr>
                <w:rFonts w:ascii="KaiTi_GB2312" w:eastAsia="KaiTi_GB2312" w:hint="eastAsia"/>
                <w:sz w:val="15"/>
                <w:lang w:bidi="en-US"/>
              </w:rPr>
              <w:t>年</w:t>
            </w:r>
          </w:p>
        </w:tc>
        <w:tc>
          <w:tcPr>
            <w:tcW w:w="811" w:type="dxa"/>
            <w:tcBorders>
              <w:top w:val="single" w:sz="4" w:space="0" w:color="auto"/>
              <w:bottom w:val="single" w:sz="12" w:space="0" w:color="auto"/>
            </w:tcBorders>
            <w:shd w:val="clear" w:color="auto" w:fill="auto"/>
            <w:vAlign w:val="bottom"/>
          </w:tcPr>
          <w:p w:rsidR="00A12EC4" w:rsidRPr="004C798A" w:rsidRDefault="00A12EC4" w:rsidP="00A12EC4">
            <w:pPr>
              <w:spacing w:before="120" w:after="120" w:line="200" w:lineRule="exact"/>
              <w:ind w:right="11"/>
              <w:jc w:val="right"/>
              <w:rPr>
                <w:rFonts w:ascii="KaiTi_GB2312" w:eastAsia="KaiTi_GB2312" w:hint="eastAsia"/>
                <w:sz w:val="15"/>
                <w:lang w:bidi="en-US"/>
              </w:rPr>
            </w:pPr>
            <w:r w:rsidRPr="004C798A">
              <w:rPr>
                <w:rFonts w:ascii="KaiTi_GB2312" w:eastAsia="KaiTi_GB2312"/>
                <w:sz w:val="15"/>
                <w:lang w:bidi="en-US"/>
              </w:rPr>
              <w:t>1384</w:t>
            </w:r>
            <w:r w:rsidRPr="004C798A">
              <w:rPr>
                <w:rFonts w:ascii="KaiTi_GB2312" w:eastAsia="KaiTi_GB2312" w:hint="eastAsia"/>
                <w:sz w:val="15"/>
                <w:lang w:bidi="en-US"/>
              </w:rPr>
              <w:t>年</w:t>
            </w:r>
          </w:p>
        </w:tc>
        <w:tc>
          <w:tcPr>
            <w:tcW w:w="812" w:type="dxa"/>
            <w:tcBorders>
              <w:top w:val="single" w:sz="4" w:space="0" w:color="auto"/>
              <w:bottom w:val="single" w:sz="12" w:space="0" w:color="auto"/>
            </w:tcBorders>
            <w:shd w:val="clear" w:color="auto" w:fill="auto"/>
            <w:vAlign w:val="bottom"/>
          </w:tcPr>
          <w:p w:rsidR="00A12EC4" w:rsidRPr="004C798A" w:rsidRDefault="00A12EC4" w:rsidP="00A12EC4">
            <w:pPr>
              <w:spacing w:before="120" w:after="120" w:line="200" w:lineRule="exact"/>
              <w:ind w:right="11"/>
              <w:jc w:val="right"/>
              <w:rPr>
                <w:rFonts w:ascii="KaiTi_GB2312" w:eastAsia="KaiTi_GB2312" w:hint="eastAsia"/>
                <w:sz w:val="15"/>
                <w:lang w:bidi="en-US"/>
              </w:rPr>
            </w:pPr>
            <w:r w:rsidRPr="004C798A">
              <w:rPr>
                <w:rFonts w:ascii="KaiTi_GB2312" w:eastAsia="KaiTi_GB2312"/>
                <w:sz w:val="15"/>
                <w:lang w:bidi="en-US"/>
              </w:rPr>
              <w:t>1385</w:t>
            </w:r>
            <w:r w:rsidRPr="004C798A">
              <w:rPr>
                <w:rFonts w:ascii="KaiTi_GB2312" w:eastAsia="KaiTi_GB2312" w:hint="eastAsia"/>
                <w:sz w:val="15"/>
                <w:lang w:bidi="en-US"/>
              </w:rPr>
              <w:t>年</w:t>
            </w:r>
          </w:p>
        </w:tc>
        <w:tc>
          <w:tcPr>
            <w:tcW w:w="840" w:type="dxa"/>
            <w:tcBorders>
              <w:top w:val="single" w:sz="4" w:space="0" w:color="auto"/>
              <w:bottom w:val="single" w:sz="12" w:space="0" w:color="auto"/>
            </w:tcBorders>
            <w:shd w:val="clear" w:color="auto" w:fill="auto"/>
            <w:vAlign w:val="bottom"/>
          </w:tcPr>
          <w:p w:rsidR="00A12EC4" w:rsidRPr="004C798A" w:rsidRDefault="00A12EC4" w:rsidP="00A12EC4">
            <w:pPr>
              <w:spacing w:before="120" w:after="120" w:line="200" w:lineRule="exact"/>
              <w:ind w:right="11"/>
              <w:jc w:val="right"/>
              <w:rPr>
                <w:rFonts w:ascii="KaiTi_GB2312" w:eastAsia="KaiTi_GB2312" w:hint="eastAsia"/>
                <w:sz w:val="15"/>
                <w:lang w:bidi="en-US"/>
              </w:rPr>
            </w:pPr>
            <w:r w:rsidRPr="004C798A">
              <w:rPr>
                <w:rFonts w:ascii="KaiTi_GB2312" w:eastAsia="KaiTi_GB2312"/>
                <w:sz w:val="15"/>
                <w:lang w:bidi="en-US"/>
              </w:rPr>
              <w:t>1386</w:t>
            </w:r>
            <w:r w:rsidRPr="004C798A">
              <w:rPr>
                <w:rFonts w:ascii="KaiTi_GB2312" w:eastAsia="KaiTi_GB2312" w:hint="eastAsia"/>
                <w:sz w:val="15"/>
                <w:lang w:bidi="en-US"/>
              </w:rPr>
              <w:t>年</w:t>
            </w:r>
          </w:p>
        </w:tc>
        <w:tc>
          <w:tcPr>
            <w:tcW w:w="768" w:type="dxa"/>
            <w:tcBorders>
              <w:top w:val="single" w:sz="4" w:space="0" w:color="auto"/>
              <w:bottom w:val="single" w:sz="12" w:space="0" w:color="auto"/>
            </w:tcBorders>
            <w:shd w:val="clear" w:color="auto" w:fill="auto"/>
            <w:vAlign w:val="bottom"/>
          </w:tcPr>
          <w:p w:rsidR="00A12EC4" w:rsidRPr="004C798A" w:rsidRDefault="00A12EC4" w:rsidP="00A12EC4">
            <w:pPr>
              <w:spacing w:before="120" w:after="120" w:line="200" w:lineRule="exact"/>
              <w:ind w:right="11"/>
              <w:jc w:val="right"/>
              <w:rPr>
                <w:rFonts w:ascii="KaiTi_GB2312" w:eastAsia="KaiTi_GB2312" w:hint="eastAsia"/>
                <w:sz w:val="15"/>
                <w:lang w:bidi="en-US"/>
              </w:rPr>
            </w:pPr>
            <w:r w:rsidRPr="004C798A">
              <w:rPr>
                <w:rFonts w:ascii="KaiTi_GB2312" w:eastAsia="KaiTi_GB2312"/>
                <w:sz w:val="15"/>
                <w:lang w:bidi="en-US"/>
              </w:rPr>
              <w:t>1387</w:t>
            </w:r>
            <w:r w:rsidRPr="004C798A">
              <w:rPr>
                <w:rFonts w:ascii="KaiTi_GB2312" w:eastAsia="KaiTi_GB2312" w:hint="eastAsia"/>
                <w:sz w:val="15"/>
                <w:lang w:bidi="en-US"/>
              </w:rPr>
              <w:t>年</w:t>
            </w:r>
          </w:p>
        </w:tc>
      </w:tr>
      <w:tr w:rsidR="00A12EC4" w:rsidRPr="004C798A">
        <w:tblPrEx>
          <w:tblCellMar>
            <w:top w:w="0" w:type="dxa"/>
            <w:bottom w:w="0" w:type="dxa"/>
          </w:tblCellMar>
        </w:tblPrEx>
        <w:trPr>
          <w:trHeight w:hRule="exact" w:val="115"/>
        </w:trPr>
        <w:tc>
          <w:tcPr>
            <w:tcW w:w="1900" w:type="dxa"/>
            <w:gridSpan w:val="2"/>
            <w:tcBorders>
              <w:top w:val="single" w:sz="12" w:space="0" w:color="auto"/>
            </w:tcBorders>
            <w:shd w:val="clear" w:color="auto" w:fill="auto"/>
          </w:tcPr>
          <w:p w:rsidR="008B1542" w:rsidRPr="004C798A" w:rsidRDefault="008B1542" w:rsidP="00A56163">
            <w:pPr>
              <w:spacing w:after="60" w:line="280" w:lineRule="exact"/>
              <w:ind w:right="57"/>
              <w:rPr>
                <w:rFonts w:hint="eastAsia"/>
                <w:sz w:val="17"/>
              </w:rPr>
            </w:pPr>
          </w:p>
        </w:tc>
        <w:tc>
          <w:tcPr>
            <w:tcW w:w="700"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c>
          <w:tcPr>
            <w:tcW w:w="770"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c>
          <w:tcPr>
            <w:tcW w:w="770"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c>
          <w:tcPr>
            <w:tcW w:w="811"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c>
          <w:tcPr>
            <w:tcW w:w="812"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c>
          <w:tcPr>
            <w:tcW w:w="840"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c>
          <w:tcPr>
            <w:tcW w:w="768" w:type="dxa"/>
            <w:tcBorders>
              <w:top w:val="single" w:sz="12" w:space="0" w:color="auto"/>
            </w:tcBorders>
            <w:shd w:val="clear" w:color="auto" w:fill="auto"/>
            <w:vAlign w:val="bottom"/>
          </w:tcPr>
          <w:p w:rsidR="008B1542" w:rsidRPr="004C798A" w:rsidRDefault="008B1542" w:rsidP="00A56163">
            <w:pPr>
              <w:spacing w:after="60" w:line="280" w:lineRule="exact"/>
              <w:ind w:left="113" w:right="57"/>
              <w:jc w:val="right"/>
              <w:rPr>
                <w:sz w:val="17"/>
                <w:lang w:bidi="en-US"/>
              </w:rPr>
            </w:pPr>
          </w:p>
        </w:tc>
      </w:tr>
      <w:tr w:rsidR="00A12EC4" w:rsidRPr="004C798A">
        <w:tblPrEx>
          <w:tblCellMar>
            <w:top w:w="0" w:type="dxa"/>
            <w:bottom w:w="0" w:type="dxa"/>
          </w:tblCellMar>
        </w:tblPrEx>
        <w:tc>
          <w:tcPr>
            <w:tcW w:w="1900" w:type="dxa"/>
            <w:gridSpan w:val="2"/>
            <w:shd w:val="clear" w:color="auto" w:fill="auto"/>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rFonts w:hint="eastAsia"/>
                <w:sz w:val="17"/>
                <w:lang w:bidi="en-US"/>
              </w:rPr>
              <w:t>总预算</w:t>
            </w:r>
            <w:r>
              <w:rPr>
                <w:rFonts w:hint="eastAsia"/>
                <w:sz w:val="17"/>
                <w:lang w:bidi="en-US"/>
              </w:rPr>
              <w:br/>
            </w:r>
            <w:r w:rsidRPr="004C798A">
              <w:rPr>
                <w:sz w:val="17"/>
                <w:lang w:bidi="en-US"/>
              </w:rPr>
              <w:t>(</w:t>
            </w:r>
            <w:r w:rsidRPr="004C798A">
              <w:rPr>
                <w:rFonts w:hint="eastAsia"/>
                <w:sz w:val="17"/>
                <w:lang w:bidi="en-US"/>
              </w:rPr>
              <w:t>百万阿富汗尼</w:t>
            </w:r>
            <w:r w:rsidRPr="004C798A">
              <w:rPr>
                <w:sz w:val="17"/>
                <w:lang w:bidi="en-US"/>
              </w:rPr>
              <w:t>)</w:t>
            </w:r>
          </w:p>
        </w:tc>
        <w:tc>
          <w:tcPr>
            <w:tcW w:w="70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15</w:t>
            </w:r>
            <w:r w:rsidR="00A12EC4" w:rsidRPr="00A12EC4">
              <w:rPr>
                <w:sz w:val="16"/>
                <w:szCs w:val="16"/>
                <w:lang w:bidi="en-US"/>
              </w:rPr>
              <w:t xml:space="preserve"> </w:t>
            </w:r>
            <w:r w:rsidRPr="00A12EC4">
              <w:rPr>
                <w:sz w:val="16"/>
                <w:szCs w:val="16"/>
                <w:lang w:bidi="en-US"/>
              </w:rPr>
              <w:t>514.0</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31</w:t>
            </w:r>
            <w:r w:rsidR="00A12EC4" w:rsidRPr="00A12EC4">
              <w:rPr>
                <w:sz w:val="16"/>
                <w:szCs w:val="16"/>
                <w:lang w:bidi="en-US"/>
              </w:rPr>
              <w:t xml:space="preserve"> </w:t>
            </w:r>
            <w:r w:rsidRPr="00A12EC4">
              <w:rPr>
                <w:sz w:val="16"/>
                <w:szCs w:val="16"/>
                <w:lang w:bidi="en-US"/>
              </w:rPr>
              <w:t>427.0</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40</w:t>
            </w:r>
            <w:r w:rsidR="00A12EC4" w:rsidRPr="00A12EC4">
              <w:rPr>
                <w:sz w:val="16"/>
                <w:szCs w:val="16"/>
                <w:lang w:bidi="en-US"/>
              </w:rPr>
              <w:t xml:space="preserve"> </w:t>
            </w:r>
            <w:r w:rsidRPr="00A12EC4">
              <w:rPr>
                <w:sz w:val="16"/>
                <w:szCs w:val="16"/>
                <w:lang w:bidi="en-US"/>
              </w:rPr>
              <w:t>088.9</w:t>
            </w:r>
          </w:p>
        </w:tc>
        <w:tc>
          <w:tcPr>
            <w:tcW w:w="811"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91</w:t>
            </w:r>
            <w:r w:rsidR="00A12EC4" w:rsidRPr="00A12EC4">
              <w:rPr>
                <w:sz w:val="16"/>
                <w:szCs w:val="16"/>
                <w:lang w:bidi="en-US"/>
              </w:rPr>
              <w:t xml:space="preserve"> </w:t>
            </w:r>
            <w:r w:rsidRPr="00A12EC4">
              <w:rPr>
                <w:sz w:val="16"/>
                <w:szCs w:val="16"/>
                <w:lang w:bidi="en-US"/>
              </w:rPr>
              <w:t>385.1</w:t>
            </w:r>
          </w:p>
        </w:tc>
        <w:tc>
          <w:tcPr>
            <w:tcW w:w="812"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106</w:t>
            </w:r>
            <w:r w:rsidR="00A12EC4" w:rsidRPr="00A12EC4">
              <w:rPr>
                <w:sz w:val="16"/>
                <w:szCs w:val="16"/>
                <w:lang w:bidi="en-US"/>
              </w:rPr>
              <w:t xml:space="preserve"> </w:t>
            </w:r>
            <w:r w:rsidRPr="00A12EC4">
              <w:rPr>
                <w:sz w:val="16"/>
                <w:szCs w:val="16"/>
                <w:lang w:bidi="en-US"/>
              </w:rPr>
              <w:t>925.0</w:t>
            </w:r>
          </w:p>
        </w:tc>
        <w:tc>
          <w:tcPr>
            <w:tcW w:w="84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130</w:t>
            </w:r>
            <w:r w:rsidR="00A12EC4" w:rsidRPr="00A12EC4">
              <w:rPr>
                <w:sz w:val="16"/>
                <w:szCs w:val="16"/>
                <w:lang w:bidi="en-US"/>
              </w:rPr>
              <w:t xml:space="preserve"> </w:t>
            </w:r>
            <w:r w:rsidRPr="00A12EC4">
              <w:rPr>
                <w:sz w:val="16"/>
                <w:szCs w:val="16"/>
                <w:lang w:bidi="en-US"/>
              </w:rPr>
              <w:t>608.0</w:t>
            </w:r>
          </w:p>
        </w:tc>
        <w:tc>
          <w:tcPr>
            <w:tcW w:w="768"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186</w:t>
            </w:r>
            <w:r w:rsidR="00A12EC4" w:rsidRPr="00A12EC4">
              <w:rPr>
                <w:sz w:val="16"/>
                <w:szCs w:val="16"/>
                <w:lang w:bidi="en-US"/>
              </w:rPr>
              <w:t xml:space="preserve"> </w:t>
            </w:r>
            <w:r w:rsidRPr="00A12EC4">
              <w:rPr>
                <w:sz w:val="16"/>
                <w:szCs w:val="16"/>
                <w:lang w:bidi="en-US"/>
              </w:rPr>
              <w:t>207.3</w:t>
            </w:r>
          </w:p>
        </w:tc>
      </w:tr>
      <w:tr w:rsidR="00A12EC4" w:rsidRPr="004C798A">
        <w:tblPrEx>
          <w:tblCellMar>
            <w:top w:w="0" w:type="dxa"/>
            <w:bottom w:w="0" w:type="dxa"/>
          </w:tblCellMar>
        </w:tblPrEx>
        <w:tc>
          <w:tcPr>
            <w:tcW w:w="1900" w:type="dxa"/>
            <w:gridSpan w:val="2"/>
            <w:shd w:val="clear" w:color="auto" w:fill="auto"/>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rFonts w:hint="eastAsia"/>
                <w:sz w:val="17"/>
                <w:lang w:bidi="en-US"/>
              </w:rPr>
              <w:t>经常预算</w:t>
            </w:r>
            <w:r>
              <w:rPr>
                <w:rFonts w:hint="eastAsia"/>
                <w:sz w:val="17"/>
                <w:lang w:bidi="en-US"/>
              </w:rPr>
              <w:br/>
            </w:r>
            <w:r w:rsidRPr="004C798A">
              <w:rPr>
                <w:sz w:val="17"/>
                <w:lang w:bidi="en-US"/>
              </w:rPr>
              <w:t>(百万阿富汗尼)</w:t>
            </w:r>
          </w:p>
        </w:tc>
        <w:tc>
          <w:tcPr>
            <w:tcW w:w="70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15</w:t>
            </w:r>
            <w:r w:rsidR="00A12EC4" w:rsidRPr="00A12EC4">
              <w:rPr>
                <w:sz w:val="16"/>
                <w:szCs w:val="16"/>
                <w:lang w:bidi="en-US"/>
              </w:rPr>
              <w:t xml:space="preserve"> </w:t>
            </w:r>
            <w:r w:rsidRPr="00A12EC4">
              <w:rPr>
                <w:sz w:val="16"/>
                <w:szCs w:val="16"/>
                <w:lang w:bidi="en-US"/>
              </w:rPr>
              <w:t>514.0</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21</w:t>
            </w:r>
            <w:r w:rsidR="00A12EC4" w:rsidRPr="00A12EC4">
              <w:rPr>
                <w:sz w:val="16"/>
                <w:szCs w:val="16"/>
                <w:lang w:bidi="en-US"/>
              </w:rPr>
              <w:t xml:space="preserve"> </w:t>
            </w:r>
            <w:r w:rsidRPr="00A12EC4">
              <w:rPr>
                <w:sz w:val="16"/>
                <w:szCs w:val="16"/>
                <w:lang w:bidi="en-US"/>
              </w:rPr>
              <w:t>972.0</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26</w:t>
            </w:r>
            <w:r w:rsidR="00A12EC4" w:rsidRPr="00A12EC4">
              <w:rPr>
                <w:sz w:val="16"/>
                <w:szCs w:val="16"/>
                <w:lang w:bidi="en-US"/>
              </w:rPr>
              <w:t xml:space="preserve"> </w:t>
            </w:r>
            <w:r w:rsidRPr="00A12EC4">
              <w:rPr>
                <w:sz w:val="16"/>
                <w:szCs w:val="16"/>
                <w:lang w:bidi="en-US"/>
              </w:rPr>
              <w:t>701.0</w:t>
            </w:r>
          </w:p>
        </w:tc>
        <w:tc>
          <w:tcPr>
            <w:tcW w:w="811"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32</w:t>
            </w:r>
            <w:r w:rsidR="00A12EC4" w:rsidRPr="00A12EC4">
              <w:rPr>
                <w:sz w:val="16"/>
                <w:szCs w:val="16"/>
                <w:lang w:bidi="en-US"/>
              </w:rPr>
              <w:t xml:space="preserve"> </w:t>
            </w:r>
            <w:r w:rsidRPr="00A12EC4">
              <w:rPr>
                <w:sz w:val="16"/>
                <w:szCs w:val="16"/>
                <w:lang w:bidi="en-US"/>
              </w:rPr>
              <w:t>882.2</w:t>
            </w:r>
          </w:p>
        </w:tc>
        <w:tc>
          <w:tcPr>
            <w:tcW w:w="812"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40346.2</w:t>
            </w:r>
          </w:p>
        </w:tc>
        <w:tc>
          <w:tcPr>
            <w:tcW w:w="84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53</w:t>
            </w:r>
            <w:r w:rsidR="00A12EC4" w:rsidRPr="00A12EC4">
              <w:rPr>
                <w:sz w:val="16"/>
                <w:szCs w:val="16"/>
                <w:lang w:bidi="en-US"/>
              </w:rPr>
              <w:t xml:space="preserve"> </w:t>
            </w:r>
            <w:r w:rsidRPr="00A12EC4">
              <w:rPr>
                <w:sz w:val="16"/>
                <w:szCs w:val="16"/>
                <w:lang w:bidi="en-US"/>
              </w:rPr>
              <w:t>600.0</w:t>
            </w:r>
          </w:p>
        </w:tc>
        <w:tc>
          <w:tcPr>
            <w:tcW w:w="768"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73</w:t>
            </w:r>
            <w:r w:rsidR="00A12EC4" w:rsidRPr="00A12EC4">
              <w:rPr>
                <w:sz w:val="16"/>
                <w:szCs w:val="16"/>
                <w:lang w:bidi="en-US"/>
              </w:rPr>
              <w:t xml:space="preserve"> </w:t>
            </w:r>
            <w:r w:rsidRPr="00A12EC4">
              <w:rPr>
                <w:sz w:val="16"/>
                <w:szCs w:val="16"/>
                <w:lang w:bidi="en-US"/>
              </w:rPr>
              <w:t>829.5</w:t>
            </w:r>
          </w:p>
        </w:tc>
      </w:tr>
      <w:tr w:rsidR="00A12EC4" w:rsidRPr="004C798A">
        <w:tblPrEx>
          <w:tblCellMar>
            <w:top w:w="0" w:type="dxa"/>
            <w:bottom w:w="0" w:type="dxa"/>
          </w:tblCellMar>
        </w:tblPrEx>
        <w:tc>
          <w:tcPr>
            <w:tcW w:w="1900" w:type="dxa"/>
            <w:gridSpan w:val="2"/>
            <w:shd w:val="clear" w:color="auto" w:fill="auto"/>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rFonts w:hint="eastAsia"/>
                <w:sz w:val="17"/>
                <w:lang w:bidi="en-US"/>
              </w:rPr>
              <w:t>发展预算</w:t>
            </w:r>
            <w:r>
              <w:rPr>
                <w:rFonts w:hint="eastAsia"/>
                <w:sz w:val="17"/>
                <w:lang w:bidi="en-US"/>
              </w:rPr>
              <w:br/>
            </w:r>
            <w:r w:rsidRPr="004C798A">
              <w:rPr>
                <w:sz w:val="17"/>
                <w:lang w:bidi="en-US"/>
              </w:rPr>
              <w:t>(百万阿富汗尼)</w:t>
            </w:r>
          </w:p>
        </w:tc>
        <w:tc>
          <w:tcPr>
            <w:tcW w:w="70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0</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9</w:t>
            </w:r>
            <w:r w:rsidR="00A12EC4" w:rsidRPr="00A12EC4">
              <w:rPr>
                <w:sz w:val="16"/>
                <w:szCs w:val="16"/>
                <w:lang w:bidi="en-US"/>
              </w:rPr>
              <w:t xml:space="preserve"> </w:t>
            </w:r>
            <w:r w:rsidRPr="00A12EC4">
              <w:rPr>
                <w:sz w:val="16"/>
                <w:szCs w:val="16"/>
                <w:lang w:bidi="en-US"/>
              </w:rPr>
              <w:t>455.0</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13</w:t>
            </w:r>
            <w:r w:rsidR="00A12EC4" w:rsidRPr="00A12EC4">
              <w:rPr>
                <w:sz w:val="16"/>
                <w:szCs w:val="16"/>
                <w:lang w:bidi="en-US"/>
              </w:rPr>
              <w:t xml:space="preserve"> </w:t>
            </w:r>
            <w:r w:rsidRPr="00A12EC4">
              <w:rPr>
                <w:sz w:val="16"/>
                <w:szCs w:val="16"/>
                <w:lang w:bidi="en-US"/>
              </w:rPr>
              <w:t>387.9</w:t>
            </w:r>
          </w:p>
        </w:tc>
        <w:tc>
          <w:tcPr>
            <w:tcW w:w="811"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58</w:t>
            </w:r>
            <w:r w:rsidR="00A12EC4" w:rsidRPr="00A12EC4">
              <w:rPr>
                <w:sz w:val="16"/>
                <w:szCs w:val="16"/>
                <w:lang w:bidi="en-US"/>
              </w:rPr>
              <w:t xml:space="preserve"> </w:t>
            </w:r>
            <w:r w:rsidRPr="00A12EC4">
              <w:rPr>
                <w:sz w:val="16"/>
                <w:szCs w:val="16"/>
                <w:lang w:bidi="en-US"/>
              </w:rPr>
              <w:t>502.9</w:t>
            </w:r>
          </w:p>
        </w:tc>
        <w:tc>
          <w:tcPr>
            <w:tcW w:w="812"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66578.8</w:t>
            </w:r>
          </w:p>
        </w:tc>
        <w:tc>
          <w:tcPr>
            <w:tcW w:w="84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77</w:t>
            </w:r>
            <w:r w:rsidR="00A12EC4" w:rsidRPr="00A12EC4">
              <w:rPr>
                <w:sz w:val="16"/>
                <w:szCs w:val="16"/>
                <w:lang w:bidi="en-US"/>
              </w:rPr>
              <w:t xml:space="preserve"> </w:t>
            </w:r>
            <w:r w:rsidRPr="00A12EC4">
              <w:rPr>
                <w:sz w:val="16"/>
                <w:szCs w:val="16"/>
                <w:lang w:bidi="en-US"/>
              </w:rPr>
              <w:t>008.0</w:t>
            </w:r>
          </w:p>
        </w:tc>
        <w:tc>
          <w:tcPr>
            <w:tcW w:w="768"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112</w:t>
            </w:r>
            <w:r w:rsidR="00A12EC4" w:rsidRPr="00A12EC4">
              <w:rPr>
                <w:sz w:val="16"/>
                <w:szCs w:val="16"/>
                <w:lang w:bidi="en-US"/>
              </w:rPr>
              <w:t xml:space="preserve"> </w:t>
            </w:r>
            <w:r w:rsidRPr="00A12EC4">
              <w:rPr>
                <w:sz w:val="16"/>
                <w:szCs w:val="16"/>
                <w:lang w:bidi="en-US"/>
              </w:rPr>
              <w:t>377.0</w:t>
            </w:r>
          </w:p>
        </w:tc>
      </w:tr>
      <w:tr w:rsidR="00A12EC4" w:rsidRPr="004C798A">
        <w:tblPrEx>
          <w:tblCellMar>
            <w:top w:w="0" w:type="dxa"/>
            <w:bottom w:w="0" w:type="dxa"/>
          </w:tblCellMar>
        </w:tblPrEx>
        <w:tc>
          <w:tcPr>
            <w:tcW w:w="1900" w:type="dxa"/>
            <w:gridSpan w:val="2"/>
            <w:shd w:val="clear" w:color="auto" w:fill="auto"/>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rFonts w:hint="eastAsia"/>
                <w:sz w:val="17"/>
                <w:lang w:bidi="en-US"/>
              </w:rPr>
              <w:t>发展和私营经济部门</w:t>
            </w:r>
            <w:r>
              <w:rPr>
                <w:rFonts w:hint="eastAsia"/>
                <w:sz w:val="17"/>
                <w:lang w:bidi="en-US"/>
              </w:rPr>
              <w:br/>
            </w:r>
            <w:r w:rsidRPr="004C798A">
              <w:rPr>
                <w:sz w:val="17"/>
                <w:lang w:bidi="en-US"/>
              </w:rPr>
              <w:t>(百万阿富汗尼)</w:t>
            </w:r>
          </w:p>
        </w:tc>
        <w:tc>
          <w:tcPr>
            <w:tcW w:w="70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p>
        </w:tc>
        <w:tc>
          <w:tcPr>
            <w:tcW w:w="811"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686.9</w:t>
            </w:r>
          </w:p>
        </w:tc>
        <w:tc>
          <w:tcPr>
            <w:tcW w:w="812"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1006.4</w:t>
            </w:r>
          </w:p>
        </w:tc>
        <w:tc>
          <w:tcPr>
            <w:tcW w:w="84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w:t>
            </w:r>
            <w:r w:rsidR="00A12EC4" w:rsidRPr="00A12EC4">
              <w:rPr>
                <w:sz w:val="16"/>
                <w:szCs w:val="16"/>
                <w:lang w:bidi="en-US"/>
              </w:rPr>
              <w:t xml:space="preserve"> </w:t>
            </w:r>
            <w:r w:rsidRPr="00A12EC4">
              <w:rPr>
                <w:sz w:val="16"/>
                <w:szCs w:val="16"/>
                <w:lang w:bidi="en-US"/>
              </w:rPr>
              <w:t>050.2</w:t>
            </w:r>
          </w:p>
        </w:tc>
        <w:tc>
          <w:tcPr>
            <w:tcW w:w="768"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w:t>
            </w:r>
            <w:r w:rsidR="00A12EC4" w:rsidRPr="00A12EC4">
              <w:rPr>
                <w:sz w:val="16"/>
                <w:szCs w:val="16"/>
                <w:lang w:bidi="en-US"/>
              </w:rPr>
              <w:t xml:space="preserve"> </w:t>
            </w:r>
            <w:r w:rsidRPr="00A12EC4">
              <w:rPr>
                <w:sz w:val="16"/>
                <w:szCs w:val="16"/>
                <w:lang w:bidi="en-US"/>
              </w:rPr>
              <w:t>315.6</w:t>
            </w:r>
          </w:p>
        </w:tc>
      </w:tr>
      <w:tr w:rsidR="00A12EC4" w:rsidRPr="004C798A">
        <w:tblPrEx>
          <w:tblCellMar>
            <w:top w:w="0" w:type="dxa"/>
            <w:bottom w:w="0" w:type="dxa"/>
          </w:tblCellMar>
        </w:tblPrEx>
        <w:tc>
          <w:tcPr>
            <w:tcW w:w="1900" w:type="dxa"/>
            <w:gridSpan w:val="2"/>
            <w:shd w:val="clear" w:color="auto" w:fill="auto"/>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rFonts w:hint="eastAsia"/>
                <w:sz w:val="17"/>
                <w:lang w:bidi="en-US"/>
              </w:rPr>
              <w:t>基于现行价格的国民生产总值</w:t>
            </w:r>
            <w:r w:rsidRPr="004C798A">
              <w:rPr>
                <w:sz w:val="17"/>
                <w:lang w:bidi="en-US"/>
              </w:rPr>
              <w:t>(百万阿富汗尼)</w:t>
            </w:r>
          </w:p>
        </w:tc>
        <w:tc>
          <w:tcPr>
            <w:tcW w:w="70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196</w:t>
            </w:r>
            <w:r w:rsidR="00A12EC4" w:rsidRPr="00A12EC4">
              <w:rPr>
                <w:sz w:val="16"/>
                <w:szCs w:val="16"/>
                <w:lang w:bidi="en-US"/>
              </w:rPr>
              <w:t xml:space="preserve"> </w:t>
            </w:r>
            <w:r w:rsidRPr="00A12EC4">
              <w:rPr>
                <w:sz w:val="16"/>
                <w:szCs w:val="16"/>
                <w:lang w:bidi="en-US"/>
              </w:rPr>
              <w:t>576</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233</w:t>
            </w:r>
            <w:r w:rsidR="00A12EC4" w:rsidRPr="00A12EC4">
              <w:rPr>
                <w:sz w:val="16"/>
                <w:szCs w:val="16"/>
                <w:lang w:bidi="en-US"/>
              </w:rPr>
              <w:t xml:space="preserve"> </w:t>
            </w:r>
            <w:r w:rsidRPr="00A12EC4">
              <w:rPr>
                <w:sz w:val="16"/>
                <w:szCs w:val="16"/>
                <w:lang w:bidi="en-US"/>
              </w:rPr>
              <w:t>363</w:t>
            </w:r>
          </w:p>
        </w:tc>
        <w:tc>
          <w:tcPr>
            <w:tcW w:w="77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272</w:t>
            </w:r>
            <w:r w:rsidR="00A12EC4" w:rsidRPr="00A12EC4">
              <w:rPr>
                <w:sz w:val="16"/>
                <w:szCs w:val="16"/>
                <w:lang w:bidi="en-US"/>
              </w:rPr>
              <w:t xml:space="preserve"> </w:t>
            </w:r>
            <w:r w:rsidRPr="00A12EC4">
              <w:rPr>
                <w:sz w:val="16"/>
                <w:szCs w:val="16"/>
                <w:lang w:bidi="en-US"/>
              </w:rPr>
              <w:t>707</w:t>
            </w:r>
          </w:p>
        </w:tc>
        <w:tc>
          <w:tcPr>
            <w:tcW w:w="811"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338</w:t>
            </w:r>
            <w:r w:rsidR="00A12EC4" w:rsidRPr="00A12EC4">
              <w:rPr>
                <w:sz w:val="16"/>
                <w:szCs w:val="16"/>
                <w:lang w:bidi="en-US"/>
              </w:rPr>
              <w:t xml:space="preserve"> </w:t>
            </w:r>
            <w:r w:rsidRPr="00A12EC4">
              <w:rPr>
                <w:sz w:val="16"/>
                <w:szCs w:val="16"/>
                <w:lang w:bidi="en-US"/>
              </w:rPr>
              <w:t>541</w:t>
            </w:r>
          </w:p>
        </w:tc>
        <w:tc>
          <w:tcPr>
            <w:tcW w:w="812"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407673</w:t>
            </w:r>
          </w:p>
        </w:tc>
        <w:tc>
          <w:tcPr>
            <w:tcW w:w="840"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505</w:t>
            </w:r>
            <w:r w:rsidR="00A12EC4" w:rsidRPr="00A12EC4">
              <w:rPr>
                <w:sz w:val="16"/>
                <w:szCs w:val="16"/>
                <w:lang w:bidi="en-US"/>
              </w:rPr>
              <w:t xml:space="preserve"> </w:t>
            </w:r>
            <w:r w:rsidRPr="00A12EC4">
              <w:rPr>
                <w:sz w:val="16"/>
                <w:szCs w:val="16"/>
                <w:lang w:bidi="en-US"/>
              </w:rPr>
              <w:t>630</w:t>
            </w:r>
          </w:p>
        </w:tc>
        <w:tc>
          <w:tcPr>
            <w:tcW w:w="768" w:type="dxa"/>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542</w:t>
            </w:r>
            <w:r w:rsidR="00A12EC4" w:rsidRPr="00A12EC4">
              <w:rPr>
                <w:sz w:val="16"/>
                <w:szCs w:val="16"/>
                <w:lang w:bidi="en-US"/>
              </w:rPr>
              <w:t xml:space="preserve"> </w:t>
            </w:r>
            <w:r w:rsidRPr="00A12EC4">
              <w:rPr>
                <w:sz w:val="16"/>
                <w:szCs w:val="16"/>
                <w:lang w:bidi="en-US"/>
              </w:rPr>
              <w:t>167</w:t>
            </w:r>
          </w:p>
        </w:tc>
      </w:tr>
      <w:tr w:rsidR="00A12EC4" w:rsidRPr="004C798A">
        <w:tblPrEx>
          <w:tblCellMar>
            <w:top w:w="0" w:type="dxa"/>
            <w:bottom w:w="0" w:type="dxa"/>
          </w:tblCellMar>
        </w:tblPrEx>
        <w:tc>
          <w:tcPr>
            <w:tcW w:w="1900" w:type="dxa"/>
            <w:gridSpan w:val="2"/>
            <w:tcBorders>
              <w:bottom w:val="single" w:sz="12" w:space="0" w:color="auto"/>
            </w:tcBorders>
            <w:shd w:val="clear" w:color="auto" w:fill="auto"/>
          </w:tcPr>
          <w:p w:rsidR="008B1542" w:rsidRPr="004C798A" w:rsidRDefault="008B1542" w:rsidP="00A56163">
            <w:pPr>
              <w:tabs>
                <w:tab w:val="left" w:pos="334"/>
                <w:tab w:val="left" w:pos="669"/>
                <w:tab w:val="left" w:pos="1003"/>
                <w:tab w:val="left" w:pos="1338"/>
              </w:tabs>
              <w:suppressAutoHyphens/>
              <w:spacing w:after="60" w:line="280" w:lineRule="exact"/>
              <w:ind w:right="57"/>
              <w:rPr>
                <w:sz w:val="17"/>
                <w:lang w:bidi="en-US"/>
              </w:rPr>
            </w:pPr>
            <w:r w:rsidRPr="004C798A">
              <w:rPr>
                <w:rFonts w:hint="eastAsia"/>
                <w:sz w:val="17"/>
                <w:lang w:bidi="en-US"/>
              </w:rPr>
              <w:t>基于稳定价格的国民生产总值</w:t>
            </w:r>
            <w:r w:rsidRPr="004C798A">
              <w:rPr>
                <w:sz w:val="17"/>
                <w:lang w:bidi="en-US"/>
              </w:rPr>
              <w:t>(百万阿富汗尼)</w:t>
            </w:r>
          </w:p>
        </w:tc>
        <w:tc>
          <w:tcPr>
            <w:tcW w:w="700"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196</w:t>
            </w:r>
            <w:r w:rsidR="00A12EC4" w:rsidRPr="00A12EC4">
              <w:rPr>
                <w:sz w:val="16"/>
                <w:szCs w:val="16"/>
                <w:lang w:bidi="en-US"/>
              </w:rPr>
              <w:t xml:space="preserve"> </w:t>
            </w:r>
            <w:r w:rsidRPr="00A12EC4">
              <w:rPr>
                <w:sz w:val="16"/>
                <w:szCs w:val="16"/>
                <w:lang w:bidi="en-US"/>
              </w:rPr>
              <w:t>576</w:t>
            </w:r>
          </w:p>
        </w:tc>
        <w:tc>
          <w:tcPr>
            <w:tcW w:w="770"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224</w:t>
            </w:r>
            <w:r w:rsidR="00A12EC4" w:rsidRPr="00A12EC4">
              <w:rPr>
                <w:sz w:val="16"/>
                <w:szCs w:val="16"/>
                <w:lang w:bidi="en-US"/>
              </w:rPr>
              <w:t xml:space="preserve"> </w:t>
            </w:r>
            <w:r w:rsidRPr="00A12EC4">
              <w:rPr>
                <w:sz w:val="16"/>
                <w:szCs w:val="16"/>
                <w:lang w:bidi="en-US"/>
              </w:rPr>
              <w:t>723</w:t>
            </w:r>
          </w:p>
        </w:tc>
        <w:tc>
          <w:tcPr>
            <w:tcW w:w="770"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245</w:t>
            </w:r>
            <w:r w:rsidR="00A12EC4" w:rsidRPr="00A12EC4">
              <w:rPr>
                <w:sz w:val="16"/>
                <w:szCs w:val="16"/>
                <w:lang w:bidi="en-US"/>
              </w:rPr>
              <w:t xml:space="preserve"> </w:t>
            </w:r>
            <w:r w:rsidRPr="00A12EC4">
              <w:rPr>
                <w:sz w:val="16"/>
                <w:szCs w:val="16"/>
                <w:lang w:bidi="en-US"/>
              </w:rPr>
              <w:t>936</w:t>
            </w:r>
          </w:p>
        </w:tc>
        <w:tc>
          <w:tcPr>
            <w:tcW w:w="811"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281</w:t>
            </w:r>
            <w:r w:rsidR="00A12EC4" w:rsidRPr="00A12EC4">
              <w:rPr>
                <w:sz w:val="16"/>
                <w:szCs w:val="16"/>
                <w:lang w:bidi="en-US"/>
              </w:rPr>
              <w:t xml:space="preserve"> </w:t>
            </w:r>
            <w:r w:rsidRPr="00A12EC4">
              <w:rPr>
                <w:sz w:val="16"/>
                <w:szCs w:val="16"/>
                <w:lang w:bidi="en-US"/>
              </w:rPr>
              <w:t>633</w:t>
            </w:r>
          </w:p>
        </w:tc>
        <w:tc>
          <w:tcPr>
            <w:tcW w:w="812"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313139</w:t>
            </w:r>
          </w:p>
        </w:tc>
        <w:tc>
          <w:tcPr>
            <w:tcW w:w="840"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363</w:t>
            </w:r>
            <w:r w:rsidR="00A12EC4" w:rsidRPr="00A12EC4">
              <w:rPr>
                <w:sz w:val="16"/>
                <w:szCs w:val="16"/>
                <w:lang w:bidi="en-US"/>
              </w:rPr>
              <w:t xml:space="preserve"> </w:t>
            </w:r>
            <w:r w:rsidRPr="00A12EC4">
              <w:rPr>
                <w:sz w:val="16"/>
                <w:szCs w:val="16"/>
                <w:lang w:bidi="en-US"/>
              </w:rPr>
              <w:t>798</w:t>
            </w:r>
          </w:p>
        </w:tc>
        <w:tc>
          <w:tcPr>
            <w:tcW w:w="768" w:type="dxa"/>
            <w:tcBorders>
              <w:bottom w:val="single" w:sz="12" w:space="0" w:color="auto"/>
            </w:tcBorders>
            <w:shd w:val="clear" w:color="auto" w:fill="auto"/>
          </w:tcPr>
          <w:p w:rsidR="008B1542" w:rsidRPr="00A12EC4" w:rsidRDefault="008B1542" w:rsidP="00A12EC4">
            <w:pPr>
              <w:tabs>
                <w:tab w:val="left" w:pos="334"/>
                <w:tab w:val="left" w:pos="669"/>
                <w:tab w:val="left" w:pos="1003"/>
                <w:tab w:val="left" w:pos="1338"/>
              </w:tabs>
              <w:suppressAutoHyphens/>
              <w:spacing w:after="60" w:line="280" w:lineRule="exact"/>
              <w:ind w:right="57"/>
              <w:jc w:val="right"/>
              <w:rPr>
                <w:sz w:val="16"/>
                <w:szCs w:val="16"/>
                <w:lang w:bidi="en-US"/>
              </w:rPr>
            </w:pPr>
            <w:r w:rsidRPr="00A12EC4">
              <w:rPr>
                <w:sz w:val="16"/>
                <w:szCs w:val="16"/>
                <w:lang w:bidi="en-US"/>
              </w:rPr>
              <w:t>372</w:t>
            </w:r>
            <w:r w:rsidR="00A12EC4" w:rsidRPr="00A12EC4">
              <w:rPr>
                <w:sz w:val="16"/>
                <w:szCs w:val="16"/>
                <w:lang w:bidi="en-US"/>
              </w:rPr>
              <w:t xml:space="preserve"> </w:t>
            </w:r>
            <w:r w:rsidRPr="00A12EC4">
              <w:rPr>
                <w:sz w:val="16"/>
                <w:szCs w:val="16"/>
                <w:lang w:bidi="en-US"/>
              </w:rPr>
              <w:t>109</w:t>
            </w:r>
          </w:p>
        </w:tc>
      </w:tr>
    </w:tbl>
    <w:p w:rsidR="008B1542" w:rsidRPr="001774A8" w:rsidRDefault="008B1542" w:rsidP="00A56163">
      <w:pPr>
        <w:pStyle w:val="SingleTxt"/>
        <w:spacing w:after="0" w:line="120" w:lineRule="exact"/>
        <w:rPr>
          <w:rFonts w:ascii="SimHei" w:eastAsia="SimHei"/>
          <w:sz w:val="10"/>
        </w:rPr>
      </w:pPr>
    </w:p>
    <w:p w:rsidR="008B1542" w:rsidRPr="001774A8" w:rsidRDefault="008B1542" w:rsidP="00A56163">
      <w:pPr>
        <w:pStyle w:val="SingleTxt"/>
        <w:spacing w:after="0" w:line="120" w:lineRule="exact"/>
        <w:rPr>
          <w:rFonts w:ascii="SimHei" w:eastAsia="SimHei"/>
          <w:sz w:val="10"/>
        </w:rPr>
      </w:pPr>
    </w:p>
    <w:p w:rsidR="008B1542" w:rsidRPr="001774A8" w:rsidRDefault="008B1542" w:rsidP="00A56163">
      <w:pPr>
        <w:pStyle w:val="SingleTxt"/>
        <w:rPr>
          <w:rFonts w:hint="eastAsia"/>
        </w:rPr>
      </w:pPr>
      <w:r w:rsidRPr="001774A8">
        <w:rPr>
          <w:rFonts w:hint="eastAsia"/>
        </w:rPr>
        <w:t>20.</w:t>
      </w:r>
      <w:r w:rsidRPr="001774A8">
        <w:rPr>
          <w:rFonts w:hint="eastAsia"/>
        </w:rPr>
        <w:tab/>
        <w:t>农业、贸易、服务和小型工业组成阿富汗最重要的经济部门。农业为本国提供47%的收入，也是80%的人口最重要的收入来源。27%的阿富汗人经商，23%的人从事畜牧业。每二十户家庭中就有一户的收入来自国外亲戚或手工业。对58%的城市居民而言，贸易是收入的主要来源。74%的游牧民从事畜牧业，29%的游牧民从事其他活动。19%的城市家庭，7%的游牧民和5%的城市居民中至少有一个家庭成员在国外生活。小额贷款体系是阿富汗人的其他收入来源之一。附件1表2列出了向中小型企业贷款的组织名单。</w:t>
      </w:r>
    </w:p>
    <w:p w:rsidR="008B1542" w:rsidRPr="001774A8" w:rsidRDefault="008B1542" w:rsidP="00A56163">
      <w:pPr>
        <w:pStyle w:val="SingleTxt"/>
        <w:rPr>
          <w:rFonts w:hint="eastAsia"/>
        </w:rPr>
      </w:pPr>
      <w:r w:rsidRPr="001774A8">
        <w:rPr>
          <w:rFonts w:hint="eastAsia"/>
        </w:rPr>
        <w:t>21.</w:t>
      </w:r>
      <w:r w:rsidRPr="001774A8">
        <w:rPr>
          <w:rFonts w:hint="eastAsia"/>
        </w:rPr>
        <w:tab/>
        <w:t>约有36%的人口完全生活在贫困之中，这意味着</w:t>
      </w:r>
      <w:r>
        <w:rPr>
          <w:rFonts w:hint="eastAsia"/>
        </w:rPr>
        <w:t>900</w:t>
      </w:r>
      <w:r w:rsidRPr="001774A8">
        <w:rPr>
          <w:rFonts w:hint="eastAsia"/>
        </w:rPr>
        <w:t>万阿富汗人的基本生活需求得不到满足。游牧民的生活最贫穷，其次是农村居民，最后是城市居民。女户主家庭也很穷。总体而言，阿富汗的就业人数大约为800万人，其中男性</w:t>
      </w:r>
      <w:r>
        <w:rPr>
          <w:rFonts w:hint="eastAsia"/>
        </w:rPr>
        <w:t>530</w:t>
      </w:r>
      <w:r w:rsidRPr="001774A8">
        <w:rPr>
          <w:rFonts w:hint="eastAsia"/>
        </w:rPr>
        <w:t>万人，其余是女性。《阿富汗当前企业总调查》显示，2008年17个省份中有8%的企业为女性所有。一般而言，中型企业部门中46.8%的工人是女性。这表明性别均衡。</w:t>
      </w:r>
    </w:p>
    <w:p w:rsidR="008B1542" w:rsidRPr="001774A8" w:rsidRDefault="008B1542" w:rsidP="00A5616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1542" w:rsidRPr="001774A8" w:rsidRDefault="0044162E" w:rsidP="00A5616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8B1542" w:rsidRPr="001774A8">
        <w:rPr>
          <w:rFonts w:hint="eastAsia"/>
        </w:rPr>
        <w:t>第二章</w:t>
      </w:r>
      <w:r>
        <w:rPr>
          <w:rFonts w:hint="eastAsia"/>
        </w:rPr>
        <w:t xml:space="preserve">　</w:t>
      </w:r>
      <w:r w:rsidR="008B1542" w:rsidRPr="001774A8">
        <w:rPr>
          <w:rFonts w:hint="eastAsia"/>
        </w:rPr>
        <w:t>公约执行情况的信息</w:t>
      </w:r>
    </w:p>
    <w:p w:rsidR="008B1542" w:rsidRPr="001774A8" w:rsidRDefault="008B1542" w:rsidP="00A56163">
      <w:pPr>
        <w:pStyle w:val="SingleTxt"/>
        <w:spacing w:after="0" w:line="120" w:lineRule="exact"/>
        <w:rPr>
          <w:rFonts w:hint="eastAsia"/>
          <w:sz w:val="10"/>
        </w:rPr>
      </w:pPr>
    </w:p>
    <w:p w:rsidR="008B1542" w:rsidRPr="001774A8" w:rsidRDefault="008B1542" w:rsidP="00A56163">
      <w:pPr>
        <w:pStyle w:val="SingleTxt"/>
        <w:spacing w:after="0" w:line="120" w:lineRule="exact"/>
        <w:rPr>
          <w:rFonts w:hint="eastAsia"/>
          <w:sz w:val="10"/>
        </w:rPr>
      </w:pPr>
    </w:p>
    <w:p w:rsidR="008B1542" w:rsidRPr="001774A8" w:rsidRDefault="008B1542" w:rsidP="00A56163">
      <w:pPr>
        <w:pStyle w:val="SingleTxt"/>
        <w:rPr>
          <w:rFonts w:hint="eastAsia"/>
        </w:rPr>
      </w:pPr>
      <w:r w:rsidRPr="001774A8">
        <w:rPr>
          <w:rFonts w:hint="eastAsia"/>
        </w:rPr>
        <w:t>22.</w:t>
      </w:r>
      <w:r w:rsidRPr="001774A8">
        <w:rPr>
          <w:rFonts w:hint="eastAsia"/>
        </w:rPr>
        <w:tab/>
        <w:t>《消除对妇女歧视公约》的条款在阿富汗的法律、法规和政策中均有体现。《宪法》、《消除暴力侵害妇女行为法》、《政党法》、《社会组织法》、《示威游行法》、《媒体法》、《劳动法》、《选举法》、《辩护律师法》、《法律援助法》、《青少年不当行为法》、《阿富汗国家妇女行动计划》、《阿富汗国家发展战略》，以及其他政策法律都将公约相关条款考虑在内，并制定了务实的公约执行框架。</w:t>
      </w:r>
    </w:p>
    <w:p w:rsidR="008B1542" w:rsidRPr="001774A8" w:rsidRDefault="008B1542" w:rsidP="00A56163">
      <w:pPr>
        <w:pStyle w:val="SingleTxt"/>
        <w:rPr>
          <w:rFonts w:hint="eastAsia"/>
        </w:rPr>
      </w:pPr>
      <w:r w:rsidRPr="001774A8">
        <w:rPr>
          <w:rFonts w:hint="eastAsia"/>
        </w:rPr>
        <w:t>23.</w:t>
      </w:r>
      <w:r w:rsidRPr="001774A8">
        <w:rPr>
          <w:rFonts w:hint="eastAsia"/>
        </w:rPr>
        <w:tab/>
        <w:t>自2003年批准《消除对妇女歧视公约》以来，阿富汗政府承担执行公约的义务，并在这一方面努力采行了必要措施。建立改善妇女权利的具体实体、批准直接影响妇女权利的法律、批准将妇女生活的方方面面纳入考量的工作计划和修订侵犯妇女权利的各项法律，这些已经成为近几年来公约执行的一部分。</w:t>
      </w:r>
    </w:p>
    <w:p w:rsidR="0044162E" w:rsidRPr="0044162E" w:rsidRDefault="0044162E" w:rsidP="004416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1542" w:rsidRPr="001774A8" w:rsidRDefault="008B1542" w:rsidP="004416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sidRPr="001774A8">
        <w:rPr>
          <w:rFonts w:hint="eastAsia"/>
        </w:rPr>
        <w:tab/>
      </w:r>
      <w:r w:rsidRPr="001774A8">
        <w:rPr>
          <w:rFonts w:hint="eastAsia"/>
        </w:rPr>
        <w:tab/>
        <w:t>宪法、法律和行政框架</w:t>
      </w:r>
    </w:p>
    <w:p w:rsidR="008B1542" w:rsidRPr="001774A8" w:rsidRDefault="008B1542" w:rsidP="004416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sidRPr="001774A8">
        <w:rPr>
          <w:rFonts w:hint="eastAsia"/>
        </w:rPr>
        <w:t>A.</w:t>
      </w:r>
      <w:r w:rsidRPr="001774A8">
        <w:rPr>
          <w:rFonts w:hint="eastAsia"/>
        </w:rPr>
        <w:tab/>
        <w:t>宪法和法律框架</w:t>
      </w:r>
    </w:p>
    <w:p w:rsidR="008B1542" w:rsidRPr="001774A8" w:rsidRDefault="008B1542" w:rsidP="00A56163">
      <w:pPr>
        <w:pStyle w:val="SingleTxt"/>
        <w:rPr>
          <w:rFonts w:hint="eastAsia"/>
        </w:rPr>
      </w:pPr>
      <w:r w:rsidRPr="001774A8">
        <w:rPr>
          <w:rFonts w:hint="eastAsia"/>
        </w:rPr>
        <w:t>24.</w:t>
      </w:r>
      <w:r w:rsidRPr="001774A8">
        <w:rPr>
          <w:rFonts w:hint="eastAsia"/>
        </w:rPr>
        <w:tab/>
        <w:t>《阿富汗宪法》是与各社会团体，特别是妇女进行协商之后起草的，其中为明确体现妇女的各项权利做出了最大的努力。</w:t>
      </w:r>
      <w:r w:rsidR="00F6231B">
        <w:rPr>
          <w:rFonts w:hint="eastAsia"/>
        </w:rPr>
        <w:t>2004</w:t>
      </w:r>
      <w:r w:rsidRPr="001774A8">
        <w:rPr>
          <w:rFonts w:hint="eastAsia"/>
        </w:rPr>
        <w:t>年初，《宪法》在经过20天的讨论后，获得批准。宪法条款中涉及人权的部分如下：</w:t>
      </w:r>
    </w:p>
    <w:p w:rsidR="008B1542" w:rsidRPr="001774A8" w:rsidRDefault="00F6231B" w:rsidP="00A56163">
      <w:pPr>
        <w:pStyle w:val="SingleTxt"/>
        <w:rPr>
          <w:rFonts w:hint="eastAsia"/>
        </w:rPr>
      </w:pPr>
      <w:r>
        <w:rPr>
          <w:rFonts w:hint="eastAsia"/>
        </w:rPr>
        <w:tab/>
      </w:r>
      <w:r w:rsidR="008B1542" w:rsidRPr="001774A8">
        <w:rPr>
          <w:rFonts w:hint="eastAsia"/>
        </w:rPr>
        <w:t>一.</w:t>
      </w:r>
      <w:r w:rsidR="008B1542" w:rsidRPr="001774A8">
        <w:rPr>
          <w:rFonts w:hint="eastAsia"/>
        </w:rPr>
        <w:tab/>
        <w:t>《宪法》在序言部分中，批准遵守《联合国宪章》和尊重《世界人权宣言》，批准《宪法》旨在创建一个无暴政和独裁专制、无歧视、无暴力的公民社会，在这样的社会中，法制、社会公正、人权和尊严，以及人民的基本权利和自由得到保护。</w:t>
      </w:r>
    </w:p>
    <w:p w:rsidR="008B1542" w:rsidRPr="001774A8" w:rsidRDefault="00F6231B" w:rsidP="00A56163">
      <w:pPr>
        <w:pStyle w:val="SingleTxt"/>
        <w:rPr>
          <w:rFonts w:hint="eastAsia"/>
        </w:rPr>
      </w:pPr>
      <w:r>
        <w:rPr>
          <w:rFonts w:hint="eastAsia"/>
        </w:rPr>
        <w:tab/>
      </w:r>
      <w:r w:rsidR="008B1542" w:rsidRPr="001774A8">
        <w:rPr>
          <w:rFonts w:hint="eastAsia"/>
        </w:rPr>
        <w:t>二.</w:t>
      </w:r>
      <w:r w:rsidR="008B1542" w:rsidRPr="001774A8">
        <w:rPr>
          <w:rFonts w:hint="eastAsia"/>
        </w:rPr>
        <w:tab/>
        <w:t>第4条禁止剥夺阿富汗公民的国籍权。</w:t>
      </w:r>
    </w:p>
    <w:p w:rsidR="008B1542" w:rsidRPr="001774A8" w:rsidRDefault="00F6231B" w:rsidP="00A56163">
      <w:pPr>
        <w:pStyle w:val="SingleTxt"/>
        <w:rPr>
          <w:rFonts w:hint="eastAsia"/>
        </w:rPr>
      </w:pPr>
      <w:r>
        <w:rPr>
          <w:rFonts w:hint="eastAsia"/>
        </w:rPr>
        <w:tab/>
      </w:r>
      <w:r w:rsidR="008B1542" w:rsidRPr="001774A8">
        <w:rPr>
          <w:rFonts w:hint="eastAsia"/>
        </w:rPr>
        <w:t>三.</w:t>
      </w:r>
      <w:r w:rsidR="008B1542" w:rsidRPr="001774A8">
        <w:rPr>
          <w:rFonts w:hint="eastAsia"/>
        </w:rPr>
        <w:tab/>
        <w:t>第6条规定政府必须建立一个基于社会公正、维护人的尊严、支持人权、实现民主、保证各民族群体和部落平等、实现国家在各领域平衡发展的宽松而成熟的社会。</w:t>
      </w:r>
    </w:p>
    <w:p w:rsidR="008B1542" w:rsidRPr="001774A8" w:rsidRDefault="00F6231B" w:rsidP="00A56163">
      <w:pPr>
        <w:pStyle w:val="SingleTxt"/>
        <w:rPr>
          <w:rFonts w:hint="eastAsia"/>
        </w:rPr>
      </w:pPr>
      <w:r>
        <w:rPr>
          <w:rFonts w:hint="eastAsia"/>
        </w:rPr>
        <w:tab/>
      </w:r>
      <w:r w:rsidR="008B1542" w:rsidRPr="001774A8">
        <w:rPr>
          <w:rFonts w:hint="eastAsia"/>
        </w:rPr>
        <w:t>四.</w:t>
      </w:r>
      <w:r w:rsidR="008B1542" w:rsidRPr="001774A8">
        <w:rPr>
          <w:rFonts w:hint="eastAsia"/>
        </w:rPr>
        <w:tab/>
        <w:t>第7条规定，政府有义务遵守《联合国宪章》、国际条约、阿富汗缔结的各项公约，以及《世界人权宣言》。</w:t>
      </w:r>
    </w:p>
    <w:p w:rsidR="008B1542" w:rsidRPr="001774A8" w:rsidRDefault="00F6231B" w:rsidP="00A56163">
      <w:pPr>
        <w:pStyle w:val="SingleTxt"/>
        <w:rPr>
          <w:rFonts w:hint="eastAsia"/>
        </w:rPr>
      </w:pPr>
      <w:r>
        <w:rPr>
          <w:rFonts w:hint="eastAsia"/>
        </w:rPr>
        <w:tab/>
      </w:r>
      <w:r w:rsidR="008B1542" w:rsidRPr="001774A8">
        <w:rPr>
          <w:rFonts w:hint="eastAsia"/>
        </w:rPr>
        <w:t>五.</w:t>
      </w:r>
      <w:r w:rsidR="008B1542" w:rsidRPr="001774A8">
        <w:rPr>
          <w:rFonts w:hint="eastAsia"/>
        </w:rPr>
        <w:tab/>
        <w:t>第14条规定，阿富汗政府应根据政府的财政资源为贫困公民提供住所，分配公共财产。</w:t>
      </w:r>
    </w:p>
    <w:p w:rsidR="008B1542" w:rsidRPr="001774A8" w:rsidRDefault="00F6231B" w:rsidP="00A56163">
      <w:pPr>
        <w:pStyle w:val="SingleTxt"/>
        <w:rPr>
          <w:rFonts w:hint="eastAsia"/>
        </w:rPr>
      </w:pPr>
      <w:r>
        <w:rPr>
          <w:rFonts w:hint="eastAsia"/>
        </w:rPr>
        <w:tab/>
      </w:r>
      <w:r w:rsidR="008B1542" w:rsidRPr="001774A8">
        <w:rPr>
          <w:rFonts w:hint="eastAsia"/>
        </w:rPr>
        <w:t>六.</w:t>
      </w:r>
      <w:r w:rsidR="008B1542" w:rsidRPr="001774A8">
        <w:rPr>
          <w:rFonts w:hint="eastAsia"/>
        </w:rPr>
        <w:tab/>
        <w:t>第16条规定，可在媒体上自由刊登国家所有主要语言的出版物，政府必须发展在阿富汗使用的所有语言。</w:t>
      </w:r>
    </w:p>
    <w:p w:rsidR="008B1542" w:rsidRPr="001774A8" w:rsidRDefault="00F6231B" w:rsidP="00A56163">
      <w:pPr>
        <w:pStyle w:val="SingleTxt"/>
        <w:rPr>
          <w:rFonts w:hint="eastAsia"/>
        </w:rPr>
      </w:pPr>
      <w:r>
        <w:rPr>
          <w:rFonts w:hint="eastAsia"/>
        </w:rPr>
        <w:tab/>
      </w:r>
      <w:r w:rsidR="008B1542" w:rsidRPr="001774A8">
        <w:rPr>
          <w:rFonts w:hint="eastAsia"/>
        </w:rPr>
        <w:t>七.</w:t>
      </w:r>
      <w:r w:rsidR="008B1542" w:rsidRPr="001774A8">
        <w:rPr>
          <w:rFonts w:hint="eastAsia"/>
        </w:rPr>
        <w:tab/>
        <w:t>第17条规定，政府有义务改善各级教育。</w:t>
      </w:r>
    </w:p>
    <w:p w:rsidR="008B1542" w:rsidRPr="001774A8" w:rsidRDefault="00F6231B" w:rsidP="00A56163">
      <w:pPr>
        <w:pStyle w:val="SingleTxt"/>
        <w:rPr>
          <w:rFonts w:hint="eastAsia"/>
        </w:rPr>
      </w:pPr>
      <w:r>
        <w:rPr>
          <w:rFonts w:hint="eastAsia"/>
        </w:rPr>
        <w:tab/>
      </w:r>
      <w:r w:rsidR="008B1542" w:rsidRPr="001774A8">
        <w:rPr>
          <w:rFonts w:hint="eastAsia"/>
        </w:rPr>
        <w:t>八.</w:t>
      </w:r>
      <w:r w:rsidR="008B1542" w:rsidRPr="001774A8">
        <w:rPr>
          <w:rFonts w:hint="eastAsia"/>
        </w:rPr>
        <w:tab/>
        <w:t>第22条禁止在阿富汗公民中进行歧视和区别对待。同样，阿富汗各族人民，不论男女，在法律面前人人平等，权利与义务平等。</w:t>
      </w:r>
    </w:p>
    <w:p w:rsidR="008B1542" w:rsidRPr="001774A8" w:rsidRDefault="00F6231B" w:rsidP="00A56163">
      <w:pPr>
        <w:pStyle w:val="SingleTxt"/>
        <w:rPr>
          <w:rFonts w:hint="eastAsia"/>
        </w:rPr>
      </w:pPr>
      <w:r>
        <w:rPr>
          <w:rFonts w:hint="eastAsia"/>
        </w:rPr>
        <w:tab/>
      </w:r>
      <w:r w:rsidR="008B1542" w:rsidRPr="001774A8">
        <w:rPr>
          <w:rFonts w:hint="eastAsia"/>
        </w:rPr>
        <w:t>九.</w:t>
      </w:r>
      <w:r w:rsidR="008B1542" w:rsidRPr="001774A8">
        <w:rPr>
          <w:rFonts w:hint="eastAsia"/>
        </w:rPr>
        <w:tab/>
        <w:t>第23条规定，生命是神赐予的天赋权利。没有法律依据，不得剥夺任何人的此项权利。</w:t>
      </w:r>
    </w:p>
    <w:p w:rsidR="008B1542" w:rsidRPr="001774A8" w:rsidRDefault="00F6231B" w:rsidP="00A56163">
      <w:pPr>
        <w:pStyle w:val="SingleTxt"/>
        <w:rPr>
          <w:rFonts w:hint="eastAsia"/>
        </w:rPr>
      </w:pPr>
      <w:r>
        <w:rPr>
          <w:rFonts w:hint="eastAsia"/>
        </w:rPr>
        <w:tab/>
      </w:r>
      <w:r w:rsidR="008B1542" w:rsidRPr="001774A8">
        <w:rPr>
          <w:rFonts w:hint="eastAsia"/>
        </w:rPr>
        <w:t>十.</w:t>
      </w:r>
      <w:r w:rsidR="008B1542" w:rsidRPr="001774A8">
        <w:rPr>
          <w:rFonts w:hint="eastAsia"/>
        </w:rPr>
        <w:tab/>
        <w:t>第24条规定，自由是每个人天生之权利。此项权利只受制于他人的权利和公共福祉。该条也保护人的自由和尊严不受侵犯。</w:t>
      </w:r>
    </w:p>
    <w:p w:rsidR="008B1542" w:rsidRPr="001774A8" w:rsidRDefault="00F6231B" w:rsidP="00A56163">
      <w:pPr>
        <w:pStyle w:val="SingleTxt"/>
        <w:rPr>
          <w:rFonts w:hint="eastAsia"/>
        </w:rPr>
      </w:pPr>
      <w:r>
        <w:rPr>
          <w:rFonts w:hint="eastAsia"/>
        </w:rPr>
        <w:tab/>
      </w:r>
      <w:r w:rsidR="008B1542" w:rsidRPr="001774A8">
        <w:rPr>
          <w:rFonts w:hint="eastAsia"/>
        </w:rPr>
        <w:t>十一</w:t>
      </w:r>
      <w:r w:rsidR="008B1542">
        <w:rPr>
          <w:rFonts w:hint="eastAsia"/>
        </w:rPr>
        <w:t>.</w:t>
      </w:r>
      <w:r>
        <w:t xml:space="preserve"> </w:t>
      </w:r>
      <w:r w:rsidR="008B1542" w:rsidRPr="001774A8">
        <w:rPr>
          <w:rFonts w:hint="eastAsia"/>
        </w:rPr>
        <w:t>第25至</w:t>
      </w:r>
      <w:r w:rsidR="008B1542">
        <w:rPr>
          <w:rFonts w:hint="eastAsia"/>
        </w:rPr>
        <w:t>31</w:t>
      </w:r>
      <w:r w:rsidR="008B1542" w:rsidRPr="001774A8">
        <w:rPr>
          <w:rFonts w:hint="eastAsia"/>
        </w:rPr>
        <w:t>条涉及刑事问题，并将假定无罪视为首要状态；犯罪被认定是个人行为。必须依法起诉、逮捕和实施惩罚。禁止将剥夺国籍、或在境内外流放作为惩罚手段。这些条款也明文禁止损害人类尊严的酷刑、折磨和其他惩罚措施。任何人面对指控时都有权请律师为其辩护，在无经济能力的情况下，政府将给与支持。</w:t>
      </w:r>
    </w:p>
    <w:p w:rsidR="008B1542" w:rsidRPr="001774A8" w:rsidRDefault="00F6231B" w:rsidP="00A56163">
      <w:pPr>
        <w:pStyle w:val="SingleTxt"/>
        <w:rPr>
          <w:rFonts w:hint="eastAsia"/>
        </w:rPr>
      </w:pPr>
      <w:r>
        <w:rPr>
          <w:rFonts w:hint="eastAsia"/>
        </w:rPr>
        <w:tab/>
      </w:r>
      <w:r w:rsidR="008B1542" w:rsidRPr="001774A8">
        <w:rPr>
          <w:rFonts w:hint="eastAsia"/>
        </w:rPr>
        <w:t>十二</w:t>
      </w:r>
      <w:r w:rsidR="008B1542">
        <w:rPr>
          <w:rFonts w:hint="eastAsia"/>
        </w:rPr>
        <w:t>.</w:t>
      </w:r>
      <w:r>
        <w:t xml:space="preserve"> </w:t>
      </w:r>
      <w:r w:rsidR="008B1542" w:rsidRPr="001774A8">
        <w:rPr>
          <w:rFonts w:hint="eastAsia"/>
        </w:rPr>
        <w:t>第33条规定，公民享有选举权和被选举权。</w:t>
      </w:r>
    </w:p>
    <w:p w:rsidR="008B1542" w:rsidRPr="001774A8" w:rsidRDefault="00F6231B" w:rsidP="00A56163">
      <w:pPr>
        <w:pStyle w:val="SingleTxt"/>
        <w:rPr>
          <w:rFonts w:hint="eastAsia"/>
        </w:rPr>
      </w:pPr>
      <w:r>
        <w:rPr>
          <w:rFonts w:hint="eastAsia"/>
        </w:rPr>
        <w:tab/>
      </w:r>
      <w:r w:rsidR="008B1542" w:rsidRPr="001774A8">
        <w:rPr>
          <w:rFonts w:hint="eastAsia"/>
        </w:rPr>
        <w:t>十三</w:t>
      </w:r>
      <w:r w:rsidR="008B1542">
        <w:rPr>
          <w:rFonts w:hint="eastAsia"/>
        </w:rPr>
        <w:t>.</w:t>
      </w:r>
      <w:r>
        <w:t xml:space="preserve"> </w:t>
      </w:r>
      <w:r w:rsidR="008B1542" w:rsidRPr="001774A8">
        <w:rPr>
          <w:rFonts w:hint="eastAsia"/>
        </w:rPr>
        <w:t>第34条保护言论自由。</w:t>
      </w:r>
    </w:p>
    <w:p w:rsidR="008B1542" w:rsidRPr="001774A8" w:rsidRDefault="00F6231B" w:rsidP="00A56163">
      <w:pPr>
        <w:pStyle w:val="SingleTxt"/>
        <w:rPr>
          <w:rFonts w:hint="eastAsia"/>
        </w:rPr>
      </w:pPr>
      <w:r>
        <w:rPr>
          <w:rFonts w:hint="eastAsia"/>
        </w:rPr>
        <w:tab/>
      </w:r>
      <w:r w:rsidR="008B1542" w:rsidRPr="001774A8">
        <w:rPr>
          <w:rFonts w:hint="eastAsia"/>
        </w:rPr>
        <w:t>十四</w:t>
      </w:r>
      <w:r w:rsidR="008B1542">
        <w:rPr>
          <w:rFonts w:hint="eastAsia"/>
        </w:rPr>
        <w:t>.</w:t>
      </w:r>
      <w:r>
        <w:t xml:space="preserve"> </w:t>
      </w:r>
      <w:r w:rsidR="008B1542" w:rsidRPr="001774A8">
        <w:rPr>
          <w:rFonts w:hint="eastAsia"/>
        </w:rPr>
        <w:t>第35条规定，建立联盟和政党是所有公民的权利。</w:t>
      </w:r>
    </w:p>
    <w:p w:rsidR="008B1542" w:rsidRPr="001774A8" w:rsidRDefault="00F6231B" w:rsidP="00A56163">
      <w:pPr>
        <w:pStyle w:val="SingleTxt"/>
        <w:rPr>
          <w:rFonts w:hint="eastAsia"/>
        </w:rPr>
      </w:pPr>
      <w:r>
        <w:rPr>
          <w:rFonts w:hint="eastAsia"/>
        </w:rPr>
        <w:tab/>
      </w:r>
      <w:r w:rsidR="008B1542" w:rsidRPr="001774A8">
        <w:rPr>
          <w:rFonts w:hint="eastAsia"/>
        </w:rPr>
        <w:t>十五</w:t>
      </w:r>
      <w:r w:rsidR="008B1542">
        <w:rPr>
          <w:rFonts w:hint="eastAsia"/>
        </w:rPr>
        <w:t>.</w:t>
      </w:r>
      <w:r>
        <w:t xml:space="preserve"> </w:t>
      </w:r>
      <w:r w:rsidR="008B1542" w:rsidRPr="001774A8">
        <w:rPr>
          <w:rFonts w:hint="eastAsia"/>
        </w:rPr>
        <w:t>第36条赋予阿富汗人民进行和平示威的权利。</w:t>
      </w:r>
    </w:p>
    <w:p w:rsidR="008B1542" w:rsidRPr="001774A8" w:rsidRDefault="00F6231B" w:rsidP="00A56163">
      <w:pPr>
        <w:pStyle w:val="SingleTxt"/>
        <w:rPr>
          <w:rFonts w:hint="eastAsia"/>
        </w:rPr>
      </w:pPr>
      <w:r>
        <w:rPr>
          <w:rFonts w:hint="eastAsia"/>
        </w:rPr>
        <w:tab/>
      </w:r>
      <w:r w:rsidR="008B1542" w:rsidRPr="001774A8">
        <w:rPr>
          <w:rFonts w:hint="eastAsia"/>
        </w:rPr>
        <w:t>十六</w:t>
      </w:r>
      <w:r w:rsidR="008B1542">
        <w:rPr>
          <w:rFonts w:hint="eastAsia"/>
        </w:rPr>
        <w:t>.</w:t>
      </w:r>
      <w:r>
        <w:t xml:space="preserve"> </w:t>
      </w:r>
      <w:r w:rsidR="008B1542" w:rsidRPr="001774A8">
        <w:rPr>
          <w:rFonts w:hint="eastAsia"/>
        </w:rPr>
        <w:t>第37和38条保护通信和居所的隐私权。</w:t>
      </w:r>
    </w:p>
    <w:p w:rsidR="008B1542" w:rsidRPr="001774A8" w:rsidRDefault="00F6231B" w:rsidP="00A56163">
      <w:pPr>
        <w:pStyle w:val="SingleTxt"/>
        <w:rPr>
          <w:rFonts w:hint="eastAsia"/>
        </w:rPr>
      </w:pPr>
      <w:r>
        <w:rPr>
          <w:rFonts w:hint="eastAsia"/>
        </w:rPr>
        <w:tab/>
      </w:r>
      <w:r w:rsidR="008B1542" w:rsidRPr="001774A8">
        <w:rPr>
          <w:rFonts w:hint="eastAsia"/>
        </w:rPr>
        <w:t>十七</w:t>
      </w:r>
      <w:r w:rsidR="008B1542">
        <w:rPr>
          <w:rFonts w:hint="eastAsia"/>
        </w:rPr>
        <w:t>.</w:t>
      </w:r>
      <w:r>
        <w:t xml:space="preserve"> </w:t>
      </w:r>
      <w:r w:rsidR="008B1542" w:rsidRPr="001774A8">
        <w:rPr>
          <w:rFonts w:hint="eastAsia"/>
        </w:rPr>
        <w:t>第39条赋予公民在境内外旅行的权利，并要求政府为境外公民提供支持。</w:t>
      </w:r>
    </w:p>
    <w:p w:rsidR="008B1542" w:rsidRPr="001774A8" w:rsidRDefault="00F6231B" w:rsidP="00A56163">
      <w:pPr>
        <w:pStyle w:val="SingleTxt"/>
        <w:rPr>
          <w:rFonts w:hint="eastAsia"/>
        </w:rPr>
      </w:pPr>
      <w:r>
        <w:rPr>
          <w:rFonts w:hint="eastAsia"/>
        </w:rPr>
        <w:tab/>
      </w:r>
      <w:r w:rsidR="008B1542" w:rsidRPr="001774A8">
        <w:rPr>
          <w:rFonts w:hint="eastAsia"/>
        </w:rPr>
        <w:t>十八</w:t>
      </w:r>
      <w:r w:rsidR="008B1542">
        <w:rPr>
          <w:rFonts w:hint="eastAsia"/>
        </w:rPr>
        <w:t>.</w:t>
      </w:r>
      <w:r>
        <w:t xml:space="preserve"> </w:t>
      </w:r>
      <w:r w:rsidR="008B1542" w:rsidRPr="001774A8">
        <w:rPr>
          <w:rFonts w:hint="eastAsia"/>
        </w:rPr>
        <w:t>第40条规定，财产不受侵犯。</w:t>
      </w:r>
    </w:p>
    <w:p w:rsidR="008B1542" w:rsidRPr="001774A8" w:rsidRDefault="00F6231B" w:rsidP="00A56163">
      <w:pPr>
        <w:pStyle w:val="SingleTxt"/>
        <w:rPr>
          <w:rFonts w:hint="eastAsia"/>
        </w:rPr>
      </w:pPr>
      <w:r>
        <w:rPr>
          <w:rFonts w:hint="eastAsia"/>
        </w:rPr>
        <w:tab/>
      </w:r>
      <w:r w:rsidR="008B1542" w:rsidRPr="001774A8">
        <w:rPr>
          <w:rFonts w:hint="eastAsia"/>
        </w:rPr>
        <w:t>十九</w:t>
      </w:r>
      <w:r w:rsidR="008B1542">
        <w:rPr>
          <w:rFonts w:hint="eastAsia"/>
        </w:rPr>
        <w:t>.</w:t>
      </w:r>
      <w:r>
        <w:t xml:space="preserve"> </w:t>
      </w:r>
      <w:r w:rsidR="008B1542" w:rsidRPr="001774A8">
        <w:rPr>
          <w:rFonts w:hint="eastAsia"/>
        </w:rPr>
        <w:t>第43至47条规定，教育是每一个公民的权利，并提供免费教育直至学士一级。另外，中等教育是义务教育，政府必须平衡和改善妇女和游牧民的教育，扫除文盲。政府也支持各种文化活动。</w:t>
      </w:r>
    </w:p>
    <w:p w:rsidR="008B1542" w:rsidRPr="001774A8" w:rsidRDefault="00F6231B" w:rsidP="00A56163">
      <w:pPr>
        <w:pStyle w:val="SingleTxt"/>
        <w:rPr>
          <w:rFonts w:hint="eastAsia"/>
        </w:rPr>
      </w:pPr>
      <w:r>
        <w:rPr>
          <w:rFonts w:hint="eastAsia"/>
        </w:rPr>
        <w:tab/>
      </w:r>
      <w:r w:rsidR="008B1542" w:rsidRPr="001774A8">
        <w:rPr>
          <w:rFonts w:hint="eastAsia"/>
        </w:rPr>
        <w:t>二十</w:t>
      </w:r>
      <w:r w:rsidR="008B1542">
        <w:rPr>
          <w:rFonts w:hint="eastAsia"/>
        </w:rPr>
        <w:t>.</w:t>
      </w:r>
      <w:r>
        <w:t xml:space="preserve"> </w:t>
      </w:r>
      <w:r w:rsidR="008B1542" w:rsidRPr="001774A8">
        <w:rPr>
          <w:rFonts w:hint="eastAsia"/>
        </w:rPr>
        <w:t>第48条规定，公民享有就业权。第49条禁止强制劳动和雇用童工。第50条禁止政府雇员征聘中一切形式的歧视。</w:t>
      </w:r>
    </w:p>
    <w:p w:rsidR="008B1542" w:rsidRPr="001774A8" w:rsidRDefault="00F6231B" w:rsidP="00A56163">
      <w:pPr>
        <w:pStyle w:val="SingleTxt"/>
        <w:rPr>
          <w:rFonts w:hint="eastAsia"/>
        </w:rPr>
      </w:pPr>
      <w:r>
        <w:rPr>
          <w:rFonts w:hint="eastAsia"/>
        </w:rPr>
        <w:tab/>
      </w:r>
      <w:r w:rsidR="008B1542" w:rsidRPr="001774A8">
        <w:rPr>
          <w:rFonts w:hint="eastAsia"/>
        </w:rPr>
        <w:t>二十一.</w:t>
      </w:r>
      <w:r>
        <w:t xml:space="preserve"> </w:t>
      </w:r>
      <w:r w:rsidR="008B1542" w:rsidRPr="001774A8">
        <w:rPr>
          <w:rFonts w:hint="eastAsia"/>
        </w:rPr>
        <w:t>第52条规定政府免费向公民提供预防和治疗工具。此外，第53条规定，政府将资助军烈属，增强伤残人士的经济权能。此外，政府向退休人员发放养恤金，并为老年人、无家可归妇女、残疾人和贫苦孤儿提供所需支持。</w:t>
      </w:r>
    </w:p>
    <w:p w:rsidR="008B1542" w:rsidRPr="001774A8" w:rsidRDefault="00F6231B" w:rsidP="00A56163">
      <w:pPr>
        <w:pStyle w:val="SingleTxt"/>
        <w:rPr>
          <w:rFonts w:hint="eastAsia"/>
        </w:rPr>
      </w:pPr>
      <w:r>
        <w:rPr>
          <w:rFonts w:hint="eastAsia"/>
        </w:rPr>
        <w:tab/>
      </w:r>
      <w:r w:rsidR="008B1542" w:rsidRPr="001774A8">
        <w:rPr>
          <w:rFonts w:hint="eastAsia"/>
        </w:rPr>
        <w:t>二十二</w:t>
      </w:r>
      <w:r w:rsidR="008B1542">
        <w:rPr>
          <w:rFonts w:hint="eastAsia"/>
        </w:rPr>
        <w:t>.</w:t>
      </w:r>
      <w:r>
        <w:t xml:space="preserve"> </w:t>
      </w:r>
      <w:r w:rsidR="008B1542" w:rsidRPr="001774A8">
        <w:rPr>
          <w:rFonts w:hint="eastAsia"/>
        </w:rPr>
        <w:t>第54条规定，家庭是社会的基础，政府有义务向家庭提供有形和精神保护，还应保护母亲和婴儿。</w:t>
      </w:r>
    </w:p>
    <w:p w:rsidR="008B1542" w:rsidRPr="001774A8" w:rsidRDefault="00F6231B" w:rsidP="00A56163">
      <w:pPr>
        <w:pStyle w:val="SingleTxt"/>
        <w:rPr>
          <w:rFonts w:hint="eastAsia"/>
        </w:rPr>
      </w:pPr>
      <w:r>
        <w:rPr>
          <w:rFonts w:hint="eastAsia"/>
        </w:rPr>
        <w:tab/>
      </w:r>
      <w:r w:rsidR="008B1542" w:rsidRPr="001774A8">
        <w:rPr>
          <w:rFonts w:hint="eastAsia"/>
        </w:rPr>
        <w:t>二十三.</w:t>
      </w:r>
      <w:r>
        <w:t xml:space="preserve"> </w:t>
      </w:r>
      <w:r w:rsidR="008B1542" w:rsidRPr="001774A8">
        <w:rPr>
          <w:rFonts w:hint="eastAsia"/>
        </w:rPr>
        <w:t>第58条规定，政府建立阿富汗独立人权委员会，以监督、保护和改善人权。当人权受到侵犯时，可求助该委员会并提出投诉。该委员会将投诉案件提交相关实体并进行追踪。</w:t>
      </w:r>
    </w:p>
    <w:p w:rsidR="008B1542" w:rsidRPr="001774A8" w:rsidRDefault="00F6231B" w:rsidP="00A56163">
      <w:pPr>
        <w:pStyle w:val="SingleTxt"/>
        <w:rPr>
          <w:rFonts w:hint="eastAsia"/>
        </w:rPr>
      </w:pPr>
      <w:r>
        <w:rPr>
          <w:rFonts w:hint="eastAsia"/>
        </w:rPr>
        <w:tab/>
      </w:r>
      <w:r w:rsidR="008B1542" w:rsidRPr="001774A8">
        <w:rPr>
          <w:rFonts w:hint="eastAsia"/>
        </w:rPr>
        <w:t>二十四</w:t>
      </w:r>
      <w:r w:rsidR="008B1542">
        <w:rPr>
          <w:rFonts w:hint="eastAsia"/>
        </w:rPr>
        <w:t>.</w:t>
      </w:r>
      <w:r>
        <w:t xml:space="preserve"> </w:t>
      </w:r>
      <w:r w:rsidR="008B1542" w:rsidRPr="001774A8">
        <w:rPr>
          <w:rFonts w:hint="eastAsia"/>
        </w:rPr>
        <w:t>第83和84条规定了女性在国家议会中的具体名额。</w:t>
      </w:r>
    </w:p>
    <w:p w:rsidR="00550EEF" w:rsidRP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sz w:val="21"/>
          <w:szCs w:val="21"/>
        </w:rPr>
      </w:pPr>
      <w:r>
        <w:rPr>
          <w:rFonts w:hint="eastAsia"/>
        </w:rPr>
        <w:tab/>
      </w:r>
      <w:r>
        <w:rPr>
          <w:rFonts w:hint="eastAsia"/>
        </w:rPr>
        <w:tab/>
      </w:r>
      <w:r w:rsidRPr="00550EEF">
        <w:rPr>
          <w:rFonts w:hint="eastAsia"/>
          <w:sz w:val="21"/>
          <w:szCs w:val="21"/>
        </w:rPr>
        <w:t>制定与修正法律和政策</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25.</w:t>
      </w:r>
      <w:r>
        <w:rPr>
          <w:rFonts w:hint="eastAsia"/>
        </w:rPr>
        <w:tab/>
        <w:t>塔利班政权制定了许多限制全体公民、尤其是妇女权利和自由的规则和条例。不过，临时行政当局撤销了这些限制规则和条例。此外，临时行政当局还制定了一系列直接或间接影响妇女权利和自由的其他法律。以下是近年来制定或修正的与妇女权利直接或间接相关的法律文件一览表：</w:t>
      </w:r>
    </w:p>
    <w:p w:rsidR="00550EEF" w:rsidRDefault="00550EEF" w:rsidP="00C37E7F">
      <w:pPr>
        <w:pStyle w:val="SingleTxt"/>
        <w:rPr>
          <w:rFonts w:hint="eastAsia"/>
        </w:rPr>
      </w:pPr>
      <w:r>
        <w:rPr>
          <w:rFonts w:hint="eastAsia"/>
        </w:rPr>
        <w:tab/>
        <w:t>1.</w:t>
      </w:r>
      <w:r>
        <w:rPr>
          <w:rFonts w:hint="eastAsia"/>
        </w:rPr>
        <w:tab/>
        <w:t>《阿富汗宪法》</w:t>
      </w:r>
    </w:p>
    <w:p w:rsidR="00550EEF" w:rsidRDefault="00550EEF" w:rsidP="00C37E7F">
      <w:pPr>
        <w:pStyle w:val="SingleTxt"/>
        <w:rPr>
          <w:rFonts w:hint="eastAsia"/>
        </w:rPr>
      </w:pPr>
      <w:r>
        <w:rPr>
          <w:rFonts w:hint="eastAsia"/>
        </w:rPr>
        <w:tab/>
        <w:t>2.</w:t>
      </w:r>
      <w:r>
        <w:rPr>
          <w:rFonts w:hint="eastAsia"/>
        </w:rPr>
        <w:tab/>
        <w:t>《什叶派人身法》</w:t>
      </w:r>
    </w:p>
    <w:p w:rsidR="00550EEF" w:rsidRDefault="00550EEF" w:rsidP="00C37E7F">
      <w:pPr>
        <w:pStyle w:val="SingleTxt"/>
        <w:rPr>
          <w:rFonts w:hint="eastAsia"/>
        </w:rPr>
      </w:pPr>
      <w:r>
        <w:rPr>
          <w:rFonts w:hint="eastAsia"/>
        </w:rPr>
        <w:tab/>
        <w:t>3.</w:t>
      </w:r>
      <w:r>
        <w:rPr>
          <w:rFonts w:hint="eastAsia"/>
        </w:rPr>
        <w:tab/>
        <w:t>《消除暴力侵害妇女行为法》</w:t>
      </w:r>
    </w:p>
    <w:p w:rsidR="00550EEF" w:rsidRDefault="00550EEF" w:rsidP="00C37E7F">
      <w:pPr>
        <w:pStyle w:val="SingleTxt"/>
        <w:rPr>
          <w:rFonts w:hint="eastAsia"/>
        </w:rPr>
      </w:pPr>
      <w:r>
        <w:rPr>
          <w:rFonts w:hint="eastAsia"/>
        </w:rPr>
        <w:tab/>
        <w:t>4.</w:t>
      </w:r>
      <w:r>
        <w:rPr>
          <w:rFonts w:hint="eastAsia"/>
        </w:rPr>
        <w:tab/>
        <w:t>《教育法》</w:t>
      </w:r>
    </w:p>
    <w:p w:rsidR="00550EEF" w:rsidRDefault="00550EEF" w:rsidP="00C37E7F">
      <w:pPr>
        <w:pStyle w:val="SingleTxt"/>
        <w:rPr>
          <w:rFonts w:hint="eastAsia"/>
        </w:rPr>
      </w:pPr>
      <w:r>
        <w:rPr>
          <w:rFonts w:hint="eastAsia"/>
        </w:rPr>
        <w:tab/>
        <w:t>5.</w:t>
      </w:r>
      <w:r>
        <w:rPr>
          <w:rFonts w:hint="eastAsia"/>
        </w:rPr>
        <w:tab/>
        <w:t>《高等教育法》</w:t>
      </w:r>
    </w:p>
    <w:p w:rsidR="00550EEF" w:rsidRDefault="00550EEF" w:rsidP="00C37E7F">
      <w:pPr>
        <w:pStyle w:val="SingleTxt"/>
        <w:rPr>
          <w:rFonts w:hint="eastAsia"/>
        </w:rPr>
      </w:pPr>
      <w:r>
        <w:rPr>
          <w:rFonts w:hint="eastAsia"/>
        </w:rPr>
        <w:tab/>
        <w:t>6.</w:t>
      </w:r>
      <w:r>
        <w:rPr>
          <w:rFonts w:hint="eastAsia"/>
        </w:rPr>
        <w:tab/>
        <w:t>《公务员法》</w:t>
      </w:r>
    </w:p>
    <w:p w:rsidR="00550EEF" w:rsidRDefault="00550EEF" w:rsidP="00C37E7F">
      <w:pPr>
        <w:pStyle w:val="SingleTxt"/>
        <w:rPr>
          <w:rFonts w:hint="eastAsia"/>
        </w:rPr>
      </w:pPr>
      <w:r>
        <w:rPr>
          <w:rFonts w:hint="eastAsia"/>
        </w:rPr>
        <w:tab/>
        <w:t>7.</w:t>
      </w:r>
      <w:r>
        <w:rPr>
          <w:rFonts w:hint="eastAsia"/>
        </w:rPr>
        <w:tab/>
        <w:t>《劳动法》</w:t>
      </w:r>
    </w:p>
    <w:p w:rsidR="00550EEF" w:rsidRDefault="00550EEF" w:rsidP="00C37E7F">
      <w:pPr>
        <w:pStyle w:val="SingleTxt"/>
        <w:rPr>
          <w:rFonts w:hint="eastAsia"/>
        </w:rPr>
      </w:pPr>
      <w:r>
        <w:rPr>
          <w:rFonts w:hint="eastAsia"/>
        </w:rPr>
        <w:tab/>
        <w:t>8.</w:t>
      </w:r>
      <w:r>
        <w:rPr>
          <w:rFonts w:hint="eastAsia"/>
        </w:rPr>
        <w:tab/>
        <w:t>《警察法》</w:t>
      </w:r>
    </w:p>
    <w:p w:rsidR="00550EEF" w:rsidRDefault="00550EEF" w:rsidP="00C37E7F">
      <w:pPr>
        <w:pStyle w:val="SingleTxt"/>
        <w:rPr>
          <w:rFonts w:hint="eastAsia"/>
        </w:rPr>
      </w:pPr>
      <w:r>
        <w:rPr>
          <w:rFonts w:hint="eastAsia"/>
        </w:rPr>
        <w:tab/>
        <w:t>9.</w:t>
      </w:r>
      <w:r>
        <w:rPr>
          <w:rFonts w:hint="eastAsia"/>
        </w:rPr>
        <w:tab/>
        <w:t>《选举法》</w:t>
      </w:r>
    </w:p>
    <w:p w:rsidR="00550EEF" w:rsidRDefault="00550EEF" w:rsidP="00C37E7F">
      <w:pPr>
        <w:pStyle w:val="SingleTxt"/>
        <w:rPr>
          <w:rFonts w:hint="eastAsia"/>
        </w:rPr>
      </w:pPr>
      <w:r>
        <w:rPr>
          <w:rFonts w:hint="eastAsia"/>
        </w:rPr>
        <w:tab/>
        <w:t>10.</w:t>
      </w:r>
      <w:r>
        <w:rPr>
          <w:rFonts w:hint="eastAsia"/>
        </w:rPr>
        <w:tab/>
        <w:t>《政党法》</w:t>
      </w:r>
    </w:p>
    <w:p w:rsidR="00550EEF" w:rsidRDefault="00550EEF" w:rsidP="00C37E7F">
      <w:pPr>
        <w:pStyle w:val="SingleTxt"/>
        <w:rPr>
          <w:rFonts w:hint="eastAsia"/>
        </w:rPr>
      </w:pPr>
      <w:r>
        <w:rPr>
          <w:rFonts w:hint="eastAsia"/>
        </w:rPr>
        <w:tab/>
        <w:t>11.</w:t>
      </w:r>
      <w:r>
        <w:rPr>
          <w:rFonts w:hint="eastAsia"/>
        </w:rPr>
        <w:tab/>
        <w:t>《社会组织法》</w:t>
      </w:r>
    </w:p>
    <w:p w:rsidR="00550EEF" w:rsidRDefault="00550EEF" w:rsidP="00C37E7F">
      <w:pPr>
        <w:pStyle w:val="SingleTxt"/>
        <w:rPr>
          <w:rFonts w:hint="eastAsia"/>
        </w:rPr>
      </w:pPr>
      <w:r>
        <w:rPr>
          <w:rFonts w:hint="eastAsia"/>
        </w:rPr>
        <w:tab/>
        <w:t>12.</w:t>
      </w:r>
      <w:r>
        <w:rPr>
          <w:rFonts w:hint="eastAsia"/>
        </w:rPr>
        <w:tab/>
        <w:t>《监狱和拘留中心法》</w:t>
      </w:r>
    </w:p>
    <w:p w:rsidR="00550EEF" w:rsidRDefault="00550EEF" w:rsidP="00C37E7F">
      <w:pPr>
        <w:pStyle w:val="SingleTxt"/>
        <w:rPr>
          <w:rFonts w:hint="eastAsia"/>
        </w:rPr>
      </w:pPr>
      <w:r>
        <w:rPr>
          <w:rFonts w:hint="eastAsia"/>
        </w:rPr>
        <w:tab/>
        <w:t>13.</w:t>
      </w:r>
      <w:r>
        <w:rPr>
          <w:rFonts w:hint="eastAsia"/>
        </w:rPr>
        <w:tab/>
        <w:t>《监狱和拘留中心组织条例》</w:t>
      </w:r>
    </w:p>
    <w:p w:rsidR="00550EEF" w:rsidRDefault="00550EEF" w:rsidP="00C37E7F">
      <w:pPr>
        <w:pStyle w:val="SingleTxt"/>
        <w:rPr>
          <w:rFonts w:hint="eastAsia"/>
        </w:rPr>
      </w:pPr>
      <w:r>
        <w:rPr>
          <w:rFonts w:hint="eastAsia"/>
        </w:rPr>
        <w:tab/>
        <w:t>14.</w:t>
      </w:r>
      <w:r>
        <w:rPr>
          <w:rFonts w:hint="eastAsia"/>
        </w:rPr>
        <w:tab/>
        <w:t>《法律援助条例》</w:t>
      </w:r>
    </w:p>
    <w:p w:rsidR="00550EEF" w:rsidRDefault="00550EEF" w:rsidP="00C37E7F">
      <w:pPr>
        <w:pStyle w:val="SingleTxt"/>
        <w:rPr>
          <w:rFonts w:hint="eastAsia"/>
        </w:rPr>
      </w:pPr>
      <w:r>
        <w:rPr>
          <w:rFonts w:hint="eastAsia"/>
        </w:rPr>
        <w:tab/>
        <w:t>15.</w:t>
      </w:r>
      <w:r>
        <w:rPr>
          <w:rFonts w:hint="eastAsia"/>
        </w:rPr>
        <w:tab/>
        <w:t>《少年不当行为法》</w:t>
      </w:r>
    </w:p>
    <w:p w:rsidR="00550EEF" w:rsidRDefault="00550EEF" w:rsidP="00C37E7F">
      <w:pPr>
        <w:pStyle w:val="SingleTxt"/>
        <w:rPr>
          <w:rFonts w:hint="eastAsia"/>
        </w:rPr>
      </w:pPr>
      <w:r>
        <w:rPr>
          <w:rFonts w:hint="eastAsia"/>
        </w:rPr>
        <w:tab/>
        <w:t>16.</w:t>
      </w:r>
      <w:r>
        <w:rPr>
          <w:rFonts w:hint="eastAsia"/>
        </w:rPr>
        <w:tab/>
        <w:t>《残疾人和烈士后裔权利法》</w:t>
      </w:r>
    </w:p>
    <w:p w:rsidR="00550EEF" w:rsidRDefault="00550EEF" w:rsidP="00C37E7F">
      <w:pPr>
        <w:pStyle w:val="SingleTxt"/>
        <w:rPr>
          <w:rFonts w:hint="eastAsia"/>
        </w:rPr>
      </w:pPr>
      <w:r>
        <w:rPr>
          <w:rFonts w:hint="eastAsia"/>
        </w:rPr>
        <w:tab/>
        <w:t>17.</w:t>
      </w:r>
      <w:r>
        <w:rPr>
          <w:rFonts w:hint="eastAsia"/>
        </w:rPr>
        <w:tab/>
        <w:t>《临时法院刑事诉讼法》</w:t>
      </w:r>
    </w:p>
    <w:p w:rsidR="00550EEF" w:rsidRDefault="00550EEF" w:rsidP="00C37E7F">
      <w:pPr>
        <w:pStyle w:val="SingleTxt"/>
        <w:rPr>
          <w:rFonts w:hint="eastAsia"/>
        </w:rPr>
      </w:pPr>
      <w:r>
        <w:rPr>
          <w:rFonts w:hint="eastAsia"/>
        </w:rPr>
        <w:tab/>
        <w:t>18.</w:t>
      </w:r>
      <w:r>
        <w:rPr>
          <w:rFonts w:hint="eastAsia"/>
        </w:rPr>
        <w:tab/>
        <w:t>《阿富汗独立人权委员会结构和权力法》</w:t>
      </w:r>
    </w:p>
    <w:p w:rsidR="00550EEF" w:rsidRDefault="00550EEF" w:rsidP="00C37E7F">
      <w:pPr>
        <w:pStyle w:val="SingleTxt"/>
        <w:rPr>
          <w:rFonts w:hint="eastAsia"/>
        </w:rPr>
      </w:pPr>
      <w:r>
        <w:rPr>
          <w:rFonts w:hint="eastAsia"/>
        </w:rPr>
        <w:tab/>
        <w:t>19.</w:t>
      </w:r>
      <w:r>
        <w:rPr>
          <w:rFonts w:hint="eastAsia"/>
        </w:rPr>
        <w:tab/>
        <w:t>《省议会法》</w:t>
      </w:r>
    </w:p>
    <w:p w:rsidR="00550EEF" w:rsidRDefault="00550EEF" w:rsidP="00C37E7F">
      <w:pPr>
        <w:pStyle w:val="SingleTxt"/>
        <w:rPr>
          <w:rFonts w:hint="eastAsia"/>
        </w:rPr>
      </w:pPr>
      <w:r>
        <w:rPr>
          <w:rFonts w:hint="eastAsia"/>
        </w:rPr>
        <w:tab/>
        <w:t>20.</w:t>
      </w:r>
      <w:r>
        <w:rPr>
          <w:rFonts w:hint="eastAsia"/>
        </w:rPr>
        <w:tab/>
        <w:t>《劫持和贩运法》</w:t>
      </w:r>
    </w:p>
    <w:p w:rsidR="00550EEF" w:rsidRDefault="00550EEF" w:rsidP="00C37E7F">
      <w:pPr>
        <w:pStyle w:val="SingleTxt"/>
        <w:rPr>
          <w:rFonts w:hint="eastAsia"/>
        </w:rPr>
      </w:pPr>
      <w:r>
        <w:rPr>
          <w:rFonts w:hint="eastAsia"/>
        </w:rPr>
        <w:tab/>
        <w:t>21.</w:t>
      </w:r>
      <w:r>
        <w:rPr>
          <w:rFonts w:hint="eastAsia"/>
        </w:rPr>
        <w:tab/>
        <w:t>《关于以母乳喂养支助和增强儿童营养的条例》</w:t>
      </w:r>
    </w:p>
    <w:p w:rsidR="00550EEF" w:rsidRDefault="00550EEF" w:rsidP="00C37E7F">
      <w:pPr>
        <w:pStyle w:val="SingleTxt"/>
        <w:rPr>
          <w:rFonts w:hint="eastAsia"/>
        </w:rPr>
      </w:pPr>
      <w:r>
        <w:rPr>
          <w:rFonts w:hint="eastAsia"/>
        </w:rPr>
        <w:tab/>
        <w:t>22.</w:t>
      </w:r>
      <w:r>
        <w:rPr>
          <w:rFonts w:hint="eastAsia"/>
        </w:rPr>
        <w:tab/>
        <w:t>《关于改善各部委性别平等的预算拨款的总统令》</w:t>
      </w:r>
    </w:p>
    <w:p w:rsidR="00550EEF" w:rsidRDefault="00550EEF" w:rsidP="00C37E7F">
      <w:pPr>
        <w:pStyle w:val="SingleTxt"/>
        <w:ind w:left="1695"/>
        <w:rPr>
          <w:rFonts w:hint="eastAsia"/>
        </w:rPr>
      </w:pPr>
      <w:r>
        <w:rPr>
          <w:rFonts w:hint="eastAsia"/>
        </w:rPr>
        <w:t>23.</w:t>
      </w:r>
      <w:r>
        <w:rPr>
          <w:rFonts w:hint="eastAsia"/>
        </w:rPr>
        <w:tab/>
        <w:t>《宿舍条例》</w:t>
      </w:r>
    </w:p>
    <w:p w:rsidR="00550EEF" w:rsidRDefault="00550EEF" w:rsidP="00C37E7F">
      <w:pPr>
        <w:pStyle w:val="SingleTxt"/>
        <w:ind w:left="1695"/>
        <w:rPr>
          <w:rFonts w:hint="eastAsia"/>
        </w:rPr>
      </w:pPr>
      <w:r>
        <w:rPr>
          <w:rFonts w:hint="eastAsia"/>
        </w:rPr>
        <w:t>24.</w:t>
      </w:r>
      <w:r>
        <w:rPr>
          <w:rFonts w:hint="eastAsia"/>
        </w:rPr>
        <w:tab/>
        <w:t>《扫盲行动计划》</w:t>
      </w:r>
    </w:p>
    <w:p w:rsidR="00550EEF" w:rsidRDefault="00550EEF" w:rsidP="00C37E7F">
      <w:pPr>
        <w:pStyle w:val="SingleTxt"/>
        <w:ind w:left="1695"/>
        <w:rPr>
          <w:rFonts w:hint="eastAsia"/>
        </w:rPr>
      </w:pPr>
      <w:r>
        <w:rPr>
          <w:rFonts w:hint="eastAsia"/>
        </w:rPr>
        <w:t>25.</w:t>
      </w:r>
      <w:r>
        <w:rPr>
          <w:rFonts w:hint="eastAsia"/>
        </w:rPr>
        <w:tab/>
        <w:t>《技能发展国家方案》</w:t>
      </w:r>
    </w:p>
    <w:p w:rsidR="00550EEF" w:rsidRDefault="00550EEF" w:rsidP="00C37E7F">
      <w:pPr>
        <w:pStyle w:val="SingleTxt"/>
        <w:ind w:left="1695"/>
        <w:rPr>
          <w:rFonts w:hint="eastAsia"/>
        </w:rPr>
      </w:pPr>
      <w:r>
        <w:rPr>
          <w:rFonts w:hint="eastAsia"/>
        </w:rPr>
        <w:t>26.</w:t>
      </w:r>
      <w:r>
        <w:rPr>
          <w:rFonts w:hint="eastAsia"/>
        </w:rPr>
        <w:tab/>
        <w:t>《奖学金和境外教育条例》</w:t>
      </w:r>
    </w:p>
    <w:p w:rsidR="00550EEF" w:rsidRDefault="00550EEF" w:rsidP="00C37E7F">
      <w:pPr>
        <w:pStyle w:val="SingleTxt"/>
        <w:ind w:left="1695"/>
        <w:rPr>
          <w:rFonts w:hint="eastAsia"/>
        </w:rPr>
      </w:pPr>
      <w:r>
        <w:rPr>
          <w:rFonts w:hint="eastAsia"/>
        </w:rPr>
        <w:t>27.</w:t>
      </w:r>
      <w:r>
        <w:rPr>
          <w:rFonts w:hint="eastAsia"/>
        </w:rPr>
        <w:tab/>
        <w:t>《知识分子和专业人员征聘条例》</w:t>
      </w:r>
    </w:p>
    <w:p w:rsidR="00550EEF" w:rsidRDefault="00550EEF" w:rsidP="00C37E7F">
      <w:pPr>
        <w:pStyle w:val="SingleTxt"/>
        <w:ind w:left="1695"/>
        <w:rPr>
          <w:rFonts w:hint="eastAsia"/>
        </w:rPr>
      </w:pPr>
      <w:r>
        <w:rPr>
          <w:rFonts w:hint="eastAsia"/>
        </w:rPr>
        <w:t>28.</w:t>
      </w:r>
      <w:r>
        <w:rPr>
          <w:rFonts w:hint="eastAsia"/>
        </w:rPr>
        <w:tab/>
        <w:t>《关于危难儿童的战略》</w:t>
      </w:r>
    </w:p>
    <w:p w:rsidR="00550EEF" w:rsidRDefault="00550EEF" w:rsidP="00C37E7F">
      <w:pPr>
        <w:pStyle w:val="SingleTxt"/>
        <w:rPr>
          <w:rFonts w:hint="eastAsia"/>
        </w:rPr>
      </w:pPr>
      <w:r>
        <w:rPr>
          <w:rFonts w:hint="eastAsia"/>
        </w:rPr>
        <w:tab/>
        <w:t>同样，还有一些法律在组建临时政府之前就已经生效。如果这些法律符合《宪法》，则仍然视为有效，这些法律是：</w:t>
      </w:r>
    </w:p>
    <w:p w:rsidR="00550EEF" w:rsidRDefault="00550EEF" w:rsidP="00C37E7F">
      <w:pPr>
        <w:pStyle w:val="SingleTxt"/>
        <w:ind w:left="1695"/>
        <w:rPr>
          <w:rFonts w:hint="eastAsia"/>
        </w:rPr>
      </w:pPr>
      <w:r>
        <w:rPr>
          <w:rFonts w:hint="eastAsia"/>
        </w:rPr>
        <w:t>1.</w:t>
      </w:r>
      <w:r>
        <w:rPr>
          <w:rFonts w:hint="eastAsia"/>
        </w:rPr>
        <w:tab/>
        <w:t>《刑法典》</w:t>
      </w:r>
    </w:p>
    <w:p w:rsidR="00550EEF" w:rsidRDefault="00550EEF" w:rsidP="00C37E7F">
      <w:pPr>
        <w:pStyle w:val="SingleTxt"/>
        <w:ind w:left="1695"/>
        <w:rPr>
          <w:rFonts w:hint="eastAsia"/>
        </w:rPr>
      </w:pPr>
      <w:r>
        <w:rPr>
          <w:rFonts w:hint="eastAsia"/>
        </w:rPr>
        <w:t>2.</w:t>
      </w:r>
      <w:r>
        <w:rPr>
          <w:rFonts w:hint="eastAsia"/>
        </w:rPr>
        <w:tab/>
        <w:t>《民法典》</w:t>
      </w:r>
    </w:p>
    <w:p w:rsidR="00550EEF" w:rsidRDefault="00550EEF" w:rsidP="00C37E7F">
      <w:pPr>
        <w:pStyle w:val="SingleTxt"/>
        <w:ind w:left="1695"/>
        <w:rPr>
          <w:rFonts w:hint="eastAsia"/>
        </w:rPr>
      </w:pPr>
      <w:r>
        <w:rPr>
          <w:rFonts w:hint="eastAsia"/>
        </w:rPr>
        <w:t>3.</w:t>
      </w:r>
      <w:r>
        <w:rPr>
          <w:rFonts w:hint="eastAsia"/>
        </w:rPr>
        <w:tab/>
        <w:t>《国籍法》</w:t>
      </w:r>
    </w:p>
    <w:p w:rsidR="00550EEF" w:rsidRDefault="00550EEF" w:rsidP="00C37E7F">
      <w:pPr>
        <w:pStyle w:val="SingleTxt"/>
        <w:ind w:left="1695"/>
        <w:rPr>
          <w:rFonts w:hint="eastAsia"/>
        </w:rPr>
      </w:pPr>
      <w:r>
        <w:rPr>
          <w:rFonts w:hint="eastAsia"/>
        </w:rPr>
        <w:t>4.</w:t>
      </w:r>
      <w:r>
        <w:rPr>
          <w:rFonts w:hint="eastAsia"/>
        </w:rPr>
        <w:tab/>
        <w:t>《司法法庭结构和权力法》</w:t>
      </w:r>
    </w:p>
    <w:p w:rsidR="00550EEF" w:rsidRDefault="00550EEF" w:rsidP="00C37E7F">
      <w:pPr>
        <w:pStyle w:val="SingleTxt"/>
        <w:ind w:left="1695"/>
        <w:rPr>
          <w:rFonts w:hint="eastAsia"/>
        </w:rPr>
      </w:pPr>
      <w:r>
        <w:rPr>
          <w:rFonts w:hint="eastAsia"/>
        </w:rPr>
        <w:t>5.</w:t>
      </w:r>
      <w:r>
        <w:rPr>
          <w:rFonts w:hint="eastAsia"/>
        </w:rPr>
        <w:tab/>
        <w:t>《保险法》</w:t>
      </w:r>
    </w:p>
    <w:p w:rsidR="00550EEF" w:rsidRDefault="00550EEF" w:rsidP="00C37E7F">
      <w:pPr>
        <w:pStyle w:val="SingleTxt"/>
        <w:ind w:left="1695"/>
        <w:rPr>
          <w:rFonts w:hint="eastAsia"/>
        </w:rPr>
      </w:pPr>
      <w:r>
        <w:rPr>
          <w:rFonts w:hint="eastAsia"/>
        </w:rPr>
        <w:t>6.</w:t>
      </w:r>
      <w:r>
        <w:rPr>
          <w:rFonts w:hint="eastAsia"/>
        </w:rPr>
        <w:tab/>
        <w:t>《民事法庭程序》</w:t>
      </w:r>
    </w:p>
    <w:p w:rsidR="00550EEF" w:rsidRDefault="00550EEF" w:rsidP="00C37E7F">
      <w:pPr>
        <w:pStyle w:val="SingleTxt"/>
        <w:ind w:left="1695"/>
        <w:rPr>
          <w:rFonts w:hint="eastAsia"/>
        </w:rPr>
      </w:pPr>
      <w:r>
        <w:rPr>
          <w:rFonts w:hint="eastAsia"/>
        </w:rPr>
        <w:t>7.</w:t>
      </w:r>
      <w:r>
        <w:rPr>
          <w:rFonts w:hint="eastAsia"/>
        </w:rPr>
        <w:tab/>
        <w:t>《幼儿园和托儿所条例》</w:t>
      </w:r>
    </w:p>
    <w:p w:rsidR="00550EEF" w:rsidRDefault="00550EEF" w:rsidP="00C37E7F">
      <w:pPr>
        <w:pStyle w:val="SingleTxt"/>
        <w:ind w:left="1695"/>
        <w:rPr>
          <w:rFonts w:hint="eastAsia"/>
        </w:rPr>
      </w:pPr>
      <w:r>
        <w:rPr>
          <w:rFonts w:hint="eastAsia"/>
        </w:rPr>
        <w:t>8.</w:t>
      </w:r>
      <w:r>
        <w:rPr>
          <w:rFonts w:hint="eastAsia"/>
        </w:rPr>
        <w:tab/>
        <w:t>《护照法》</w:t>
      </w:r>
    </w:p>
    <w:p w:rsidR="00550EEF" w:rsidRDefault="00550EEF" w:rsidP="00C37E7F">
      <w:pPr>
        <w:pStyle w:val="SingleTxt"/>
        <w:ind w:left="1695"/>
        <w:rPr>
          <w:rFonts w:hint="eastAsia"/>
        </w:rPr>
      </w:pPr>
      <w:r>
        <w:rPr>
          <w:rFonts w:hint="eastAsia"/>
        </w:rPr>
        <w:t>9.</w:t>
      </w:r>
      <w:r>
        <w:rPr>
          <w:rFonts w:hint="eastAsia"/>
        </w:rPr>
        <w:tab/>
        <w:t>《维护权利法》</w:t>
      </w:r>
    </w:p>
    <w:p w:rsidR="00550EEF" w:rsidRPr="00550EEF" w:rsidRDefault="00550EEF" w:rsidP="00C37E7F">
      <w:pPr>
        <w:pStyle w:val="SingleTxt"/>
        <w:rPr>
          <w:rFonts w:ascii="Times New Roman" w:eastAsia="SimHei"/>
        </w:rPr>
      </w:pPr>
      <w:r w:rsidRPr="00525382">
        <w:rPr>
          <w:rFonts w:ascii="SimHei" w:eastAsia="SimHei" w:hint="eastAsia"/>
        </w:rPr>
        <w:t>过去八年制定的与妇女相关的战略和政策</w:t>
      </w:r>
    </w:p>
    <w:p w:rsidR="00550EEF" w:rsidRDefault="00550EEF" w:rsidP="00C37E7F">
      <w:pPr>
        <w:pStyle w:val="SingleTxt"/>
        <w:ind w:left="1695"/>
        <w:rPr>
          <w:rFonts w:hint="eastAsia"/>
        </w:rPr>
      </w:pPr>
      <w:r>
        <w:rPr>
          <w:rFonts w:hint="eastAsia"/>
        </w:rPr>
        <w:t>1.</w:t>
      </w:r>
      <w:r>
        <w:rPr>
          <w:rFonts w:hint="eastAsia"/>
        </w:rPr>
        <w:tab/>
        <w:t>《波恩协定》</w:t>
      </w:r>
    </w:p>
    <w:p w:rsidR="00550EEF" w:rsidRDefault="00550EEF" w:rsidP="00C37E7F">
      <w:pPr>
        <w:pStyle w:val="SingleTxt"/>
        <w:ind w:left="1695"/>
        <w:rPr>
          <w:rFonts w:hint="eastAsia"/>
        </w:rPr>
      </w:pPr>
      <w:r>
        <w:rPr>
          <w:rFonts w:hint="eastAsia"/>
        </w:rPr>
        <w:t>2.</w:t>
      </w:r>
      <w:r>
        <w:rPr>
          <w:rFonts w:hint="eastAsia"/>
        </w:rPr>
        <w:tab/>
        <w:t>《阿富汗国家妇女行动计划》</w:t>
      </w:r>
    </w:p>
    <w:p w:rsidR="00550EEF" w:rsidRDefault="00550EEF" w:rsidP="00C37E7F">
      <w:pPr>
        <w:pStyle w:val="SingleTxt"/>
        <w:ind w:left="1695"/>
        <w:rPr>
          <w:rFonts w:hint="eastAsia"/>
        </w:rPr>
      </w:pPr>
      <w:r>
        <w:rPr>
          <w:rFonts w:hint="eastAsia"/>
        </w:rPr>
        <w:t>3.</w:t>
      </w:r>
      <w:r>
        <w:rPr>
          <w:rFonts w:hint="eastAsia"/>
        </w:rPr>
        <w:tab/>
        <w:t>《阿富汗国家发展战略》(《发展战略》)</w:t>
      </w:r>
    </w:p>
    <w:p w:rsidR="00550EEF" w:rsidRDefault="00550EEF" w:rsidP="00C37E7F">
      <w:pPr>
        <w:pStyle w:val="SingleTxt"/>
        <w:ind w:left="1695"/>
        <w:rPr>
          <w:rFonts w:hint="eastAsia"/>
        </w:rPr>
      </w:pPr>
      <w:r>
        <w:rPr>
          <w:rFonts w:hint="eastAsia"/>
        </w:rPr>
        <w:t>4.</w:t>
      </w:r>
      <w:r>
        <w:rPr>
          <w:rFonts w:hint="eastAsia"/>
        </w:rPr>
        <w:tab/>
        <w:t>《阿富汗契约》</w:t>
      </w:r>
    </w:p>
    <w:p w:rsidR="00550EEF" w:rsidRDefault="00550EEF" w:rsidP="00C37E7F">
      <w:pPr>
        <w:pStyle w:val="SingleTxt"/>
        <w:ind w:left="1695"/>
        <w:rPr>
          <w:rFonts w:hint="eastAsia"/>
        </w:rPr>
      </w:pPr>
      <w:r>
        <w:rPr>
          <w:rFonts w:hint="eastAsia"/>
        </w:rPr>
        <w:t>5.</w:t>
      </w:r>
      <w:r>
        <w:rPr>
          <w:rFonts w:hint="eastAsia"/>
        </w:rPr>
        <w:tab/>
        <w:t>《健康和营养战略》</w:t>
      </w:r>
    </w:p>
    <w:p w:rsidR="00550EEF" w:rsidRDefault="00550EEF" w:rsidP="00C37E7F">
      <w:pPr>
        <w:pStyle w:val="SingleTxt"/>
        <w:ind w:left="1695"/>
        <w:rPr>
          <w:rFonts w:hint="eastAsia"/>
        </w:rPr>
      </w:pPr>
      <w:r>
        <w:rPr>
          <w:rFonts w:hint="eastAsia"/>
        </w:rPr>
        <w:t>6.</w:t>
      </w:r>
      <w:r>
        <w:rPr>
          <w:rFonts w:hint="eastAsia"/>
        </w:rPr>
        <w:tab/>
        <w:t>《阿富汗国家教育战略计划》</w:t>
      </w:r>
    </w:p>
    <w:p w:rsidR="00550EEF" w:rsidRDefault="00550EEF" w:rsidP="00C37E7F">
      <w:pPr>
        <w:pStyle w:val="SingleTxt"/>
        <w:ind w:left="1695"/>
        <w:rPr>
          <w:rFonts w:hint="eastAsia"/>
        </w:rPr>
      </w:pPr>
      <w:r>
        <w:rPr>
          <w:rFonts w:hint="eastAsia"/>
        </w:rPr>
        <w:t>7.</w:t>
      </w:r>
      <w:r>
        <w:rPr>
          <w:rFonts w:hint="eastAsia"/>
        </w:rPr>
        <w:tab/>
        <w:t>《高等教育战略》</w:t>
      </w:r>
    </w:p>
    <w:p w:rsidR="00550EEF" w:rsidRDefault="00550EEF" w:rsidP="00C37E7F">
      <w:pPr>
        <w:pStyle w:val="SingleTxt"/>
        <w:ind w:left="1695"/>
        <w:rPr>
          <w:rFonts w:hint="eastAsia"/>
        </w:rPr>
      </w:pPr>
      <w:r>
        <w:rPr>
          <w:rFonts w:hint="eastAsia"/>
        </w:rPr>
        <w:t>8.</w:t>
      </w:r>
      <w:r>
        <w:rPr>
          <w:rFonts w:hint="eastAsia"/>
        </w:rPr>
        <w:tab/>
        <w:t>《农业和农村发展战略》</w:t>
      </w:r>
    </w:p>
    <w:p w:rsidR="00550EEF" w:rsidRDefault="00550EEF" w:rsidP="00C37E7F">
      <w:pPr>
        <w:pStyle w:val="SingleTxt"/>
        <w:ind w:left="1695"/>
        <w:rPr>
          <w:rFonts w:hint="eastAsia"/>
        </w:rPr>
      </w:pPr>
      <w:r>
        <w:rPr>
          <w:rFonts w:hint="eastAsia"/>
        </w:rPr>
        <w:t>9.</w:t>
      </w:r>
      <w:r>
        <w:rPr>
          <w:rFonts w:hint="eastAsia"/>
        </w:rPr>
        <w:tab/>
        <w:t>《社会保护战略》</w:t>
      </w:r>
    </w:p>
    <w:p w:rsid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《消除暴力侵害妇女行为法》</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26.</w:t>
      </w:r>
      <w:r>
        <w:rPr>
          <w:rFonts w:hint="eastAsia"/>
        </w:rPr>
        <w:tab/>
        <w:t>《消除暴力侵害妇女行为法》根据2009年颁布的一项法令生效，在法庭上经常被援引。该法律除了界定暴力侵害妇女行为的定义，还明确列出暴力侵害妇女行为的指标。《消除暴力侵害妇女行为法》禁止歧视妇女，并指定各政府组织必须采取专门有效的措施，以消除歧视妇女行为。该法律加大了对暴力侵害妇女行为犯罪人的惩罚力度，还提出设立消除暴力侵害妇女行为高级委员会的设想。</w:t>
      </w:r>
    </w:p>
    <w:p w:rsidR="00550EEF" w:rsidRP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r>
      <w:r>
        <w:rPr>
          <w:rFonts w:hint="eastAsia"/>
        </w:rPr>
        <w:tab/>
        <w:t>《家庭支助法》</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27.</w:t>
      </w:r>
      <w:r>
        <w:rPr>
          <w:rFonts w:hint="eastAsia"/>
        </w:rPr>
        <w:tab/>
        <w:t>为向家庭提供更多支助，已起草了《家庭支助法》草案，不久将提交给国民议会。妇女事务部、司法部、最高法院和民间社会组织参与起草了该法律。</w:t>
      </w:r>
    </w:p>
    <w:p w:rsidR="00550EEF" w:rsidRP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t>与妇女权利相关的战略和政策</w:t>
      </w:r>
    </w:p>
    <w:p w:rsidR="00550EEF" w:rsidRP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r>
      <w:r>
        <w:rPr>
          <w:rFonts w:hint="eastAsia"/>
        </w:rPr>
        <w:tab/>
        <w:t>《阿富汗国家发展战略》</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28.</w:t>
      </w:r>
      <w:r>
        <w:rPr>
          <w:rFonts w:hint="eastAsia"/>
        </w:rPr>
        <w:tab/>
        <w:t>《发展战略(2009-2012)》是一份相信将会实施的政府文件，目的是组织政府在政治、经济、社会和安全领域的发展方案。战略直接征求了34个省1.7万人的意见，其中将近半数是女性。《发展战略》确定了三大基本支柱——安全与治理、法治与人权以及社会与经济发展——的具体目标和指标。其中第二支柱强调人权和性别平等是一个贯穿各领域的问题。战略的主要目标之一是促进性别平等，使男女在所有领域享有同等安全以及平等的权利和机会。贯穿各领域的性别平等战略包括《宪法》、千年发展目标的15年发展目标、《阿富汗契约》、《过渡全国发展战略》、《消除对妇女一切形式歧视公约》等国际公约、安全理事会第1325号决议以及《北京行动纲要》等文书说明的与性别平等相关的问题。</w:t>
      </w:r>
    </w:p>
    <w:p w:rsidR="00550EEF" w:rsidRDefault="00550EEF" w:rsidP="00C37E7F">
      <w:pPr>
        <w:pStyle w:val="SingleTxt"/>
        <w:rPr>
          <w:rFonts w:hint="eastAsia"/>
        </w:rPr>
      </w:pPr>
      <w:r>
        <w:rPr>
          <w:rFonts w:hint="eastAsia"/>
        </w:rPr>
        <w:t>29.</w:t>
      </w:r>
      <w:r>
        <w:rPr>
          <w:rFonts w:hint="eastAsia"/>
        </w:rPr>
        <w:tab/>
        <w:t>《发展战略》的人权和性别平等这一节列出了三个主要具体目标：</w:t>
      </w:r>
    </w:p>
    <w:p w:rsidR="00550EEF" w:rsidRDefault="00550EEF" w:rsidP="00C37E7F">
      <w:pPr>
        <w:pStyle w:val="SingleTxt"/>
        <w:rPr>
          <w:rFonts w:hint="eastAsia"/>
        </w:rPr>
      </w:pPr>
      <w:r>
        <w:rPr>
          <w:rFonts w:hint="eastAsia"/>
        </w:rPr>
        <w:tab/>
        <w:t>1.</w:t>
      </w:r>
      <w:r>
        <w:rPr>
          <w:rFonts w:hint="eastAsia"/>
        </w:rPr>
        <w:tab/>
        <w:t>落实《阿富汗契约》确认的13项性别平等指标和《阿富汗国家妇女行动计划》的五年优先事项</w:t>
      </w:r>
    </w:p>
    <w:p w:rsidR="00550EEF" w:rsidRDefault="00550EEF" w:rsidP="00C37E7F">
      <w:pPr>
        <w:pStyle w:val="SingleTxt"/>
        <w:rPr>
          <w:rFonts w:hint="eastAsia"/>
        </w:rPr>
      </w:pPr>
      <w:r>
        <w:rPr>
          <w:rFonts w:hint="eastAsia"/>
        </w:rPr>
        <w:tab/>
        <w:t>2.</w:t>
      </w:r>
      <w:r>
        <w:rPr>
          <w:rFonts w:hint="eastAsia"/>
        </w:rPr>
        <w:tab/>
        <w:t>履行《发展战略》各节说明的关于性别平等的全部承诺</w:t>
      </w:r>
    </w:p>
    <w:p w:rsidR="00550EEF" w:rsidRDefault="00550EEF" w:rsidP="00C37E7F">
      <w:pPr>
        <w:pStyle w:val="SingleTxt"/>
        <w:rPr>
          <w:rFonts w:hint="eastAsia"/>
        </w:rPr>
      </w:pPr>
      <w:r>
        <w:rPr>
          <w:rFonts w:hint="eastAsia"/>
        </w:rPr>
        <w:tab/>
        <w:t>3.</w:t>
      </w:r>
      <w:r>
        <w:rPr>
          <w:rFonts w:hint="eastAsia"/>
        </w:rPr>
        <w:tab/>
        <w:t>提高各部委和各政府组织加强性别平等的基本能力</w:t>
      </w:r>
    </w:p>
    <w:p w:rsidR="00550EEF" w:rsidRDefault="00550EEF" w:rsidP="00C37E7F">
      <w:pPr>
        <w:pStyle w:val="SingleTxt"/>
        <w:rPr>
          <w:rFonts w:hint="eastAsia"/>
        </w:rPr>
      </w:pPr>
      <w:r>
        <w:rPr>
          <w:rFonts w:hint="eastAsia"/>
        </w:rPr>
        <w:t>30.</w:t>
      </w:r>
      <w:r>
        <w:rPr>
          <w:rFonts w:hint="eastAsia"/>
        </w:rPr>
        <w:tab/>
        <w:t>以下是贯穿各领域的性别平等战略关注的成就：</w:t>
      </w:r>
    </w:p>
    <w:p w:rsidR="00550EEF" w:rsidRDefault="00550EEF" w:rsidP="00C37E7F">
      <w:pPr>
        <w:pStyle w:val="SingleTxt"/>
        <w:rPr>
          <w:rFonts w:hint="eastAsia"/>
        </w:rPr>
      </w:pPr>
      <w:r>
        <w:rPr>
          <w:rFonts w:hint="eastAsia"/>
        </w:rPr>
        <w:tab/>
        <w:t>1.</w:t>
      </w:r>
      <w:r>
        <w:rPr>
          <w:rFonts w:hint="eastAsia"/>
        </w:rPr>
        <w:tab/>
        <w:t xml:space="preserve">政府组织欢迎并执行与性别平等原则相关的政策、预算和各种方案。另外还会分拨更多款项用以改善性别平等，并增加设有性别平等支助机制的部委以及性别平等专家的数量。  </w:t>
      </w:r>
    </w:p>
    <w:p w:rsidR="00550EEF" w:rsidRDefault="00550EEF" w:rsidP="00C37E7F">
      <w:pPr>
        <w:pStyle w:val="SingleTxt"/>
        <w:rPr>
          <w:rFonts w:hint="eastAsia"/>
        </w:rPr>
      </w:pPr>
      <w:r>
        <w:rPr>
          <w:rFonts w:hint="eastAsia"/>
        </w:rPr>
        <w:tab/>
        <w:t>2.</w:t>
      </w:r>
      <w:r>
        <w:rPr>
          <w:rFonts w:hint="eastAsia"/>
        </w:rPr>
        <w:tab/>
        <w:t xml:space="preserve">以下面的指标为衡量标准改善妇女境况：降低文盲率；提高教育机构的妇女入学率；使妇女能够掌控自己的收入；实现男女同工同酬；降低孕产妇死亡率；增加担任领导职务的妇女数量，让妇女更多地参与生活的所有领域；为妇女创造更多经济机会，使她们能够获得并控制自己的收入；给予妇女诉诸司法系统的机会；减少妇女在家庭生活内外的脆弱性。 </w:t>
      </w:r>
    </w:p>
    <w:p w:rsidR="00550EEF" w:rsidRDefault="00550EEF" w:rsidP="00C37E7F">
      <w:pPr>
        <w:pStyle w:val="SingleTxt"/>
      </w:pPr>
      <w:r>
        <w:rPr>
          <w:rFonts w:hint="eastAsia"/>
        </w:rPr>
        <w:tab/>
        <w:t>3.</w:t>
      </w:r>
      <w:r>
        <w:rPr>
          <w:rFonts w:hint="eastAsia"/>
        </w:rPr>
        <w:tab/>
        <w:t>通过各种方式提高社会对性别平等的接受度。</w:t>
      </w:r>
    </w:p>
    <w:p w:rsidR="00550EEF" w:rsidRDefault="00550EEF" w:rsidP="00C37E7F">
      <w:pPr>
        <w:pStyle w:val="SingleTxt"/>
        <w:rPr>
          <w:rFonts w:hint="eastAsia"/>
        </w:rPr>
      </w:pPr>
      <w:r>
        <w:rPr>
          <w:rFonts w:hint="eastAsia"/>
        </w:rPr>
        <w:t>31.</w:t>
      </w:r>
      <w:r>
        <w:rPr>
          <w:rFonts w:hint="eastAsia"/>
        </w:rPr>
        <w:tab/>
        <w:t>执行贯穿各领域的性别平等战略是所有国家和地方政府组织的责任。但是，妇女事务部在此领域发挥主导作用。地方当局必须在其方案中考虑到性别平等，并开展对性别问题有敏感认识的监测工作。</w:t>
      </w:r>
    </w:p>
    <w:p w:rsidR="00550EEF" w:rsidRDefault="00550EEF" w:rsidP="00C37E7F">
      <w:pPr>
        <w:pStyle w:val="SingleTxt"/>
        <w:rPr>
          <w:rFonts w:hint="eastAsia"/>
        </w:rPr>
      </w:pPr>
      <w:r>
        <w:rPr>
          <w:rFonts w:hint="eastAsia"/>
        </w:rPr>
        <w:t>32.</w:t>
      </w:r>
      <w:r>
        <w:rPr>
          <w:rFonts w:hint="eastAsia"/>
        </w:rPr>
        <w:tab/>
        <w:t>各部委的监测和管理系统将执行以下任务：</w:t>
      </w:r>
    </w:p>
    <w:p w:rsidR="00550EEF" w:rsidRDefault="00550EEF" w:rsidP="00C37E7F">
      <w:pPr>
        <w:pStyle w:val="SingleTxt"/>
        <w:rPr>
          <w:rFonts w:hint="eastAsia"/>
        </w:rPr>
      </w:pPr>
      <w:r>
        <w:rPr>
          <w:rFonts w:hint="eastAsia"/>
        </w:rPr>
        <w:tab/>
        <w:t>1.</w:t>
      </w:r>
      <w:r>
        <w:rPr>
          <w:rFonts w:hint="eastAsia"/>
        </w:rPr>
        <w:tab/>
        <w:t xml:space="preserve">将性别平等纳入监测和评价股及其负责人的职权范围 </w:t>
      </w:r>
    </w:p>
    <w:p w:rsidR="00550EEF" w:rsidRDefault="00550EEF" w:rsidP="00C37E7F">
      <w:pPr>
        <w:pStyle w:val="SingleTxt"/>
        <w:rPr>
          <w:rFonts w:hint="eastAsia"/>
        </w:rPr>
      </w:pPr>
      <w:r>
        <w:rPr>
          <w:rFonts w:hint="eastAsia"/>
        </w:rPr>
        <w:tab/>
        <w:t>2.</w:t>
      </w:r>
      <w:r>
        <w:rPr>
          <w:rFonts w:hint="eastAsia"/>
        </w:rPr>
        <w:tab/>
        <w:t>执行关于监测和以对性别问题有敏感认识的方式提出报告的训练方案</w:t>
      </w:r>
    </w:p>
    <w:p w:rsidR="00550EEF" w:rsidRDefault="00550EEF" w:rsidP="00C37E7F">
      <w:pPr>
        <w:pStyle w:val="SingleTxt"/>
        <w:rPr>
          <w:rFonts w:hint="eastAsia"/>
        </w:rPr>
      </w:pPr>
      <w:r>
        <w:rPr>
          <w:rFonts w:hint="eastAsia"/>
        </w:rPr>
        <w:tab/>
        <w:t>3.</w:t>
      </w:r>
      <w:r>
        <w:rPr>
          <w:rFonts w:hint="eastAsia"/>
        </w:rPr>
        <w:tab/>
        <w:t>确定性别平等的重要及敏感指标</w:t>
      </w:r>
    </w:p>
    <w:p w:rsidR="00550EEF" w:rsidRDefault="00550EEF" w:rsidP="00C37E7F">
      <w:pPr>
        <w:pStyle w:val="SingleTxt"/>
        <w:rPr>
          <w:rFonts w:hint="eastAsia"/>
        </w:rPr>
      </w:pPr>
      <w:r>
        <w:rPr>
          <w:rFonts w:hint="eastAsia"/>
        </w:rPr>
        <w:tab/>
        <w:t>4.</w:t>
      </w:r>
      <w:r>
        <w:rPr>
          <w:rFonts w:hint="eastAsia"/>
        </w:rPr>
        <w:tab/>
        <w:t>分开采集和处理男性和女性资料</w:t>
      </w:r>
    </w:p>
    <w:p w:rsidR="00550EEF" w:rsidRDefault="00550EEF" w:rsidP="00C37E7F">
      <w:pPr>
        <w:pStyle w:val="SingleTxt"/>
        <w:rPr>
          <w:rFonts w:hint="eastAsia"/>
        </w:rPr>
      </w:pPr>
      <w:r>
        <w:rPr>
          <w:rFonts w:hint="eastAsia"/>
        </w:rPr>
        <w:tab/>
        <w:t>5.</w:t>
      </w:r>
      <w:r>
        <w:rPr>
          <w:rFonts w:hint="eastAsia"/>
        </w:rPr>
        <w:tab/>
        <w:t>各部以及部门报告要突出在性别平等方面取得的成就</w:t>
      </w:r>
    </w:p>
    <w:p w:rsidR="00550EEF" w:rsidRDefault="00550EEF" w:rsidP="00C37E7F">
      <w:pPr>
        <w:pStyle w:val="SingleTxt"/>
        <w:rPr>
          <w:rFonts w:hint="eastAsia"/>
        </w:rPr>
      </w:pPr>
      <w:r>
        <w:rPr>
          <w:rFonts w:hint="eastAsia"/>
        </w:rPr>
        <w:tab/>
        <w:t>6.</w:t>
      </w:r>
      <w:r>
        <w:rPr>
          <w:rFonts w:hint="eastAsia"/>
        </w:rPr>
        <w:tab/>
        <w:t>进行调查，以获得开展监测工作所需的基本信息</w:t>
      </w:r>
    </w:p>
    <w:p w:rsidR="00550EEF" w:rsidRDefault="00550EEF" w:rsidP="00C37E7F">
      <w:pPr>
        <w:pStyle w:val="SingleTxt"/>
        <w:rPr>
          <w:rFonts w:hint="eastAsia"/>
        </w:rPr>
      </w:pPr>
      <w:r>
        <w:rPr>
          <w:rFonts w:hint="eastAsia"/>
        </w:rPr>
        <w:t>33.</w:t>
      </w:r>
      <w:r>
        <w:rPr>
          <w:rFonts w:hint="eastAsia"/>
        </w:rPr>
        <w:tab/>
        <w:t>根据发展战略，性别平等的统计数字每年采集并更新一次，以备战略受益人使用。此评价反映出性别平等的相关成就，以及纠正性别平等差距和缺漏的情况。该战略鼓励对风险大小和脆弱性进行国家评价，以提供获取性别平等相关信息的机会。伊朗历1387年(公元2008年)已完成一项中期评价，另一轮相关评价将于伊朗历1390年进行。这些评价的结果将用于未来的规划，并用来更新《阿富汗国家妇女行动计划》。</w:t>
      </w:r>
    </w:p>
    <w:p w:rsid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国家妇女行动工作计划</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34.</w:t>
      </w:r>
      <w:r>
        <w:rPr>
          <w:rFonts w:hint="eastAsia"/>
        </w:rPr>
        <w:tab/>
        <w:t xml:space="preserve">各部委、非政府组织和国际社会在举行多次会谈和会议之后，拟定了《阿富汗国家妇女行动计划》。该计划依据妇女在战争期间和战后的需求、以及她们面临的挑战和问题而拟定。《阿富汗国家妇女行动计划》为期十年，即从2008年开始执行，至2018年结束。2010年伦敦会议正式核定该文件为官方文件，根据此会议阿富汗政府负有实施该计划的责任。此外，在国际社会的支援下，阿富汗政府应该采取针对妇女的更广泛措施。阿富汗政府努力以系统、持续和协调的方式履行对妇女的承诺，《阿富汗国家妇女行动计划》是这种努力的组成部分。 此工作计划的主要目标是将长期计划和短期计划结合起来，促使政府及其对应方根据这些计划采取行动，以改善妇女的境况。须要指出的是，《阿富汗国家妇女行动计划》是各行各业、各组织和所有个人的共同责任，他们应该将社会性别平等问题及关切纳入政府的所有工作领域，这些领域包括政策、预算、方案、服务项目与活动，以及征聘、训练、晋升、特权的指定和机会。《阿富汗国家妇女行动计划》的目标是，以发展战略的安全与治理、法治与人权、社会与经济发展等三大原则为基础，支持妇女和性别平等。 </w:t>
      </w:r>
    </w:p>
    <w:p w:rsid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关于司法部门的国家战略</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35.</w:t>
      </w:r>
      <w:r>
        <w:rPr>
          <w:rFonts w:hint="eastAsia"/>
        </w:rPr>
        <w:tab/>
        <w:t xml:space="preserve">该战略强调对男女一样提供法律援助。此外，它还强调发展司法部门雇员的能力，以及确保各级部门都有女雇员。该战略预见的其他问题还包括：在法庭上和调查期间为妇女提供最大限度的资源；对妇女的拘押要符合国际人权规范；征聘中要顾及男女性别平衡；保护性虐待行为受害者。另外，战略强调公众对妇女权利的认识，以及在非正式司法战略和法律中考虑妇女的权利。 </w:t>
      </w:r>
    </w:p>
    <w:p w:rsidR="00550EEF" w:rsidRP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550EEF" w:rsidRDefault="00550EEF" w:rsidP="00550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t>执行公约的行政框架</w:t>
      </w:r>
    </w:p>
    <w:p w:rsid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妇女事务部</w:t>
      </w:r>
    </w:p>
    <w:p w:rsidR="00550EEF" w:rsidRPr="00550EEF" w:rsidRDefault="00550EEF" w:rsidP="00550EEF">
      <w:pPr>
        <w:pStyle w:val="SingleTxt"/>
        <w:spacing w:after="0" w:line="120" w:lineRule="exact"/>
        <w:ind w:right="0"/>
        <w:rPr>
          <w:rFonts w:hint="eastAsia"/>
          <w:sz w:val="10"/>
        </w:rPr>
      </w:pPr>
    </w:p>
    <w:p w:rsidR="00550EEF" w:rsidRDefault="00550EEF" w:rsidP="00C37E7F">
      <w:pPr>
        <w:pStyle w:val="SingleTxt"/>
        <w:rPr>
          <w:rFonts w:hint="eastAsia"/>
        </w:rPr>
      </w:pPr>
      <w:r>
        <w:rPr>
          <w:rFonts w:hint="eastAsia"/>
        </w:rPr>
        <w:t>36.</w:t>
      </w:r>
      <w:r>
        <w:rPr>
          <w:rFonts w:hint="eastAsia"/>
        </w:rPr>
        <w:tab/>
        <w:t xml:space="preserve">设立妇女事务部是临时行政当局为消除对妇女歧视、提高妇女工作能力及领导力而首先采取的措施之一。过去八年共有四名女性担任过妇女事务部的部长。总的来说，妇女事务部致力于保护妇女权利，被视为妇女和性别平等问题的决策实体。妇女事务部省级办事处的大楼分布22个省，目前有五个省的大楼在建，2011年将有另外四个省的大楼建成。 </w:t>
      </w:r>
    </w:p>
    <w:p w:rsidR="00550EEF" w:rsidRPr="00851852" w:rsidRDefault="00550EEF" w:rsidP="00C37E7F">
      <w:pPr>
        <w:pStyle w:val="SingleTxt"/>
        <w:rPr>
          <w:rFonts w:ascii="SimHei" w:eastAsia="SimHei" w:hint="eastAsia"/>
        </w:rPr>
      </w:pPr>
      <w:r>
        <w:br w:type="page"/>
      </w:r>
      <w:r>
        <w:rPr>
          <w:rFonts w:hint="eastAsia"/>
        </w:rPr>
        <w:t>表3</w:t>
      </w:r>
      <w:r>
        <w:rPr>
          <w:rFonts w:hint="eastAsia"/>
        </w:rPr>
        <w:br/>
      </w:r>
      <w:r w:rsidRPr="00851852">
        <w:rPr>
          <w:rFonts w:ascii="SimHei" w:eastAsia="SimHei" w:hint="eastAsia"/>
        </w:rPr>
        <w:t>2006至2009年妇女事务部雇员构成情况</w:t>
      </w:r>
    </w:p>
    <w:tbl>
      <w:tblPr>
        <w:tblW w:w="7320" w:type="dxa"/>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50EEF" w:rsidRPr="0034293A">
        <w:tblPrEx>
          <w:tblCellMar>
            <w:top w:w="0" w:type="dxa"/>
            <w:bottom w:w="0" w:type="dxa"/>
          </w:tblCellMar>
        </w:tblPrEx>
        <w:trPr>
          <w:trHeight w:val="320"/>
          <w:tblHeader/>
        </w:trPr>
        <w:tc>
          <w:tcPr>
            <w:tcW w:w="1464" w:type="dxa"/>
            <w:tcBorders>
              <w:top w:val="single" w:sz="4" w:space="0" w:color="auto"/>
              <w:bottom w:val="single" w:sz="12" w:space="0" w:color="auto"/>
            </w:tcBorders>
            <w:shd w:val="clear" w:color="auto" w:fill="auto"/>
            <w:vAlign w:val="bottom"/>
          </w:tcPr>
          <w:p w:rsidR="00550EEF" w:rsidRPr="0034293A" w:rsidRDefault="00550EEF" w:rsidP="00C37E7F">
            <w:pPr>
              <w:suppressAutoHyphens/>
              <w:spacing w:before="60" w:after="60" w:line="200" w:lineRule="exact"/>
              <w:ind w:right="57"/>
              <w:rPr>
                <w:rFonts w:ascii="KaiTi_GB2312" w:eastAsia="KaiTi_GB2312" w:hint="eastAsia"/>
                <w:sz w:val="15"/>
                <w:szCs w:val="24"/>
              </w:rPr>
            </w:pPr>
            <w:r w:rsidRPr="0034293A">
              <w:rPr>
                <w:rFonts w:ascii="KaiTi_GB2312" w:eastAsia="KaiTi_GB2312" w:hint="eastAsia"/>
                <w:sz w:val="15"/>
                <w:szCs w:val="24"/>
                <w:lang w:val="zh-CN"/>
              </w:rPr>
              <w:t>年份</w:t>
            </w:r>
          </w:p>
        </w:tc>
        <w:tc>
          <w:tcPr>
            <w:tcW w:w="1464" w:type="dxa"/>
            <w:tcBorders>
              <w:top w:val="single" w:sz="4" w:space="0" w:color="auto"/>
              <w:bottom w:val="single" w:sz="12" w:space="0" w:color="auto"/>
            </w:tcBorders>
            <w:shd w:val="clear" w:color="auto" w:fill="auto"/>
            <w:vAlign w:val="bottom"/>
          </w:tcPr>
          <w:p w:rsidR="00550EEF" w:rsidRPr="0034293A" w:rsidRDefault="00550EEF" w:rsidP="00C37E7F">
            <w:pPr>
              <w:suppressAutoHyphens/>
              <w:spacing w:before="60" w:after="60" w:line="200" w:lineRule="exact"/>
              <w:ind w:right="57"/>
              <w:jc w:val="right"/>
              <w:rPr>
                <w:rFonts w:ascii="KaiTi_GB2312" w:eastAsia="KaiTi_GB2312" w:hint="eastAsia"/>
                <w:sz w:val="15"/>
                <w:szCs w:val="24"/>
              </w:rPr>
            </w:pPr>
            <w:r w:rsidRPr="0034293A">
              <w:rPr>
                <w:rFonts w:ascii="KaiTi_GB2312" w:eastAsia="KaiTi_GB2312" w:hint="eastAsia"/>
                <w:sz w:val="15"/>
                <w:szCs w:val="24"/>
                <w:lang w:val="zh-CN"/>
              </w:rPr>
              <w:t>男雇员</w:t>
            </w:r>
          </w:p>
        </w:tc>
        <w:tc>
          <w:tcPr>
            <w:tcW w:w="1464" w:type="dxa"/>
            <w:tcBorders>
              <w:top w:val="single" w:sz="4" w:space="0" w:color="auto"/>
              <w:bottom w:val="single" w:sz="12" w:space="0" w:color="auto"/>
            </w:tcBorders>
            <w:shd w:val="clear" w:color="auto" w:fill="auto"/>
            <w:vAlign w:val="bottom"/>
          </w:tcPr>
          <w:p w:rsidR="00550EEF" w:rsidRPr="0034293A" w:rsidRDefault="00550EEF" w:rsidP="00C37E7F">
            <w:pPr>
              <w:suppressAutoHyphens/>
              <w:spacing w:before="60" w:after="60" w:line="200" w:lineRule="exact"/>
              <w:ind w:right="57"/>
              <w:jc w:val="right"/>
              <w:rPr>
                <w:rFonts w:ascii="KaiTi_GB2312" w:eastAsia="KaiTi_GB2312" w:hint="eastAsia"/>
                <w:sz w:val="15"/>
                <w:szCs w:val="24"/>
              </w:rPr>
            </w:pPr>
            <w:r w:rsidRPr="0034293A">
              <w:rPr>
                <w:rFonts w:ascii="KaiTi_GB2312" w:eastAsia="KaiTi_GB2312" w:hint="eastAsia"/>
                <w:sz w:val="15"/>
                <w:szCs w:val="24"/>
                <w:lang w:val="zh-CN"/>
              </w:rPr>
              <w:t>女雇员</w:t>
            </w:r>
          </w:p>
        </w:tc>
        <w:tc>
          <w:tcPr>
            <w:tcW w:w="1464" w:type="dxa"/>
            <w:tcBorders>
              <w:top w:val="single" w:sz="4" w:space="0" w:color="auto"/>
              <w:bottom w:val="single" w:sz="12" w:space="0" w:color="auto"/>
            </w:tcBorders>
            <w:shd w:val="clear" w:color="auto" w:fill="auto"/>
            <w:vAlign w:val="bottom"/>
          </w:tcPr>
          <w:p w:rsidR="00550EEF" w:rsidRPr="0034293A" w:rsidRDefault="00550EEF" w:rsidP="00C37E7F">
            <w:pPr>
              <w:suppressAutoHyphens/>
              <w:spacing w:before="60" w:after="60" w:line="200" w:lineRule="exact"/>
              <w:ind w:right="57"/>
              <w:jc w:val="right"/>
              <w:rPr>
                <w:rFonts w:ascii="KaiTi_GB2312" w:eastAsia="KaiTi_GB2312" w:hint="eastAsia"/>
                <w:sz w:val="15"/>
                <w:szCs w:val="24"/>
              </w:rPr>
            </w:pPr>
            <w:r w:rsidRPr="0034293A">
              <w:rPr>
                <w:rFonts w:ascii="KaiTi_GB2312" w:eastAsia="KaiTi_GB2312" w:hint="eastAsia"/>
                <w:sz w:val="15"/>
                <w:szCs w:val="24"/>
                <w:lang w:val="zh-CN"/>
              </w:rPr>
              <w:t>男工</w:t>
            </w:r>
          </w:p>
        </w:tc>
        <w:tc>
          <w:tcPr>
            <w:tcW w:w="1464" w:type="dxa"/>
            <w:tcBorders>
              <w:top w:val="single" w:sz="4" w:space="0" w:color="auto"/>
              <w:bottom w:val="single" w:sz="12" w:space="0" w:color="auto"/>
            </w:tcBorders>
            <w:shd w:val="clear" w:color="auto" w:fill="auto"/>
            <w:vAlign w:val="bottom"/>
          </w:tcPr>
          <w:p w:rsidR="00550EEF" w:rsidRPr="0034293A" w:rsidRDefault="00550EEF" w:rsidP="00C37E7F">
            <w:pPr>
              <w:suppressAutoHyphens/>
              <w:spacing w:before="60" w:after="60" w:line="200" w:lineRule="exact"/>
              <w:ind w:right="57"/>
              <w:jc w:val="right"/>
              <w:rPr>
                <w:rFonts w:ascii="KaiTi_GB2312" w:eastAsia="KaiTi_GB2312" w:hint="eastAsia"/>
                <w:sz w:val="15"/>
                <w:szCs w:val="24"/>
              </w:rPr>
            </w:pPr>
            <w:r w:rsidRPr="0034293A">
              <w:rPr>
                <w:rFonts w:ascii="KaiTi_GB2312" w:eastAsia="KaiTi_GB2312" w:hint="eastAsia"/>
                <w:sz w:val="15"/>
                <w:szCs w:val="24"/>
                <w:lang w:val="zh-CN"/>
              </w:rPr>
              <w:t>女工</w:t>
            </w:r>
          </w:p>
        </w:tc>
      </w:tr>
      <w:tr w:rsidR="00550EEF" w:rsidRPr="0034293A">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550EEF" w:rsidRPr="0034293A" w:rsidRDefault="00550EEF" w:rsidP="00C37E7F">
            <w:pPr>
              <w:suppressAutoHyphens/>
              <w:spacing w:after="60" w:line="280" w:lineRule="exact"/>
              <w:ind w:right="57"/>
              <w:rPr>
                <w:sz w:val="17"/>
                <w:lang w:bidi="en-US"/>
              </w:rPr>
            </w:pPr>
          </w:p>
        </w:tc>
        <w:tc>
          <w:tcPr>
            <w:tcW w:w="1464" w:type="dxa"/>
            <w:tcBorders>
              <w:top w:val="single" w:sz="12" w:space="0" w:color="auto"/>
            </w:tcBorders>
            <w:shd w:val="clear" w:color="auto" w:fill="auto"/>
            <w:vAlign w:val="bottom"/>
          </w:tcPr>
          <w:p w:rsidR="00550EEF" w:rsidRPr="0034293A" w:rsidRDefault="00550EEF" w:rsidP="00C37E7F">
            <w:pPr>
              <w:suppressAutoHyphens/>
              <w:spacing w:after="60" w:line="280" w:lineRule="exact"/>
              <w:ind w:right="57"/>
              <w:jc w:val="right"/>
              <w:rPr>
                <w:sz w:val="17"/>
                <w:rtl/>
                <w:lang w:bidi="en-US"/>
              </w:rPr>
            </w:pPr>
          </w:p>
        </w:tc>
        <w:tc>
          <w:tcPr>
            <w:tcW w:w="1464" w:type="dxa"/>
            <w:tcBorders>
              <w:top w:val="single" w:sz="12" w:space="0" w:color="auto"/>
            </w:tcBorders>
            <w:shd w:val="clear" w:color="auto" w:fill="auto"/>
            <w:vAlign w:val="bottom"/>
          </w:tcPr>
          <w:p w:rsidR="00550EEF" w:rsidRPr="0034293A" w:rsidRDefault="00550EEF" w:rsidP="00C37E7F">
            <w:pPr>
              <w:suppressAutoHyphens/>
              <w:spacing w:after="60" w:line="280" w:lineRule="exact"/>
              <w:ind w:right="57"/>
              <w:jc w:val="right"/>
              <w:rPr>
                <w:sz w:val="17"/>
                <w:rtl/>
                <w:lang w:bidi="en-US"/>
              </w:rPr>
            </w:pPr>
          </w:p>
        </w:tc>
        <w:tc>
          <w:tcPr>
            <w:tcW w:w="1464" w:type="dxa"/>
            <w:tcBorders>
              <w:top w:val="single" w:sz="12" w:space="0" w:color="auto"/>
            </w:tcBorders>
            <w:shd w:val="clear" w:color="auto" w:fill="auto"/>
            <w:vAlign w:val="bottom"/>
          </w:tcPr>
          <w:p w:rsidR="00550EEF" w:rsidRPr="0034293A" w:rsidRDefault="00550EEF" w:rsidP="00C37E7F">
            <w:pPr>
              <w:suppressAutoHyphens/>
              <w:spacing w:after="60" w:line="280" w:lineRule="exact"/>
              <w:ind w:right="57"/>
              <w:jc w:val="right"/>
              <w:rPr>
                <w:sz w:val="17"/>
                <w:rtl/>
                <w:lang w:bidi="en-US"/>
              </w:rPr>
            </w:pPr>
          </w:p>
        </w:tc>
        <w:tc>
          <w:tcPr>
            <w:tcW w:w="1464" w:type="dxa"/>
            <w:tcBorders>
              <w:top w:val="single" w:sz="12" w:space="0" w:color="auto"/>
            </w:tcBorders>
            <w:shd w:val="clear" w:color="auto" w:fill="auto"/>
            <w:vAlign w:val="bottom"/>
          </w:tcPr>
          <w:p w:rsidR="00550EEF" w:rsidRPr="0034293A" w:rsidRDefault="00550EEF" w:rsidP="00C37E7F">
            <w:pPr>
              <w:suppressAutoHyphens/>
              <w:spacing w:after="60" w:line="280" w:lineRule="exact"/>
              <w:ind w:right="57"/>
              <w:jc w:val="right"/>
              <w:rPr>
                <w:sz w:val="17"/>
                <w:rtl/>
                <w:lang w:bidi="en-US"/>
              </w:rPr>
            </w:pPr>
          </w:p>
        </w:tc>
      </w:tr>
      <w:tr w:rsidR="00550EEF" w:rsidRPr="0034293A">
        <w:tblPrEx>
          <w:tblCellMar>
            <w:top w:w="0" w:type="dxa"/>
            <w:bottom w:w="0" w:type="dxa"/>
          </w:tblCellMar>
        </w:tblPrEx>
        <w:trPr>
          <w:trHeight w:val="320"/>
        </w:trPr>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rPr>
                <w:sz w:val="17"/>
                <w:lang w:bidi="en-US"/>
              </w:rPr>
            </w:pPr>
            <w:r w:rsidRPr="0034293A">
              <w:rPr>
                <w:sz w:val="17"/>
                <w:lang w:bidi="en-US"/>
              </w:rPr>
              <w:t>2006</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378</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245</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135</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116</w:t>
            </w:r>
          </w:p>
        </w:tc>
      </w:tr>
      <w:tr w:rsidR="00550EEF" w:rsidRPr="0034293A">
        <w:tblPrEx>
          <w:tblCellMar>
            <w:top w:w="0" w:type="dxa"/>
            <w:bottom w:w="0" w:type="dxa"/>
          </w:tblCellMar>
        </w:tblPrEx>
        <w:trPr>
          <w:trHeight w:val="320"/>
        </w:trPr>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rPr>
                <w:sz w:val="17"/>
                <w:lang w:bidi="en-US"/>
              </w:rPr>
            </w:pPr>
            <w:r w:rsidRPr="0034293A">
              <w:rPr>
                <w:sz w:val="17"/>
                <w:lang w:bidi="en-US"/>
              </w:rPr>
              <w:t>2007</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251</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261</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160</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91</w:t>
            </w:r>
          </w:p>
        </w:tc>
      </w:tr>
      <w:tr w:rsidR="00550EEF" w:rsidRPr="0034293A">
        <w:tblPrEx>
          <w:tblCellMar>
            <w:top w:w="0" w:type="dxa"/>
            <w:bottom w:w="0" w:type="dxa"/>
          </w:tblCellMar>
        </w:tblPrEx>
        <w:trPr>
          <w:trHeight w:val="320"/>
        </w:trPr>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rPr>
                <w:sz w:val="17"/>
                <w:lang w:bidi="en-US"/>
              </w:rPr>
            </w:pPr>
            <w:r w:rsidRPr="0034293A">
              <w:rPr>
                <w:sz w:val="17"/>
                <w:lang w:bidi="en-US"/>
              </w:rPr>
              <w:t>2008</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202</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421</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151</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100</w:t>
            </w:r>
          </w:p>
        </w:tc>
      </w:tr>
      <w:tr w:rsidR="00550EEF" w:rsidRPr="0034293A">
        <w:tblPrEx>
          <w:tblCellMar>
            <w:top w:w="0" w:type="dxa"/>
            <w:bottom w:w="0" w:type="dxa"/>
          </w:tblCellMar>
        </w:tblPrEx>
        <w:trPr>
          <w:trHeight w:val="320"/>
        </w:trPr>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rPr>
                <w:sz w:val="17"/>
                <w:lang w:bidi="en-US"/>
              </w:rPr>
            </w:pPr>
            <w:r w:rsidRPr="0034293A">
              <w:rPr>
                <w:sz w:val="17"/>
                <w:lang w:bidi="en-US"/>
              </w:rPr>
              <w:t>2009</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208</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415</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73</w:t>
            </w:r>
          </w:p>
        </w:tc>
        <w:tc>
          <w:tcPr>
            <w:tcW w:w="1464" w:type="dxa"/>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sidRPr="0034293A">
              <w:rPr>
                <w:rFonts w:hAnsi="SimSun"/>
                <w:sz w:val="17"/>
                <w:szCs w:val="17"/>
                <w:rtl/>
                <w:lang w:bidi="en-US"/>
              </w:rPr>
              <w:t>214</w:t>
            </w:r>
          </w:p>
        </w:tc>
      </w:tr>
      <w:tr w:rsidR="00550EEF" w:rsidRPr="0034293A">
        <w:tblPrEx>
          <w:tblCellMar>
            <w:top w:w="0" w:type="dxa"/>
            <w:bottom w:w="0" w:type="dxa"/>
          </w:tblCellMar>
        </w:tblPrEx>
        <w:trPr>
          <w:trHeight w:val="320"/>
        </w:trPr>
        <w:tc>
          <w:tcPr>
            <w:tcW w:w="1464" w:type="dxa"/>
            <w:tcBorders>
              <w:bottom w:val="single" w:sz="12" w:space="0" w:color="auto"/>
            </w:tcBorders>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rPr>
                <w:sz w:val="17"/>
                <w:lang w:bidi="en-US"/>
              </w:rPr>
            </w:pPr>
            <w:r w:rsidRPr="0034293A">
              <w:rPr>
                <w:sz w:val="17"/>
                <w:lang w:bidi="en-US"/>
              </w:rPr>
              <w:t>2010</w:t>
            </w:r>
          </w:p>
        </w:tc>
        <w:tc>
          <w:tcPr>
            <w:tcW w:w="1464" w:type="dxa"/>
            <w:tcBorders>
              <w:bottom w:val="single" w:sz="12" w:space="0" w:color="auto"/>
            </w:tcBorders>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34293A">
              <w:rPr>
                <w:rFonts w:hAnsi="SimSun"/>
                <w:sz w:val="17"/>
                <w:szCs w:val="17"/>
                <w:lang w:bidi="en-US"/>
              </w:rPr>
              <w:t>201</w:t>
            </w:r>
          </w:p>
        </w:tc>
        <w:tc>
          <w:tcPr>
            <w:tcW w:w="1464" w:type="dxa"/>
            <w:tcBorders>
              <w:bottom w:val="single" w:sz="12" w:space="0" w:color="auto"/>
            </w:tcBorders>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34293A">
              <w:rPr>
                <w:rFonts w:hAnsi="SimSun"/>
                <w:sz w:val="17"/>
                <w:szCs w:val="17"/>
                <w:lang w:bidi="en-US"/>
              </w:rPr>
              <w:t>422</w:t>
            </w:r>
          </w:p>
        </w:tc>
        <w:tc>
          <w:tcPr>
            <w:tcW w:w="1464" w:type="dxa"/>
            <w:tcBorders>
              <w:bottom w:val="single" w:sz="12" w:space="0" w:color="auto"/>
            </w:tcBorders>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p>
        </w:tc>
        <w:tc>
          <w:tcPr>
            <w:tcW w:w="1464" w:type="dxa"/>
            <w:tcBorders>
              <w:bottom w:val="single" w:sz="12" w:space="0" w:color="auto"/>
            </w:tcBorders>
            <w:shd w:val="clear" w:color="auto" w:fill="auto"/>
            <w:vAlign w:val="bottom"/>
          </w:tcPr>
          <w:p w:rsidR="00550EEF" w:rsidRPr="0034293A" w:rsidRDefault="00550EEF" w:rsidP="00C37E7F">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p>
        </w:tc>
      </w:tr>
    </w:tbl>
    <w:p w:rsidR="00550EEF" w:rsidRPr="0034293A" w:rsidRDefault="00550EEF" w:rsidP="00C37E7F">
      <w:pPr>
        <w:pStyle w:val="SingleTxt"/>
        <w:spacing w:after="0" w:line="120" w:lineRule="exact"/>
        <w:rPr>
          <w:rFonts w:hint="eastAsia"/>
          <w:sz w:val="10"/>
        </w:rPr>
      </w:pPr>
    </w:p>
    <w:p w:rsidR="00550EEF" w:rsidRPr="0034293A"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37.</w:t>
      </w:r>
      <w:r>
        <w:rPr>
          <w:rFonts w:hint="eastAsia"/>
        </w:rPr>
        <w:tab/>
        <w:t xml:space="preserve">妇女事务部已做出努力完成它的主要任务，其中包括：将社会性别平等纳入事务部工作，关注妇女能力发展和领导力，增加妇女获得保健服务的机会，改善妇女的法律和经济状况，援助弱势妇女，鼓励妇女参加政治和社会事务，以及在行政改革方案中执行积极行动政策。 </w:t>
      </w:r>
    </w:p>
    <w:p w:rsidR="00550EEF" w:rsidRDefault="00550EEF" w:rsidP="00C37E7F">
      <w:pPr>
        <w:pStyle w:val="SingleTxt"/>
        <w:rPr>
          <w:rFonts w:hint="eastAsia"/>
        </w:rPr>
      </w:pPr>
      <w:r>
        <w:rPr>
          <w:rFonts w:hint="eastAsia"/>
        </w:rPr>
        <w:t>38.</w:t>
      </w:r>
      <w:r>
        <w:rPr>
          <w:rFonts w:hint="eastAsia"/>
        </w:rPr>
        <w:tab/>
        <w:t xml:space="preserve">妇女事务部设立于八年前，在社会各界和国际社会的帮助下，至今已实施多项社会、政治和经济方案。本报告第82段概括介绍了这些活动。 </w:t>
      </w:r>
    </w:p>
    <w:p w:rsidR="00550EEF" w:rsidRP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r>
      <w:r>
        <w:rPr>
          <w:rFonts w:hint="eastAsia"/>
        </w:rPr>
        <w:tab/>
        <w:t>各部委的性别平等股</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39.</w:t>
      </w:r>
      <w:r>
        <w:rPr>
          <w:rFonts w:hint="eastAsia"/>
        </w:rPr>
        <w:tab/>
        <w:t>为了监督《发展战略》的性别平等战略和《阿富汗国家妇女行动计划》的执行情况，《阿富汗国家妇女行动计划》要求各部委设立性别平等股。性别平等股也监督征聘公职人员过程中妇女受到平等待遇的情况。截至目前，25个部委中有14个部委设立了性别平等股，其余各部委随后也会设立性别平等股。</w:t>
      </w:r>
    </w:p>
    <w:p w:rsidR="00550EEF" w:rsidRP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r>
      <w:r>
        <w:rPr>
          <w:rFonts w:hint="eastAsia"/>
        </w:rPr>
        <w:tab/>
        <w:t>阿富汗政府的三级法院</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40.</w:t>
      </w:r>
      <w:r>
        <w:rPr>
          <w:rFonts w:hint="eastAsia"/>
        </w:rPr>
        <w:tab/>
        <w:t xml:space="preserve">阿富汗政府法院是法律、特别是《消除侵害妇女暴力行为法》的主要执行者。出现侵犯人权的情况时，受害者可向法院等司法机关提起诉讼，并要求处罚侵犯人权者。法院参照《消除侵害妇女暴力行为法》做出裁决。 </w:t>
      </w:r>
    </w:p>
    <w:p w:rsidR="00550EEF" w:rsidRDefault="00550EEF" w:rsidP="00C37E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阿富汗独立人权委员会</w:t>
      </w:r>
    </w:p>
    <w:p w:rsidR="00550EEF" w:rsidRPr="00BE05E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41.</w:t>
      </w:r>
      <w:r>
        <w:rPr>
          <w:rFonts w:hint="eastAsia"/>
        </w:rPr>
        <w:tab/>
        <w:t>阿富汗独立人权委员会根据波恩协定设立；《宪法》第58条强调必须设立这样一个委员会。如果政府组织没有追查侵犯人权案件，或者个人的人权受到侵犯，人们可以向独立人权委员会申诉，并要求追查案件。此外，独立人权委员会研究侵犯人权案件，向政府和公众提供信息。委员会还设置了尤其是针对妇女的特别人权宣传方案。独立人权委员会规划了一个四年期(2010</w:t>
      </w:r>
      <w:r>
        <w:t>-</w:t>
      </w:r>
      <w:r>
        <w:rPr>
          <w:rFonts w:hint="eastAsia"/>
        </w:rPr>
        <w:t>2013)方案，目的是支持和监测阿富汗国内男女的人权状况。独立人权委员会开展活动的五项战略目标是：</w:t>
      </w:r>
    </w:p>
    <w:p w:rsidR="00550EEF" w:rsidRDefault="00550EEF" w:rsidP="00C37E7F">
      <w:pPr>
        <w:pStyle w:val="SingleTxt"/>
        <w:rPr>
          <w:rFonts w:hint="eastAsia"/>
        </w:rPr>
      </w:pPr>
      <w:r>
        <w:rPr>
          <w:rFonts w:hint="eastAsia"/>
        </w:rPr>
        <w:tab/>
        <w:t>1.</w:t>
      </w:r>
      <w:r>
        <w:rPr>
          <w:rFonts w:hint="eastAsia"/>
        </w:rPr>
        <w:tab/>
        <w:t>加强当局和妇女等委员会雇员的领导作用，</w:t>
      </w:r>
    </w:p>
    <w:p w:rsidR="00550EEF" w:rsidRDefault="00550EEF" w:rsidP="00C37E7F">
      <w:pPr>
        <w:pStyle w:val="SingleTxt"/>
        <w:rPr>
          <w:rFonts w:hint="eastAsia"/>
        </w:rPr>
      </w:pPr>
      <w:r>
        <w:rPr>
          <w:rFonts w:hint="eastAsia"/>
        </w:rPr>
        <w:tab/>
        <w:t>2.</w:t>
      </w:r>
      <w:r>
        <w:rPr>
          <w:rFonts w:hint="eastAsia"/>
        </w:rPr>
        <w:tab/>
        <w:t>为妇女等人员提供人权方面的训练，</w:t>
      </w:r>
    </w:p>
    <w:p w:rsidR="00550EEF" w:rsidRDefault="00550EEF" w:rsidP="00C37E7F">
      <w:pPr>
        <w:pStyle w:val="SingleTxt"/>
        <w:rPr>
          <w:rFonts w:hint="eastAsia"/>
        </w:rPr>
      </w:pPr>
      <w:r>
        <w:rPr>
          <w:rFonts w:hint="eastAsia"/>
        </w:rPr>
        <w:tab/>
        <w:t>3.</w:t>
      </w:r>
      <w:r>
        <w:rPr>
          <w:rFonts w:hint="eastAsia"/>
        </w:rPr>
        <w:tab/>
        <w:t>为妇女和妇女组织等人员和组织赋权，</w:t>
      </w:r>
    </w:p>
    <w:p w:rsidR="00550EEF" w:rsidRDefault="00550EEF" w:rsidP="00C37E7F">
      <w:pPr>
        <w:pStyle w:val="SingleTxt"/>
        <w:rPr>
          <w:rFonts w:hint="eastAsia"/>
        </w:rPr>
      </w:pPr>
      <w:r>
        <w:rPr>
          <w:rFonts w:hint="eastAsia"/>
        </w:rPr>
        <w:tab/>
        <w:t>4.</w:t>
      </w:r>
      <w:r>
        <w:rPr>
          <w:rFonts w:hint="eastAsia"/>
        </w:rPr>
        <w:tab/>
        <w:t>倡导妇女权利等人权，</w:t>
      </w:r>
    </w:p>
    <w:p w:rsidR="00550EEF" w:rsidRDefault="00550EEF" w:rsidP="00C37E7F">
      <w:pPr>
        <w:pStyle w:val="SingleTxt"/>
        <w:rPr>
          <w:rFonts w:hint="eastAsia"/>
        </w:rPr>
      </w:pPr>
      <w:r>
        <w:rPr>
          <w:rFonts w:hint="eastAsia"/>
        </w:rPr>
        <w:tab/>
        <w:t>5.</w:t>
      </w:r>
      <w:r>
        <w:rPr>
          <w:rFonts w:hint="eastAsia"/>
        </w:rPr>
        <w:tab/>
        <w:t>接收妇女等人员的投诉，并审查收到的投诉。</w:t>
      </w:r>
    </w:p>
    <w:p w:rsid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消除暴力侵害妇女行为检察官办公室</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pPr>
      <w:r>
        <w:rPr>
          <w:rFonts w:hint="eastAsia"/>
        </w:rPr>
        <w:t>42.</w:t>
      </w:r>
      <w:r>
        <w:rPr>
          <w:rFonts w:hint="eastAsia"/>
        </w:rPr>
        <w:tab/>
        <w:t>该实体设在总检察长办公室内，以支持对侵害妇女行为的犯罪人进行调查、诉讼和定罪的相关活动。它还与处理暴力行为受害人问题的组织和法律工作者建立联系，并请求他们提供支助。消除暴力侵害妇女行为检察官办公室还负有调查和监控强奸和逃亡案件的责任。2010年，办公室共有17位专业人员和5位行政工作人员。</w:t>
      </w:r>
    </w:p>
    <w:p w:rsid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消除暴力侵害妇女行为高级委员会</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43.</w:t>
      </w:r>
      <w:r>
        <w:rPr>
          <w:rFonts w:hint="eastAsia"/>
        </w:rPr>
        <w:tab/>
        <w:t>该委员会根据2005年6月第1039号总统令设立。委员会列举了一切形式的暴力侵害妇女行为，并致力于在有关组织的支助下消除这些行为。委员会取得的成就有：制定五年战略，并组织有关童婚和强迫婚姻的实地研究和研讨会，从而促进认可了《消除童婚和强迫婚姻议定书》。此外，委员会的其他成就还包括设立委员会的省级办事处，以及制定阿富汗监测战略。委员会也受《消除暴力侵害妇女行为法》认可，由妇女事务部部长担任主席，并召开有总检察长办公室、内政部、司法部、卫生部、信息和文化部、教育部、高等教育部、劳工部、社会事务和朝觐事务部以及阿富汗独立人权委员会等部门高级官员和喀布尔家事法庭庭长及独立律师协会会长参加的会议。该委员会审查了喀布尔发生的3</w:t>
      </w:r>
      <w:r>
        <w:t xml:space="preserve"> </w:t>
      </w:r>
      <w:r>
        <w:rPr>
          <w:rFonts w:hint="eastAsia"/>
        </w:rPr>
        <w:t>299起涉及暴力侵害妇女行为、土地和其他财产、偷窃及其他事项的案件以及各省发生的2</w:t>
      </w:r>
      <w:r>
        <w:t xml:space="preserve"> </w:t>
      </w:r>
      <w:r>
        <w:rPr>
          <w:rFonts w:hint="eastAsia"/>
        </w:rPr>
        <w:t xml:space="preserve">920起案件，并已责成责任组织执行委员会的裁决。 </w:t>
      </w:r>
    </w:p>
    <w:p w:rsidR="00550EEF" w:rsidRP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ascii="Times New Roman"/>
        </w:rPr>
        <w:tab/>
      </w:r>
      <w:r>
        <w:rPr>
          <w:rFonts w:ascii="Times New Roman"/>
        </w:rPr>
        <w:tab/>
      </w:r>
      <w:r>
        <w:rPr>
          <w:rFonts w:hint="eastAsia"/>
        </w:rPr>
        <w:t>派出所的家庭案件股</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pPr>
      <w:r>
        <w:rPr>
          <w:rFonts w:hint="eastAsia"/>
        </w:rPr>
        <w:t>44.</w:t>
      </w:r>
      <w:r>
        <w:rPr>
          <w:rFonts w:hint="eastAsia"/>
        </w:rPr>
        <w:tab/>
        <w:t>在内政部打击犯罪执行主任办公室的领导下，33个省级派出所及其所在县设立了家庭案件股。最近，内政部性别平等和人权执行主任办公室根据《消除暴力侵害妇女行为法》第13条，规定了家庭案件股的职权范围，并将其传达给各股。家庭案件股获得授权登记和讨论强奸、强迫婚姻和童婚等家庭暴力案件。有迹象显示，这对暴力侵害妇女行为案件产生了积极的影响。但是也存在一些制约，如女警察的人数不足、训练和教学不足、女警察缺少独立的工作场所以及有关组织对此方案的认识不足。</w:t>
      </w:r>
      <w:r>
        <w:rPr>
          <w:rStyle w:val="FootnoteReference"/>
        </w:rPr>
        <w:footnoteReference w:id="4"/>
      </w:r>
    </w:p>
    <w:p w:rsidR="00550EEF" w:rsidRDefault="00550EEF" w:rsidP="00550E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br w:type="page"/>
      </w:r>
      <w:r>
        <w:rPr>
          <w:rFonts w:ascii="Times New Roman"/>
        </w:rPr>
        <w:tab/>
      </w:r>
      <w:r>
        <w:rPr>
          <w:rFonts w:ascii="Times New Roman"/>
        </w:rPr>
        <w:tab/>
      </w:r>
      <w:r>
        <w:rPr>
          <w:rFonts w:hint="eastAsia"/>
        </w:rPr>
        <w:t>消除性虐待儿童和妇女现象委员会</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45.</w:t>
      </w:r>
      <w:r>
        <w:rPr>
          <w:rFonts w:hint="eastAsia"/>
        </w:rPr>
        <w:tab/>
        <w:t xml:space="preserve">2008年4月，媒体报道了18例强奸案，此后，总统设立了由副总统领导的该委员会。委员会成员有：内政、司法、妇女事务、卫生、教育、信息文化、朝觐事务、劳工和社会事务等部的部长，最高法院的一位成员，初级儿童法院院长，总检察长、家事法庭庭长、阿富汗独立人权委员会主席，儿童保护行动网络权威代表，儿童康复中心主任，阿富汗红新月会主席，总统儿童事务顾问，以及阿富汗妇女网络儿童权利权益团体的5至7位成员。委员会的任务是，为有关组织提供打击性虐待妇女和儿童现象的咨询意见，同时要求这些组织提供信息和报告。委员会也将这些性虐待案件提交给责任组织，并致力于提高公众的妇女权利意识。 </w:t>
      </w:r>
    </w:p>
    <w:p w:rsidR="00550EEF" w:rsidRDefault="00550EEF" w:rsidP="00C37E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支持人权的其他一般性机制</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46.</w:t>
      </w:r>
      <w:r>
        <w:rPr>
          <w:rFonts w:hint="eastAsia"/>
        </w:rPr>
        <w:tab/>
        <w:t xml:space="preserve">监督宪法实施情况的独立委员会：该实体的任务是监督宪法条款的落实，并向总统报告违反宪法的情况。 </w:t>
      </w:r>
    </w:p>
    <w:p w:rsidR="00550EEF" w:rsidRDefault="00550EEF" w:rsidP="00C37E7F">
      <w:pPr>
        <w:pStyle w:val="SingleTxt"/>
        <w:rPr>
          <w:rFonts w:hint="eastAsia"/>
        </w:rPr>
      </w:pPr>
      <w:r>
        <w:rPr>
          <w:rFonts w:hint="eastAsia"/>
        </w:rPr>
        <w:t>47.</w:t>
      </w:r>
      <w:r>
        <w:rPr>
          <w:rFonts w:hint="eastAsia"/>
        </w:rPr>
        <w:tab/>
        <w:t>独立选举委员会和选举投诉委员会：这两个组织保护人民选举与被选举的权利。</w:t>
      </w:r>
    </w:p>
    <w:p w:rsidR="00550EEF" w:rsidRDefault="00550EEF" w:rsidP="00C37E7F">
      <w:pPr>
        <w:pStyle w:val="SingleTxt"/>
        <w:rPr>
          <w:rFonts w:hint="eastAsia"/>
        </w:rPr>
      </w:pPr>
      <w:r>
        <w:rPr>
          <w:rFonts w:hint="eastAsia"/>
        </w:rPr>
        <w:t>48.</w:t>
      </w:r>
      <w:r>
        <w:rPr>
          <w:rFonts w:hint="eastAsia"/>
        </w:rPr>
        <w:tab/>
        <w:t xml:space="preserve">国民议会：国民议会的任务是立法和监督执法。出现侵犯人权的情况时，国民议会的各委员会和全体会议可以质询有关组织，如不满意，国民议会人民院可对各部长进行不信任投票。 </w:t>
      </w:r>
    </w:p>
    <w:p w:rsidR="00550EEF" w:rsidRDefault="00550EEF" w:rsidP="00C37E7F">
      <w:pPr>
        <w:pStyle w:val="SingleTxt"/>
        <w:rPr>
          <w:rFonts w:hint="eastAsia"/>
        </w:rPr>
      </w:pPr>
      <w:r>
        <w:rPr>
          <w:rFonts w:hint="eastAsia"/>
        </w:rPr>
        <w:t>49.</w:t>
      </w:r>
      <w:r>
        <w:rPr>
          <w:rFonts w:hint="eastAsia"/>
        </w:rPr>
        <w:tab/>
        <w:t xml:space="preserve">监督反腐败战略执行情况的高级监督办公室：腐败问题的影响涉及大多数人民，该办公室在支持人们消除腐败问题的权利方面起重大作用。 </w:t>
      </w:r>
    </w:p>
    <w:p w:rsidR="00550EEF" w:rsidRDefault="00550EEF" w:rsidP="00C37E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全面执行公约的挑战</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50.</w:t>
      </w:r>
      <w:r>
        <w:rPr>
          <w:rFonts w:hint="eastAsia"/>
        </w:rPr>
        <w:tab/>
        <w:t>执行过程面临的最重大挑战是不安全因素。不安全地区的妇女无法完全享有她们的权利。此外，令人不悦的传统习俗也增加了对妇女的限制。不过，政府已建立一些实体，并批准了消除此类风俗的法律。还有，为了减少在阿富汗公众中执行公约、以及引导他们认识公约方面的困难，阿富汗政府、阿富汗独立人权委员会、民间社会组织和联合国相关组织出版了《消除对妇女一切形式歧视公约》案文。例如，阿富汗独立人权委员会和联合国妇女发展基金出版并分发了公约案文。阿富汗外交部也出版了该公约，而且翻译出版了普什图语和达里语的《消除对妇女歧视委员会一般性建议》案文。</w:t>
      </w:r>
    </w:p>
    <w:p w:rsidR="00550EEF" w:rsidRDefault="00550EEF" w:rsidP="00C37E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暴力侵害妇女行为的情况</w:t>
      </w:r>
    </w:p>
    <w:p w:rsidR="00550EEF" w:rsidRPr="0085185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51.</w:t>
      </w:r>
      <w:r>
        <w:rPr>
          <w:rFonts w:hint="eastAsia"/>
        </w:rPr>
        <w:tab/>
        <w:t>多年的战争和不安全使暴力文化在人们生活中传播开来。人们遭受了身体、财务和精神的暴力。由于武装争端，阿富汗的精神和身体障碍病例增加，而人们遭受的身体和精神伤害又导致家庭暴力。妇女和儿童最容易成为此类暴力行为的受害者。</w:t>
      </w:r>
    </w:p>
    <w:p w:rsidR="00550EEF" w:rsidRDefault="00550EEF" w:rsidP="00C37E7F">
      <w:pPr>
        <w:pStyle w:val="SingleTxt"/>
        <w:rPr>
          <w:rFonts w:hint="eastAsia"/>
        </w:rPr>
      </w:pPr>
      <w:r>
        <w:rPr>
          <w:rFonts w:hint="eastAsia"/>
        </w:rPr>
        <w:t>52.</w:t>
      </w:r>
      <w:r>
        <w:rPr>
          <w:rFonts w:hint="eastAsia"/>
        </w:rPr>
        <w:tab/>
        <w:t xml:space="preserve">阿富汗南部和东部各省的妇女更容易受暴力侵害。在边境地区，武装争端和塔利班的影响是造成暴力事件增多的主要原因。由于不安全因素，政府无法向一些地区提供充足的医疗卫生、教育和法律服务。另外，在不安全地区开展工作和为人们提供服务的非政府组织也不多。因此，家庭暴力受害者获得法律救助的机会非常有限。这些地区的安全状况一有改善，政府机构就开始提供服务。 </w:t>
      </w:r>
    </w:p>
    <w:p w:rsidR="00550EEF" w:rsidRDefault="00550EEF" w:rsidP="00C37E7F">
      <w:pPr>
        <w:pStyle w:val="SingleTxt"/>
        <w:rPr>
          <w:rFonts w:hint="eastAsia"/>
        </w:rPr>
      </w:pPr>
      <w:r>
        <w:rPr>
          <w:rFonts w:hint="eastAsia"/>
        </w:rPr>
        <w:t>53.</w:t>
      </w:r>
      <w:r>
        <w:rPr>
          <w:rFonts w:hint="eastAsia"/>
        </w:rPr>
        <w:tab/>
        <w:t>各种不同的实体都对暴力案件进行记录，这些实体包括妇女事务办公室、警察、阿富汗独立人权委员会、法律援助组织、医院、检察官办公室和一些其他组织。妇女事务部和卫生部最近建立了记录暴力案件的特别机制。2006年10月至2009年中期，妇女事务部处理了12</w:t>
      </w:r>
      <w:r>
        <w:t xml:space="preserve"> </w:t>
      </w:r>
      <w:r>
        <w:rPr>
          <w:rFonts w:hint="eastAsia"/>
        </w:rPr>
        <w:t>038起案件。发生在喀布尔的案件占登记案件的20%。由于问题的敏感性，许多暴力行为的女性受害者不愿意报案。</w:t>
      </w:r>
    </w:p>
    <w:p w:rsidR="00550EEF" w:rsidRDefault="00550EEF" w:rsidP="00C37E7F">
      <w:pPr>
        <w:pStyle w:val="SingleTxt"/>
        <w:rPr>
          <w:rFonts w:ascii="Times New Roman" w:eastAsia="SimHei"/>
        </w:rPr>
      </w:pPr>
      <w:r>
        <w:rPr>
          <w:rFonts w:hint="eastAsia"/>
        </w:rPr>
        <w:t>图1</w:t>
      </w:r>
      <w:r>
        <w:br/>
      </w:r>
      <w:r w:rsidRPr="0034293A">
        <w:rPr>
          <w:rFonts w:ascii="SimHei" w:eastAsia="SimHei" w:hint="eastAsia"/>
        </w:rPr>
        <w:t>记录暴力侵害妇女行为案件的组织</w:t>
      </w:r>
    </w:p>
    <w:p w:rsidR="00550EEF" w:rsidRPr="00BE05E2" w:rsidRDefault="00550EEF" w:rsidP="00C37E7F">
      <w:pPr>
        <w:pStyle w:val="SingleTxt"/>
        <w:spacing w:after="0" w:line="240" w:lineRule="auto"/>
        <w:rPr>
          <w:sz w:val="10"/>
        </w:rPr>
      </w:pPr>
      <w:r>
        <w:object w:dxaOrig="7332" w:dyaOrig="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75pt;height:172.5pt" o:ole="" filled="t">
            <v:imagedata r:id="rId14" o:title=""/>
            <w10:bordertop type="single" width="4"/>
            <w10:borderleft type="single" width="4"/>
            <w10:borderbottom type="single" width="4"/>
            <w10:borderright type="single" width="4"/>
          </v:shape>
          <o:OLEObject Type="Embed" ProgID="MSGraph.Chart.8" ShapeID="_x0000_i1025" DrawAspect="Content" ObjectID="_1418865493" r:id="rId15">
            <o:FieldCodes>\s</o:FieldCodes>
          </o:OLEObject>
        </w:object>
      </w:r>
    </w:p>
    <w:p w:rsidR="00550EEF" w:rsidRPr="00851852" w:rsidRDefault="00550EEF" w:rsidP="00C37E7F">
      <w:pPr>
        <w:pStyle w:val="SingleTxt"/>
        <w:spacing w:line="240" w:lineRule="auto"/>
      </w:pPr>
      <w:r>
        <w:t>(</w:t>
      </w:r>
      <w:r w:rsidRPr="00851852">
        <w:rPr>
          <w:rFonts w:ascii="KaiTi_GB2312" w:eastAsia="KaiTi_GB2312" w:hint="eastAsia"/>
          <w:sz w:val="18"/>
          <w:szCs w:val="18"/>
        </w:rPr>
        <w:t>资料来源</w:t>
      </w:r>
      <w:r>
        <w:rPr>
          <w:rFonts w:hint="eastAsia"/>
          <w:sz w:val="18"/>
          <w:szCs w:val="18"/>
        </w:rPr>
        <w:t>：</w:t>
      </w:r>
      <w:r w:rsidRPr="00851852">
        <w:rPr>
          <w:rFonts w:hint="eastAsia"/>
          <w:sz w:val="18"/>
          <w:szCs w:val="18"/>
        </w:rPr>
        <w:t>暴力侵害妇女行为主用数据库，2006至2009年，妇女事务部</w:t>
      </w:r>
      <w:r>
        <w:rPr>
          <w:sz w:val="18"/>
          <w:szCs w:val="18"/>
        </w:rPr>
        <w:t>)</w:t>
      </w:r>
    </w:p>
    <w:p w:rsidR="00550EEF" w:rsidRPr="00844A32" w:rsidRDefault="00550EEF" w:rsidP="00C37E7F">
      <w:pPr>
        <w:pStyle w:val="SingleTxt"/>
        <w:rPr>
          <w:rFonts w:ascii="SimHei" w:eastAsia="SimHei" w:hint="eastAsia"/>
        </w:rPr>
      </w:pPr>
      <w:r>
        <w:br w:type="page"/>
      </w:r>
      <w:r w:rsidRPr="0034293A">
        <w:rPr>
          <w:rFonts w:hint="eastAsia"/>
        </w:rPr>
        <w:t>图2</w:t>
      </w:r>
      <w:r>
        <w:rPr>
          <w:rFonts w:hint="eastAsia"/>
        </w:rPr>
        <w:br/>
      </w:r>
      <w:r w:rsidRPr="00844A32">
        <w:rPr>
          <w:rFonts w:ascii="SimHei" w:eastAsia="SimHei" w:hint="eastAsia"/>
        </w:rPr>
        <w:t>施害者与暴力侵害妇女行为受害者关系百分比</w:t>
      </w:r>
    </w:p>
    <w:p w:rsidR="00550EEF" w:rsidRPr="00BE05E2" w:rsidRDefault="00550EEF" w:rsidP="00C37E7F">
      <w:pPr>
        <w:pStyle w:val="SingleTxt"/>
        <w:spacing w:after="0" w:line="240" w:lineRule="auto"/>
        <w:rPr>
          <w:sz w:val="10"/>
        </w:rPr>
      </w:pPr>
      <w:r>
        <w:object w:dxaOrig="7335" w:dyaOrig="3915">
          <v:shape id="_x0000_i1026" type="#_x0000_t75" style="width:366.75pt;height:195.75pt" o:ole="" filled="t">
            <v:imagedata r:id="rId16" o:title=""/>
            <w10:bordertop type="single" width="4"/>
            <w10:borderleft type="single" width="4"/>
            <w10:borderbottom type="single" width="4"/>
            <w10:borderright type="single" width="4"/>
          </v:shape>
          <o:OLEObject Type="Embed" ProgID="MSGraph.Chart.8" ShapeID="_x0000_i1026" DrawAspect="Content" ObjectID="_1418865494" r:id="rId17">
            <o:FieldCodes>\s</o:FieldCodes>
          </o:OLEObject>
        </w:object>
      </w:r>
    </w:p>
    <w:p w:rsidR="00550EEF" w:rsidRPr="00BE05E2" w:rsidRDefault="00550EEF" w:rsidP="00C37E7F">
      <w:pPr>
        <w:pStyle w:val="SingleTxt"/>
        <w:spacing w:line="240" w:lineRule="auto"/>
        <w:rPr>
          <w:sz w:val="18"/>
          <w:szCs w:val="18"/>
        </w:rPr>
      </w:pPr>
      <w:r>
        <w:t>(</w:t>
      </w:r>
      <w:r w:rsidRPr="00BE05E2">
        <w:rPr>
          <w:rFonts w:ascii="KaiTi_GB2312" w:eastAsia="KaiTi_GB2312" w:hint="eastAsia"/>
          <w:sz w:val="18"/>
          <w:szCs w:val="18"/>
        </w:rPr>
        <w:t>资料来源</w:t>
      </w:r>
      <w:r>
        <w:rPr>
          <w:rFonts w:hint="eastAsia"/>
          <w:sz w:val="18"/>
          <w:szCs w:val="18"/>
        </w:rPr>
        <w:t>：</w:t>
      </w:r>
      <w:r w:rsidRPr="00BE05E2">
        <w:rPr>
          <w:rFonts w:hint="eastAsia"/>
          <w:sz w:val="18"/>
          <w:szCs w:val="18"/>
        </w:rPr>
        <w:t>暴力侵害妇女行为主用数据库，2006至2009</w:t>
      </w:r>
      <w:r>
        <w:rPr>
          <w:rFonts w:hint="eastAsia"/>
          <w:sz w:val="18"/>
          <w:szCs w:val="18"/>
        </w:rPr>
        <w:t>年，妇女事务部</w:t>
      </w:r>
      <w:r>
        <w:rPr>
          <w:sz w:val="18"/>
          <w:szCs w:val="18"/>
        </w:rPr>
        <w:t>)</w:t>
      </w:r>
    </w:p>
    <w:p w:rsidR="00550EEF" w:rsidRDefault="00550EEF" w:rsidP="00C37E7F">
      <w:pPr>
        <w:pStyle w:val="SingleTxt"/>
        <w:rPr>
          <w:rFonts w:hint="eastAsia"/>
        </w:rPr>
      </w:pPr>
      <w:r>
        <w:rPr>
          <w:rFonts w:hint="eastAsia"/>
        </w:rPr>
        <w:t>54.</w:t>
      </w:r>
      <w:r>
        <w:rPr>
          <w:rFonts w:hint="eastAsia"/>
        </w:rPr>
        <w:tab/>
        <w:t>阿富汗独立人权委员会公布，6.7%的婚姻是强迫婚姻。根据全球权利小组的另一项调查，强迫婚姻对家庭暴力行为的发生率有重大影响。调查显示，强迫婚姻中有63.8%的妇女面临身体暴力，而非强迫婚姻中妇女面临此类暴力的比率为36.5%。此外，强迫婚姻中有21.6%的妇女面临性暴力，其他妇女遭受此类暴力的比率为10.6%。根据国际公约的定义，所有未经过婚姻一方当事人同意的婚姻均为强迫婚姻。根据这一定义，未成年婚姻视为强迫婚姻。同样，未经过丧偶妇女同意的婚姻以及用女孩为妻偿还血债(BAD)的婚姻也视为强迫婚姻。</w:t>
      </w:r>
    </w:p>
    <w:p w:rsidR="00550EEF" w:rsidRDefault="00550EEF" w:rsidP="00C37E7F">
      <w:pPr>
        <w:pStyle w:val="SingleTxt"/>
        <w:rPr>
          <w:rFonts w:hint="eastAsia"/>
        </w:rPr>
      </w:pPr>
      <w:r>
        <w:rPr>
          <w:rFonts w:hint="eastAsia"/>
        </w:rPr>
        <w:t>55.</w:t>
      </w:r>
      <w:r>
        <w:rPr>
          <w:rFonts w:hint="eastAsia"/>
        </w:rPr>
        <w:tab/>
        <w:t xml:space="preserve">阿富汗确实存在一些会导致童婚或强迫婚姻的习俗，如用女孩为妻偿还血债，换婚(让一对男女分别与对方家庭的一对男女结婚)，以及用女孩换取金钱、财物、土地或贷款等。《2007年阿富汗人类发展报告》显示，许多婚姻中的女孩年龄在16岁以下至6岁，有一些婚姻没有经过女孩和男孩的同意。这些婚姻大多使女孩无法享有受教育等公民权利。在该国多数地方，由于错误解释伊斯兰法并将其施加到妇女身上，导致出现没有考虑法律要求的一夫多妻制、强迫未成年女孩婚嫁、以及强迫丧偶妇女嫁给已逝世丈夫家庭成员的情况。 </w:t>
      </w:r>
    </w:p>
    <w:p w:rsidR="00550EEF" w:rsidRDefault="00550EEF" w:rsidP="00C37E7F">
      <w:pPr>
        <w:pStyle w:val="SingleTxt"/>
        <w:rPr>
          <w:rFonts w:hint="eastAsia"/>
        </w:rPr>
      </w:pPr>
      <w:r>
        <w:rPr>
          <w:rFonts w:hint="eastAsia"/>
        </w:rPr>
        <w:t>56.</w:t>
      </w:r>
      <w:r>
        <w:rPr>
          <w:rFonts w:hint="eastAsia"/>
        </w:rPr>
        <w:tab/>
        <w:t>共有16个省的4</w:t>
      </w:r>
      <w:r>
        <w:t xml:space="preserve"> </w:t>
      </w:r>
      <w:r>
        <w:rPr>
          <w:rFonts w:hint="eastAsia"/>
        </w:rPr>
        <w:t xml:space="preserve">700人参加了上述全球权利小组的调查。根据该调查，农村性暴力的发生率比城市高。84.9%的农村妇女遭受过至少一种身心或性暴力；根据该调查，城市地区的此百分比为69.4%。 </w:t>
      </w:r>
    </w:p>
    <w:p w:rsidR="00550EEF" w:rsidRDefault="00550EEF" w:rsidP="00C37E7F">
      <w:pPr>
        <w:pStyle w:val="SingleTxt"/>
        <w:rPr>
          <w:rFonts w:hint="eastAsia"/>
        </w:rPr>
      </w:pPr>
      <w:r>
        <w:rPr>
          <w:rFonts w:hint="eastAsia"/>
        </w:rPr>
        <w:t>57.</w:t>
      </w:r>
      <w:r>
        <w:rPr>
          <w:rFonts w:hint="eastAsia"/>
        </w:rPr>
        <w:tab/>
        <w:t>令人遗憾的是妇女自杀率正在上升，而重度抑郁或精神疾病已成为妇女自杀的主要原因。2010年，总统健康事务顾问说，28%的妇女(两百万人左右)患有重度抑郁。另外，健康事务顾问参与的一项调查表明，每年大概有2</w:t>
      </w:r>
      <w:r>
        <w:t xml:space="preserve"> </w:t>
      </w:r>
      <w:r>
        <w:rPr>
          <w:rFonts w:hint="eastAsia"/>
        </w:rPr>
        <w:t>300名阿富汗女孩和妇女以自焚等方式自杀。暴力侵害妇女行为主用数据库显示，20%的暴力侵害妇女行为案件的最终结果是妇女逃离家庭。</w:t>
      </w:r>
    </w:p>
    <w:p w:rsidR="00550EEF" w:rsidRDefault="00550EEF" w:rsidP="00C37E7F">
      <w:pPr>
        <w:pStyle w:val="SingleTxt"/>
        <w:spacing w:line="240" w:lineRule="auto"/>
        <w:rPr>
          <w:rFonts w:ascii="Times New Roman" w:eastAsia="SimHei"/>
        </w:rPr>
      </w:pPr>
      <w:r>
        <w:rPr>
          <w:rFonts w:hint="eastAsia"/>
        </w:rPr>
        <w:t>图示3</w:t>
      </w:r>
      <w:r>
        <w:br/>
      </w:r>
      <w:r w:rsidRPr="000B6023">
        <w:rPr>
          <w:rFonts w:ascii="SimHei" w:eastAsia="SimHei" w:hint="eastAsia"/>
        </w:rPr>
        <w:t>暴力侵害妇女行为的后果</w:t>
      </w:r>
    </w:p>
    <w:p w:rsidR="00550EEF" w:rsidRPr="00BE05E2" w:rsidRDefault="00550EEF" w:rsidP="00C37E7F">
      <w:pPr>
        <w:pStyle w:val="SingleTxt"/>
        <w:spacing w:after="0" w:line="240" w:lineRule="auto"/>
        <w:rPr>
          <w:sz w:val="10"/>
        </w:rPr>
      </w:pPr>
      <w:r>
        <w:object w:dxaOrig="7337" w:dyaOrig="3306">
          <v:shape id="_x0000_i1027" type="#_x0000_t75" style="width:366.75pt;height:165pt" o:ole="" filled="t">
            <v:imagedata r:id="rId18" o:title=""/>
            <w10:bordertop type="single" width="4"/>
            <w10:borderleft type="single" width="4"/>
            <w10:borderbottom type="single" width="4"/>
            <w10:borderright type="single" width="4"/>
          </v:shape>
          <o:OLEObject Type="Embed" ProgID="MSGraph.Chart.8" ShapeID="_x0000_i1027" DrawAspect="Content" ObjectID="_1418865495" r:id="rId19">
            <o:FieldCodes>\s</o:FieldCodes>
          </o:OLEObject>
        </w:object>
      </w:r>
    </w:p>
    <w:p w:rsidR="00550EEF" w:rsidRPr="00BE05E2" w:rsidRDefault="00550EEF" w:rsidP="00C37E7F">
      <w:pPr>
        <w:pStyle w:val="SingleTxt"/>
        <w:spacing w:line="240" w:lineRule="auto"/>
        <w:rPr>
          <w:rFonts w:hint="eastAsia"/>
          <w:sz w:val="18"/>
          <w:szCs w:val="18"/>
        </w:rPr>
      </w:pPr>
      <w:r w:rsidRPr="00BE05E2">
        <w:rPr>
          <w:rFonts w:hint="eastAsia"/>
          <w:sz w:val="18"/>
          <w:szCs w:val="18"/>
        </w:rPr>
        <w:t>(</w:t>
      </w:r>
      <w:r w:rsidRPr="00BE05E2">
        <w:rPr>
          <w:rFonts w:ascii="KaiTi_GB2312" w:eastAsia="KaiTi_GB2312" w:hint="eastAsia"/>
          <w:sz w:val="18"/>
          <w:szCs w:val="18"/>
        </w:rPr>
        <w:t>资料来源</w:t>
      </w:r>
      <w:r w:rsidRPr="00BE05E2">
        <w:rPr>
          <w:rFonts w:hint="eastAsia"/>
          <w:sz w:val="18"/>
          <w:szCs w:val="18"/>
        </w:rPr>
        <w:t>：暴力侵害妇女行为主用数据库)</w:t>
      </w:r>
    </w:p>
    <w:p w:rsidR="00550EEF" w:rsidRDefault="00550EEF" w:rsidP="00C37E7F">
      <w:pPr>
        <w:pStyle w:val="SingleTxt"/>
        <w:rPr>
          <w:rFonts w:hint="eastAsia"/>
        </w:rPr>
      </w:pPr>
      <w:r>
        <w:rPr>
          <w:rFonts w:hint="eastAsia"/>
        </w:rPr>
        <w:t>58.</w:t>
      </w:r>
      <w:r>
        <w:rPr>
          <w:rFonts w:hint="eastAsia"/>
        </w:rPr>
        <w:tab/>
        <w:t>为了保护家庭暴力受害者，卫生部制定了一项提供治疗、健康咨询和心理支助的工作计划。根据这项工作计划，所有保健人员都有权把此类暴力案件受害者的治疗列入他们日常工作的优先事项清单。</w:t>
      </w:r>
    </w:p>
    <w:p w:rsidR="00550EEF" w:rsidRDefault="00550EEF" w:rsidP="00C37E7F">
      <w:pPr>
        <w:pStyle w:val="SingleTxt"/>
        <w:rPr>
          <w:rFonts w:hint="eastAsia"/>
        </w:rPr>
      </w:pPr>
      <w:r>
        <w:rPr>
          <w:rFonts w:hint="eastAsia"/>
        </w:rPr>
        <w:t>59.</w:t>
      </w:r>
      <w:r>
        <w:rPr>
          <w:rFonts w:hint="eastAsia"/>
        </w:rPr>
        <w:tab/>
        <w:t>阿富汗独立人权委员会是具有监测人权状况职能的组织。委员会监测和记录了自焚案件，大多数自焚案件都发生在赫拉特和中部省份。</w:t>
      </w:r>
    </w:p>
    <w:p w:rsidR="00550EEF" w:rsidRPr="00BE05E2" w:rsidRDefault="00550EEF" w:rsidP="00C37E7F">
      <w:pPr>
        <w:pStyle w:val="SingleTxt"/>
        <w:spacing w:line="240" w:lineRule="auto"/>
        <w:rPr>
          <w:rFonts w:ascii="SimHei" w:eastAsia="SimHei" w:hint="eastAsia"/>
        </w:rPr>
      </w:pPr>
      <w:r w:rsidRPr="00BE05E2">
        <w:rPr>
          <w:rFonts w:hint="eastAsia"/>
        </w:rPr>
        <w:t>表4</w:t>
      </w:r>
      <w:r>
        <w:br/>
      </w:r>
      <w:r w:rsidRPr="00BE05E2">
        <w:rPr>
          <w:rFonts w:ascii="SimHei" w:eastAsia="SimHei" w:hint="eastAsia"/>
        </w:rPr>
        <w:t>2005年至2010年的自焚案件数量</w:t>
      </w:r>
    </w:p>
    <w:tbl>
      <w:tblPr>
        <w:tblW w:w="7244" w:type="dxa"/>
        <w:tblInd w:w="1260" w:type="dxa"/>
        <w:tblCellMar>
          <w:left w:w="0" w:type="dxa"/>
          <w:right w:w="0" w:type="dxa"/>
        </w:tblCellMar>
        <w:tblLook w:val="04A0" w:firstRow="1" w:lastRow="0" w:firstColumn="1" w:lastColumn="0" w:noHBand="0" w:noVBand="1"/>
      </w:tblPr>
      <w:tblGrid>
        <w:gridCol w:w="2517"/>
        <w:gridCol w:w="4727"/>
      </w:tblGrid>
      <w:tr w:rsidR="00550EEF" w:rsidRPr="00296710">
        <w:trPr>
          <w:trHeight w:val="240"/>
          <w:tblHeader/>
        </w:trPr>
        <w:tc>
          <w:tcPr>
            <w:tcW w:w="2517" w:type="dxa"/>
            <w:tcBorders>
              <w:top w:val="single" w:sz="4" w:space="0" w:color="auto"/>
              <w:bottom w:val="single" w:sz="12" w:space="0" w:color="auto"/>
            </w:tcBorders>
            <w:shd w:val="clear" w:color="auto" w:fill="auto"/>
            <w:vAlign w:val="bottom"/>
          </w:tcPr>
          <w:p w:rsidR="00550EEF" w:rsidRPr="00296710" w:rsidRDefault="00550EEF" w:rsidP="00C37E7F">
            <w:pPr>
              <w:suppressAutoHyphens/>
              <w:spacing w:before="60" w:after="60" w:line="200" w:lineRule="exact"/>
              <w:ind w:right="57"/>
              <w:rPr>
                <w:rFonts w:ascii="KaiTi_GB2312" w:eastAsia="KaiTi_GB2312" w:hint="eastAsia"/>
                <w:sz w:val="15"/>
                <w:szCs w:val="24"/>
              </w:rPr>
            </w:pPr>
            <w:r w:rsidRPr="00296710">
              <w:rPr>
                <w:rFonts w:ascii="KaiTi_GB2312" w:eastAsia="KaiTi_GB2312" w:hint="eastAsia"/>
                <w:sz w:val="15"/>
                <w:szCs w:val="24"/>
                <w:lang w:val="zh-CN"/>
              </w:rPr>
              <w:t>年份</w:t>
            </w:r>
          </w:p>
        </w:tc>
        <w:tc>
          <w:tcPr>
            <w:tcW w:w="4727" w:type="dxa"/>
            <w:tcBorders>
              <w:top w:val="single" w:sz="4" w:space="0" w:color="auto"/>
              <w:bottom w:val="single" w:sz="12" w:space="0" w:color="auto"/>
            </w:tcBorders>
            <w:shd w:val="clear" w:color="auto" w:fill="auto"/>
            <w:vAlign w:val="bottom"/>
          </w:tcPr>
          <w:p w:rsidR="00550EEF" w:rsidRPr="00296710" w:rsidRDefault="00550EEF" w:rsidP="00C37E7F">
            <w:pPr>
              <w:suppressAutoHyphens/>
              <w:spacing w:before="60" w:after="60" w:line="200" w:lineRule="exact"/>
              <w:ind w:right="57"/>
              <w:jc w:val="right"/>
              <w:rPr>
                <w:rFonts w:ascii="KaiTi_GB2312" w:eastAsia="KaiTi_GB2312" w:hint="eastAsia"/>
                <w:sz w:val="15"/>
                <w:szCs w:val="24"/>
              </w:rPr>
            </w:pPr>
            <w:r w:rsidRPr="00296710">
              <w:rPr>
                <w:rFonts w:ascii="KaiTi_GB2312" w:eastAsia="KaiTi_GB2312" w:hint="eastAsia"/>
                <w:sz w:val="15"/>
                <w:szCs w:val="24"/>
                <w:lang w:val="zh-CN"/>
              </w:rPr>
              <w:t>女性自焚案件数量</w:t>
            </w:r>
          </w:p>
        </w:tc>
      </w:tr>
      <w:tr w:rsidR="00550EEF" w:rsidRPr="00296710">
        <w:trPr>
          <w:trHeight w:hRule="exact" w:val="115"/>
          <w:tblHeader/>
        </w:trPr>
        <w:tc>
          <w:tcPr>
            <w:tcW w:w="2517" w:type="dxa"/>
            <w:tcBorders>
              <w:top w:val="single" w:sz="12" w:space="0" w:color="auto"/>
            </w:tcBorders>
            <w:shd w:val="clear" w:color="auto" w:fill="auto"/>
            <w:vAlign w:val="bottom"/>
          </w:tcPr>
          <w:p w:rsidR="00550EEF" w:rsidRPr="00296710" w:rsidRDefault="00550EEF" w:rsidP="00C37E7F">
            <w:pPr>
              <w:suppressAutoHyphens/>
              <w:spacing w:after="60" w:line="280" w:lineRule="exact"/>
              <w:ind w:right="57"/>
              <w:rPr>
                <w:sz w:val="17"/>
                <w:lang w:bidi="en-US"/>
              </w:rPr>
            </w:pPr>
          </w:p>
        </w:tc>
        <w:tc>
          <w:tcPr>
            <w:tcW w:w="4727" w:type="dxa"/>
            <w:tcBorders>
              <w:top w:val="single" w:sz="12" w:space="0" w:color="auto"/>
            </w:tcBorders>
            <w:shd w:val="clear" w:color="auto" w:fill="auto"/>
            <w:vAlign w:val="bottom"/>
          </w:tcPr>
          <w:p w:rsidR="00550EEF" w:rsidRPr="00296710" w:rsidRDefault="00550EEF" w:rsidP="00C37E7F">
            <w:pPr>
              <w:suppressAutoHyphens/>
              <w:spacing w:after="60" w:line="280" w:lineRule="exact"/>
              <w:ind w:right="57"/>
              <w:jc w:val="right"/>
              <w:rPr>
                <w:sz w:val="17"/>
                <w:lang w:bidi="en-US"/>
              </w:rPr>
            </w:pPr>
          </w:p>
        </w:tc>
      </w:tr>
      <w:tr w:rsidR="00550EEF" w:rsidRPr="00296710">
        <w:trPr>
          <w:trHeight w:val="240"/>
        </w:trPr>
        <w:tc>
          <w:tcPr>
            <w:tcW w:w="251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sz w:val="17"/>
                <w:lang w:bidi="en-US"/>
              </w:rPr>
            </w:pPr>
            <w:r w:rsidRPr="00296710">
              <w:rPr>
                <w:sz w:val="17"/>
                <w:lang w:bidi="en-US"/>
              </w:rPr>
              <w:t>2005</w:t>
            </w:r>
          </w:p>
        </w:tc>
        <w:tc>
          <w:tcPr>
            <w:tcW w:w="472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296710">
              <w:rPr>
                <w:sz w:val="17"/>
                <w:lang w:bidi="en-US"/>
              </w:rPr>
              <w:t>119</w:t>
            </w:r>
          </w:p>
        </w:tc>
      </w:tr>
      <w:tr w:rsidR="00550EEF" w:rsidRPr="00296710">
        <w:trPr>
          <w:trHeight w:val="240"/>
        </w:trPr>
        <w:tc>
          <w:tcPr>
            <w:tcW w:w="251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sz w:val="17"/>
                <w:lang w:bidi="en-US"/>
              </w:rPr>
            </w:pPr>
            <w:r w:rsidRPr="00296710">
              <w:rPr>
                <w:sz w:val="17"/>
                <w:lang w:bidi="en-US"/>
              </w:rPr>
              <w:t>2006</w:t>
            </w:r>
          </w:p>
        </w:tc>
        <w:tc>
          <w:tcPr>
            <w:tcW w:w="472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296710">
              <w:rPr>
                <w:sz w:val="17"/>
                <w:lang w:bidi="en-US"/>
              </w:rPr>
              <w:t>106</w:t>
            </w:r>
          </w:p>
        </w:tc>
      </w:tr>
      <w:tr w:rsidR="00550EEF" w:rsidRPr="00296710">
        <w:trPr>
          <w:trHeight w:val="240"/>
        </w:trPr>
        <w:tc>
          <w:tcPr>
            <w:tcW w:w="251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sz w:val="17"/>
                <w:lang w:bidi="en-US"/>
              </w:rPr>
            </w:pPr>
            <w:r w:rsidRPr="00296710">
              <w:rPr>
                <w:sz w:val="17"/>
                <w:lang w:bidi="en-US"/>
              </w:rPr>
              <w:t>2007</w:t>
            </w:r>
          </w:p>
        </w:tc>
        <w:tc>
          <w:tcPr>
            <w:tcW w:w="472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296710">
              <w:rPr>
                <w:sz w:val="17"/>
                <w:lang w:bidi="en-US"/>
              </w:rPr>
              <w:t>165</w:t>
            </w:r>
          </w:p>
        </w:tc>
      </w:tr>
      <w:tr w:rsidR="00550EEF" w:rsidRPr="00296710">
        <w:trPr>
          <w:trHeight w:val="240"/>
        </w:trPr>
        <w:tc>
          <w:tcPr>
            <w:tcW w:w="251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sz w:val="17"/>
                <w:lang w:bidi="en-US"/>
              </w:rPr>
            </w:pPr>
            <w:r w:rsidRPr="00296710">
              <w:rPr>
                <w:sz w:val="17"/>
                <w:lang w:bidi="en-US"/>
              </w:rPr>
              <w:t>2008</w:t>
            </w:r>
          </w:p>
        </w:tc>
        <w:tc>
          <w:tcPr>
            <w:tcW w:w="472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296710">
              <w:rPr>
                <w:sz w:val="17"/>
                <w:lang w:bidi="en-US"/>
              </w:rPr>
              <w:t>84</w:t>
            </w:r>
          </w:p>
        </w:tc>
      </w:tr>
      <w:tr w:rsidR="00550EEF" w:rsidRPr="00296710">
        <w:trPr>
          <w:trHeight w:val="240"/>
        </w:trPr>
        <w:tc>
          <w:tcPr>
            <w:tcW w:w="251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sz w:val="17"/>
                <w:lang w:bidi="en-US"/>
              </w:rPr>
            </w:pPr>
            <w:r w:rsidRPr="00296710">
              <w:rPr>
                <w:sz w:val="17"/>
                <w:lang w:bidi="en-US"/>
              </w:rPr>
              <w:t>2009</w:t>
            </w:r>
          </w:p>
        </w:tc>
        <w:tc>
          <w:tcPr>
            <w:tcW w:w="4727"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296710">
              <w:rPr>
                <w:sz w:val="17"/>
                <w:lang w:bidi="en-US"/>
              </w:rPr>
              <w:t>119</w:t>
            </w:r>
          </w:p>
        </w:tc>
      </w:tr>
      <w:tr w:rsidR="00550EEF" w:rsidRPr="00296710">
        <w:trPr>
          <w:trHeight w:val="240"/>
        </w:trPr>
        <w:tc>
          <w:tcPr>
            <w:tcW w:w="2517" w:type="dxa"/>
            <w:tcBorders>
              <w:bottom w:val="single" w:sz="12" w:space="0" w:color="auto"/>
            </w:tcBorders>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sz w:val="17"/>
                <w:szCs w:val="24"/>
                <w:lang w:val="zh-CN"/>
              </w:rPr>
              <w:t>2010</w:t>
            </w:r>
            <w:r w:rsidRPr="00296710">
              <w:rPr>
                <w:rFonts w:hint="eastAsia"/>
                <w:sz w:val="17"/>
                <w:szCs w:val="24"/>
                <w:lang w:val="zh-CN"/>
              </w:rPr>
              <w:t>年</w:t>
            </w:r>
            <w:r>
              <w:rPr>
                <w:rFonts w:hint="eastAsia"/>
                <w:sz w:val="17"/>
                <w:szCs w:val="24"/>
                <w:lang w:val="zh-CN"/>
              </w:rPr>
              <w:t>(</w:t>
            </w:r>
            <w:r w:rsidRPr="00296710">
              <w:rPr>
                <w:rFonts w:hint="eastAsia"/>
                <w:sz w:val="17"/>
                <w:szCs w:val="24"/>
                <w:lang w:val="zh-CN"/>
              </w:rPr>
              <w:t>前</w:t>
            </w:r>
            <w:r w:rsidRPr="00296710">
              <w:rPr>
                <w:sz w:val="17"/>
                <w:szCs w:val="24"/>
                <w:lang w:val="zh-CN"/>
              </w:rPr>
              <w:t>3</w:t>
            </w:r>
            <w:r w:rsidRPr="00296710">
              <w:rPr>
                <w:rFonts w:hint="eastAsia"/>
                <w:sz w:val="17"/>
                <w:szCs w:val="24"/>
                <w:lang w:val="zh-CN"/>
              </w:rPr>
              <w:t>个月</w:t>
            </w:r>
            <w:r>
              <w:rPr>
                <w:rFonts w:hint="eastAsia"/>
                <w:sz w:val="17"/>
                <w:szCs w:val="24"/>
                <w:lang w:val="zh-CN"/>
              </w:rPr>
              <w:t>)</w:t>
            </w:r>
          </w:p>
        </w:tc>
        <w:tc>
          <w:tcPr>
            <w:tcW w:w="4727" w:type="dxa"/>
            <w:tcBorders>
              <w:bottom w:val="single" w:sz="12" w:space="0" w:color="auto"/>
            </w:tcBorders>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296710">
              <w:rPr>
                <w:sz w:val="17"/>
                <w:lang w:bidi="en-US"/>
              </w:rPr>
              <w:t>33</w:t>
            </w:r>
          </w:p>
        </w:tc>
      </w:tr>
    </w:tbl>
    <w:p w:rsidR="00550EEF" w:rsidRPr="00BE05E2" w:rsidRDefault="00550EEF" w:rsidP="00C37E7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550EEF" w:rsidRDefault="00550EEF" w:rsidP="00C37E7F">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BE05E2">
        <w:rPr>
          <w:rFonts w:ascii="KaiTi_GB2312" w:eastAsia="KaiTi_GB2312" w:hint="eastAsia"/>
        </w:rPr>
        <w:t>资料来源</w:t>
      </w:r>
      <w:r>
        <w:rPr>
          <w:rFonts w:hint="eastAsia"/>
        </w:rPr>
        <w:t>：阿富汗独立人权委员会)</w:t>
      </w:r>
    </w:p>
    <w:p w:rsidR="00550EEF" w:rsidRPr="00550EEF" w:rsidRDefault="00550EEF" w:rsidP="00550EEF">
      <w:pPr>
        <w:pStyle w:val="SingleTxt"/>
        <w:spacing w:after="0" w:line="120" w:lineRule="exact"/>
        <w:rPr>
          <w:rFonts w:hint="eastAsia"/>
          <w:sz w:val="10"/>
        </w:rPr>
      </w:pPr>
    </w:p>
    <w:p w:rsidR="00550EEF" w:rsidRDefault="00550EEF" w:rsidP="00C37E7F">
      <w:pPr>
        <w:pStyle w:val="SingleTxt"/>
        <w:rPr>
          <w:rFonts w:hint="eastAsia"/>
        </w:rPr>
      </w:pPr>
      <w:r>
        <w:rPr>
          <w:rFonts w:hint="eastAsia"/>
        </w:rPr>
        <w:t>60.</w:t>
      </w:r>
      <w:r>
        <w:rPr>
          <w:rFonts w:hint="eastAsia"/>
        </w:rPr>
        <w:tab/>
        <w:t>阿富汗妇女自焚的原因各不相同，每起案件背后都有各自的动机。世界医疗组织根据2006和2007年在阿富汗三个省份进行的一项调查得出结论：妇女自焚有29%是因为强迫婚姻，40%是因为丈夫和夫家亲属的不端行为，30%是因为童婚或多项以上原因。除此之外，导致妇女自焚的原因还有：令人不悦的传统习俗、家庭暴力、不安全因素、妇女遭受性骚扰、丈夫吸毒成瘾、夫家亲属强制施行的不法行为和要求、家庭限制、夫妻年龄差距、没有丈夫、移民及其文化影响、压力以及贫困引起的精神折磨和精神压力。而且，移民和从其他国家传入的令人不悦的习俗是不可避免的。根据这项调查，大多数自焚案件发生在这样一些城市：那里的人们在战争年间迁移到国外，后来回国时又把自焚文化带回国内。</w:t>
      </w:r>
    </w:p>
    <w:p w:rsidR="00550EEF" w:rsidRPr="00BE05E2" w:rsidRDefault="00550EEF" w:rsidP="00C37E7F">
      <w:pPr>
        <w:pStyle w:val="SingleTxt"/>
        <w:spacing w:line="240" w:lineRule="auto"/>
        <w:rPr>
          <w:rFonts w:ascii="SimHei" w:eastAsia="SimHei" w:hint="eastAsia"/>
        </w:rPr>
      </w:pPr>
      <w:r>
        <w:rPr>
          <w:rFonts w:hint="eastAsia"/>
        </w:rPr>
        <w:t>表5</w:t>
      </w:r>
      <w:r>
        <w:br/>
      </w:r>
      <w:r w:rsidRPr="00BE05E2">
        <w:rPr>
          <w:rFonts w:ascii="SimHei" w:eastAsia="SimHei" w:hint="eastAsia"/>
        </w:rPr>
        <w:t>根据参加调查者的回答得出的自焚原因</w:t>
      </w:r>
    </w:p>
    <w:tbl>
      <w:tblPr>
        <w:tblW w:w="7320" w:type="dxa"/>
        <w:tblInd w:w="1260" w:type="dxa"/>
        <w:tblLayout w:type="fixed"/>
        <w:tblCellMar>
          <w:left w:w="0" w:type="dxa"/>
          <w:right w:w="0" w:type="dxa"/>
        </w:tblCellMar>
        <w:tblLook w:val="0000" w:firstRow="0" w:lastRow="0" w:firstColumn="0" w:lastColumn="0" w:noHBand="0" w:noVBand="0"/>
      </w:tblPr>
      <w:tblGrid>
        <w:gridCol w:w="3660"/>
        <w:gridCol w:w="3660"/>
      </w:tblGrid>
      <w:tr w:rsidR="00550EEF" w:rsidRPr="00296710">
        <w:tblPrEx>
          <w:tblCellMar>
            <w:top w:w="0" w:type="dxa"/>
            <w:bottom w:w="0" w:type="dxa"/>
          </w:tblCellMar>
        </w:tblPrEx>
        <w:trPr>
          <w:trHeight w:val="315"/>
          <w:tblHeader/>
        </w:trPr>
        <w:tc>
          <w:tcPr>
            <w:tcW w:w="3660" w:type="dxa"/>
            <w:tcBorders>
              <w:top w:val="single" w:sz="4" w:space="0" w:color="auto"/>
              <w:bottom w:val="single" w:sz="12" w:space="0" w:color="auto"/>
            </w:tcBorders>
            <w:shd w:val="clear" w:color="auto" w:fill="auto"/>
            <w:vAlign w:val="bottom"/>
          </w:tcPr>
          <w:p w:rsidR="00550EEF" w:rsidRPr="00296710" w:rsidRDefault="00550EEF" w:rsidP="00C37E7F">
            <w:pPr>
              <w:suppressAutoHyphens/>
              <w:spacing w:before="60" w:after="60" w:line="200" w:lineRule="exact"/>
              <w:ind w:right="57"/>
              <w:rPr>
                <w:rFonts w:ascii="KaiTi_GB2312" w:eastAsia="KaiTi_GB2312" w:hint="eastAsia"/>
                <w:sz w:val="15"/>
                <w:szCs w:val="24"/>
              </w:rPr>
            </w:pPr>
            <w:r w:rsidRPr="00296710">
              <w:rPr>
                <w:rFonts w:ascii="KaiTi_GB2312" w:eastAsia="KaiTi_GB2312" w:hint="eastAsia"/>
                <w:sz w:val="15"/>
                <w:szCs w:val="24"/>
              </w:rPr>
              <w:t>原因</w:t>
            </w:r>
          </w:p>
        </w:tc>
        <w:tc>
          <w:tcPr>
            <w:tcW w:w="3660" w:type="dxa"/>
            <w:tcBorders>
              <w:top w:val="single" w:sz="4" w:space="0" w:color="auto"/>
              <w:bottom w:val="single" w:sz="12" w:space="0" w:color="auto"/>
            </w:tcBorders>
            <w:shd w:val="clear" w:color="auto" w:fill="auto"/>
            <w:vAlign w:val="bottom"/>
          </w:tcPr>
          <w:p w:rsidR="00550EEF" w:rsidRPr="00296710" w:rsidRDefault="00550EEF" w:rsidP="00C37E7F">
            <w:pPr>
              <w:suppressAutoHyphens/>
              <w:spacing w:before="60" w:after="60" w:line="200" w:lineRule="exact"/>
              <w:ind w:right="57"/>
              <w:jc w:val="right"/>
              <w:rPr>
                <w:rFonts w:ascii="KaiTi_GB2312" w:eastAsia="KaiTi_GB2312" w:hint="eastAsia"/>
                <w:sz w:val="15"/>
                <w:szCs w:val="24"/>
              </w:rPr>
            </w:pPr>
            <w:r w:rsidRPr="00296710">
              <w:rPr>
                <w:rFonts w:ascii="KaiTi_GB2312" w:eastAsia="KaiTi_GB2312" w:hint="eastAsia"/>
                <w:sz w:val="15"/>
                <w:szCs w:val="24"/>
              </w:rPr>
              <w:t>占参加调查者的百分比</w:t>
            </w:r>
          </w:p>
        </w:tc>
      </w:tr>
      <w:tr w:rsidR="00550EEF" w:rsidRPr="00296710">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550EEF" w:rsidRPr="00296710" w:rsidRDefault="00550EEF" w:rsidP="00C37E7F">
            <w:pPr>
              <w:suppressAutoHyphens/>
              <w:spacing w:after="60" w:line="280" w:lineRule="exact"/>
              <w:ind w:right="57"/>
              <w:rPr>
                <w:rFonts w:hint="eastAsia"/>
                <w:sz w:val="17"/>
                <w:szCs w:val="24"/>
                <w:lang w:val="zh-CN"/>
              </w:rPr>
            </w:pPr>
          </w:p>
        </w:tc>
        <w:tc>
          <w:tcPr>
            <w:tcW w:w="3660" w:type="dxa"/>
            <w:tcBorders>
              <w:top w:val="single" w:sz="12" w:space="0" w:color="auto"/>
            </w:tcBorders>
            <w:shd w:val="clear" w:color="auto" w:fill="auto"/>
            <w:vAlign w:val="bottom"/>
          </w:tcPr>
          <w:p w:rsidR="00550EEF" w:rsidRPr="00296710" w:rsidRDefault="00550EEF" w:rsidP="00C37E7F">
            <w:pPr>
              <w:suppressAutoHyphens/>
              <w:spacing w:after="60" w:line="280" w:lineRule="exact"/>
              <w:ind w:right="57"/>
              <w:jc w:val="right"/>
              <w:rPr>
                <w:sz w:val="17"/>
              </w:rPr>
            </w:pP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暴力侵害妇女行为</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23</w:t>
            </w: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贫困</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18</w:t>
            </w: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对妇女的不容忍</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17</w:t>
            </w: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妇女权利</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15</w:t>
            </w: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媒体作用</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11</w:t>
            </w: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外部影响</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6</w:t>
            </w:r>
          </w:p>
        </w:tc>
      </w:tr>
      <w:tr w:rsidR="00550EEF" w:rsidRPr="00296710">
        <w:tblPrEx>
          <w:tblCellMar>
            <w:top w:w="0" w:type="dxa"/>
            <w:bottom w:w="0" w:type="dxa"/>
          </w:tblCellMar>
        </w:tblPrEx>
        <w:trPr>
          <w:trHeight w:val="315"/>
        </w:trPr>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不知道伊斯兰教禁止自焚</w:t>
            </w:r>
          </w:p>
        </w:tc>
        <w:tc>
          <w:tcPr>
            <w:tcW w:w="3660" w:type="dxa"/>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6</w:t>
            </w:r>
          </w:p>
        </w:tc>
      </w:tr>
      <w:tr w:rsidR="00550EEF" w:rsidRPr="00296710">
        <w:tblPrEx>
          <w:tblCellMar>
            <w:top w:w="0" w:type="dxa"/>
            <w:bottom w:w="0" w:type="dxa"/>
          </w:tblCellMar>
        </w:tblPrEx>
        <w:trPr>
          <w:trHeight w:val="315"/>
        </w:trPr>
        <w:tc>
          <w:tcPr>
            <w:tcW w:w="3660" w:type="dxa"/>
            <w:tcBorders>
              <w:bottom w:val="single" w:sz="12" w:space="0" w:color="auto"/>
            </w:tcBorders>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296710">
              <w:rPr>
                <w:rFonts w:hint="eastAsia"/>
                <w:sz w:val="17"/>
                <w:szCs w:val="24"/>
                <w:lang w:val="zh-CN"/>
              </w:rPr>
              <w:t>文盲</w:t>
            </w:r>
          </w:p>
        </w:tc>
        <w:tc>
          <w:tcPr>
            <w:tcW w:w="3660" w:type="dxa"/>
            <w:tcBorders>
              <w:bottom w:val="single" w:sz="12" w:space="0" w:color="auto"/>
            </w:tcBorders>
            <w:shd w:val="clear" w:color="auto" w:fill="auto"/>
            <w:vAlign w:val="bottom"/>
          </w:tcPr>
          <w:p w:rsidR="00550EEF" w:rsidRPr="00296710" w:rsidRDefault="00550EEF" w:rsidP="00C37E7F">
            <w:pPr>
              <w:tabs>
                <w:tab w:val="left" w:pos="334"/>
                <w:tab w:val="left" w:pos="669"/>
                <w:tab w:val="left" w:pos="1003"/>
                <w:tab w:val="left" w:pos="1338"/>
              </w:tabs>
              <w:suppressAutoHyphens/>
              <w:spacing w:after="60" w:line="280" w:lineRule="exact"/>
              <w:ind w:right="57"/>
              <w:jc w:val="right"/>
              <w:rPr>
                <w:sz w:val="17"/>
              </w:rPr>
            </w:pPr>
            <w:r w:rsidRPr="00296710">
              <w:rPr>
                <w:sz w:val="17"/>
              </w:rPr>
              <w:t>4</w:t>
            </w:r>
          </w:p>
        </w:tc>
      </w:tr>
    </w:tbl>
    <w:p w:rsidR="00550EEF" w:rsidRPr="00296710" w:rsidRDefault="00550EEF" w:rsidP="00C37E7F">
      <w:pPr>
        <w:pStyle w:val="SingleTxt"/>
        <w:spacing w:after="0" w:line="120" w:lineRule="exact"/>
        <w:rPr>
          <w:rFonts w:hint="eastAsia"/>
          <w:sz w:val="10"/>
        </w:rPr>
      </w:pPr>
    </w:p>
    <w:p w:rsidR="00550EEF" w:rsidRPr="00BE05E2" w:rsidRDefault="00550EEF" w:rsidP="00C37E7F">
      <w:pPr>
        <w:pStyle w:val="SingleTxt"/>
        <w:spacing w:after="0" w:line="120" w:lineRule="exact"/>
        <w:rPr>
          <w:rFonts w:hint="eastAsia"/>
          <w:sz w:val="10"/>
        </w:rPr>
      </w:pPr>
    </w:p>
    <w:p w:rsidR="00550EEF" w:rsidRDefault="00550EEF" w:rsidP="00C37E7F">
      <w:pPr>
        <w:pStyle w:val="SingleTxt"/>
        <w:rPr>
          <w:rFonts w:hint="eastAsia"/>
        </w:rPr>
      </w:pPr>
      <w:r>
        <w:rPr>
          <w:rFonts w:hint="eastAsia"/>
        </w:rPr>
        <w:t>61.</w:t>
      </w:r>
      <w:r>
        <w:rPr>
          <w:rFonts w:hint="eastAsia"/>
        </w:rPr>
        <w:tab/>
        <w:t>阿富汗政府和民间社会认识到自焚是阿富汗社会的一个严重问题，已经采取各种措施预防这种现象。政府和私营媒体对自焚的后果进行了广泛的公开宣传。另外还成立了一个专门应对家庭暴力事件的检察官办公室，以处理与此相关的投诉。卫生部和卫生领域的国际组织在阿富汗全国各地兴建了多所医院，以使自焚受害者(多数是女性)受到良好的治疗。总体来说，该国有117家医院能够治疗自焚受害者。不过，赫拉特等省份则设有专门治疗自焚的医院。此外，政府要求宗教领袖告知人民，伊斯兰教禁止自焚行为。自焚受害者可得到法律咨询和法律支助。同时，《消除暴力侵害妇女行为法》还对造成妇女自焚的人实施严厉制裁。</w:t>
      </w:r>
    </w:p>
    <w:p w:rsidR="00550EEF" w:rsidRDefault="00550EEF" w:rsidP="00C37E7F">
      <w:pPr>
        <w:pStyle w:val="SingleTxt"/>
        <w:spacing w:line="240" w:lineRule="auto"/>
        <w:rPr>
          <w:rFonts w:ascii="Times New Roman" w:eastAsia="SimHei"/>
        </w:rPr>
      </w:pPr>
      <w:r>
        <w:br w:type="page"/>
      </w:r>
      <w:r>
        <w:rPr>
          <w:rFonts w:hint="eastAsia"/>
        </w:rPr>
        <w:t>图4</w:t>
      </w:r>
      <w:r>
        <w:rPr>
          <w:rFonts w:hint="eastAsia"/>
        </w:rPr>
        <w:br/>
      </w:r>
      <w:r w:rsidRPr="00BE05E2">
        <w:rPr>
          <w:rFonts w:ascii="SimHei" w:eastAsia="SimHei" w:hint="eastAsia"/>
        </w:rPr>
        <w:t>各类暴力侵害妇女行为的百分比图</w:t>
      </w:r>
    </w:p>
    <w:p w:rsidR="00550EEF" w:rsidRPr="00BE05E2" w:rsidRDefault="00550EEF" w:rsidP="00C37E7F">
      <w:pPr>
        <w:pStyle w:val="SingleTxt"/>
        <w:spacing w:after="0" w:line="240" w:lineRule="auto"/>
        <w:rPr>
          <w:sz w:val="10"/>
        </w:rPr>
      </w:pPr>
      <w:r>
        <w:object w:dxaOrig="7337" w:dyaOrig="2913">
          <v:shape id="_x0000_i1028" type="#_x0000_t75" style="width:366.75pt;height:145.5pt" o:ole="" filled="t">
            <v:imagedata r:id="rId20" o:title=""/>
            <w10:bordertop type="single" width="4"/>
            <w10:borderleft type="single" width="4"/>
            <w10:borderbottom type="single" width="4"/>
            <w10:borderright type="single" width="4"/>
          </v:shape>
          <o:OLEObject Type="Embed" ProgID="MSGraph.Chart.8" ShapeID="_x0000_i1028" DrawAspect="Content" ObjectID="_1418865496" r:id="rId21">
            <o:FieldCodes>\s</o:FieldCodes>
          </o:OLEObject>
        </w:object>
      </w:r>
    </w:p>
    <w:p w:rsidR="00550EEF" w:rsidRDefault="00550EEF" w:rsidP="00C37E7F">
      <w:pPr>
        <w:pStyle w:val="SingleTxt"/>
        <w:spacing w:line="240" w:lineRule="auto"/>
        <w:rPr>
          <w:rFonts w:hint="eastAsia"/>
        </w:rPr>
      </w:pPr>
      <w:r>
        <w:rPr>
          <w:rFonts w:hint="eastAsia"/>
          <w:sz w:val="18"/>
          <w:szCs w:val="18"/>
        </w:rPr>
        <w:t>(</w:t>
      </w:r>
      <w:r w:rsidRPr="00BE05E2">
        <w:rPr>
          <w:rFonts w:ascii="KaiTi_GB2312" w:eastAsia="KaiTi_GB2312" w:hint="eastAsia"/>
          <w:sz w:val="18"/>
          <w:szCs w:val="18"/>
        </w:rPr>
        <w:t>资料来源</w:t>
      </w:r>
      <w:r w:rsidRPr="00644308">
        <w:rPr>
          <w:rFonts w:hint="eastAsia"/>
          <w:sz w:val="18"/>
          <w:szCs w:val="18"/>
        </w:rPr>
        <w:t>：全球权利小组2006年进行的调查，一共有16个省的4</w:t>
      </w:r>
      <w:r>
        <w:rPr>
          <w:sz w:val="18"/>
          <w:szCs w:val="18"/>
        </w:rPr>
        <w:t xml:space="preserve"> </w:t>
      </w:r>
      <w:r w:rsidRPr="00644308">
        <w:rPr>
          <w:rFonts w:hint="eastAsia"/>
          <w:sz w:val="18"/>
          <w:szCs w:val="18"/>
        </w:rPr>
        <w:t>700名家庭成员参加</w:t>
      </w:r>
      <w:r>
        <w:rPr>
          <w:rFonts w:hint="eastAsia"/>
          <w:sz w:val="18"/>
          <w:szCs w:val="18"/>
        </w:rPr>
        <w:t>)</w:t>
      </w:r>
    </w:p>
    <w:p w:rsidR="00550EEF" w:rsidRPr="00BE05E2" w:rsidRDefault="00550EEF" w:rsidP="00C37E7F">
      <w:pPr>
        <w:pStyle w:val="SingleTxt"/>
        <w:spacing w:after="0" w:line="120" w:lineRule="exact"/>
        <w:rPr>
          <w:rFonts w:hint="eastAsia"/>
          <w:sz w:val="10"/>
        </w:rPr>
      </w:pPr>
    </w:p>
    <w:p w:rsidR="00550EEF" w:rsidRPr="00BE05E2" w:rsidRDefault="00550EEF" w:rsidP="00C37E7F">
      <w:pPr>
        <w:pStyle w:val="SingleTxt"/>
        <w:spacing w:after="0" w:line="120" w:lineRule="exact"/>
        <w:rPr>
          <w:rFonts w:hint="eastAsia"/>
          <w:sz w:val="10"/>
        </w:rPr>
      </w:pPr>
    </w:p>
    <w:p w:rsidR="00550EEF" w:rsidRDefault="00550EEF" w:rsidP="00C37E7F">
      <w:pPr>
        <w:pStyle w:val="SingleTxt"/>
        <w:spacing w:line="240" w:lineRule="auto"/>
        <w:rPr>
          <w:rFonts w:hint="eastAsia"/>
        </w:rPr>
      </w:pPr>
      <w:r w:rsidRPr="00296710">
        <w:rPr>
          <w:rFonts w:hint="eastAsia"/>
        </w:rPr>
        <w:t>图5</w:t>
      </w:r>
      <w:r>
        <w:br/>
      </w:r>
      <w:r w:rsidRPr="00296710">
        <w:rPr>
          <w:rFonts w:ascii="SimHei" w:eastAsia="SimHei" w:hint="eastAsia"/>
        </w:rPr>
        <w:t>遭受暴力妇女的百分比图</w:t>
      </w:r>
    </w:p>
    <w:p w:rsidR="00550EEF" w:rsidRPr="00BE05E2" w:rsidRDefault="00550EEF" w:rsidP="00C37E7F">
      <w:pPr>
        <w:pStyle w:val="FootnoteText"/>
        <w:tabs>
          <w:tab w:val="clear" w:pos="418"/>
          <w:tab w:val="right" w:pos="1476"/>
          <w:tab w:val="left" w:pos="1548"/>
          <w:tab w:val="right" w:pos="1836"/>
          <w:tab w:val="left" w:pos="1908"/>
        </w:tabs>
        <w:spacing w:after="0" w:line="240" w:lineRule="auto"/>
        <w:ind w:left="1264" w:right="1264" w:firstLine="0"/>
        <w:rPr>
          <w:sz w:val="10"/>
        </w:rPr>
      </w:pPr>
      <w:r>
        <w:object w:dxaOrig="7337" w:dyaOrig="2885">
          <v:shape id="_x0000_i1029" type="#_x0000_t75" style="width:366.75pt;height:2in" o:ole="" filled="t">
            <v:imagedata r:id="rId22" o:title=""/>
            <w10:bordertop type="single" width="4"/>
            <w10:borderleft type="single" width="4"/>
            <w10:borderbottom type="single" width="4"/>
            <w10:borderright type="single" width="4"/>
          </v:shape>
          <o:OLEObject Type="Embed" ProgID="MSGraph.Chart.8" ShapeID="_x0000_i1029" DrawAspect="Content" ObjectID="_1418865497" r:id="rId23">
            <o:FieldCodes>\s</o:FieldCodes>
          </o:OLEObject>
        </w:object>
      </w:r>
    </w:p>
    <w:p w:rsidR="00550EEF" w:rsidRDefault="00550EEF" w:rsidP="00C37E7F">
      <w:pPr>
        <w:pStyle w:val="FootnoteText"/>
        <w:tabs>
          <w:tab w:val="clear" w:pos="418"/>
          <w:tab w:val="right" w:pos="1476"/>
          <w:tab w:val="left" w:pos="1548"/>
          <w:tab w:val="right" w:pos="1836"/>
          <w:tab w:val="left" w:pos="1908"/>
        </w:tabs>
        <w:spacing w:line="240" w:lineRule="auto"/>
        <w:ind w:left="1264" w:right="1264" w:firstLine="0"/>
        <w:rPr>
          <w:rFonts w:hint="eastAsia"/>
        </w:rPr>
      </w:pPr>
      <w:r>
        <w:rPr>
          <w:rFonts w:hint="eastAsia"/>
        </w:rPr>
        <w:t>(</w:t>
      </w:r>
      <w:r w:rsidRPr="00BE05E2">
        <w:rPr>
          <w:rFonts w:ascii="KaiTi_GB2312" w:eastAsia="KaiTi_GB2312" w:hint="eastAsia"/>
        </w:rPr>
        <w:t>资料来源</w:t>
      </w:r>
      <w:r w:rsidRPr="00644308">
        <w:rPr>
          <w:rFonts w:hint="eastAsia"/>
        </w:rPr>
        <w:t>：全球权利小组调查</w:t>
      </w:r>
      <w:r>
        <w:rPr>
          <w:rFonts w:hint="eastAsia"/>
        </w:rPr>
        <w:t>)</w:t>
      </w:r>
    </w:p>
    <w:p w:rsidR="00C37E7F" w:rsidRPr="00C37E7F" w:rsidRDefault="00C37E7F" w:rsidP="00C37E7F">
      <w:pPr>
        <w:pStyle w:val="SingleTxt"/>
        <w:spacing w:after="0" w:line="120" w:lineRule="exact"/>
        <w:rPr>
          <w:rFonts w:hint="eastAsia"/>
          <w:sz w:val="10"/>
        </w:rPr>
      </w:pPr>
    </w:p>
    <w:p w:rsidR="00C37E7F" w:rsidRPr="00C37E7F" w:rsidRDefault="00C37E7F" w:rsidP="00C37E7F">
      <w:pPr>
        <w:pStyle w:val="SingleTxt"/>
        <w:spacing w:after="0" w:line="120" w:lineRule="exact"/>
        <w:rPr>
          <w:rFonts w:hint="eastAsia"/>
          <w:sz w:val="10"/>
        </w:rPr>
      </w:pPr>
    </w:p>
    <w:p w:rsidR="00550EEF" w:rsidRPr="00644308" w:rsidRDefault="00550EEF" w:rsidP="00C37E7F">
      <w:pPr>
        <w:pStyle w:val="SingleTxt"/>
        <w:spacing w:line="240" w:lineRule="auto"/>
        <w:rPr>
          <w:rFonts w:hint="eastAsia"/>
        </w:rPr>
      </w:pPr>
      <w:r w:rsidRPr="00644308">
        <w:rPr>
          <w:rFonts w:hint="eastAsia"/>
        </w:rPr>
        <w:t>表6</w:t>
      </w:r>
      <w:r>
        <w:br/>
      </w:r>
      <w:r w:rsidRPr="00644308">
        <w:rPr>
          <w:rFonts w:ascii="SimHei" w:eastAsia="SimHei" w:hint="eastAsia"/>
        </w:rPr>
        <w:t>2008年暴力侵害妇女行为的各种类型</w:t>
      </w:r>
      <w:r>
        <w:rPr>
          <w:rFonts w:ascii="SimHei" w:eastAsia="SimHei" w:hint="eastAsia"/>
        </w:rPr>
        <w:t>(</w:t>
      </w:r>
      <w:r w:rsidRPr="00644308">
        <w:rPr>
          <w:rFonts w:ascii="SimHei" w:eastAsia="SimHei" w:hint="eastAsia"/>
        </w:rPr>
        <w:t>阿富汗独立人权委员会</w:t>
      </w:r>
      <w:r>
        <w:rPr>
          <w:rFonts w:ascii="SimHei" w:eastAsia="SimHei" w:hint="eastAsia"/>
        </w:rPr>
        <w:t>)</w:t>
      </w:r>
    </w:p>
    <w:tbl>
      <w:tblPr>
        <w:tblW w:w="7320" w:type="dxa"/>
        <w:tblInd w:w="1260" w:type="dxa"/>
        <w:tblLayout w:type="fixed"/>
        <w:tblCellMar>
          <w:left w:w="0" w:type="dxa"/>
          <w:right w:w="0" w:type="dxa"/>
        </w:tblCellMar>
        <w:tblLook w:val="0000" w:firstRow="0" w:lastRow="0" w:firstColumn="0" w:lastColumn="0" w:noHBand="0" w:noVBand="0"/>
      </w:tblPr>
      <w:tblGrid>
        <w:gridCol w:w="1830"/>
        <w:gridCol w:w="2006"/>
        <w:gridCol w:w="2589"/>
        <w:gridCol w:w="895"/>
      </w:tblGrid>
      <w:tr w:rsidR="00550EEF" w:rsidRPr="00644308">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550EEF" w:rsidRPr="00644308" w:rsidRDefault="00550EEF" w:rsidP="00C37E7F">
            <w:pPr>
              <w:suppressAutoHyphens/>
              <w:spacing w:before="60" w:after="60" w:line="200" w:lineRule="exact"/>
              <w:ind w:right="57"/>
              <w:rPr>
                <w:rFonts w:ascii="KaiTi_GB2312" w:eastAsia="KaiTi_GB2312" w:hint="eastAsia"/>
                <w:sz w:val="15"/>
                <w:szCs w:val="24"/>
              </w:rPr>
            </w:pPr>
            <w:r w:rsidRPr="00644308">
              <w:rPr>
                <w:rFonts w:ascii="KaiTi_GB2312" w:eastAsia="KaiTi_GB2312" w:hint="eastAsia"/>
                <w:sz w:val="15"/>
                <w:szCs w:val="24"/>
                <w:lang w:val="zh-CN"/>
              </w:rPr>
              <w:t>暴力行为类型</w:t>
            </w:r>
          </w:p>
        </w:tc>
        <w:tc>
          <w:tcPr>
            <w:tcW w:w="2006" w:type="dxa"/>
            <w:tcBorders>
              <w:top w:val="single" w:sz="4" w:space="0" w:color="auto"/>
              <w:bottom w:val="single" w:sz="12" w:space="0" w:color="auto"/>
            </w:tcBorders>
            <w:shd w:val="clear" w:color="auto" w:fill="auto"/>
            <w:vAlign w:val="bottom"/>
          </w:tcPr>
          <w:p w:rsidR="00550EEF" w:rsidRPr="00644308" w:rsidRDefault="00550EEF" w:rsidP="00C37E7F">
            <w:pPr>
              <w:suppressAutoHyphens/>
              <w:spacing w:before="60" w:after="60" w:line="200" w:lineRule="exact"/>
              <w:ind w:right="397"/>
              <w:jc w:val="right"/>
              <w:rPr>
                <w:rFonts w:ascii="KaiTi_GB2312" w:eastAsia="KaiTi_GB2312" w:hint="eastAsia"/>
                <w:sz w:val="15"/>
                <w:szCs w:val="24"/>
              </w:rPr>
            </w:pPr>
            <w:r w:rsidRPr="00644308">
              <w:rPr>
                <w:rFonts w:ascii="KaiTi_GB2312" w:eastAsia="KaiTi_GB2312" w:hint="eastAsia"/>
                <w:sz w:val="15"/>
                <w:szCs w:val="24"/>
                <w:lang w:val="zh-CN"/>
              </w:rPr>
              <w:t>总计</w:t>
            </w:r>
          </w:p>
        </w:tc>
        <w:tc>
          <w:tcPr>
            <w:tcW w:w="2589" w:type="dxa"/>
            <w:tcBorders>
              <w:top w:val="single" w:sz="4" w:space="0" w:color="auto"/>
              <w:bottom w:val="single" w:sz="12" w:space="0" w:color="auto"/>
            </w:tcBorders>
            <w:shd w:val="clear" w:color="auto" w:fill="auto"/>
            <w:vAlign w:val="bottom"/>
          </w:tcPr>
          <w:p w:rsidR="00550EEF" w:rsidRPr="00644308" w:rsidRDefault="00550EEF" w:rsidP="00C37E7F">
            <w:pPr>
              <w:suppressAutoHyphens/>
              <w:spacing w:before="60" w:after="60" w:line="200" w:lineRule="exact"/>
              <w:ind w:right="57"/>
              <w:jc w:val="left"/>
              <w:rPr>
                <w:rFonts w:ascii="KaiTi_GB2312" w:eastAsia="KaiTi_GB2312" w:hint="eastAsia"/>
                <w:sz w:val="15"/>
                <w:szCs w:val="24"/>
              </w:rPr>
            </w:pPr>
            <w:r w:rsidRPr="00644308">
              <w:rPr>
                <w:rFonts w:ascii="KaiTi_GB2312" w:eastAsia="KaiTi_GB2312" w:hint="eastAsia"/>
                <w:sz w:val="15"/>
                <w:szCs w:val="24"/>
                <w:lang w:val="zh-CN"/>
              </w:rPr>
              <w:t>暴力行为类型</w:t>
            </w:r>
          </w:p>
        </w:tc>
        <w:tc>
          <w:tcPr>
            <w:tcW w:w="895" w:type="dxa"/>
            <w:tcBorders>
              <w:top w:val="single" w:sz="4" w:space="0" w:color="auto"/>
              <w:bottom w:val="single" w:sz="12" w:space="0" w:color="auto"/>
            </w:tcBorders>
            <w:shd w:val="clear" w:color="auto" w:fill="auto"/>
            <w:vAlign w:val="bottom"/>
          </w:tcPr>
          <w:p w:rsidR="00550EEF" w:rsidRPr="00644308" w:rsidRDefault="00550EEF" w:rsidP="00C37E7F">
            <w:pPr>
              <w:suppressAutoHyphens/>
              <w:spacing w:before="60" w:after="60" w:line="200" w:lineRule="exact"/>
              <w:ind w:right="57"/>
              <w:jc w:val="right"/>
              <w:rPr>
                <w:rFonts w:ascii="KaiTi_GB2312" w:eastAsia="KaiTi_GB2312" w:hint="eastAsia"/>
                <w:sz w:val="15"/>
                <w:szCs w:val="24"/>
              </w:rPr>
            </w:pPr>
            <w:r w:rsidRPr="00644308">
              <w:rPr>
                <w:rFonts w:ascii="KaiTi_GB2312" w:eastAsia="KaiTi_GB2312" w:hint="eastAsia"/>
                <w:sz w:val="15"/>
                <w:szCs w:val="24"/>
                <w:lang w:val="zh-CN"/>
              </w:rPr>
              <w:t>总计</w:t>
            </w:r>
          </w:p>
        </w:tc>
      </w:tr>
      <w:tr w:rsidR="00550EEF" w:rsidRPr="0064430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rPr>
                <w:rFonts w:hint="eastAsia"/>
                <w:sz w:val="17"/>
                <w:szCs w:val="24"/>
                <w:lang w:val="zh-CN"/>
              </w:rPr>
            </w:pPr>
          </w:p>
        </w:tc>
        <w:tc>
          <w:tcPr>
            <w:tcW w:w="2006"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397"/>
              <w:jc w:val="right"/>
              <w:rPr>
                <w:sz w:val="17"/>
                <w:lang w:bidi="en-US"/>
              </w:rPr>
            </w:pPr>
          </w:p>
        </w:tc>
        <w:tc>
          <w:tcPr>
            <w:tcW w:w="2589"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jc w:val="left"/>
              <w:rPr>
                <w:rFonts w:hint="eastAsia"/>
                <w:sz w:val="17"/>
                <w:szCs w:val="24"/>
                <w:lang w:val="zh-CN"/>
              </w:rPr>
            </w:pPr>
          </w:p>
        </w:tc>
        <w:tc>
          <w:tcPr>
            <w:tcW w:w="895"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jc w:val="right"/>
              <w:rPr>
                <w:sz w:val="17"/>
                <w:lang w:bidi="en-US"/>
              </w:rPr>
            </w:pP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自焚</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84</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堕胎</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193</w:t>
            </w: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自杀</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33</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拒付赡养费</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211</w:t>
            </w: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吸食鸦片</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171</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逐出家庭</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25</w:t>
            </w: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杀人未遂</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12</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禁止参加社会活动</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37</w:t>
            </w: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为维护名誉而杀人</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96</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夺取财产</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21</w:t>
            </w: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lang w:val="zh-CN"/>
              </w:rPr>
            </w:pPr>
            <w:r w:rsidRPr="00644308">
              <w:rPr>
                <w:rFonts w:hint="eastAsia"/>
                <w:sz w:val="17"/>
                <w:szCs w:val="24"/>
                <w:lang w:val="zh-CN"/>
              </w:rPr>
              <w:t>殴打</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1</w:t>
            </w:r>
            <w:r>
              <w:rPr>
                <w:sz w:val="17"/>
                <w:lang w:bidi="en-US"/>
              </w:rPr>
              <w:t xml:space="preserve"> </w:t>
            </w:r>
            <w:r w:rsidRPr="00644308">
              <w:rPr>
                <w:sz w:val="17"/>
                <w:lang w:bidi="en-US"/>
              </w:rPr>
              <w:t>542</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lang w:val="zh-CN"/>
              </w:rPr>
            </w:pPr>
            <w:r w:rsidRPr="00644308">
              <w:rPr>
                <w:rFonts w:hint="eastAsia"/>
                <w:sz w:val="17"/>
                <w:szCs w:val="24"/>
                <w:lang w:val="zh-CN"/>
              </w:rPr>
              <w:t>导致要求分居的暴力事件</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66</w:t>
            </w:r>
          </w:p>
        </w:tc>
      </w:tr>
      <w:tr w:rsidR="00550EEF" w:rsidRPr="00644308">
        <w:tblPrEx>
          <w:tblCellMar>
            <w:top w:w="0" w:type="dxa"/>
            <w:bottom w:w="0" w:type="dxa"/>
          </w:tblCellMar>
        </w:tblPrEx>
        <w:tc>
          <w:tcPr>
            <w:tcW w:w="183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rPr>
              <w:t>换婚</w:t>
            </w:r>
            <w:r>
              <w:rPr>
                <w:rFonts w:hint="eastAsia"/>
                <w:sz w:val="17"/>
                <w:szCs w:val="24"/>
                <w:lang w:val="zh-CN"/>
              </w:rPr>
              <w:t>(</w:t>
            </w:r>
            <w:r w:rsidRPr="00644308">
              <w:rPr>
                <w:sz w:val="17"/>
                <w:szCs w:val="24"/>
              </w:rPr>
              <w:t>BADAL</w:t>
            </w:r>
            <w:r>
              <w:rPr>
                <w:rFonts w:hint="eastAsia"/>
                <w:sz w:val="17"/>
                <w:szCs w:val="24"/>
                <w:lang w:val="zh-CN"/>
              </w:rPr>
              <w:t>)</w:t>
            </w:r>
          </w:p>
        </w:tc>
        <w:tc>
          <w:tcPr>
            <w:tcW w:w="2006"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33</w:t>
            </w:r>
          </w:p>
        </w:tc>
        <w:tc>
          <w:tcPr>
            <w:tcW w:w="2589"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强奸</w:t>
            </w:r>
          </w:p>
        </w:tc>
        <w:tc>
          <w:tcPr>
            <w:tcW w:w="895"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80</w:t>
            </w:r>
          </w:p>
        </w:tc>
      </w:tr>
      <w:tr w:rsidR="00550EEF" w:rsidRPr="00644308">
        <w:tblPrEx>
          <w:tblCellMar>
            <w:top w:w="0" w:type="dxa"/>
            <w:bottom w:w="0" w:type="dxa"/>
          </w:tblCellMar>
        </w:tblPrEx>
        <w:tc>
          <w:tcPr>
            <w:tcW w:w="1830" w:type="dxa"/>
            <w:tcBorders>
              <w:bottom w:val="single" w:sz="4"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强迫婚姻</w:t>
            </w:r>
          </w:p>
        </w:tc>
        <w:tc>
          <w:tcPr>
            <w:tcW w:w="2006" w:type="dxa"/>
            <w:tcBorders>
              <w:bottom w:val="single" w:sz="4"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397"/>
              <w:jc w:val="right"/>
              <w:rPr>
                <w:sz w:val="17"/>
                <w:lang w:bidi="en-US"/>
              </w:rPr>
            </w:pPr>
            <w:r w:rsidRPr="00644308">
              <w:rPr>
                <w:sz w:val="17"/>
                <w:lang w:bidi="en-US"/>
              </w:rPr>
              <w:t>174</w:t>
            </w:r>
          </w:p>
        </w:tc>
        <w:tc>
          <w:tcPr>
            <w:tcW w:w="2589" w:type="dxa"/>
            <w:tcBorders>
              <w:bottom w:val="single" w:sz="4"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left"/>
              <w:rPr>
                <w:rFonts w:hint="eastAsia"/>
                <w:sz w:val="17"/>
                <w:szCs w:val="24"/>
              </w:rPr>
            </w:pPr>
            <w:r w:rsidRPr="00644308">
              <w:rPr>
                <w:rFonts w:hint="eastAsia"/>
                <w:sz w:val="17"/>
                <w:szCs w:val="24"/>
                <w:lang w:val="zh-CN"/>
              </w:rPr>
              <w:t>逃离家庭</w:t>
            </w:r>
          </w:p>
        </w:tc>
        <w:tc>
          <w:tcPr>
            <w:tcW w:w="895" w:type="dxa"/>
            <w:tcBorders>
              <w:bottom w:val="single" w:sz="4"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174</w:t>
            </w:r>
          </w:p>
        </w:tc>
      </w:tr>
      <w:tr w:rsidR="00550EEF" w:rsidRPr="00644308">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before="80" w:after="80" w:line="280" w:lineRule="exact"/>
              <w:ind w:right="57"/>
              <w:rPr>
                <w:rFonts w:ascii="SimHei" w:eastAsia="SimHei" w:hint="eastAsia"/>
                <w:b/>
                <w:sz w:val="17"/>
                <w:szCs w:val="24"/>
              </w:rPr>
            </w:pPr>
            <w:r>
              <w:rPr>
                <w:rFonts w:ascii="SimHei" w:eastAsia="SimHei"/>
                <w:b/>
                <w:sz w:val="17"/>
                <w:szCs w:val="24"/>
                <w:lang w:val="zh-CN"/>
              </w:rPr>
              <w:tab/>
            </w:r>
            <w:r w:rsidRPr="00644308">
              <w:rPr>
                <w:rFonts w:ascii="SimHei" w:eastAsia="SimHei" w:hint="eastAsia"/>
                <w:b/>
                <w:sz w:val="17"/>
                <w:szCs w:val="24"/>
                <w:lang w:val="zh-CN"/>
              </w:rPr>
              <w:t>总计</w:t>
            </w:r>
          </w:p>
        </w:tc>
        <w:tc>
          <w:tcPr>
            <w:tcW w:w="2006" w:type="dxa"/>
            <w:tcBorders>
              <w:top w:val="single" w:sz="4" w:space="0" w:color="auto"/>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before="80" w:after="80" w:line="280" w:lineRule="exact"/>
              <w:ind w:right="397"/>
              <w:jc w:val="right"/>
              <w:rPr>
                <w:rFonts w:ascii="SimHei" w:eastAsia="SimHei"/>
                <w:b/>
                <w:sz w:val="17"/>
                <w:lang w:bidi="en-US"/>
              </w:rPr>
            </w:pPr>
          </w:p>
        </w:tc>
        <w:tc>
          <w:tcPr>
            <w:tcW w:w="2589" w:type="dxa"/>
            <w:tcBorders>
              <w:top w:val="single" w:sz="4" w:space="0" w:color="auto"/>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before="80" w:after="80" w:line="280" w:lineRule="exact"/>
              <w:ind w:right="57"/>
              <w:jc w:val="left"/>
              <w:rPr>
                <w:rFonts w:ascii="SimHei" w:eastAsia="SimHei" w:hint="eastAsia"/>
                <w:b/>
                <w:sz w:val="17"/>
                <w:szCs w:val="24"/>
                <w:lang w:val="zh-CN"/>
              </w:rPr>
            </w:pPr>
          </w:p>
        </w:tc>
        <w:tc>
          <w:tcPr>
            <w:tcW w:w="895" w:type="dxa"/>
            <w:tcBorders>
              <w:top w:val="single" w:sz="4" w:space="0" w:color="auto"/>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644308">
              <w:rPr>
                <w:rFonts w:ascii="SimHei" w:eastAsia="SimHei"/>
                <w:b/>
                <w:sz w:val="17"/>
                <w:lang w:bidi="en-US"/>
              </w:rPr>
              <w:t>2</w:t>
            </w:r>
            <w:r>
              <w:rPr>
                <w:rFonts w:ascii="SimHei" w:eastAsia="SimHei"/>
                <w:b/>
                <w:sz w:val="17"/>
                <w:lang w:bidi="en-US"/>
              </w:rPr>
              <w:t xml:space="preserve"> </w:t>
            </w:r>
            <w:r w:rsidRPr="00644308">
              <w:rPr>
                <w:rFonts w:ascii="SimHei" w:eastAsia="SimHei"/>
                <w:b/>
                <w:sz w:val="17"/>
                <w:lang w:bidi="en-US"/>
              </w:rPr>
              <w:t>947</w:t>
            </w:r>
          </w:p>
        </w:tc>
      </w:tr>
    </w:tbl>
    <w:p w:rsidR="00550EEF" w:rsidRDefault="00550EEF" w:rsidP="00C37E7F">
      <w:pPr>
        <w:pStyle w:val="FootnoteText"/>
        <w:tabs>
          <w:tab w:val="clear" w:pos="418"/>
          <w:tab w:val="right" w:pos="1476"/>
          <w:tab w:val="left" w:pos="1548"/>
          <w:tab w:val="right" w:pos="1836"/>
          <w:tab w:val="left" w:pos="1908"/>
        </w:tabs>
        <w:spacing w:line="240" w:lineRule="auto"/>
        <w:ind w:left="1264" w:right="1264" w:firstLine="0"/>
        <w:rPr>
          <w:rFonts w:hint="eastAsia"/>
        </w:rPr>
      </w:pPr>
    </w:p>
    <w:p w:rsidR="00550EEF" w:rsidRDefault="00550EEF" w:rsidP="00C37E7F">
      <w:pPr>
        <w:pStyle w:val="SingleTxt"/>
        <w:rPr>
          <w:rFonts w:hint="eastAsia"/>
        </w:rPr>
      </w:pPr>
      <w:r>
        <w:rPr>
          <w:rFonts w:hint="eastAsia"/>
        </w:rPr>
        <w:t>62.</w:t>
      </w:r>
      <w:r>
        <w:rPr>
          <w:rFonts w:hint="eastAsia"/>
        </w:rPr>
        <w:tab/>
        <w:t>内政部还对2009/2010年的暴力侵害妇女行为说明如下。以下案件均经过警察分析并提交给法律组织：</w:t>
      </w:r>
    </w:p>
    <w:p w:rsidR="00550EEF" w:rsidRPr="00BE05E2" w:rsidRDefault="00550EEF" w:rsidP="00C37E7F">
      <w:pPr>
        <w:pStyle w:val="SingleTxt"/>
        <w:spacing w:line="240" w:lineRule="auto"/>
        <w:rPr>
          <w:rFonts w:ascii="SimHei" w:eastAsia="SimHei"/>
        </w:rPr>
      </w:pPr>
      <w:r>
        <w:rPr>
          <w:rFonts w:hint="eastAsia"/>
        </w:rPr>
        <w:t>表7</w:t>
      </w:r>
      <w:r>
        <w:br/>
      </w:r>
      <w:r w:rsidRPr="00BE05E2">
        <w:rPr>
          <w:rFonts w:ascii="SimHei" w:eastAsia="SimHei" w:hint="eastAsia"/>
        </w:rPr>
        <w:t>2009/2010年暴力侵害妇女行为的各种类型</w:t>
      </w:r>
      <w:r w:rsidRPr="00BE05E2">
        <w:rPr>
          <w:rFonts w:ascii="SimHei" w:eastAsia="SimHei"/>
        </w:rPr>
        <w:t>(</w:t>
      </w:r>
      <w:r w:rsidRPr="00BE05E2">
        <w:rPr>
          <w:rFonts w:ascii="SimHei" w:eastAsia="SimHei" w:hint="eastAsia"/>
        </w:rPr>
        <w:t>内政部</w:t>
      </w:r>
      <w:r w:rsidRPr="00BE05E2">
        <w:rPr>
          <w:rFonts w:ascii="SimHei" w:eastAsia="SimHei"/>
        </w:rPr>
        <w:t>)</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550EEF" w:rsidRPr="00644308">
        <w:tblPrEx>
          <w:tblCellMar>
            <w:top w:w="0" w:type="dxa"/>
            <w:bottom w:w="0" w:type="dxa"/>
          </w:tblCellMar>
        </w:tblPrEx>
        <w:trPr>
          <w:trHeight w:val="160"/>
          <w:tblHeader/>
        </w:trPr>
        <w:tc>
          <w:tcPr>
            <w:tcW w:w="1220" w:type="dxa"/>
            <w:vMerge w:val="restart"/>
            <w:tcBorders>
              <w:top w:val="single" w:sz="4"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left"/>
              <w:rPr>
                <w:rFonts w:ascii="KaiTi_GB2312" w:eastAsia="KaiTi_GB2312" w:hint="eastAsia"/>
                <w:sz w:val="15"/>
              </w:rPr>
            </w:pPr>
            <w:r w:rsidRPr="00644308">
              <w:rPr>
                <w:rFonts w:ascii="KaiTi_GB2312" w:eastAsia="KaiTi_GB2312" w:hint="eastAsia"/>
                <w:sz w:val="15"/>
              </w:rPr>
              <w:t>事件类型</w:t>
            </w:r>
          </w:p>
        </w:tc>
        <w:tc>
          <w:tcPr>
            <w:tcW w:w="1220" w:type="dxa"/>
            <w:vMerge w:val="restart"/>
            <w:tcBorders>
              <w:top w:val="single" w:sz="4"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227"/>
              <w:jc w:val="right"/>
              <w:rPr>
                <w:rFonts w:ascii="KaiTi_GB2312" w:eastAsia="KaiTi_GB2312" w:hint="eastAsia"/>
                <w:sz w:val="15"/>
              </w:rPr>
            </w:pPr>
            <w:r w:rsidRPr="00644308">
              <w:rPr>
                <w:rFonts w:ascii="KaiTi_GB2312" w:eastAsia="KaiTi_GB2312" w:hint="eastAsia"/>
                <w:sz w:val="15"/>
              </w:rPr>
              <w:t>事件数量</w:t>
            </w:r>
          </w:p>
        </w:tc>
        <w:tc>
          <w:tcPr>
            <w:tcW w:w="3660" w:type="dxa"/>
            <w:gridSpan w:val="3"/>
            <w:tcBorders>
              <w:top w:val="single" w:sz="4" w:space="0" w:color="auto"/>
              <w:bottom w:val="single" w:sz="4"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center"/>
              <w:rPr>
                <w:rFonts w:ascii="Times New Roman" w:eastAsia="KaiTi_GB2312" w:hint="eastAsia"/>
                <w:sz w:val="15"/>
              </w:rPr>
            </w:pPr>
            <w:r>
              <w:rPr>
                <w:rFonts w:ascii="Times New Roman" w:eastAsia="KaiTi_GB2312" w:hint="eastAsia"/>
                <w:sz w:val="15"/>
              </w:rPr>
              <w:t>受害女性</w:t>
            </w:r>
          </w:p>
        </w:tc>
        <w:tc>
          <w:tcPr>
            <w:tcW w:w="1220" w:type="dxa"/>
            <w:tcBorders>
              <w:top w:val="single" w:sz="4"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r>
      <w:tr w:rsidR="00550EEF" w:rsidRPr="00644308">
        <w:tblPrEx>
          <w:tblCellMar>
            <w:top w:w="0" w:type="dxa"/>
            <w:bottom w:w="0" w:type="dxa"/>
          </w:tblCellMar>
        </w:tblPrEx>
        <w:trPr>
          <w:trHeight w:val="160"/>
          <w:tblHeader/>
        </w:trPr>
        <w:tc>
          <w:tcPr>
            <w:tcW w:w="1220" w:type="dxa"/>
            <w:vMerge/>
            <w:tcBorders>
              <w:bottom w:val="single" w:sz="12"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220" w:type="dxa"/>
            <w:vMerge/>
            <w:tcBorders>
              <w:bottom w:val="single" w:sz="12"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227"/>
              <w:jc w:val="right"/>
              <w:rPr>
                <w:rFonts w:ascii="KaiTi_GB2312" w:eastAsia="KaiTi_GB2312" w:hint="eastAsia"/>
                <w:sz w:val="15"/>
              </w:rPr>
            </w:pPr>
          </w:p>
        </w:tc>
        <w:tc>
          <w:tcPr>
            <w:tcW w:w="1220" w:type="dxa"/>
            <w:tcBorders>
              <w:top w:val="single" w:sz="4" w:space="0" w:color="auto"/>
              <w:bottom w:val="single" w:sz="12"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644308">
              <w:rPr>
                <w:rFonts w:ascii="KaiTi_GB2312" w:eastAsia="KaiTi_GB2312" w:hint="eastAsia"/>
                <w:sz w:val="15"/>
              </w:rPr>
              <w:t>妇女</w:t>
            </w:r>
          </w:p>
        </w:tc>
        <w:tc>
          <w:tcPr>
            <w:tcW w:w="1220" w:type="dxa"/>
            <w:tcBorders>
              <w:top w:val="single" w:sz="4" w:space="0" w:color="auto"/>
              <w:bottom w:val="single" w:sz="12"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644308">
              <w:rPr>
                <w:rFonts w:ascii="KaiTi_GB2312" w:eastAsia="KaiTi_GB2312" w:hint="eastAsia"/>
                <w:sz w:val="15"/>
              </w:rPr>
              <w:t>女孩</w:t>
            </w:r>
          </w:p>
        </w:tc>
        <w:tc>
          <w:tcPr>
            <w:tcW w:w="1220" w:type="dxa"/>
            <w:tcBorders>
              <w:top w:val="single" w:sz="4" w:space="0" w:color="auto"/>
              <w:bottom w:val="single" w:sz="12"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644308">
              <w:rPr>
                <w:rFonts w:ascii="KaiTi_GB2312" w:eastAsia="KaiTi_GB2312" w:hint="eastAsia"/>
                <w:sz w:val="15"/>
              </w:rPr>
              <w:t>总计</w:t>
            </w:r>
          </w:p>
        </w:tc>
        <w:tc>
          <w:tcPr>
            <w:tcW w:w="1220" w:type="dxa"/>
            <w:tcBorders>
              <w:bottom w:val="single" w:sz="12" w:space="0" w:color="auto"/>
            </w:tcBorders>
            <w:shd w:val="clear" w:color="auto" w:fill="auto"/>
            <w:vAlign w:val="bottom"/>
          </w:tcPr>
          <w:p w:rsidR="00550EEF" w:rsidRPr="00644308" w:rsidRDefault="00550EEF" w:rsidP="00C37E7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Pr>
                <w:rFonts w:ascii="KaiTi_GB2312" w:eastAsia="KaiTi_GB2312" w:hint="eastAsia"/>
                <w:sz w:val="15"/>
              </w:rPr>
              <w:t>已逮捕的嫌犯</w:t>
            </w:r>
          </w:p>
        </w:tc>
      </w:tr>
      <w:tr w:rsidR="00550EEF" w:rsidRPr="00644308">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rPr>
                <w:rFonts w:hint="eastAsia"/>
                <w:sz w:val="17"/>
                <w:szCs w:val="24"/>
                <w:lang w:val="zh-CN"/>
              </w:rPr>
            </w:pPr>
          </w:p>
        </w:tc>
        <w:tc>
          <w:tcPr>
            <w:tcW w:w="122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227"/>
              <w:jc w:val="right"/>
              <w:rPr>
                <w:rFonts w:hint="eastAsia"/>
                <w:sz w:val="17"/>
                <w:szCs w:val="24"/>
                <w:lang w:val="zh-CN"/>
              </w:rPr>
            </w:pPr>
          </w:p>
        </w:tc>
        <w:tc>
          <w:tcPr>
            <w:tcW w:w="122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jc w:val="right"/>
              <w:rPr>
                <w:rFonts w:hint="eastAsia"/>
                <w:sz w:val="17"/>
                <w:szCs w:val="24"/>
                <w:lang w:val="zh-CN"/>
              </w:rPr>
            </w:pPr>
          </w:p>
        </w:tc>
        <w:tc>
          <w:tcPr>
            <w:tcW w:w="122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jc w:val="right"/>
              <w:rPr>
                <w:rFonts w:hint="eastAsia"/>
                <w:sz w:val="17"/>
                <w:szCs w:val="24"/>
                <w:lang w:val="zh-CN"/>
              </w:rPr>
            </w:pPr>
          </w:p>
        </w:tc>
        <w:tc>
          <w:tcPr>
            <w:tcW w:w="122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jc w:val="right"/>
              <w:rPr>
                <w:rFonts w:hint="eastAsia"/>
                <w:sz w:val="17"/>
                <w:szCs w:val="24"/>
                <w:lang w:val="zh-CN"/>
              </w:rPr>
            </w:pPr>
          </w:p>
        </w:tc>
        <w:tc>
          <w:tcPr>
            <w:tcW w:w="1220" w:type="dxa"/>
            <w:tcBorders>
              <w:top w:val="single" w:sz="12" w:space="0" w:color="auto"/>
            </w:tcBorders>
            <w:shd w:val="clear" w:color="auto" w:fill="auto"/>
            <w:vAlign w:val="bottom"/>
          </w:tcPr>
          <w:p w:rsidR="00550EEF" w:rsidRPr="00644308" w:rsidRDefault="00550EEF" w:rsidP="00C37E7F">
            <w:pPr>
              <w:suppressAutoHyphens/>
              <w:spacing w:after="60" w:line="280" w:lineRule="exact"/>
              <w:ind w:right="57"/>
              <w:jc w:val="right"/>
              <w:rPr>
                <w:sz w:val="17"/>
                <w:lang w:bidi="en-US"/>
              </w:rPr>
            </w:pPr>
          </w:p>
        </w:tc>
      </w:tr>
      <w:tr w:rsidR="00550EEF" w:rsidRPr="00644308">
        <w:tblPrEx>
          <w:tblCellMar>
            <w:top w:w="0" w:type="dxa"/>
            <w:bottom w:w="0" w:type="dxa"/>
          </w:tblCellMar>
        </w:tblPrEx>
        <w:trPr>
          <w:trHeight w:val="320"/>
        </w:trPr>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lang w:bidi="en-US"/>
              </w:rPr>
            </w:pPr>
            <w:r>
              <w:rPr>
                <w:rFonts w:hint="eastAsia"/>
                <w:sz w:val="17"/>
                <w:lang w:bidi="en-US"/>
              </w:rPr>
              <w:t>强奸</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227"/>
              <w:jc w:val="right"/>
              <w:rPr>
                <w:rFonts w:hint="eastAsia"/>
                <w:sz w:val="17"/>
                <w:lang w:bidi="en-US"/>
              </w:rPr>
            </w:pPr>
            <w:r>
              <w:rPr>
                <w:rFonts w:hint="eastAsia"/>
                <w:sz w:val="17"/>
                <w:lang w:bidi="en-US"/>
              </w:rPr>
              <w:t>71</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43</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28</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71</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95</w:t>
            </w:r>
          </w:p>
        </w:tc>
      </w:tr>
      <w:tr w:rsidR="00550EEF" w:rsidRPr="00644308">
        <w:tblPrEx>
          <w:tblCellMar>
            <w:top w:w="0" w:type="dxa"/>
            <w:bottom w:w="0" w:type="dxa"/>
          </w:tblCellMar>
        </w:tblPrEx>
        <w:trPr>
          <w:trHeight w:val="320"/>
        </w:trPr>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谋杀</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227"/>
              <w:jc w:val="right"/>
              <w:rPr>
                <w:sz w:val="17"/>
                <w:lang w:bidi="en-US"/>
              </w:rPr>
            </w:pPr>
            <w:r w:rsidRPr="00644308">
              <w:rPr>
                <w:sz w:val="17"/>
                <w:lang w:bidi="en-US"/>
              </w:rPr>
              <w:t>230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179</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19</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198</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259</w:t>
            </w:r>
          </w:p>
        </w:tc>
      </w:tr>
      <w:tr w:rsidR="00550EEF" w:rsidRPr="00644308">
        <w:tblPrEx>
          <w:tblCellMar>
            <w:top w:w="0" w:type="dxa"/>
            <w:bottom w:w="0" w:type="dxa"/>
          </w:tblCellMar>
        </w:tblPrEx>
        <w:trPr>
          <w:trHeight w:val="320"/>
        </w:trPr>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绑架</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227"/>
              <w:jc w:val="right"/>
              <w:rPr>
                <w:sz w:val="17"/>
                <w:lang w:bidi="en-US"/>
              </w:rPr>
            </w:pPr>
            <w:r w:rsidRPr="00644308">
              <w:rPr>
                <w:sz w:val="17"/>
                <w:lang w:bidi="en-US"/>
              </w:rPr>
              <w:t>70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38</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38</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90</w:t>
            </w:r>
          </w:p>
        </w:tc>
      </w:tr>
      <w:tr w:rsidR="00550EEF" w:rsidRPr="00644308">
        <w:tblPrEx>
          <w:tblCellMar>
            <w:top w:w="0" w:type="dxa"/>
            <w:bottom w:w="0" w:type="dxa"/>
          </w:tblCellMar>
        </w:tblPrEx>
        <w:trPr>
          <w:trHeight w:val="320"/>
        </w:trPr>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身体暴力</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227"/>
              <w:jc w:val="right"/>
              <w:rPr>
                <w:sz w:val="17"/>
                <w:lang w:bidi="en-US"/>
              </w:rPr>
            </w:pPr>
            <w:r w:rsidRPr="00644308">
              <w:rPr>
                <w:sz w:val="17"/>
                <w:lang w:bidi="en-US"/>
              </w:rPr>
              <w:t>131</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106</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25</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131</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163</w:t>
            </w:r>
          </w:p>
        </w:tc>
      </w:tr>
      <w:tr w:rsidR="00550EEF" w:rsidRPr="00644308">
        <w:tblPrEx>
          <w:tblCellMar>
            <w:top w:w="0" w:type="dxa"/>
            <w:bottom w:w="0" w:type="dxa"/>
          </w:tblCellMar>
        </w:tblPrEx>
        <w:trPr>
          <w:trHeight w:val="320"/>
        </w:trPr>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贩运人口</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227"/>
              <w:jc w:val="right"/>
              <w:rPr>
                <w:sz w:val="17"/>
                <w:lang w:bidi="en-US"/>
              </w:rPr>
            </w:pPr>
            <w:r w:rsidRPr="00644308">
              <w:rPr>
                <w:sz w:val="17"/>
                <w:lang w:bidi="en-US"/>
              </w:rPr>
              <w:t>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0</w:t>
            </w:r>
          </w:p>
        </w:tc>
        <w:tc>
          <w:tcPr>
            <w:tcW w:w="1220" w:type="dxa"/>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0</w:t>
            </w:r>
          </w:p>
        </w:tc>
      </w:tr>
      <w:tr w:rsidR="00550EEF" w:rsidRPr="00644308">
        <w:tblPrEx>
          <w:tblCellMar>
            <w:top w:w="0" w:type="dxa"/>
            <w:bottom w:w="0" w:type="dxa"/>
          </w:tblCellMar>
        </w:tblPrEx>
        <w:trPr>
          <w:trHeight w:val="320"/>
        </w:trPr>
        <w:tc>
          <w:tcPr>
            <w:tcW w:w="1220" w:type="dxa"/>
            <w:tcBorders>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rPr>
                <w:rFonts w:hint="eastAsia"/>
                <w:sz w:val="17"/>
                <w:szCs w:val="24"/>
              </w:rPr>
            </w:pPr>
            <w:r w:rsidRPr="00644308">
              <w:rPr>
                <w:rFonts w:hint="eastAsia"/>
                <w:sz w:val="17"/>
                <w:szCs w:val="24"/>
                <w:lang w:val="zh-CN"/>
              </w:rPr>
              <w:t>自焚</w:t>
            </w:r>
          </w:p>
        </w:tc>
        <w:tc>
          <w:tcPr>
            <w:tcW w:w="1220" w:type="dxa"/>
            <w:tcBorders>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227"/>
              <w:jc w:val="right"/>
              <w:rPr>
                <w:sz w:val="17"/>
                <w:lang w:bidi="en-US"/>
              </w:rPr>
            </w:pPr>
            <w:r w:rsidRPr="00644308">
              <w:rPr>
                <w:sz w:val="17"/>
                <w:lang w:bidi="en-US"/>
              </w:rPr>
              <w:t>72</w:t>
            </w:r>
          </w:p>
        </w:tc>
        <w:tc>
          <w:tcPr>
            <w:tcW w:w="1220" w:type="dxa"/>
            <w:tcBorders>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59</w:t>
            </w:r>
          </w:p>
        </w:tc>
        <w:tc>
          <w:tcPr>
            <w:tcW w:w="1220" w:type="dxa"/>
            <w:tcBorders>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0</w:t>
            </w:r>
          </w:p>
        </w:tc>
        <w:tc>
          <w:tcPr>
            <w:tcW w:w="1220" w:type="dxa"/>
            <w:tcBorders>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59</w:t>
            </w:r>
          </w:p>
        </w:tc>
        <w:tc>
          <w:tcPr>
            <w:tcW w:w="1220" w:type="dxa"/>
            <w:tcBorders>
              <w:bottom w:val="single" w:sz="12" w:space="0" w:color="auto"/>
            </w:tcBorders>
            <w:shd w:val="clear" w:color="auto" w:fill="auto"/>
            <w:vAlign w:val="bottom"/>
          </w:tcPr>
          <w:p w:rsidR="00550EEF" w:rsidRPr="00644308" w:rsidRDefault="00550EEF" w:rsidP="00C37E7F">
            <w:pPr>
              <w:tabs>
                <w:tab w:val="left" w:pos="334"/>
                <w:tab w:val="left" w:pos="669"/>
                <w:tab w:val="left" w:pos="1003"/>
                <w:tab w:val="left" w:pos="1338"/>
              </w:tabs>
              <w:suppressAutoHyphens/>
              <w:spacing w:after="60" w:line="280" w:lineRule="exact"/>
              <w:ind w:right="57"/>
              <w:jc w:val="right"/>
              <w:rPr>
                <w:sz w:val="17"/>
                <w:lang w:bidi="en-US"/>
              </w:rPr>
            </w:pPr>
            <w:r w:rsidRPr="00644308">
              <w:rPr>
                <w:sz w:val="17"/>
                <w:lang w:bidi="en-US"/>
              </w:rPr>
              <w:t>22</w:t>
            </w:r>
          </w:p>
        </w:tc>
      </w:tr>
    </w:tbl>
    <w:p w:rsidR="00550EEF" w:rsidRDefault="00550EEF" w:rsidP="00C37E7F">
      <w:pPr>
        <w:pStyle w:val="SingleTxt"/>
        <w:spacing w:line="240" w:lineRule="auto"/>
        <w:rPr>
          <w:rFonts w:hint="eastAsia"/>
        </w:rPr>
      </w:pPr>
    </w:p>
    <w:p w:rsidR="00550EEF" w:rsidRDefault="00550EEF" w:rsidP="00C37E7F">
      <w:pPr>
        <w:pStyle w:val="SingleTxt"/>
        <w:spacing w:line="240" w:lineRule="auto"/>
        <w:rPr>
          <w:rFonts w:ascii="Times New Roman" w:eastAsia="SimHei"/>
        </w:rPr>
      </w:pPr>
      <w:r w:rsidRPr="00644308">
        <w:rPr>
          <w:rFonts w:hint="eastAsia"/>
        </w:rPr>
        <w:t>图6</w:t>
      </w:r>
      <w:r>
        <w:br/>
      </w:r>
      <w:r w:rsidRPr="00644308">
        <w:rPr>
          <w:rFonts w:ascii="SimHei" w:eastAsia="SimHei" w:hint="eastAsia"/>
        </w:rPr>
        <w:t>2006至2009年暴力侵害妇女行为案件性质</w:t>
      </w:r>
    </w:p>
    <w:p w:rsidR="00550EEF" w:rsidRPr="00BE05E2" w:rsidRDefault="00550EEF" w:rsidP="00C37E7F">
      <w:pPr>
        <w:pStyle w:val="SingleTxt"/>
        <w:spacing w:after="0" w:line="360" w:lineRule="auto"/>
        <w:rPr>
          <w:sz w:val="10"/>
        </w:rPr>
      </w:pPr>
      <w:r>
        <w:object w:dxaOrig="7335" w:dyaOrig="4170">
          <v:shape id="_x0000_i1030" type="#_x0000_t75" style="width:366.75pt;height:208.5pt" o:ole="" filled="t">
            <v:imagedata r:id="rId24" o:title=""/>
            <w10:bordertop type="single" width="4"/>
            <w10:borderleft type="single" width="4"/>
            <w10:borderbottom type="single" width="4"/>
            <w10:borderright type="single" width="4"/>
          </v:shape>
          <o:OLEObject Type="Embed" ProgID="MSGraph.Chart.8" ShapeID="_x0000_i1030" DrawAspect="Content" ObjectID="_1418865498" r:id="rId25">
            <o:FieldCodes>\s</o:FieldCodes>
          </o:OLEObject>
        </w:object>
      </w:r>
    </w:p>
    <w:p w:rsidR="00550EEF" w:rsidRPr="00BE05E2" w:rsidRDefault="00550EEF" w:rsidP="00C37E7F">
      <w:pPr>
        <w:pStyle w:val="SingleTxt"/>
        <w:spacing w:line="240" w:lineRule="auto"/>
        <w:rPr>
          <w:rFonts w:hint="eastAsia"/>
          <w:sz w:val="18"/>
          <w:szCs w:val="18"/>
        </w:rPr>
      </w:pPr>
      <w:r w:rsidRPr="00BE05E2">
        <w:rPr>
          <w:rFonts w:hint="eastAsia"/>
          <w:sz w:val="18"/>
          <w:szCs w:val="18"/>
        </w:rPr>
        <w:t>(</w:t>
      </w:r>
      <w:r w:rsidRPr="00BE05E2">
        <w:rPr>
          <w:rFonts w:ascii="KaiTi_GB2312" w:eastAsia="KaiTi_GB2312" w:hint="eastAsia"/>
          <w:sz w:val="18"/>
          <w:szCs w:val="18"/>
        </w:rPr>
        <w:t>资料来源</w:t>
      </w:r>
      <w:r w:rsidRPr="00BE05E2">
        <w:rPr>
          <w:rFonts w:hint="eastAsia"/>
          <w:sz w:val="18"/>
          <w:szCs w:val="18"/>
        </w:rPr>
        <w:t>：暴力侵害妇女行为主用数据库)</w:t>
      </w:r>
    </w:p>
    <w:p w:rsidR="00550EEF" w:rsidRPr="00B15826" w:rsidRDefault="00550EEF" w:rsidP="00C37E7F">
      <w:pPr>
        <w:pStyle w:val="SingleTxt"/>
        <w:rPr>
          <w:rFonts w:hint="eastAsia"/>
        </w:rPr>
      </w:pPr>
      <w:r w:rsidRPr="00B15826">
        <w:rPr>
          <w:rFonts w:hint="eastAsia"/>
        </w:rPr>
        <w:t>63.</w:t>
      </w:r>
      <w:r w:rsidRPr="00B15826">
        <w:rPr>
          <w:rFonts w:hint="eastAsia"/>
        </w:rPr>
        <w:tab/>
        <w:t>阿富汗男女普遍存在文盲现象，这是暴力侵害妇女行为背后的最重要原因之一。其他原因还包括：对男女权利的认识不足、令人不悦的习俗以及失业。一般而言，贫困家庭面临更多的暴力。全球权利小组进行的调查显示，46.6%的妇女认为贫困是她们遭受暴力的主要原因。不过，在教育组织和就业部门为妇女创造更多机会之后，暴力事件的发生率已经逐渐下降。</w:t>
      </w:r>
    </w:p>
    <w:p w:rsidR="00C37E7F" w:rsidRPr="00C37E7F" w:rsidRDefault="00C37E7F" w:rsidP="00C37E7F">
      <w:pPr>
        <w:pStyle w:val="SingleTxt"/>
        <w:spacing w:after="0" w:line="120" w:lineRule="exact"/>
        <w:rPr>
          <w:rFonts w:ascii="Times New Roman"/>
          <w:sz w:val="10"/>
        </w:rPr>
      </w:pPr>
    </w:p>
    <w:p w:rsidR="00C279BD" w:rsidRDefault="00C279BD" w:rsidP="00C279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第三章　第</w:t>
      </w:r>
      <w:r w:rsidR="001B054B">
        <w:rPr>
          <w:rFonts w:hint="eastAsia"/>
        </w:rPr>
        <w:t>一</w:t>
      </w:r>
      <w:r>
        <w:rPr>
          <w:rFonts w:hint="eastAsia"/>
        </w:rPr>
        <w:t>条至第</w:t>
      </w:r>
      <w:r w:rsidR="001B054B">
        <w:rPr>
          <w:rFonts w:hint="eastAsia"/>
        </w:rPr>
        <w:t>十六</w:t>
      </w:r>
      <w:r>
        <w:rPr>
          <w:rFonts w:hint="eastAsia"/>
        </w:rPr>
        <w:t>条</w:t>
      </w:r>
    </w:p>
    <w:p w:rsidR="00C279BD" w:rsidRPr="00C279BD" w:rsidRDefault="00C279BD" w:rsidP="00C279BD">
      <w:pPr>
        <w:pStyle w:val="SingleTxt"/>
        <w:spacing w:after="0" w:line="120" w:lineRule="exact"/>
        <w:ind w:right="0"/>
        <w:rPr>
          <w:rFonts w:hint="eastAsia"/>
          <w:sz w:val="10"/>
        </w:rPr>
      </w:pPr>
    </w:p>
    <w:p w:rsidR="00C279BD" w:rsidRPr="00C279BD" w:rsidRDefault="00C279BD" w:rsidP="00C279BD">
      <w:pPr>
        <w:pStyle w:val="SingleTxt"/>
        <w:spacing w:after="0" w:line="120" w:lineRule="exact"/>
        <w:ind w:right="0"/>
        <w:rPr>
          <w:rFonts w:hint="eastAsia"/>
          <w:sz w:val="10"/>
        </w:rPr>
      </w:pPr>
    </w:p>
    <w:p w:rsidR="00C279BD" w:rsidRDefault="00C279BD" w:rsidP="00C27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w:t>
      </w:r>
      <w:r w:rsidR="00046591">
        <w:rPr>
          <w:rFonts w:hint="eastAsia"/>
        </w:rPr>
        <w:t>一</w:t>
      </w:r>
      <w:r>
        <w:rPr>
          <w:rFonts w:hint="eastAsia"/>
        </w:rPr>
        <w:t>条——对歧视的定义</w:t>
      </w:r>
    </w:p>
    <w:p w:rsidR="00C279BD" w:rsidRPr="00C279BD" w:rsidRDefault="00C279BD" w:rsidP="00C279BD">
      <w:pPr>
        <w:pStyle w:val="SingleTxt"/>
        <w:spacing w:after="0" w:line="120" w:lineRule="exact"/>
        <w:ind w:right="0"/>
        <w:rPr>
          <w:sz w:val="10"/>
        </w:rPr>
      </w:pPr>
    </w:p>
    <w:p w:rsidR="00C279BD" w:rsidRDefault="00C279BD" w:rsidP="009A3F4F">
      <w:pPr>
        <w:pStyle w:val="SingleTxt"/>
        <w:rPr>
          <w:rFonts w:hint="eastAsia"/>
        </w:rPr>
      </w:pPr>
      <w:r>
        <w:rPr>
          <w:rFonts w:hint="eastAsia"/>
        </w:rPr>
        <w:t>64.</w:t>
      </w:r>
      <w:r>
        <w:rPr>
          <w:rFonts w:hint="eastAsia"/>
        </w:rPr>
        <w:tab/>
        <w:t>《消除对妇女一切形式歧视公约》中对歧视的定义是“基于性别而作的任何区别、排斥或限制，其影响或目的均足以妨碍或否认妇女不论已婚未婚在男女平等的基础上认识、享有或行使在政治、经济、社会、文化、公民或任何其他方面的人权和基本自由”。尽管阿富汗《宪法》或法律中不存在这样一个明确的定义，但此定义中所有事例与现象均受该国法律谴责。阿富汗《宪法》第22条禁止阿富汗公民间，无论男女，存在任何种歧视。此外，第50条还禁止征聘过程中性别歧视。《劳动法》第9条禁止在征聘、支付薪资和福利、选择工作、专业、技能和专门知识以及受教育权利和社会福利方面出现任何形式的歧视。根据本条第2款，妇女在怀孕期间享有特权。《教育法》第3条还指出“阿富汗公民享有不受任何歧视的受教育的权利。”</w:t>
      </w:r>
    </w:p>
    <w:p w:rsidR="00C279BD" w:rsidRDefault="00C279BD" w:rsidP="009A3F4F">
      <w:pPr>
        <w:pStyle w:val="SingleTxt"/>
        <w:rPr>
          <w:rFonts w:hint="eastAsia"/>
        </w:rPr>
      </w:pPr>
      <w:r>
        <w:rPr>
          <w:rFonts w:hint="eastAsia"/>
        </w:rPr>
        <w:t>65.</w:t>
      </w:r>
      <w:r>
        <w:rPr>
          <w:rFonts w:hint="eastAsia"/>
        </w:rPr>
        <w:tab/>
        <w:t xml:space="preserve">阿富汗《宪法》对不同人权的构想反映出它在打击歧视和争取公民平等方面所做的努力。《宪法》序言中提出要建立一个公正、没有歧视的公民社会，一个法治、公正、保护人权和宽宏及维护人的自由和基本权利的社会。《宪法》还责成阿富汗政府在制订和实施不同的经济、社会和文化方案时不带任何歧视。 </w:t>
      </w:r>
    </w:p>
    <w:p w:rsidR="00C279BD" w:rsidRDefault="00C279BD" w:rsidP="009A3F4F">
      <w:pPr>
        <w:pStyle w:val="SingleTxt"/>
        <w:rPr>
          <w:rFonts w:hint="eastAsia"/>
        </w:rPr>
      </w:pPr>
      <w:r>
        <w:rPr>
          <w:rFonts w:hint="eastAsia"/>
        </w:rPr>
        <w:t>66.</w:t>
      </w:r>
      <w:r>
        <w:rPr>
          <w:rFonts w:hint="eastAsia"/>
        </w:rPr>
        <w:tab/>
        <w:t>尽管《消除暴力侵害妇女行为法》未对歧视进行定义，但正在定义暴力的概念，并列出了所有会导致暴力侵害妇女的行为。第3条将暴力侵害妇女行为定义如下：“包括所有损害妇女人格、身体、财产或精神的行为。”这是对暴力的一般定义，侧重于身体、精神和物质暴力。</w:t>
      </w:r>
    </w:p>
    <w:p w:rsidR="00C279BD" w:rsidRDefault="00C279BD" w:rsidP="009A3F4F">
      <w:pPr>
        <w:pStyle w:val="SingleTxt"/>
      </w:pPr>
      <w:r>
        <w:rPr>
          <w:rFonts w:hint="eastAsia"/>
        </w:rPr>
        <w:t>67.</w:t>
      </w:r>
      <w:r>
        <w:rPr>
          <w:rFonts w:hint="eastAsia"/>
        </w:rPr>
        <w:tab/>
        <w:t>为了防止对暴力侵害妇女行为的认识含糊不清和多种解释，法律明确说明被视为暴力的行为。《消除暴力侵害妇女行为法》第5条将下列行为称为暴力侵害妇女行为：</w:t>
      </w:r>
    </w:p>
    <w:p w:rsidR="00C279BD" w:rsidRDefault="00C279BD" w:rsidP="00C279BD">
      <w:pPr>
        <w:pStyle w:val="SingleTxt"/>
        <w:spacing w:after="120" w:line="300" w:lineRule="exact"/>
        <w:ind w:left="1695"/>
        <w:rPr>
          <w:rFonts w:hint="eastAsia"/>
        </w:rPr>
      </w:pPr>
      <w:r>
        <w:rPr>
          <w:rFonts w:hint="eastAsia"/>
        </w:rPr>
        <w:t>-</w:t>
      </w:r>
      <w:r>
        <w:rPr>
          <w:rFonts w:hint="eastAsia"/>
        </w:rPr>
        <w:tab/>
        <w:t>强奸</w:t>
      </w:r>
    </w:p>
    <w:p w:rsidR="00C279BD" w:rsidRDefault="00C279BD" w:rsidP="00C279BD">
      <w:pPr>
        <w:pStyle w:val="SingleTxt"/>
        <w:spacing w:after="120" w:line="300" w:lineRule="exact"/>
        <w:ind w:left="1695"/>
      </w:pPr>
      <w:r>
        <w:rPr>
          <w:rFonts w:hint="eastAsia"/>
        </w:rPr>
        <w:t>-</w:t>
      </w:r>
      <w:r>
        <w:tab/>
      </w:r>
      <w:r>
        <w:rPr>
          <w:rFonts w:hint="eastAsia"/>
        </w:rPr>
        <w:t>强迫卖淫</w:t>
      </w:r>
    </w:p>
    <w:p w:rsidR="00C279BD" w:rsidRDefault="00C279BD" w:rsidP="00C279BD">
      <w:pPr>
        <w:pStyle w:val="SingleTxt"/>
        <w:spacing w:after="120" w:line="300" w:lineRule="exact"/>
        <w:ind w:left="1695"/>
      </w:pPr>
      <w:r>
        <w:rPr>
          <w:rFonts w:hint="eastAsia"/>
        </w:rPr>
        <w:t>-</w:t>
      </w:r>
      <w:r>
        <w:tab/>
      </w:r>
      <w:r>
        <w:rPr>
          <w:rFonts w:hint="eastAsia"/>
        </w:rPr>
        <w:t>记录罪行受害人身份，并以伤害其人格为目的予以公布</w:t>
      </w:r>
    </w:p>
    <w:p w:rsidR="00C279BD" w:rsidRDefault="00C279BD" w:rsidP="00C279BD">
      <w:pPr>
        <w:pStyle w:val="SingleTxt"/>
        <w:spacing w:after="120" w:line="300" w:lineRule="exact"/>
        <w:ind w:left="1695"/>
      </w:pPr>
      <w:r>
        <w:rPr>
          <w:rFonts w:hint="eastAsia"/>
        </w:rPr>
        <w:t>-</w:t>
      </w:r>
      <w:r>
        <w:tab/>
      </w:r>
      <w:r>
        <w:rPr>
          <w:rFonts w:hint="eastAsia"/>
        </w:rPr>
        <w:t>焚烧受害者或对其使用化学或有毒物质</w:t>
      </w:r>
    </w:p>
    <w:p w:rsidR="00C279BD" w:rsidRDefault="00C279BD" w:rsidP="00C279BD">
      <w:pPr>
        <w:pStyle w:val="SingleTxt"/>
        <w:spacing w:after="120" w:line="300" w:lineRule="exact"/>
        <w:ind w:left="1695"/>
      </w:pPr>
      <w:r>
        <w:rPr>
          <w:rFonts w:hint="eastAsia"/>
        </w:rPr>
        <w:t>-</w:t>
      </w:r>
      <w:r>
        <w:tab/>
      </w:r>
      <w:r>
        <w:rPr>
          <w:rFonts w:hint="eastAsia"/>
        </w:rPr>
        <w:t>强迫妇女自焚或自杀，或对其使用有害物质</w:t>
      </w:r>
    </w:p>
    <w:p w:rsidR="00C279BD" w:rsidRDefault="00C279BD" w:rsidP="00C279BD">
      <w:pPr>
        <w:pStyle w:val="SingleTxt"/>
        <w:spacing w:after="120" w:line="300" w:lineRule="exact"/>
        <w:ind w:left="1695"/>
      </w:pPr>
      <w:r>
        <w:rPr>
          <w:rFonts w:hint="eastAsia"/>
        </w:rPr>
        <w:t>-</w:t>
      </w:r>
      <w:r>
        <w:tab/>
      </w:r>
      <w:r>
        <w:rPr>
          <w:rFonts w:hint="eastAsia"/>
        </w:rPr>
        <w:t>致伤或致残</w:t>
      </w:r>
      <w:r>
        <w:t xml:space="preserve"> </w:t>
      </w:r>
    </w:p>
    <w:p w:rsidR="00C279BD" w:rsidRDefault="00C279BD" w:rsidP="00C279BD">
      <w:pPr>
        <w:pStyle w:val="SingleTxt"/>
        <w:spacing w:after="120" w:line="300" w:lineRule="exact"/>
        <w:ind w:left="1695"/>
      </w:pPr>
      <w:r>
        <w:rPr>
          <w:rFonts w:hint="eastAsia"/>
        </w:rPr>
        <w:t>-</w:t>
      </w:r>
      <w:r>
        <w:tab/>
      </w:r>
      <w:r>
        <w:rPr>
          <w:rFonts w:hint="eastAsia"/>
        </w:rPr>
        <w:t>殴打</w:t>
      </w:r>
    </w:p>
    <w:p w:rsidR="00C279BD" w:rsidRDefault="00C279BD" w:rsidP="00C279BD">
      <w:pPr>
        <w:pStyle w:val="SingleTxt"/>
        <w:spacing w:after="120" w:line="300" w:lineRule="exact"/>
        <w:ind w:left="1695"/>
      </w:pPr>
      <w:r>
        <w:rPr>
          <w:rFonts w:hint="eastAsia"/>
        </w:rPr>
        <w:t>-</w:t>
      </w:r>
      <w:r>
        <w:tab/>
      </w:r>
      <w:r>
        <w:rPr>
          <w:rFonts w:hint="eastAsia"/>
        </w:rPr>
        <w:t>为婚姻目的买卖妇女</w:t>
      </w:r>
    </w:p>
    <w:p w:rsidR="00C279BD" w:rsidRDefault="00C279BD" w:rsidP="00C279BD">
      <w:pPr>
        <w:pStyle w:val="SingleTxt"/>
        <w:spacing w:after="120" w:line="300" w:lineRule="exact"/>
        <w:ind w:left="1695"/>
      </w:pPr>
      <w:r>
        <w:rPr>
          <w:rFonts w:hint="eastAsia"/>
        </w:rPr>
        <w:t>-</w:t>
      </w:r>
      <w:r>
        <w:tab/>
      </w:r>
      <w:r>
        <w:rPr>
          <w:rFonts w:hint="eastAsia"/>
        </w:rPr>
        <w:t>以女孩抵血债</w:t>
      </w:r>
    </w:p>
    <w:p w:rsidR="00C279BD" w:rsidRDefault="00C279BD" w:rsidP="00C279BD">
      <w:pPr>
        <w:pStyle w:val="SingleTxt"/>
        <w:spacing w:after="120" w:line="300" w:lineRule="exact"/>
        <w:ind w:left="1695"/>
      </w:pPr>
      <w:r>
        <w:rPr>
          <w:rFonts w:hint="eastAsia"/>
        </w:rPr>
        <w:t>-</w:t>
      </w:r>
      <w:r>
        <w:tab/>
      </w:r>
      <w:r>
        <w:rPr>
          <w:rFonts w:hint="eastAsia"/>
        </w:rPr>
        <w:t>强迫婚姻</w:t>
      </w:r>
    </w:p>
    <w:p w:rsidR="00C279BD" w:rsidRDefault="00C279BD" w:rsidP="00C279BD">
      <w:pPr>
        <w:pStyle w:val="SingleTxt"/>
        <w:spacing w:after="120" w:line="300" w:lineRule="exact"/>
        <w:ind w:left="1695"/>
      </w:pPr>
      <w:r>
        <w:rPr>
          <w:rFonts w:hint="eastAsia"/>
        </w:rPr>
        <w:t>-</w:t>
      </w:r>
      <w:r>
        <w:tab/>
      </w:r>
      <w:r>
        <w:rPr>
          <w:rFonts w:hint="eastAsia"/>
        </w:rPr>
        <w:t>限制妇女结婚或选择配偶的权利</w:t>
      </w:r>
    </w:p>
    <w:p w:rsidR="00C279BD" w:rsidRDefault="00C279BD" w:rsidP="00C279BD">
      <w:pPr>
        <w:pStyle w:val="SingleTxt"/>
        <w:spacing w:after="120" w:line="300" w:lineRule="exact"/>
        <w:ind w:left="1695"/>
      </w:pPr>
      <w:r>
        <w:rPr>
          <w:rFonts w:hint="eastAsia"/>
        </w:rPr>
        <w:t>-</w:t>
      </w:r>
      <w:r>
        <w:tab/>
      </w:r>
      <w:r>
        <w:rPr>
          <w:rFonts w:hint="eastAsia"/>
        </w:rPr>
        <w:t>法定年龄前结婚</w:t>
      </w:r>
    </w:p>
    <w:p w:rsidR="00C279BD" w:rsidRDefault="00C279BD" w:rsidP="00C279BD">
      <w:pPr>
        <w:pStyle w:val="SingleTxt"/>
        <w:spacing w:after="120" w:line="300" w:lineRule="exact"/>
        <w:ind w:left="1695"/>
      </w:pPr>
      <w:r>
        <w:rPr>
          <w:rFonts w:hint="eastAsia"/>
        </w:rPr>
        <w:t>-</w:t>
      </w:r>
      <w:r>
        <w:tab/>
      </w:r>
      <w:r>
        <w:rPr>
          <w:rFonts w:hint="eastAsia"/>
        </w:rPr>
        <w:t>咒骂、威胁、骚扰和伤害妇女</w:t>
      </w:r>
    </w:p>
    <w:p w:rsidR="00C279BD" w:rsidRDefault="00C279BD" w:rsidP="00C279BD">
      <w:pPr>
        <w:pStyle w:val="SingleTxt"/>
        <w:spacing w:after="120" w:line="300" w:lineRule="exact"/>
        <w:ind w:left="1695"/>
      </w:pPr>
      <w:r>
        <w:rPr>
          <w:rFonts w:hint="eastAsia"/>
        </w:rPr>
        <w:t>-</w:t>
      </w:r>
      <w:r>
        <w:tab/>
      </w:r>
      <w:r>
        <w:rPr>
          <w:rFonts w:hint="eastAsia"/>
        </w:rPr>
        <w:t>强迫隔离</w:t>
      </w:r>
    </w:p>
    <w:p w:rsidR="00C279BD" w:rsidRDefault="00C279BD" w:rsidP="00C279BD">
      <w:pPr>
        <w:pStyle w:val="SingleTxt"/>
        <w:spacing w:after="120" w:line="300" w:lineRule="exact"/>
        <w:ind w:left="1695"/>
      </w:pPr>
      <w:r>
        <w:rPr>
          <w:rFonts w:hint="eastAsia"/>
        </w:rPr>
        <w:t>-</w:t>
      </w:r>
      <w:r>
        <w:tab/>
      </w:r>
      <w:r>
        <w:rPr>
          <w:rFonts w:hint="eastAsia"/>
        </w:rPr>
        <w:t>强迫妇女吸毒成瘾</w:t>
      </w:r>
    </w:p>
    <w:p w:rsidR="00C279BD" w:rsidRDefault="00C279BD" w:rsidP="00C279BD">
      <w:pPr>
        <w:pStyle w:val="SingleTxt"/>
        <w:spacing w:after="120" w:line="300" w:lineRule="exact"/>
        <w:ind w:left="1695"/>
      </w:pPr>
      <w:r>
        <w:rPr>
          <w:rFonts w:hint="eastAsia"/>
        </w:rPr>
        <w:t>-</w:t>
      </w:r>
      <w:r>
        <w:tab/>
      </w:r>
      <w:r>
        <w:rPr>
          <w:rFonts w:hint="eastAsia"/>
        </w:rPr>
        <w:t>禁止继承遗产和拥有个人财产</w:t>
      </w:r>
      <w:r>
        <w:t xml:space="preserve"> </w:t>
      </w:r>
    </w:p>
    <w:p w:rsidR="00C279BD" w:rsidRDefault="00C279BD" w:rsidP="00C279BD">
      <w:pPr>
        <w:pStyle w:val="SingleTxt"/>
        <w:spacing w:after="120" w:line="300" w:lineRule="exact"/>
        <w:ind w:left="1695"/>
      </w:pPr>
      <w:r>
        <w:rPr>
          <w:rFonts w:hint="eastAsia"/>
        </w:rPr>
        <w:t>-</w:t>
      </w:r>
      <w:r>
        <w:tab/>
      </w:r>
      <w:r>
        <w:rPr>
          <w:rFonts w:hint="eastAsia"/>
        </w:rPr>
        <w:t>限制妇女的教育权、就业权和获得保健服务权</w:t>
      </w:r>
    </w:p>
    <w:p w:rsidR="00C279BD" w:rsidRDefault="00C279BD" w:rsidP="00C279BD">
      <w:pPr>
        <w:pStyle w:val="SingleTxt"/>
        <w:spacing w:after="120" w:line="300" w:lineRule="exact"/>
        <w:ind w:left="1695"/>
      </w:pPr>
      <w:r>
        <w:rPr>
          <w:rFonts w:hint="eastAsia"/>
        </w:rPr>
        <w:t>-</w:t>
      </w:r>
      <w:r>
        <w:tab/>
      </w:r>
      <w:r>
        <w:rPr>
          <w:rFonts w:hint="eastAsia"/>
        </w:rPr>
        <w:t>强迫劳动</w:t>
      </w:r>
    </w:p>
    <w:p w:rsidR="00C279BD" w:rsidRDefault="00C279BD" w:rsidP="00C279BD">
      <w:pPr>
        <w:pStyle w:val="SingleTxt"/>
        <w:spacing w:after="120" w:line="300" w:lineRule="exact"/>
        <w:ind w:left="1695"/>
      </w:pPr>
      <w:r>
        <w:rPr>
          <w:rFonts w:hint="eastAsia"/>
        </w:rPr>
        <w:t>-</w:t>
      </w:r>
      <w:r>
        <w:tab/>
      </w:r>
      <w:r>
        <w:rPr>
          <w:rFonts w:hint="eastAsia"/>
        </w:rPr>
        <w:t>无视法律规定与一位以上妇女结婚</w:t>
      </w:r>
    </w:p>
    <w:p w:rsidR="00C279BD" w:rsidRDefault="00C279BD" w:rsidP="009A3F4F">
      <w:pPr>
        <w:pStyle w:val="SingleTxt"/>
        <w:ind w:left="1695"/>
        <w:rPr>
          <w:rFonts w:hint="eastAsia"/>
        </w:rPr>
      </w:pPr>
      <w:r>
        <w:rPr>
          <w:rFonts w:hint="eastAsia"/>
        </w:rPr>
        <w:t>-</w:t>
      </w:r>
      <w:r>
        <w:tab/>
      </w:r>
      <w:r>
        <w:rPr>
          <w:rFonts w:hint="eastAsia"/>
        </w:rPr>
        <w:t>危急免责声明</w:t>
      </w:r>
    </w:p>
    <w:p w:rsidR="00C279BD" w:rsidRDefault="00C279BD" w:rsidP="009A3F4F">
      <w:pPr>
        <w:pStyle w:val="SingleTxt"/>
        <w:rPr>
          <w:rFonts w:hint="eastAsia"/>
        </w:rPr>
      </w:pPr>
      <w:r>
        <w:rPr>
          <w:rFonts w:hint="eastAsia"/>
        </w:rPr>
        <w:t>68.</w:t>
      </w:r>
      <w:r>
        <w:rPr>
          <w:rFonts w:hint="eastAsia"/>
        </w:rPr>
        <w:tab/>
        <w:t>包括《刑法》、《民法》、《劳动法》和《公务员法》在内的所有其他法律都以不歧视为原则。此外，所制定的国家战略和政策考虑到不歧视原则，而且为消除男女歧视采取了一些具体措施。</w:t>
      </w:r>
    </w:p>
    <w:p w:rsidR="00C279BD" w:rsidRPr="00514CD0" w:rsidRDefault="00C279BD" w:rsidP="009A3F4F">
      <w:pPr>
        <w:pStyle w:val="SingleTxt"/>
        <w:rPr>
          <w:rFonts w:ascii="SimHei" w:eastAsia="SimHei" w:hint="eastAsia"/>
          <w:sz w:val="24"/>
          <w:szCs w:val="24"/>
        </w:rPr>
      </w:pPr>
      <w:r w:rsidRPr="00514CD0">
        <w:rPr>
          <w:rFonts w:ascii="SimHei" w:eastAsia="SimHei" w:hint="eastAsia"/>
          <w:sz w:val="24"/>
          <w:szCs w:val="24"/>
        </w:rPr>
        <w:t>第</w:t>
      </w:r>
      <w:r w:rsidR="00046591">
        <w:rPr>
          <w:rFonts w:ascii="SimHei" w:eastAsia="SimHei" w:hint="eastAsia"/>
          <w:sz w:val="24"/>
          <w:szCs w:val="24"/>
        </w:rPr>
        <w:t>二</w:t>
      </w:r>
      <w:r w:rsidRPr="00514CD0">
        <w:rPr>
          <w:rFonts w:ascii="SimHei" w:eastAsia="SimHei" w:hint="eastAsia"/>
          <w:sz w:val="24"/>
          <w:szCs w:val="24"/>
        </w:rPr>
        <w:t>条——谴责歧视及补救措施</w:t>
      </w:r>
    </w:p>
    <w:p w:rsidR="00C279BD" w:rsidRDefault="00C279BD" w:rsidP="009A3F4F">
      <w:pPr>
        <w:pStyle w:val="SingleTxt"/>
        <w:rPr>
          <w:rFonts w:hint="eastAsia"/>
        </w:rPr>
      </w:pPr>
      <w:r>
        <w:rPr>
          <w:rFonts w:hint="eastAsia"/>
        </w:rPr>
        <w:t>69.</w:t>
      </w:r>
      <w:r>
        <w:rPr>
          <w:rFonts w:hint="eastAsia"/>
        </w:rPr>
        <w:tab/>
        <w:t>阿富汗《宪法》接受“不歧视原则”，并确认所有阿富汗公民在法律面前一律平等。此外，妇女事务部不仅谴责任何歧视妇女的行为，还向暴力事件受害者提供支助。成立阿富汗独立人权委员会也是为了执行国际人权文书和消除对公民、尤其是对妇女的歧视。</w:t>
      </w:r>
    </w:p>
    <w:p w:rsidR="00C279BD" w:rsidRDefault="00C279BD" w:rsidP="009A3F4F">
      <w:pPr>
        <w:pStyle w:val="SingleTxt"/>
        <w:rPr>
          <w:rFonts w:hint="eastAsia"/>
        </w:rPr>
      </w:pPr>
      <w:r>
        <w:rPr>
          <w:rFonts w:hint="eastAsia"/>
        </w:rPr>
        <w:t>70.</w:t>
      </w:r>
      <w:r>
        <w:rPr>
          <w:rFonts w:hint="eastAsia"/>
        </w:rPr>
        <w:tab/>
        <w:t xml:space="preserve">阿富汗政府高级别当局，如总统、部长、国民议会议员和最高法院等，一贯谴责对歧视妇女的行为。阿富汗政府理解人们对男女混校遭受武装攻击以及阻挠妇女就业的关切，因而要求人权理事会通过一项决议。人权理事会在2010年6月28日第14/15号决议对攻击学校的行为进行了谴责。 由知识最渊博的宗教学者组成的神职人员理事会也坚持在其多项决议中对歧视妇女的行为进行谴责。  </w:t>
      </w:r>
    </w:p>
    <w:p w:rsidR="00C279BD" w:rsidRDefault="00C279BD" w:rsidP="009A3F4F">
      <w:pPr>
        <w:pStyle w:val="SingleTxt"/>
        <w:rPr>
          <w:rFonts w:hint="eastAsia"/>
        </w:rPr>
      </w:pPr>
      <w:r>
        <w:rPr>
          <w:rFonts w:hint="eastAsia"/>
        </w:rPr>
        <w:t>71.</w:t>
      </w:r>
      <w:r>
        <w:rPr>
          <w:rFonts w:hint="eastAsia"/>
        </w:rPr>
        <w:tab/>
        <w:t xml:space="preserve">法律、法规、战略和政策不仅拒绝歧视，还确定了妇女在独立选举实体，如国民议会和省议会中的名额下限，从而使妇女在政治和政府组织中能发挥实际作用，并能够在消除歧视妇女行为上给予支持。 </w:t>
      </w:r>
    </w:p>
    <w:p w:rsidR="00C279BD" w:rsidRDefault="00C279BD" w:rsidP="00C279BD">
      <w:pPr>
        <w:pStyle w:val="SingleTxt"/>
        <w:spacing w:after="120"/>
        <w:rPr>
          <w:rFonts w:hint="eastAsia"/>
        </w:rPr>
      </w:pPr>
      <w:r>
        <w:rPr>
          <w:rFonts w:hint="eastAsia"/>
        </w:rPr>
        <w:t>72.</w:t>
      </w:r>
      <w:r>
        <w:rPr>
          <w:rFonts w:hint="eastAsia"/>
        </w:rPr>
        <w:tab/>
        <w:t xml:space="preserve">阿富汗民间社会组织采取不同措施谴责和消除暴力侵害妇女行为，包括协助起草《消除暴力侵害妇女行为法》、《阿富汗国家妇女行动计划》、《阿富汗国家发展战略》、《家庭法》草案和《什叶人身法》修正案等。在认识和解决妇女问题方面，民间社会组织也向一些政府组织提供了帮助和建议。这些组织还发起多项运动，以减少5省中暴力侵害和歧视妇女的行为和鼓励妇女参与国家政治进程，其中包括“我们可以做到”、“50%”、“500万妇女”、“为所有人伸张正义”和“建设和平”等方案。同时，它们还通过多个途径实施提高认识方案，包括研讨会、讲习班和专题讨论会，以及其它向毛拉、神职人员、族裔领导人和公众宣传人权、法律和人权公约信息的方案。同样，民间社会组织还建立了妇女广播电台；制作信息丰富的电视广告并筹备关于伊斯兰妇女权利的圆桌会议；出版发行海报、手册、通讯和教育导则。 </w:t>
      </w:r>
    </w:p>
    <w:p w:rsidR="00C279BD" w:rsidRDefault="00C279BD" w:rsidP="00C279BD">
      <w:pPr>
        <w:pStyle w:val="SingleTxt"/>
        <w:spacing w:after="120"/>
        <w:rPr>
          <w:rFonts w:hint="eastAsia"/>
        </w:rPr>
      </w:pPr>
      <w:r>
        <w:rPr>
          <w:rFonts w:hint="eastAsia"/>
        </w:rPr>
        <w:t>73.</w:t>
      </w:r>
      <w:r>
        <w:rPr>
          <w:rFonts w:hint="eastAsia"/>
        </w:rPr>
        <w:tab/>
        <w:t>由于常年战争，诉诸司法和法律组织的途径欠缺，非正式司法在民间找到了其特有位置。在乡村和边远地区，族裔和地方理事会(舒拉协商会议)在解决民间争端方面起着重要作用。然而遗憾的是，舒拉协商会议大多由男性主导，女性很少参加。由于舒拉协商会议成员并不了解阿富汗法律，因而基于传统条例做出的裁决往往使女性成为受害者。尽管阿富汗法律并未正式承认舒拉协商会议的作用是一种机制，但在此方面并不存在任何现有机制，司法部正努力通过制订《和平支尔格法》在这方面建立一个机制。新的机制将有助于使支尔格合法化，并使其受制于法律。</w:t>
      </w:r>
    </w:p>
    <w:p w:rsidR="00C279BD" w:rsidRDefault="00C279BD" w:rsidP="00C279BD">
      <w:pPr>
        <w:pStyle w:val="SingleTxt"/>
        <w:spacing w:after="120"/>
        <w:rPr>
          <w:rFonts w:hint="eastAsia"/>
        </w:rPr>
      </w:pPr>
      <w:r>
        <w:rPr>
          <w:rFonts w:hint="eastAsia"/>
        </w:rPr>
        <w:t>74.</w:t>
      </w:r>
      <w:r>
        <w:rPr>
          <w:rFonts w:hint="eastAsia"/>
        </w:rPr>
        <w:tab/>
        <w:t>由于一些社会因素，女部长、女副部长或女主任很不显眼，而且女大学生人数较少，阿富汗政府目前正在努力消除这些因素。事实上，塔利班政权时期对妇女的系统性歧视在2001年临时行政当局成立时既已废除。《波恩协定》明确禁止任何对阿富汗公民的暴力行为。阿富汗政府废止了所有歧视妇女的法律规章，并对其他一些法律规章进行了修订。</w:t>
      </w:r>
    </w:p>
    <w:p w:rsidR="00C279BD" w:rsidRDefault="00C279BD" w:rsidP="00C279BD">
      <w:pPr>
        <w:pStyle w:val="SingleTxt"/>
        <w:spacing w:after="120"/>
        <w:rPr>
          <w:rFonts w:hint="eastAsia"/>
        </w:rPr>
      </w:pPr>
      <w:r>
        <w:rPr>
          <w:rFonts w:hint="eastAsia"/>
        </w:rPr>
        <w:t>75.</w:t>
      </w:r>
      <w:r>
        <w:rPr>
          <w:rFonts w:hint="eastAsia"/>
        </w:rPr>
        <w:tab/>
        <w:t>根据《刑法典》，男女的刑事责任年龄均为18岁。但是法律一直对妇女从宽执行某些刑罚。例如，怀孕或哺乳期的妇女被判处死刑的，其执行将推迟至完成抚养子女的义务以后。</w:t>
      </w:r>
    </w:p>
    <w:p w:rsidR="00C279BD" w:rsidRDefault="00C279BD" w:rsidP="00C279BD">
      <w:pPr>
        <w:pStyle w:val="SingleTxt"/>
        <w:spacing w:after="120"/>
        <w:rPr>
          <w:rFonts w:hint="eastAsia"/>
        </w:rPr>
      </w:pPr>
      <w:r>
        <w:rPr>
          <w:rFonts w:hint="eastAsia"/>
        </w:rPr>
        <w:t>76.</w:t>
      </w:r>
      <w:r>
        <w:rPr>
          <w:rFonts w:hint="eastAsia"/>
        </w:rPr>
        <w:tab/>
        <w:t xml:space="preserve">伊斯兰教法中罪行与处罚的类型有以下两种：Hodood罪和Tazeer处罚(即酌情处罚)。Hodood罪指由伊斯兰教法定义的、应予以固定处罚的罪行，包括通奸、饮酒、抢劫、盗窃和Qazf罪(即错误地指控正派穆斯林男人或女人通奸或同性恋的罪行)。如证明确实犯有Hodood罪，法官应根据伊斯兰教法对罪犯予以处罚。如不能证明是Hodood罪，即视为Tazeer，按国家有关法律予以处罚。执行有关Hodood和Tazeer的裁决时应男女平等，但对妇女应从宽处罚。 </w:t>
      </w:r>
    </w:p>
    <w:p w:rsidR="00C279BD" w:rsidRDefault="00C279BD" w:rsidP="00C279BD">
      <w:pPr>
        <w:pStyle w:val="SingleTxt"/>
        <w:spacing w:after="120"/>
        <w:rPr>
          <w:rFonts w:hint="eastAsia"/>
        </w:rPr>
      </w:pPr>
      <w:r>
        <w:rPr>
          <w:rFonts w:hint="eastAsia"/>
        </w:rPr>
        <w:t>77.</w:t>
      </w:r>
      <w:r>
        <w:rPr>
          <w:rFonts w:hint="eastAsia"/>
        </w:rPr>
        <w:tab/>
        <w:t>阿富汗刑法严惩危害妇女的罪犯，以使妇女获得更多支助。例如，《消除暴力侵害妇女行为法》将强奸罪的处罚增至20年监禁。受害人如果死亡，罪犯将被判处死刑。</w:t>
      </w:r>
    </w:p>
    <w:p w:rsidR="00C279BD" w:rsidRDefault="00C279BD" w:rsidP="009A3F4F">
      <w:pPr>
        <w:pStyle w:val="SingleTxt"/>
        <w:rPr>
          <w:rFonts w:hint="eastAsia"/>
        </w:rPr>
      </w:pPr>
      <w:r>
        <w:rPr>
          <w:rFonts w:hint="eastAsia"/>
        </w:rPr>
        <w:t>78.</w:t>
      </w:r>
      <w:r>
        <w:rPr>
          <w:rFonts w:hint="eastAsia"/>
        </w:rPr>
        <w:tab/>
        <w:t>妇女事务部、内政部、司法部、法院、检察官办公室和其他执法机关均对强奸案件进行跟进处理。根据妇女事务部的提案，总统不得减免对强奸犯的处罚。同样，强奸罪受害人将得到政府支助。为此，还设立了性犯罪和强奸罪委员会。</w:t>
      </w:r>
    </w:p>
    <w:p w:rsidR="00C279BD" w:rsidRDefault="00C279BD" w:rsidP="009A3F4F">
      <w:pPr>
        <w:pStyle w:val="SingleTxt"/>
        <w:rPr>
          <w:rFonts w:hint="eastAsia"/>
        </w:rPr>
      </w:pPr>
      <w:r>
        <w:rPr>
          <w:rFonts w:hint="eastAsia"/>
        </w:rPr>
        <w:t>79.</w:t>
      </w:r>
      <w:r>
        <w:rPr>
          <w:rFonts w:hint="eastAsia"/>
        </w:rPr>
        <w:tab/>
        <w:t xml:space="preserve">阿富汗刑法禁止堕胎。此禁令旨在保护孕妇和拯救母亲与儿童的生命。尽管如此，《刑法》第404条规定，医生、外科医生、药剂师或助产士为拯救母亲生命而执行堕胎的，不受处罚。 </w:t>
      </w:r>
    </w:p>
    <w:p w:rsidR="00C279BD" w:rsidRDefault="00C279BD" w:rsidP="009A3F4F">
      <w:pPr>
        <w:pStyle w:val="SingleTxt"/>
        <w:rPr>
          <w:rFonts w:hint="eastAsia"/>
        </w:rPr>
      </w:pPr>
      <w:r>
        <w:rPr>
          <w:rFonts w:hint="eastAsia"/>
        </w:rPr>
        <w:t>80.</w:t>
      </w:r>
      <w:r>
        <w:rPr>
          <w:rFonts w:hint="eastAsia"/>
        </w:rPr>
        <w:tab/>
        <w:t>阿富汗法院不限制妇女参加司法机构和法院工作或以专家身份表达意见。但相关领域的女专家却寥寥无几，而且只有少数妇女被选为刑事、民事和经济事务方面的专家。</w:t>
      </w:r>
    </w:p>
    <w:p w:rsidR="00C279BD" w:rsidRPr="007A77E6" w:rsidRDefault="00C279BD" w:rsidP="009A3F4F">
      <w:pPr>
        <w:pStyle w:val="SingleTxt"/>
        <w:rPr>
          <w:rFonts w:ascii="SimHei" w:eastAsia="SimHei" w:hint="eastAsia"/>
          <w:sz w:val="24"/>
          <w:szCs w:val="24"/>
        </w:rPr>
      </w:pPr>
      <w:r w:rsidRPr="007A77E6">
        <w:rPr>
          <w:rFonts w:ascii="SimHei" w:eastAsia="SimHei" w:hint="eastAsia"/>
          <w:sz w:val="24"/>
          <w:szCs w:val="24"/>
        </w:rPr>
        <w:t>第</w:t>
      </w:r>
      <w:r w:rsidR="00046591">
        <w:rPr>
          <w:rFonts w:ascii="SimHei" w:eastAsia="SimHei" w:hint="eastAsia"/>
          <w:sz w:val="24"/>
          <w:szCs w:val="24"/>
        </w:rPr>
        <w:t>三</w:t>
      </w:r>
      <w:r w:rsidRPr="007A77E6">
        <w:rPr>
          <w:rFonts w:ascii="SimHei" w:eastAsia="SimHei" w:hint="eastAsia"/>
          <w:sz w:val="24"/>
          <w:szCs w:val="24"/>
        </w:rPr>
        <w:t>条——采用一切手段执行公约</w:t>
      </w:r>
    </w:p>
    <w:p w:rsidR="00C279BD" w:rsidRDefault="00C279BD" w:rsidP="009A3F4F">
      <w:pPr>
        <w:pStyle w:val="SingleTxt"/>
        <w:rPr>
          <w:rFonts w:hint="eastAsia"/>
        </w:rPr>
      </w:pPr>
      <w:r>
        <w:rPr>
          <w:rFonts w:hint="eastAsia"/>
        </w:rPr>
        <w:t>81.</w:t>
      </w:r>
      <w:r>
        <w:rPr>
          <w:rFonts w:hint="eastAsia"/>
        </w:rPr>
        <w:tab/>
        <w:t>波恩会议对阿富汗政府的意义深刻，其60名与会者中有6名女性。波恩会议后，阿富汗妇女还参加了世界各地其他有关阿富汗问题的会议，但这些会议的女性与会者一直以来都少于男性。造成上述情况的主要原因可能是由于阿富汗处于领导层级的妇女极少。</w:t>
      </w:r>
    </w:p>
    <w:p w:rsidR="00C279BD" w:rsidRDefault="00C279BD" w:rsidP="009A3F4F">
      <w:pPr>
        <w:pStyle w:val="SingleTxt"/>
        <w:rPr>
          <w:rFonts w:hint="eastAsia"/>
        </w:rPr>
      </w:pPr>
      <w:r>
        <w:rPr>
          <w:rFonts w:hint="eastAsia"/>
        </w:rPr>
        <w:t>82.</w:t>
      </w:r>
      <w:r>
        <w:rPr>
          <w:rFonts w:hint="eastAsia"/>
        </w:rPr>
        <w:tab/>
        <w:t>阿富汗政府还成立了妇女事务部，以更好地执行《消除对妇女一切形式歧视公约》。妇女事务部审议各领域性别平等情况，并将三个联合国口号和平、发展和平等作为其活动核心。妇女事务部的目标和宗旨可概括如下：</w:t>
      </w:r>
      <w:r>
        <w:t>(</w:t>
      </w:r>
      <w:r>
        <w:rPr>
          <w:rFonts w:hint="eastAsia"/>
        </w:rPr>
        <w:t>a)</w:t>
      </w:r>
      <w:r>
        <w:t xml:space="preserve"> </w:t>
      </w:r>
      <w:r>
        <w:rPr>
          <w:rFonts w:hint="eastAsia"/>
        </w:rPr>
        <w:t>发展政府组织的能力，以在制定政策、规划、方案发展、预算编制、执行、监测、报告和评价过程中执行《阿富汗国家妇女行动计划》；</w:t>
      </w:r>
      <w:r>
        <w:t>(</w:t>
      </w:r>
      <w:r>
        <w:rPr>
          <w:rFonts w:hint="eastAsia"/>
        </w:rPr>
        <w:t>b)</w:t>
      </w:r>
      <w:r>
        <w:t xml:space="preserve"> </w:t>
      </w:r>
      <w:r>
        <w:rPr>
          <w:rFonts w:hint="eastAsia"/>
        </w:rPr>
        <w:t>改进数据库系统，并为政府及其伙伴贯彻落实各项性别平等目标提供技术资源；</w:t>
      </w:r>
      <w:r>
        <w:t>(</w:t>
      </w:r>
      <w:r>
        <w:rPr>
          <w:rFonts w:hint="eastAsia"/>
        </w:rPr>
        <w:t>c)</w:t>
      </w:r>
      <w:r>
        <w:t xml:space="preserve"> </w:t>
      </w:r>
      <w:r>
        <w:rPr>
          <w:rFonts w:hint="eastAsia"/>
        </w:rPr>
        <w:t>增强公众对性别平等问题的认识，以此作为实现阿富汗和平与发展的手段；</w:t>
      </w:r>
      <w:r>
        <w:t>(</w:t>
      </w:r>
      <w:r>
        <w:rPr>
          <w:rFonts w:hint="eastAsia"/>
        </w:rPr>
        <w:t>d)</w:t>
      </w:r>
      <w:r>
        <w:t xml:space="preserve"> </w:t>
      </w:r>
      <w:r>
        <w:rPr>
          <w:rFonts w:hint="eastAsia"/>
        </w:rPr>
        <w:t>建设有效机制，以监测《阿富汗国家妇女行动计划》在政府和非政府组织中的实施。应在国家和地方一级落实以上几点。妇女事务部为实现上述目标需承担以下责任：</w:t>
      </w:r>
    </w:p>
    <w:p w:rsidR="00C279BD" w:rsidRDefault="00C279BD" w:rsidP="00C279BD">
      <w:pPr>
        <w:pStyle w:val="SingleTxt"/>
        <w:spacing w:after="120" w:line="300" w:lineRule="exact"/>
        <w:ind w:left="1695"/>
      </w:pPr>
      <w:r>
        <w:t>-</w:t>
      </w:r>
      <w:r>
        <w:tab/>
      </w:r>
      <w:r>
        <w:rPr>
          <w:rFonts w:hint="eastAsia"/>
        </w:rPr>
        <w:t>发展政府部门能力</w:t>
      </w:r>
      <w:r>
        <w:t>,</w:t>
      </w:r>
      <w:r>
        <w:rPr>
          <w:rFonts w:hint="eastAsia"/>
        </w:rPr>
        <w:t>以加快实施《阿富汗国家妇女行动计划》，</w:t>
      </w:r>
    </w:p>
    <w:p w:rsidR="00C279BD" w:rsidRDefault="00C279BD" w:rsidP="00C279BD">
      <w:pPr>
        <w:pStyle w:val="SingleTxt"/>
        <w:spacing w:after="120" w:line="300" w:lineRule="exact"/>
        <w:ind w:left="1695"/>
      </w:pPr>
      <w:r>
        <w:t>-</w:t>
      </w:r>
      <w:r>
        <w:tab/>
      </w:r>
      <w:r>
        <w:rPr>
          <w:rFonts w:hint="eastAsia"/>
        </w:rPr>
        <w:t>向公务员提供有关性别平等的培训，</w:t>
      </w:r>
    </w:p>
    <w:p w:rsidR="00C279BD" w:rsidRDefault="00C279BD" w:rsidP="00C279BD">
      <w:pPr>
        <w:pStyle w:val="SingleTxt"/>
        <w:spacing w:after="120" w:line="300" w:lineRule="exact"/>
        <w:ind w:left="1695"/>
      </w:pPr>
      <w:r>
        <w:t>-</w:t>
      </w:r>
      <w:r>
        <w:tab/>
      </w:r>
      <w:r>
        <w:rPr>
          <w:rFonts w:hint="eastAsia"/>
        </w:rPr>
        <w:t>尝试在政策与方案中纳入性别平等观念，</w:t>
      </w:r>
    </w:p>
    <w:p w:rsidR="00C279BD" w:rsidRDefault="00C279BD" w:rsidP="00C279BD">
      <w:pPr>
        <w:pStyle w:val="SingleTxt"/>
        <w:spacing w:after="120" w:line="300" w:lineRule="exact"/>
        <w:ind w:left="1695"/>
      </w:pPr>
      <w:r>
        <w:t>-</w:t>
      </w:r>
      <w:r>
        <w:tab/>
      </w:r>
      <w:r>
        <w:rPr>
          <w:rFonts w:hint="eastAsia"/>
        </w:rPr>
        <w:t>研究与制定政策，</w:t>
      </w:r>
    </w:p>
    <w:p w:rsidR="00C279BD" w:rsidRDefault="00C279BD" w:rsidP="00C279BD">
      <w:pPr>
        <w:pStyle w:val="SingleTxt"/>
        <w:spacing w:after="120" w:line="300" w:lineRule="exact"/>
        <w:ind w:left="1695"/>
      </w:pPr>
      <w:r>
        <w:t>-</w:t>
      </w:r>
      <w:r>
        <w:tab/>
      </w:r>
      <w:r>
        <w:rPr>
          <w:rFonts w:hint="eastAsia"/>
        </w:rPr>
        <w:t>建立一个评价与监测宏观机制，</w:t>
      </w:r>
    </w:p>
    <w:p w:rsidR="00C279BD" w:rsidRDefault="00C279BD" w:rsidP="00C279BD">
      <w:pPr>
        <w:pStyle w:val="SingleTxt"/>
        <w:spacing w:after="120" w:line="300" w:lineRule="exact"/>
        <w:ind w:left="2126" w:hanging="431"/>
      </w:pPr>
      <w:r>
        <w:t>-</w:t>
      </w:r>
      <w:r>
        <w:tab/>
      </w:r>
      <w:r>
        <w:rPr>
          <w:rFonts w:hint="eastAsia"/>
        </w:rPr>
        <w:t>鼓励政府组织根据《阿富汗国家发展战略》和《阿富汗国家妇女行动计划》实施发展计划，以改善妇女状况，</w:t>
      </w:r>
    </w:p>
    <w:p w:rsidR="00C279BD" w:rsidRDefault="00C279BD" w:rsidP="00C279BD">
      <w:pPr>
        <w:pStyle w:val="SingleTxt"/>
        <w:spacing w:after="120" w:line="300" w:lineRule="exact"/>
        <w:ind w:left="1695"/>
      </w:pPr>
      <w:r>
        <w:t>-</w:t>
      </w:r>
      <w:r>
        <w:tab/>
      </w:r>
      <w:r>
        <w:rPr>
          <w:rFonts w:hint="eastAsia"/>
        </w:rPr>
        <w:t>监测《阿富汗国家妇女行动计划》在政府组织中的实施，</w:t>
      </w:r>
    </w:p>
    <w:p w:rsidR="00C279BD" w:rsidRDefault="00C279BD" w:rsidP="00C279BD">
      <w:pPr>
        <w:pStyle w:val="SingleTxt"/>
        <w:spacing w:after="120" w:line="300" w:lineRule="exact"/>
        <w:ind w:left="1695"/>
      </w:pPr>
      <w:r>
        <w:t>-</w:t>
      </w:r>
      <w:r>
        <w:tab/>
      </w:r>
      <w:r>
        <w:rPr>
          <w:rFonts w:hint="eastAsia"/>
        </w:rPr>
        <w:t>为拟定妇女发展计划收集信息、数据和统计资料，</w:t>
      </w:r>
    </w:p>
    <w:p w:rsidR="00C279BD" w:rsidRDefault="00C279BD" w:rsidP="00C279BD">
      <w:pPr>
        <w:pStyle w:val="SingleTxt"/>
        <w:spacing w:after="120" w:line="300" w:lineRule="exact"/>
        <w:ind w:left="1695"/>
      </w:pPr>
      <w:r>
        <w:t>-</w:t>
      </w:r>
      <w:r>
        <w:tab/>
      </w:r>
      <w:r>
        <w:rPr>
          <w:rFonts w:hint="eastAsia"/>
        </w:rPr>
        <w:t>将性别平等纳入各组织的方案、政策和预算中。</w:t>
      </w:r>
    </w:p>
    <w:p w:rsidR="00C279BD" w:rsidRDefault="00C279BD" w:rsidP="009A3F4F">
      <w:pPr>
        <w:pStyle w:val="SingleTxt"/>
      </w:pPr>
      <w:r>
        <w:rPr>
          <w:rFonts w:hint="eastAsia"/>
        </w:rPr>
        <w:t>83.</w:t>
      </w:r>
      <w:r>
        <w:rPr>
          <w:rFonts w:hint="eastAsia"/>
        </w:rPr>
        <w:tab/>
        <w:t>伊朗历1389年(2009-2010年)政府各部门的预算总额为4</w:t>
      </w:r>
      <w:r>
        <w:t xml:space="preserve"> </w:t>
      </w:r>
      <w:r>
        <w:rPr>
          <w:rFonts w:hint="eastAsia"/>
        </w:rPr>
        <w:t>443</w:t>
      </w:r>
      <w:r>
        <w:t xml:space="preserve"> </w:t>
      </w:r>
      <w:r>
        <w:rPr>
          <w:rFonts w:hint="eastAsia"/>
        </w:rPr>
        <w:t>213</w:t>
      </w:r>
      <w:r>
        <w:t xml:space="preserve"> </w:t>
      </w:r>
      <w:r>
        <w:rPr>
          <w:rFonts w:hint="eastAsia"/>
        </w:rPr>
        <w:t>268美元，其中5</w:t>
      </w:r>
      <w:r>
        <w:t xml:space="preserve"> </w:t>
      </w:r>
      <w:r>
        <w:rPr>
          <w:rFonts w:hint="eastAsia"/>
        </w:rPr>
        <w:t>642</w:t>
      </w:r>
      <w:r>
        <w:t xml:space="preserve"> </w:t>
      </w:r>
      <w:r>
        <w:rPr>
          <w:rFonts w:hint="eastAsia"/>
        </w:rPr>
        <w:t>000美元分配给妇女事务部。</w:t>
      </w:r>
      <w:r>
        <w:rPr>
          <w:rStyle w:val="FootnoteReference"/>
        </w:rPr>
        <w:footnoteReference w:id="5"/>
      </w:r>
      <w:r>
        <w:rPr>
          <w:rFonts w:hint="eastAsia"/>
        </w:rPr>
        <w:t xml:space="preserve"> 伊朗历1389年(公历2010年)，妇女事务部共有623名工作人员，其中422人为女性。自成立起，在国际社会和民间社会组织的帮助下，妇女事务部在社会、经济、政治、文化等领域开展了广泛的活动，如下：</w:t>
      </w:r>
    </w:p>
    <w:p w:rsidR="00C279BD" w:rsidRDefault="00C279BD" w:rsidP="009A3F4F">
      <w:pPr>
        <w:pStyle w:val="SingleTxt"/>
        <w:rPr>
          <w:rFonts w:hint="eastAsia"/>
        </w:rPr>
      </w:pPr>
      <w:r>
        <w:tab/>
      </w:r>
      <w:r>
        <w:rPr>
          <w:rFonts w:hint="eastAsia"/>
        </w:rPr>
        <w:t>1.</w:t>
      </w:r>
      <w:r>
        <w:rPr>
          <w:rFonts w:hint="eastAsia"/>
        </w:rPr>
        <w:tab/>
        <w:t>编写《阿富汗国家妇女行动计划》，</w:t>
      </w:r>
    </w:p>
    <w:p w:rsidR="00C279BD" w:rsidRDefault="00C279BD" w:rsidP="009A3F4F">
      <w:pPr>
        <w:pStyle w:val="SingleTxt"/>
        <w:rPr>
          <w:rFonts w:hint="eastAsia"/>
        </w:rPr>
      </w:pPr>
      <w:r>
        <w:tab/>
      </w:r>
      <w:r>
        <w:rPr>
          <w:rFonts w:hint="eastAsia"/>
        </w:rPr>
        <w:t>2.</w:t>
      </w:r>
      <w:r>
        <w:rPr>
          <w:rFonts w:hint="eastAsia"/>
        </w:rPr>
        <w:tab/>
        <w:t>实施《阿富汗国家妇女行动计划》试验项目(妇女平等使用公共交通的政策；由阿富汗独立行政改革和公务员委员会实施积极的区别对待政策，以将女公务员所占比重增至30%；妇女参加由朝觐部和信息与文化部举办的宗教与文化活动；制订实施女孩入学政策和帮助穷人政策)，</w:t>
      </w:r>
    </w:p>
    <w:p w:rsidR="00C279BD" w:rsidRDefault="00C279BD" w:rsidP="009A3F4F">
      <w:pPr>
        <w:pStyle w:val="SingleTxt"/>
        <w:rPr>
          <w:rFonts w:hint="eastAsia"/>
        </w:rPr>
      </w:pPr>
      <w:r>
        <w:tab/>
      </w:r>
      <w:r>
        <w:rPr>
          <w:rFonts w:hint="eastAsia"/>
        </w:rPr>
        <w:t>3.</w:t>
      </w:r>
      <w:r>
        <w:rPr>
          <w:rFonts w:hint="eastAsia"/>
        </w:rPr>
        <w:tab/>
        <w:t xml:space="preserve">支持修订民法和刑法，为妇女谋福利， </w:t>
      </w:r>
    </w:p>
    <w:p w:rsidR="00C279BD" w:rsidRDefault="00C279BD" w:rsidP="009A3F4F">
      <w:pPr>
        <w:pStyle w:val="SingleTxt"/>
        <w:rPr>
          <w:rFonts w:hint="eastAsia"/>
        </w:rPr>
      </w:pPr>
      <w:r>
        <w:tab/>
      </w:r>
      <w:r>
        <w:rPr>
          <w:rFonts w:hint="eastAsia"/>
        </w:rPr>
        <w:t>4.</w:t>
      </w:r>
      <w:r>
        <w:rPr>
          <w:rFonts w:hint="eastAsia"/>
        </w:rPr>
        <w:tab/>
        <w:t>起草《消除暴力侵害妇女行为法》文本，</w:t>
      </w:r>
    </w:p>
    <w:p w:rsidR="00C279BD" w:rsidRDefault="00C279BD" w:rsidP="009A3F4F">
      <w:pPr>
        <w:pStyle w:val="SingleTxt"/>
        <w:rPr>
          <w:rFonts w:hint="eastAsia"/>
        </w:rPr>
      </w:pPr>
      <w:r>
        <w:tab/>
      </w:r>
      <w:r>
        <w:rPr>
          <w:rFonts w:hint="eastAsia"/>
        </w:rPr>
        <w:t>5.</w:t>
      </w:r>
      <w:r>
        <w:rPr>
          <w:rFonts w:hint="eastAsia"/>
        </w:rPr>
        <w:tab/>
        <w:t>建立离家出走的流离失所妇女支助中心，</w:t>
      </w:r>
    </w:p>
    <w:p w:rsidR="00C279BD" w:rsidRDefault="00C279BD" w:rsidP="009A3F4F">
      <w:pPr>
        <w:pStyle w:val="SingleTxt"/>
        <w:rPr>
          <w:rFonts w:hint="eastAsia"/>
        </w:rPr>
      </w:pPr>
      <w:r>
        <w:tab/>
      </w:r>
      <w:r>
        <w:rPr>
          <w:rFonts w:hint="eastAsia"/>
        </w:rPr>
        <w:t>6.</w:t>
      </w:r>
      <w:r>
        <w:rPr>
          <w:rFonts w:hint="eastAsia"/>
        </w:rPr>
        <w:tab/>
        <w:t>建立消除暴力侵害妇女行为委员会并制订其五年战略，</w:t>
      </w:r>
    </w:p>
    <w:p w:rsidR="00C279BD" w:rsidRDefault="00C279BD" w:rsidP="009A3F4F">
      <w:pPr>
        <w:pStyle w:val="SingleTxt"/>
      </w:pPr>
      <w:r>
        <w:tab/>
      </w:r>
      <w:r>
        <w:rPr>
          <w:rFonts w:hint="eastAsia"/>
        </w:rPr>
        <w:t>7.</w:t>
      </w:r>
      <w:r>
        <w:rPr>
          <w:rFonts w:hint="eastAsia"/>
        </w:rPr>
        <w:tab/>
        <w:t>最终确定增加女囚获得司法救助机会的政策，</w:t>
      </w:r>
    </w:p>
    <w:p w:rsidR="00C279BD" w:rsidRDefault="00C279BD" w:rsidP="009A3F4F">
      <w:pPr>
        <w:pStyle w:val="SingleTxt"/>
        <w:rPr>
          <w:rFonts w:hint="eastAsia"/>
        </w:rPr>
      </w:pPr>
      <w:r>
        <w:tab/>
      </w:r>
      <w:r>
        <w:rPr>
          <w:rFonts w:hint="eastAsia"/>
        </w:rPr>
        <w:t>8.</w:t>
      </w:r>
      <w:r>
        <w:rPr>
          <w:rFonts w:hint="eastAsia"/>
        </w:rPr>
        <w:tab/>
        <w:t>制订防止强迫婚姻和童婚协议，</w:t>
      </w:r>
    </w:p>
    <w:p w:rsidR="00C279BD" w:rsidRDefault="00C279BD" w:rsidP="009A3F4F">
      <w:pPr>
        <w:pStyle w:val="SingleTxt"/>
        <w:rPr>
          <w:rFonts w:hint="eastAsia"/>
        </w:rPr>
      </w:pPr>
      <w:r>
        <w:tab/>
      </w:r>
      <w:r>
        <w:rPr>
          <w:rFonts w:hint="eastAsia"/>
        </w:rPr>
        <w:t>9.</w:t>
      </w:r>
      <w:r>
        <w:rPr>
          <w:rFonts w:hint="eastAsia"/>
        </w:rPr>
        <w:tab/>
        <w:t>派送女公务员去国外参加短期培训课程，</w:t>
      </w:r>
    </w:p>
    <w:p w:rsidR="00C279BD" w:rsidRDefault="00C279BD" w:rsidP="009A3F4F">
      <w:pPr>
        <w:pStyle w:val="SingleTxt"/>
        <w:rPr>
          <w:rFonts w:hint="eastAsia"/>
        </w:rPr>
      </w:pPr>
      <w:r>
        <w:tab/>
      </w:r>
      <w:r>
        <w:rPr>
          <w:rFonts w:hint="eastAsia"/>
        </w:rPr>
        <w:t>10.</w:t>
      </w:r>
      <w:r>
        <w:rPr>
          <w:rFonts w:hint="eastAsia"/>
        </w:rPr>
        <w:tab/>
        <w:t xml:space="preserve">每年举办讲习班和研讨会，以提高妇女能力建设水平， </w:t>
      </w:r>
    </w:p>
    <w:p w:rsidR="00C279BD" w:rsidRDefault="00C279BD" w:rsidP="009A3F4F">
      <w:pPr>
        <w:pStyle w:val="SingleTxt"/>
        <w:rPr>
          <w:rFonts w:hint="eastAsia"/>
        </w:rPr>
      </w:pPr>
      <w:r>
        <w:tab/>
      </w:r>
      <w:r>
        <w:rPr>
          <w:rFonts w:hint="eastAsia"/>
        </w:rPr>
        <w:t>11.</w:t>
      </w:r>
      <w:r>
        <w:rPr>
          <w:rFonts w:hint="eastAsia"/>
        </w:rPr>
        <w:tab/>
        <w:t>在扫盲部副部长以及国家和国际机构的支持下，开办识字和技能发展课程，</w:t>
      </w:r>
    </w:p>
    <w:p w:rsidR="00C279BD" w:rsidRDefault="00C279BD" w:rsidP="009A3F4F">
      <w:pPr>
        <w:pStyle w:val="SingleTxt"/>
        <w:rPr>
          <w:rFonts w:hint="eastAsia"/>
        </w:rPr>
      </w:pPr>
      <w:r>
        <w:tab/>
      </w:r>
      <w:r>
        <w:rPr>
          <w:rFonts w:hint="eastAsia"/>
        </w:rPr>
        <w:t>12.</w:t>
      </w:r>
      <w:r>
        <w:rPr>
          <w:rFonts w:hint="eastAsia"/>
        </w:rPr>
        <w:tab/>
        <w:t>在15省建设女性花园和培训中心，</w:t>
      </w:r>
    </w:p>
    <w:p w:rsidR="00C279BD" w:rsidRDefault="00C279BD" w:rsidP="009A3F4F">
      <w:pPr>
        <w:pStyle w:val="SingleTxt"/>
        <w:rPr>
          <w:rFonts w:hint="eastAsia"/>
        </w:rPr>
      </w:pPr>
      <w:r>
        <w:tab/>
      </w:r>
      <w:r>
        <w:rPr>
          <w:rFonts w:hint="eastAsia"/>
        </w:rPr>
        <w:t>13.</w:t>
      </w:r>
      <w:r>
        <w:rPr>
          <w:rFonts w:hint="eastAsia"/>
        </w:rPr>
        <w:tab/>
        <w:t>在27省设立妇女事务部地方部门，</w:t>
      </w:r>
    </w:p>
    <w:p w:rsidR="00C279BD" w:rsidRDefault="00C279BD" w:rsidP="009A3F4F">
      <w:pPr>
        <w:pStyle w:val="SingleTxt"/>
        <w:rPr>
          <w:rFonts w:hint="eastAsia"/>
        </w:rPr>
      </w:pPr>
      <w:r>
        <w:tab/>
      </w:r>
      <w:r>
        <w:rPr>
          <w:rFonts w:hint="eastAsia"/>
        </w:rPr>
        <w:t>14.</w:t>
      </w:r>
      <w:r>
        <w:rPr>
          <w:rFonts w:hint="eastAsia"/>
        </w:rPr>
        <w:tab/>
        <w:t>在5省对长期贫穷妇女问题开展研究和调查，并吸收国际支持以消除妇女贫穷，</w:t>
      </w:r>
    </w:p>
    <w:p w:rsidR="00C279BD" w:rsidRDefault="00C279BD" w:rsidP="009A3F4F">
      <w:pPr>
        <w:pStyle w:val="SingleTxt"/>
        <w:rPr>
          <w:rFonts w:hint="eastAsia"/>
        </w:rPr>
      </w:pPr>
      <w:r>
        <w:tab/>
      </w:r>
      <w:r>
        <w:rPr>
          <w:rFonts w:hint="eastAsia"/>
        </w:rPr>
        <w:t>15.</w:t>
      </w:r>
      <w:r>
        <w:rPr>
          <w:rFonts w:hint="eastAsia"/>
        </w:rPr>
        <w:tab/>
        <w:t>设立第一个全国妇女理事会，</w:t>
      </w:r>
    </w:p>
    <w:p w:rsidR="00C279BD" w:rsidRDefault="00C279BD" w:rsidP="009A3F4F">
      <w:pPr>
        <w:pStyle w:val="SingleTxt"/>
        <w:rPr>
          <w:rFonts w:hint="eastAsia"/>
        </w:rPr>
      </w:pPr>
      <w:r>
        <w:tab/>
      </w:r>
      <w:r>
        <w:rPr>
          <w:rFonts w:hint="eastAsia"/>
        </w:rPr>
        <w:t>16.</w:t>
      </w:r>
      <w:r>
        <w:rPr>
          <w:rFonts w:hint="eastAsia"/>
        </w:rPr>
        <w:tab/>
        <w:t>出版达里语、普什图语和英语版两性统计资料册，</w:t>
      </w:r>
    </w:p>
    <w:p w:rsidR="00C279BD" w:rsidRDefault="00C279BD" w:rsidP="009A3F4F">
      <w:pPr>
        <w:pStyle w:val="SingleTxt"/>
        <w:rPr>
          <w:rFonts w:hint="eastAsia"/>
        </w:rPr>
      </w:pPr>
      <w:r>
        <w:tab/>
      </w:r>
      <w:r>
        <w:rPr>
          <w:rFonts w:hint="eastAsia"/>
        </w:rPr>
        <w:t>17.</w:t>
      </w:r>
      <w:r>
        <w:rPr>
          <w:rFonts w:hint="eastAsia"/>
        </w:rPr>
        <w:tab/>
        <w:t>在14个部委设立性别平等股，</w:t>
      </w:r>
    </w:p>
    <w:p w:rsidR="00C279BD" w:rsidRDefault="00C279BD" w:rsidP="009A3F4F">
      <w:pPr>
        <w:pStyle w:val="SingleTxt"/>
        <w:rPr>
          <w:rFonts w:hint="eastAsia"/>
        </w:rPr>
      </w:pPr>
      <w:r>
        <w:tab/>
      </w:r>
      <w:r>
        <w:rPr>
          <w:rFonts w:hint="eastAsia"/>
        </w:rPr>
        <w:t>18.</w:t>
      </w:r>
      <w:r>
        <w:rPr>
          <w:rFonts w:hint="eastAsia"/>
        </w:rPr>
        <w:tab/>
        <w:t>修订36个部委战略和16个《阿富汗国家发展战略》部门战略，将社会性别平等观念纳入其中，</w:t>
      </w:r>
    </w:p>
    <w:p w:rsidR="00C279BD" w:rsidRDefault="00C279BD" w:rsidP="009A3F4F">
      <w:pPr>
        <w:pStyle w:val="SingleTxt"/>
        <w:rPr>
          <w:rFonts w:hint="eastAsia"/>
        </w:rPr>
      </w:pPr>
      <w:r>
        <w:tab/>
      </w:r>
      <w:r>
        <w:rPr>
          <w:rFonts w:hint="eastAsia"/>
        </w:rPr>
        <w:t>19.</w:t>
      </w:r>
      <w:r>
        <w:rPr>
          <w:rFonts w:hint="eastAsia"/>
        </w:rPr>
        <w:tab/>
        <w:t xml:space="preserve">向宗教学者提供关键信息，以加强人们对妇女公认应享有权利的认识， </w:t>
      </w:r>
    </w:p>
    <w:p w:rsidR="00C279BD" w:rsidRDefault="00C279BD" w:rsidP="009A3F4F">
      <w:pPr>
        <w:pStyle w:val="SingleTxt"/>
        <w:rPr>
          <w:rFonts w:hint="eastAsia"/>
        </w:rPr>
      </w:pPr>
      <w:r>
        <w:tab/>
      </w:r>
      <w:r>
        <w:rPr>
          <w:rFonts w:hint="eastAsia"/>
        </w:rPr>
        <w:t>20.</w:t>
      </w:r>
      <w:r>
        <w:rPr>
          <w:rFonts w:hint="eastAsia"/>
        </w:rPr>
        <w:tab/>
        <w:t>举办第一届全国女企业家会议，</w:t>
      </w:r>
    </w:p>
    <w:p w:rsidR="00C279BD" w:rsidRDefault="00C279BD" w:rsidP="009A3F4F">
      <w:pPr>
        <w:pStyle w:val="SingleTxt"/>
      </w:pPr>
      <w:r>
        <w:tab/>
      </w:r>
      <w:r>
        <w:rPr>
          <w:rFonts w:hint="eastAsia"/>
        </w:rPr>
        <w:t>21.</w:t>
      </w:r>
      <w:r>
        <w:rPr>
          <w:rFonts w:hint="eastAsia"/>
        </w:rPr>
        <w:tab/>
        <w:t>举办关于预防暴力和强迫婚姻弊端的全国会议，</w:t>
      </w:r>
    </w:p>
    <w:p w:rsidR="00C279BD" w:rsidRDefault="00C279BD" w:rsidP="009A3F4F">
      <w:pPr>
        <w:pStyle w:val="SingleTxt"/>
        <w:rPr>
          <w:rFonts w:hint="eastAsia"/>
        </w:rPr>
      </w:pPr>
      <w:r>
        <w:tab/>
      </w:r>
      <w:r>
        <w:rPr>
          <w:rFonts w:hint="eastAsia"/>
        </w:rPr>
        <w:t>22.</w:t>
      </w:r>
      <w:r>
        <w:rPr>
          <w:rFonts w:hint="eastAsia"/>
        </w:rPr>
        <w:tab/>
        <w:t>举办第一届“从古兰经角度看妇女”区域会议，</w:t>
      </w:r>
    </w:p>
    <w:p w:rsidR="00C279BD" w:rsidRDefault="00C279BD" w:rsidP="009A3F4F">
      <w:pPr>
        <w:pStyle w:val="SingleTxt"/>
        <w:rPr>
          <w:rFonts w:hint="eastAsia"/>
        </w:rPr>
      </w:pPr>
      <w:r>
        <w:tab/>
      </w:r>
      <w:r>
        <w:rPr>
          <w:rFonts w:hint="eastAsia"/>
        </w:rPr>
        <w:t>23.</w:t>
      </w:r>
      <w:r>
        <w:rPr>
          <w:rFonts w:hint="eastAsia"/>
        </w:rPr>
        <w:tab/>
        <w:t>建立4个由妇女管理的大豆工厂，</w:t>
      </w:r>
    </w:p>
    <w:p w:rsidR="00C279BD" w:rsidRDefault="00C279BD" w:rsidP="009A3F4F">
      <w:pPr>
        <w:pStyle w:val="SingleTxt"/>
        <w:rPr>
          <w:rFonts w:hint="eastAsia"/>
        </w:rPr>
      </w:pPr>
      <w:r>
        <w:tab/>
      </w:r>
      <w:r>
        <w:rPr>
          <w:rFonts w:hint="eastAsia"/>
        </w:rPr>
        <w:t>24.</w:t>
      </w:r>
      <w:r>
        <w:rPr>
          <w:rFonts w:hint="eastAsia"/>
        </w:rPr>
        <w:tab/>
        <w:t xml:space="preserve">举行南亚区域合作联盟(南盟)技术委员会妇女和儿童问题第四次会议， </w:t>
      </w:r>
    </w:p>
    <w:p w:rsidR="00C279BD" w:rsidRDefault="00C279BD" w:rsidP="009A3F4F">
      <w:pPr>
        <w:pStyle w:val="SingleTxt"/>
        <w:rPr>
          <w:rFonts w:hint="eastAsia"/>
        </w:rPr>
      </w:pPr>
      <w:r>
        <w:tab/>
      </w:r>
      <w:r>
        <w:rPr>
          <w:rFonts w:hint="eastAsia"/>
        </w:rPr>
        <w:t>25.</w:t>
      </w:r>
      <w:r>
        <w:rPr>
          <w:rFonts w:hint="eastAsia"/>
        </w:rPr>
        <w:tab/>
        <w:t>以成员身份参加南盟部长、伊斯兰会议组织和经济合作组织(经合组织)的会议，</w:t>
      </w:r>
    </w:p>
    <w:p w:rsidR="00C279BD" w:rsidRDefault="00C279BD" w:rsidP="009A3F4F">
      <w:pPr>
        <w:pStyle w:val="SingleTxt"/>
        <w:rPr>
          <w:rFonts w:hint="eastAsia"/>
        </w:rPr>
      </w:pPr>
      <w:r>
        <w:tab/>
      </w:r>
      <w:r>
        <w:rPr>
          <w:rFonts w:hint="eastAsia"/>
        </w:rPr>
        <w:t>26.</w:t>
      </w:r>
      <w:r>
        <w:rPr>
          <w:rFonts w:hint="eastAsia"/>
        </w:rPr>
        <w:tab/>
        <w:t>领导南盟资料库以及为该组织引进协调中心，</w:t>
      </w:r>
    </w:p>
    <w:p w:rsidR="00C279BD" w:rsidRDefault="00C279BD" w:rsidP="009A3F4F">
      <w:pPr>
        <w:pStyle w:val="SingleTxt"/>
        <w:rPr>
          <w:rFonts w:hint="eastAsia"/>
        </w:rPr>
      </w:pPr>
      <w:r>
        <w:tab/>
      </w:r>
      <w:r>
        <w:rPr>
          <w:rFonts w:hint="eastAsia"/>
        </w:rPr>
        <w:t>27.</w:t>
      </w:r>
      <w:r>
        <w:rPr>
          <w:rFonts w:hint="eastAsia"/>
        </w:rPr>
        <w:tab/>
        <w:t>为实现能力发展，加快实施《阿富汗国家妇女行动计划》，制定妇女事务部优先方案。</w:t>
      </w:r>
    </w:p>
    <w:p w:rsidR="00C279BD" w:rsidRDefault="00C279BD" w:rsidP="009A3F4F">
      <w:pPr>
        <w:pStyle w:val="SingleTxt"/>
        <w:rPr>
          <w:rFonts w:hint="eastAsia"/>
        </w:rPr>
      </w:pPr>
      <w:r>
        <w:tab/>
      </w:r>
      <w:r>
        <w:rPr>
          <w:rFonts w:hint="eastAsia"/>
        </w:rPr>
        <w:t xml:space="preserve">妇女事务部的未来计划如下： </w:t>
      </w:r>
    </w:p>
    <w:p w:rsidR="00C279BD" w:rsidRDefault="00C279BD" w:rsidP="009A3F4F">
      <w:pPr>
        <w:pStyle w:val="SingleTxt"/>
        <w:rPr>
          <w:rFonts w:hint="eastAsia"/>
        </w:rPr>
      </w:pPr>
      <w:r>
        <w:tab/>
      </w:r>
      <w:r>
        <w:rPr>
          <w:rFonts w:hint="eastAsia"/>
        </w:rPr>
        <w:t>1.</w:t>
      </w:r>
      <w:r>
        <w:rPr>
          <w:rFonts w:hint="eastAsia"/>
        </w:rPr>
        <w:tab/>
        <w:t>妇女能力和技能发展方案推广到全国各地，</w:t>
      </w:r>
    </w:p>
    <w:p w:rsidR="00C279BD" w:rsidRDefault="00C279BD" w:rsidP="009A3F4F">
      <w:pPr>
        <w:pStyle w:val="SingleTxt"/>
        <w:rPr>
          <w:rFonts w:hint="eastAsia"/>
        </w:rPr>
      </w:pPr>
      <w:r>
        <w:tab/>
      </w:r>
      <w:r>
        <w:rPr>
          <w:rFonts w:hint="eastAsia"/>
        </w:rPr>
        <w:t>2.</w:t>
      </w:r>
      <w:r>
        <w:rPr>
          <w:rFonts w:hint="eastAsia"/>
        </w:rPr>
        <w:tab/>
        <w:t>在各省建立培训中心、妇女花园和妇女事务部分部，</w:t>
      </w:r>
    </w:p>
    <w:p w:rsidR="00C279BD" w:rsidRDefault="00C279BD" w:rsidP="009A3F4F">
      <w:pPr>
        <w:pStyle w:val="SingleTxt"/>
        <w:rPr>
          <w:rFonts w:hint="eastAsia"/>
        </w:rPr>
      </w:pPr>
      <w:r>
        <w:tab/>
      </w:r>
      <w:r>
        <w:rPr>
          <w:rFonts w:hint="eastAsia"/>
        </w:rPr>
        <w:t>3.</w:t>
      </w:r>
      <w:r>
        <w:rPr>
          <w:rFonts w:hint="eastAsia"/>
        </w:rPr>
        <w:tab/>
        <w:t xml:space="preserve">吸收国家和国际机构支助，以加强妇女有关方案， </w:t>
      </w:r>
    </w:p>
    <w:p w:rsidR="00C279BD" w:rsidRDefault="00C279BD" w:rsidP="009A3F4F">
      <w:pPr>
        <w:pStyle w:val="SingleTxt"/>
        <w:rPr>
          <w:rFonts w:hint="eastAsia"/>
        </w:rPr>
      </w:pPr>
      <w:r>
        <w:tab/>
      </w:r>
      <w:r>
        <w:rPr>
          <w:rFonts w:hint="eastAsia"/>
        </w:rPr>
        <w:t>4.</w:t>
      </w:r>
      <w:r>
        <w:rPr>
          <w:rFonts w:hint="eastAsia"/>
        </w:rPr>
        <w:tab/>
        <w:t>促进妇女加入公务员队伍，</w:t>
      </w:r>
    </w:p>
    <w:p w:rsidR="00C279BD" w:rsidRDefault="00C279BD" w:rsidP="009A3F4F">
      <w:pPr>
        <w:pStyle w:val="SingleTxt"/>
        <w:rPr>
          <w:rFonts w:hint="eastAsia"/>
        </w:rPr>
      </w:pPr>
      <w:r>
        <w:tab/>
      </w:r>
      <w:r>
        <w:rPr>
          <w:rFonts w:hint="eastAsia"/>
        </w:rPr>
        <w:t>5.</w:t>
      </w:r>
      <w:r>
        <w:rPr>
          <w:rFonts w:hint="eastAsia"/>
        </w:rPr>
        <w:tab/>
        <w:t>加强非政府组织在实施《阿富汗国家妇女行动计划》中的作用</w:t>
      </w:r>
    </w:p>
    <w:p w:rsidR="00C279BD" w:rsidRDefault="00C279BD" w:rsidP="009A3F4F">
      <w:pPr>
        <w:pStyle w:val="SingleTxt"/>
        <w:rPr>
          <w:rFonts w:hint="eastAsia"/>
        </w:rPr>
      </w:pPr>
      <w:r>
        <w:tab/>
      </w:r>
      <w:r>
        <w:rPr>
          <w:rFonts w:hint="eastAsia"/>
        </w:rPr>
        <w:t>6.</w:t>
      </w:r>
      <w:r>
        <w:rPr>
          <w:rFonts w:hint="eastAsia"/>
        </w:rPr>
        <w:tab/>
        <w:t>建立精英女性数据库，</w:t>
      </w:r>
    </w:p>
    <w:p w:rsidR="00C279BD" w:rsidRDefault="00C279BD" w:rsidP="009A3F4F">
      <w:pPr>
        <w:pStyle w:val="SingleTxt"/>
        <w:rPr>
          <w:rFonts w:hint="eastAsia"/>
        </w:rPr>
      </w:pPr>
      <w:r>
        <w:tab/>
      </w:r>
      <w:r>
        <w:rPr>
          <w:rFonts w:hint="eastAsia"/>
        </w:rPr>
        <w:t>7.</w:t>
      </w:r>
      <w:r>
        <w:rPr>
          <w:rFonts w:hint="eastAsia"/>
        </w:rPr>
        <w:tab/>
        <w:t>支持各级政府、非政府行政部门及私营部门任用和吸纳女性，使其达到总人数的30%，</w:t>
      </w:r>
    </w:p>
    <w:p w:rsidR="00C279BD" w:rsidRDefault="00C279BD" w:rsidP="009A3F4F">
      <w:pPr>
        <w:pStyle w:val="SingleTxt"/>
        <w:rPr>
          <w:rFonts w:hint="eastAsia"/>
        </w:rPr>
      </w:pPr>
      <w:r>
        <w:tab/>
      </w:r>
      <w:r>
        <w:rPr>
          <w:rFonts w:hint="eastAsia"/>
        </w:rPr>
        <w:t>8.</w:t>
      </w:r>
      <w:r>
        <w:rPr>
          <w:rFonts w:hint="eastAsia"/>
        </w:rPr>
        <w:tab/>
        <w:t>建立一个监测和决策理事会，与政府办公厅、独立的地方机关事务局以及筹资组织的合作将社会性别平等观念纳入政府工作，</w:t>
      </w:r>
    </w:p>
    <w:p w:rsidR="00C279BD" w:rsidRDefault="00C279BD" w:rsidP="009A3F4F">
      <w:pPr>
        <w:pStyle w:val="SingleTxt"/>
        <w:rPr>
          <w:rFonts w:hint="eastAsia"/>
        </w:rPr>
      </w:pPr>
      <w:r>
        <w:tab/>
      </w:r>
      <w:r>
        <w:rPr>
          <w:rFonts w:hint="eastAsia"/>
        </w:rPr>
        <w:t>9.</w:t>
      </w:r>
      <w:r>
        <w:rPr>
          <w:rFonts w:hint="eastAsia"/>
        </w:rPr>
        <w:tab/>
        <w:t>加强在决策和实施《阿富汗国家妇女行动计划》方面的政治承诺及支持，</w:t>
      </w:r>
    </w:p>
    <w:p w:rsidR="00C279BD" w:rsidRDefault="00C279BD" w:rsidP="009A3F4F">
      <w:pPr>
        <w:pStyle w:val="SingleTxt"/>
        <w:rPr>
          <w:rFonts w:hint="eastAsia"/>
        </w:rPr>
      </w:pPr>
      <w:r>
        <w:tab/>
      </w:r>
      <w:r>
        <w:rPr>
          <w:rFonts w:hint="eastAsia"/>
        </w:rPr>
        <w:t>10.</w:t>
      </w:r>
      <w:r>
        <w:rPr>
          <w:rFonts w:hint="eastAsia"/>
        </w:rPr>
        <w:tab/>
        <w:t>为引入社会性别平等观念建立技术资料中心，</w:t>
      </w:r>
    </w:p>
    <w:p w:rsidR="00C279BD" w:rsidRDefault="00C279BD" w:rsidP="009A3F4F">
      <w:pPr>
        <w:pStyle w:val="SingleTxt"/>
        <w:rPr>
          <w:rFonts w:hint="eastAsia"/>
        </w:rPr>
      </w:pPr>
      <w:r>
        <w:tab/>
      </w:r>
      <w:r>
        <w:rPr>
          <w:rFonts w:hint="eastAsia"/>
        </w:rPr>
        <w:t>11.</w:t>
      </w:r>
      <w:r>
        <w:rPr>
          <w:rFonts w:hint="eastAsia"/>
        </w:rPr>
        <w:tab/>
        <w:t>加强并支持女性的政治领导权，</w:t>
      </w:r>
    </w:p>
    <w:p w:rsidR="00C279BD" w:rsidRDefault="00C279BD" w:rsidP="009A3F4F">
      <w:pPr>
        <w:pStyle w:val="SingleTxt"/>
        <w:rPr>
          <w:rFonts w:hint="eastAsia"/>
        </w:rPr>
      </w:pPr>
      <w:r>
        <w:tab/>
      </w:r>
      <w:r>
        <w:rPr>
          <w:rFonts w:hint="eastAsia"/>
        </w:rPr>
        <w:t>12.</w:t>
      </w:r>
      <w:r>
        <w:rPr>
          <w:rFonts w:hint="eastAsia"/>
        </w:rPr>
        <w:tab/>
        <w:t>支持并关注对社会性别平等问题的预算，</w:t>
      </w:r>
    </w:p>
    <w:p w:rsidR="00C279BD" w:rsidRDefault="00C279BD" w:rsidP="009A3F4F">
      <w:pPr>
        <w:pStyle w:val="SingleTxt"/>
      </w:pPr>
      <w:r>
        <w:tab/>
      </w:r>
      <w:r>
        <w:rPr>
          <w:rFonts w:hint="eastAsia"/>
        </w:rPr>
        <w:t>13.</w:t>
      </w:r>
      <w:r>
        <w:rPr>
          <w:rFonts w:hint="eastAsia"/>
        </w:rPr>
        <w:tab/>
        <w:t>建立阿富汗妇女协商局。</w:t>
      </w:r>
    </w:p>
    <w:p w:rsidR="00C279BD" w:rsidRDefault="00C279BD" w:rsidP="009A3F4F">
      <w:pPr>
        <w:pStyle w:val="SingleTxt"/>
        <w:rPr>
          <w:rFonts w:hint="eastAsia"/>
        </w:rPr>
      </w:pPr>
      <w:r>
        <w:rPr>
          <w:rFonts w:hint="eastAsia"/>
        </w:rPr>
        <w:t>84.</w:t>
      </w:r>
      <w:r>
        <w:rPr>
          <w:rFonts w:hint="eastAsia"/>
        </w:rPr>
        <w:tab/>
        <w:t>妇女越来越多地参与新宪法的批准。起草委员会8名成员中有2名是女性，而甄别委员会35名成员中也有7名是女性。制宪支尔格大会成员中女性占20%，相反紧急支尔格大会成员中女性只占12%，后者负责选出过渡权力机构首脑。</w:t>
      </w:r>
    </w:p>
    <w:p w:rsidR="00C279BD" w:rsidRDefault="00C279BD" w:rsidP="009A3F4F">
      <w:pPr>
        <w:pStyle w:val="SingleTxt"/>
        <w:rPr>
          <w:rFonts w:hint="eastAsia"/>
        </w:rPr>
      </w:pPr>
      <w:r>
        <w:rPr>
          <w:rFonts w:hint="eastAsia"/>
        </w:rPr>
        <w:t>85.</w:t>
      </w:r>
      <w:r>
        <w:rPr>
          <w:rFonts w:hint="eastAsia"/>
        </w:rPr>
        <w:tab/>
        <w:t>妇女还参加各种联合会，如律师和专家协会以及女律师协会等。她们在贸易部门的作用，特别是在地毯编织方面的作用也有所增大。同样，女店主数目也增多。</w:t>
      </w:r>
    </w:p>
    <w:p w:rsidR="00C279BD" w:rsidRDefault="00C279BD" w:rsidP="009A3F4F">
      <w:pPr>
        <w:pStyle w:val="SingleTxt"/>
      </w:pPr>
      <w:r>
        <w:rPr>
          <w:rFonts w:hint="eastAsia"/>
        </w:rPr>
        <w:t>86.</w:t>
      </w:r>
      <w:r>
        <w:rPr>
          <w:rFonts w:hint="eastAsia"/>
        </w:rPr>
        <w:tab/>
        <w:t>阿富汗独立人权委员会努力消除歧视妇女行为，建立了一个专门负责维护妇女权利和受理对暴力侵害妇女行为投诉的部门。该委员会将收集的文件和证明，连同投诉一并交予相关政府组织处理，并采取后续行动以确保得到适当审理。该委员会还从人权角度对《宪法》、法律和国际条约的实施进行监督。为了立法、法律修正和履行国际条约下人权义务的目的，该委员会就支持人权和废除有悖国际人权原则的法律向政府和议会提供咨询意见。</w:t>
      </w:r>
      <w:r>
        <w:rPr>
          <w:rStyle w:val="FootnoteReference"/>
        </w:rPr>
        <w:footnoteReference w:id="6"/>
      </w:r>
    </w:p>
    <w:p w:rsidR="00C279BD" w:rsidRDefault="00C279BD" w:rsidP="009A3F4F">
      <w:pPr>
        <w:pStyle w:val="SingleTxt"/>
        <w:rPr>
          <w:rFonts w:hint="eastAsia"/>
        </w:rPr>
      </w:pPr>
      <w:r>
        <w:rPr>
          <w:rFonts w:hint="eastAsia"/>
        </w:rPr>
        <w:t>87.</w:t>
      </w:r>
      <w:r>
        <w:rPr>
          <w:rFonts w:hint="eastAsia"/>
        </w:rPr>
        <w:tab/>
        <w:t xml:space="preserve">国民议会两院均设有妇女事务委员会。人民院妇女事务委员会人权和民间社会组和长老院性别平等委员会民间社会组负责讨论妇女问题，并就此方面实施监测方案。此外，第一届国民议会女代表还与其他女政治家一起，建立了一个名为议会女性网络的组织，包括150多名女议会代表和其他女性成员。 </w:t>
      </w:r>
    </w:p>
    <w:p w:rsidR="00C279BD" w:rsidRDefault="00C279BD" w:rsidP="009A3F4F">
      <w:pPr>
        <w:pStyle w:val="SingleTxt"/>
        <w:rPr>
          <w:rFonts w:hint="eastAsia"/>
        </w:rPr>
      </w:pPr>
      <w:r>
        <w:rPr>
          <w:rFonts w:hint="eastAsia"/>
        </w:rPr>
        <w:t>88.</w:t>
      </w:r>
      <w:r>
        <w:rPr>
          <w:rFonts w:hint="eastAsia"/>
        </w:rPr>
        <w:tab/>
        <w:t>阿富汗红新月会作为人道主义和慈善基金会，为丧偶者、残疾者和烈士后代等提供支持。红新月会活动包括各种人道主义事务，如培训方案、职业培训、保健培训、提供食品和住所以及尽可能向寻求红新月会帮助的人提供必要的保健和治疗服务等。妇女事务部通过了一份内阁政策文件，据此向贫困妇女、女乞丐以及无资金支持的妇女提供帮助。根据这项政策，此文件成立了接收乞丐委员会，在2009年至2010年9月期间，该委员会共接收约2</w:t>
      </w:r>
      <w:r>
        <w:t xml:space="preserve"> </w:t>
      </w:r>
      <w:r>
        <w:rPr>
          <w:rFonts w:hint="eastAsia"/>
        </w:rPr>
        <w:t>382名来自喀布尔各地区的乞丐，其中918名是女性。在印度政府的支持下，妇女事务部对1</w:t>
      </w:r>
      <w:r>
        <w:t xml:space="preserve"> </w:t>
      </w:r>
      <w:r>
        <w:rPr>
          <w:rFonts w:hint="eastAsia"/>
        </w:rPr>
        <w:t xml:space="preserve">000名丧偶或无资金支持的妇女进行了培训，内容涉及食材处理、园艺和剪裁。另一项由意大利政府协助开展的旨在支持妇女的项目也正在进行中。 </w:t>
      </w:r>
    </w:p>
    <w:p w:rsidR="00C279BD" w:rsidRDefault="00C279BD" w:rsidP="009A3F4F">
      <w:pPr>
        <w:pStyle w:val="SingleTxt"/>
        <w:rPr>
          <w:rFonts w:hint="eastAsia"/>
        </w:rPr>
      </w:pPr>
      <w:r>
        <w:rPr>
          <w:rFonts w:hint="eastAsia"/>
        </w:rPr>
        <w:t>89.</w:t>
      </w:r>
      <w:r>
        <w:rPr>
          <w:rFonts w:hint="eastAsia"/>
        </w:rPr>
        <w:tab/>
        <w:t>大量从事妇女相关工作的组织一起构建了阿富汗妇女网络。阿富汗妇女网络包括72个组织和3</w:t>
      </w:r>
      <w:r>
        <w:t xml:space="preserve"> </w:t>
      </w:r>
      <w:r>
        <w:rPr>
          <w:rFonts w:hint="eastAsia"/>
        </w:rPr>
        <w:t>200名个人成员。阿富汗妇女网络代表民间社会，是消除对妇女歧视委员会报告程序中的指导委员会、起草委员会和其他工作组成员。</w:t>
      </w:r>
    </w:p>
    <w:p w:rsidR="00C279BD" w:rsidRDefault="00C279BD" w:rsidP="009A3F4F">
      <w:pPr>
        <w:pStyle w:val="SingleTxt"/>
        <w:rPr>
          <w:rFonts w:hint="eastAsia"/>
        </w:rPr>
      </w:pPr>
      <w:r>
        <w:rPr>
          <w:rFonts w:hint="eastAsia"/>
        </w:rPr>
        <w:t>90.</w:t>
      </w:r>
      <w:r>
        <w:rPr>
          <w:rFonts w:hint="eastAsia"/>
        </w:rPr>
        <w:tab/>
        <w:t>为捍卫妇女权利，在过去几年中建立了多家中心，其中有些中心向妇女提供法律和家庭咨询服务。因此，这些组织培训了一些律师，使得法院诉讼双方的权利得到更好的维护和支持。这些组织在提高公众对妇女权利的认识方面也起着重要的作用。民间社会组织在《宪法》、《消除暴力侵害妇女行为法》、《家庭法》、《结婚证书》、《儿童不当行为法》、《选举法》、《社会团体法》和其他法律的起草工作中发挥了重要作用。在修正《什叶派人身法》中的歧视成分方面，这些组织也开展了广泛活动。它们还积极活动，以使妇女参与政治、法律和选举进程。这些组织还向与家人失散的妇女提供帮助和支持。</w:t>
      </w:r>
    </w:p>
    <w:p w:rsidR="00C279BD" w:rsidRDefault="00C279BD" w:rsidP="009A3F4F">
      <w:pPr>
        <w:pStyle w:val="SingleTxt"/>
        <w:rPr>
          <w:rFonts w:hint="eastAsia"/>
        </w:rPr>
      </w:pPr>
      <w:r>
        <w:rPr>
          <w:rFonts w:hint="eastAsia"/>
        </w:rPr>
        <w:t>91.</w:t>
      </w:r>
      <w:r>
        <w:rPr>
          <w:rFonts w:hint="eastAsia"/>
        </w:rPr>
        <w:tab/>
        <w:t>联合国自成立以来，已在阿富汗实施了许多发展方案，其中有些方案的重点就是妇女。妇发基金与政府组织和非政府组织一道，为实现妇女权利而努力。妇发基金不仅帮助阿富汗编写其提交消除对妇女歧视委员会的初次和第二次定期报告，还向非政府组织提供技术支持，帮助其编写提交消除对妇女歧视委员会的非正式报告。</w:t>
      </w:r>
    </w:p>
    <w:p w:rsidR="00C279BD" w:rsidRPr="007A77E6" w:rsidRDefault="00C279BD" w:rsidP="009A3F4F">
      <w:pPr>
        <w:pStyle w:val="SingleTxt"/>
        <w:rPr>
          <w:rFonts w:ascii="SimHei" w:eastAsia="SimHei" w:hAnsi="SimSun" w:hint="eastAsia"/>
          <w:sz w:val="24"/>
          <w:szCs w:val="24"/>
        </w:rPr>
      </w:pPr>
      <w:r w:rsidRPr="007A77E6">
        <w:rPr>
          <w:rFonts w:ascii="SimHei" w:eastAsia="SimHei" w:hAnsi="SimSun" w:hint="eastAsia"/>
          <w:sz w:val="24"/>
          <w:szCs w:val="24"/>
        </w:rPr>
        <w:t>第</w:t>
      </w:r>
      <w:r w:rsidR="00046591">
        <w:rPr>
          <w:rFonts w:ascii="SimHei" w:eastAsia="SimHei" w:hAnsi="SimSun" w:hint="eastAsia"/>
          <w:sz w:val="24"/>
          <w:szCs w:val="24"/>
        </w:rPr>
        <w:t>四</w:t>
      </w:r>
      <w:r w:rsidRPr="007A77E6">
        <w:rPr>
          <w:rFonts w:ascii="SimHei" w:eastAsia="SimHei" w:hAnsi="SimSun" w:hint="eastAsia"/>
          <w:sz w:val="24"/>
          <w:szCs w:val="24"/>
        </w:rPr>
        <w:t>条</w:t>
      </w:r>
      <w:r w:rsidR="0024273F">
        <w:rPr>
          <w:rFonts w:ascii="SimHei" w:eastAsia="SimHei" w:hAnsi="SimSun" w:hint="eastAsia"/>
          <w:sz w:val="24"/>
          <w:szCs w:val="24"/>
        </w:rPr>
        <w:t>——</w:t>
      </w:r>
      <w:r w:rsidRPr="007A77E6">
        <w:rPr>
          <w:rFonts w:ascii="SimHei" w:eastAsia="SimHei" w:hAnsi="SimSun" w:hint="eastAsia"/>
          <w:sz w:val="24"/>
          <w:szCs w:val="24"/>
        </w:rPr>
        <w:t>平权行动</w:t>
      </w:r>
    </w:p>
    <w:p w:rsidR="00C279BD" w:rsidRDefault="00C279BD" w:rsidP="009A3F4F">
      <w:pPr>
        <w:pStyle w:val="SingleTxt"/>
        <w:rPr>
          <w:rFonts w:hint="eastAsia"/>
        </w:rPr>
      </w:pPr>
      <w:r>
        <w:rPr>
          <w:rFonts w:hint="eastAsia"/>
        </w:rPr>
        <w:t>92.</w:t>
      </w:r>
      <w:r>
        <w:rPr>
          <w:rFonts w:hint="eastAsia"/>
        </w:rPr>
        <w:tab/>
        <w:t xml:space="preserve">考虑到多年冲突期间产生的妇女问题以及塔利班执政期间对女性作用的排除，《宪法》第44条规定，阿富汗政府负责“为妇女创建平衡和发展教育”，并且通过“拟定和实施有效方案”“在全国范围内消除文盲”。此外，在承认寡妇数目增加等冲突后情况的同时，政府有责任“根据法律对老年人、无资助妇女、残疾人和孤儿提供帮助。” </w:t>
      </w:r>
    </w:p>
    <w:p w:rsidR="00C279BD" w:rsidRDefault="00C279BD" w:rsidP="009A3F4F">
      <w:pPr>
        <w:pStyle w:val="SingleTxt"/>
        <w:rPr>
          <w:rFonts w:hint="eastAsia"/>
        </w:rPr>
      </w:pPr>
      <w:r>
        <w:rPr>
          <w:rFonts w:hint="eastAsia"/>
        </w:rPr>
        <w:t>93.</w:t>
      </w:r>
      <w:r>
        <w:rPr>
          <w:rFonts w:hint="eastAsia"/>
        </w:rPr>
        <w:tab/>
        <w:t xml:space="preserve">为了使立法部门女性所占比例增加，《宪法》和《选举法》规定将一定数目的席位分配给女性。人民院有249个席位，每省2个女性席位，总共应有68个女代表席位。女议员由得票最多的女候选人当选，尽管可能有些男候选人得到的选票更多。长老院，即参议院，共有102名成员，其中三分之一由总统指定(一半应为女性)，三分之一从省议会选出，另外三分之一从各省的县议会选出。由于省议会选举中也实行参与制度，因此在长老院也积极地区分对待妇女。 </w:t>
      </w:r>
    </w:p>
    <w:p w:rsidR="00C279BD" w:rsidRDefault="00C279BD" w:rsidP="009A3F4F">
      <w:pPr>
        <w:pStyle w:val="SingleTxt"/>
        <w:rPr>
          <w:rFonts w:ascii="SimHei" w:eastAsia="SimHei" w:hint="eastAsia"/>
        </w:rPr>
      </w:pPr>
      <w:r>
        <w:rPr>
          <w:rFonts w:hint="eastAsia"/>
        </w:rPr>
        <w:t>表8</w:t>
      </w:r>
      <w:r>
        <w:br/>
      </w:r>
      <w:r w:rsidRPr="007A77E6">
        <w:rPr>
          <w:rFonts w:ascii="SimHei" w:eastAsia="SimHei" w:hint="eastAsia"/>
        </w:rPr>
        <w:t>国民议会中女性席位下限及其执行情况</w:t>
      </w:r>
    </w:p>
    <w:tbl>
      <w:tblPr>
        <w:tblW w:w="0" w:type="auto"/>
        <w:tblInd w:w="1260" w:type="dxa"/>
        <w:tblLayout w:type="fixed"/>
        <w:tblCellMar>
          <w:left w:w="0" w:type="dxa"/>
          <w:right w:w="0" w:type="dxa"/>
        </w:tblCellMar>
        <w:tblLook w:val="0000" w:firstRow="0" w:lastRow="0" w:firstColumn="0" w:lastColumn="0" w:noHBand="0" w:noVBand="0"/>
      </w:tblPr>
      <w:tblGrid>
        <w:gridCol w:w="915"/>
        <w:gridCol w:w="924"/>
        <w:gridCol w:w="863"/>
        <w:gridCol w:w="887"/>
        <w:gridCol w:w="904"/>
        <w:gridCol w:w="868"/>
        <w:gridCol w:w="70"/>
        <w:gridCol w:w="938"/>
        <w:gridCol w:w="994"/>
      </w:tblGrid>
      <w:tr w:rsidR="00C279BD" w:rsidRPr="004B41EC">
        <w:tblPrEx>
          <w:tblCellMar>
            <w:top w:w="0" w:type="dxa"/>
            <w:bottom w:w="0" w:type="dxa"/>
          </w:tblCellMar>
        </w:tblPrEx>
        <w:trPr>
          <w:tblHeader/>
        </w:trPr>
        <w:tc>
          <w:tcPr>
            <w:tcW w:w="915" w:type="dxa"/>
            <w:tcBorders>
              <w:top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924" w:type="dxa"/>
            <w:tcBorders>
              <w:top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863" w:type="dxa"/>
            <w:tcBorders>
              <w:top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887" w:type="dxa"/>
            <w:tcBorders>
              <w:top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772" w:type="dxa"/>
            <w:gridSpan w:val="2"/>
            <w:tcBorders>
              <w:top w:val="single" w:sz="4" w:space="0" w:color="auto"/>
              <w:bottom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4B41EC">
              <w:rPr>
                <w:rFonts w:ascii="KaiTi_GB2312" w:eastAsia="KaiTi_GB2312" w:hint="eastAsia"/>
                <w:noProof/>
                <w:sz w:val="15"/>
                <w:szCs w:val="17"/>
              </w:rPr>
              <w:t>第一届议会中女议员</w:t>
            </w:r>
          </w:p>
        </w:tc>
        <w:tc>
          <w:tcPr>
            <w:tcW w:w="70" w:type="dxa"/>
            <w:tcBorders>
              <w:top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p>
        </w:tc>
        <w:tc>
          <w:tcPr>
            <w:tcW w:w="1932" w:type="dxa"/>
            <w:gridSpan w:val="2"/>
            <w:tcBorders>
              <w:top w:val="single" w:sz="4" w:space="0" w:color="auto"/>
              <w:bottom w:val="single" w:sz="4"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4B41EC">
              <w:rPr>
                <w:rFonts w:ascii="KaiTi_GB2312" w:eastAsia="KaiTi_GB2312" w:hint="eastAsia"/>
                <w:noProof/>
                <w:sz w:val="15"/>
                <w:szCs w:val="17"/>
              </w:rPr>
              <w:t>第二届议会中</w:t>
            </w:r>
            <w:r w:rsidRPr="004B41EC">
              <w:rPr>
                <w:rFonts w:ascii="KaiTi_GB2312" w:eastAsia="KaiTi_GB2312" w:hint="eastAsia"/>
                <w:sz w:val="15"/>
                <w:szCs w:val="17"/>
                <w:lang w:val="zh-CN"/>
              </w:rPr>
              <w:t>女议员</w:t>
            </w:r>
          </w:p>
        </w:tc>
      </w:tr>
      <w:tr w:rsidR="00C279BD" w:rsidRPr="004B41EC">
        <w:tblPrEx>
          <w:tblCellMar>
            <w:top w:w="0" w:type="dxa"/>
            <w:bottom w:w="0" w:type="dxa"/>
          </w:tblCellMar>
        </w:tblPrEx>
        <w:trPr>
          <w:tblHeader/>
        </w:trPr>
        <w:tc>
          <w:tcPr>
            <w:tcW w:w="915" w:type="dxa"/>
            <w:tcBorders>
              <w:bottom w:val="single" w:sz="12" w:space="0" w:color="auto"/>
            </w:tcBorders>
            <w:shd w:val="clear" w:color="auto" w:fill="auto"/>
            <w:vAlign w:val="bottom"/>
          </w:tcPr>
          <w:p w:rsidR="00C279BD" w:rsidRPr="004B41EC" w:rsidRDefault="00C279BD" w:rsidP="009A3F4F">
            <w:pPr>
              <w:suppressAutoHyphens/>
              <w:spacing w:after="60" w:line="200" w:lineRule="exact"/>
              <w:ind w:right="57"/>
              <w:rPr>
                <w:rFonts w:ascii="KaiTi_GB2312" w:eastAsia="KaiTi_GB2312"/>
                <w:sz w:val="15"/>
                <w:szCs w:val="17"/>
                <w:lang w:val="en-GB"/>
              </w:rPr>
            </w:pPr>
          </w:p>
        </w:tc>
        <w:tc>
          <w:tcPr>
            <w:tcW w:w="924" w:type="dxa"/>
            <w:tcBorders>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hint="eastAsia"/>
                <w:noProof/>
                <w:sz w:val="15"/>
                <w:szCs w:val="17"/>
              </w:rPr>
            </w:pPr>
            <w:r w:rsidRPr="004B41EC">
              <w:rPr>
                <w:rFonts w:ascii="KaiTi_GB2312" w:eastAsia="KaiTi_GB2312" w:hint="eastAsia"/>
                <w:noProof/>
                <w:sz w:val="15"/>
                <w:szCs w:val="17"/>
              </w:rPr>
              <w:t>席位总数</w:t>
            </w:r>
          </w:p>
        </w:tc>
        <w:tc>
          <w:tcPr>
            <w:tcW w:w="863" w:type="dxa"/>
            <w:tcBorders>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sz w:val="15"/>
                <w:szCs w:val="17"/>
                <w:lang w:val="en-GB"/>
              </w:rPr>
            </w:pPr>
            <w:r w:rsidRPr="004B41EC">
              <w:rPr>
                <w:rFonts w:ascii="KaiTi_GB2312" w:eastAsia="KaiTi_GB2312" w:hint="eastAsia"/>
                <w:noProof/>
                <w:sz w:val="15"/>
                <w:szCs w:val="17"/>
              </w:rPr>
              <w:t>每省定额</w:t>
            </w:r>
          </w:p>
        </w:tc>
        <w:tc>
          <w:tcPr>
            <w:tcW w:w="887" w:type="dxa"/>
            <w:tcBorders>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sz w:val="15"/>
                <w:szCs w:val="17"/>
                <w:lang w:val="en-GB"/>
              </w:rPr>
            </w:pPr>
            <w:r w:rsidRPr="004B41EC">
              <w:rPr>
                <w:rFonts w:ascii="KaiTi_GB2312" w:eastAsia="KaiTi_GB2312" w:hint="eastAsia"/>
                <w:noProof/>
                <w:sz w:val="15"/>
                <w:szCs w:val="17"/>
              </w:rPr>
              <w:t>省的数目</w:t>
            </w:r>
          </w:p>
        </w:tc>
        <w:tc>
          <w:tcPr>
            <w:tcW w:w="904" w:type="dxa"/>
            <w:tcBorders>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sz w:val="15"/>
                <w:szCs w:val="17"/>
                <w:lang w:val="en-GB"/>
              </w:rPr>
            </w:pPr>
            <w:r w:rsidRPr="004B41EC">
              <w:rPr>
                <w:rFonts w:ascii="KaiTi_GB2312" w:eastAsia="KaiTi_GB2312" w:hint="eastAsia"/>
                <w:noProof/>
                <w:sz w:val="15"/>
                <w:szCs w:val="17"/>
              </w:rPr>
              <w:t>数目</w:t>
            </w:r>
          </w:p>
        </w:tc>
        <w:tc>
          <w:tcPr>
            <w:tcW w:w="938" w:type="dxa"/>
            <w:gridSpan w:val="2"/>
            <w:tcBorders>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sz w:val="15"/>
                <w:szCs w:val="17"/>
                <w:lang w:val="en-GB"/>
              </w:rPr>
            </w:pPr>
            <w:r w:rsidRPr="004B41EC">
              <w:rPr>
                <w:rFonts w:ascii="KaiTi_GB2312" w:eastAsia="KaiTi_GB2312" w:hint="eastAsia"/>
                <w:noProof/>
                <w:sz w:val="15"/>
                <w:szCs w:val="17"/>
              </w:rPr>
              <w:t>百分比</w:t>
            </w:r>
          </w:p>
        </w:tc>
        <w:tc>
          <w:tcPr>
            <w:tcW w:w="938" w:type="dxa"/>
            <w:tcBorders>
              <w:top w:val="single" w:sz="4" w:space="0" w:color="auto"/>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sz w:val="15"/>
                <w:szCs w:val="17"/>
                <w:lang w:val="en-GB"/>
              </w:rPr>
            </w:pPr>
            <w:r w:rsidRPr="004B41EC">
              <w:rPr>
                <w:rFonts w:ascii="KaiTi_GB2312" w:eastAsia="KaiTi_GB2312" w:hint="eastAsia"/>
                <w:noProof/>
                <w:sz w:val="15"/>
                <w:szCs w:val="17"/>
              </w:rPr>
              <w:t>数目</w:t>
            </w:r>
          </w:p>
        </w:tc>
        <w:tc>
          <w:tcPr>
            <w:tcW w:w="994" w:type="dxa"/>
            <w:tcBorders>
              <w:top w:val="single" w:sz="4" w:space="0" w:color="auto"/>
              <w:bottom w:val="single" w:sz="12" w:space="0" w:color="auto"/>
            </w:tcBorders>
            <w:shd w:val="clear" w:color="auto" w:fill="auto"/>
            <w:vAlign w:val="bottom"/>
          </w:tcPr>
          <w:p w:rsidR="00C279BD" w:rsidRPr="004B41EC" w:rsidRDefault="00C279BD" w:rsidP="009A3F4F">
            <w:pPr>
              <w:suppressAutoHyphens/>
              <w:spacing w:after="60" w:line="200" w:lineRule="exact"/>
              <w:ind w:right="57"/>
              <w:jc w:val="right"/>
              <w:rPr>
                <w:rFonts w:ascii="KaiTi_GB2312" w:eastAsia="KaiTi_GB2312"/>
                <w:sz w:val="15"/>
                <w:szCs w:val="17"/>
                <w:lang w:val="en-GB"/>
              </w:rPr>
            </w:pPr>
            <w:r w:rsidRPr="004B41EC">
              <w:rPr>
                <w:rFonts w:ascii="KaiTi_GB2312" w:eastAsia="KaiTi_GB2312" w:hint="eastAsia"/>
                <w:noProof/>
                <w:sz w:val="15"/>
                <w:szCs w:val="17"/>
              </w:rPr>
              <w:t>百分比</w:t>
            </w:r>
          </w:p>
        </w:tc>
      </w:tr>
      <w:tr w:rsidR="00C279BD" w:rsidRPr="004B41EC">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C279BD" w:rsidRPr="004B41EC" w:rsidRDefault="00C279BD" w:rsidP="009A3F4F">
            <w:pPr>
              <w:suppressAutoHyphens/>
              <w:spacing w:after="60" w:line="280" w:lineRule="exact"/>
              <w:ind w:right="57"/>
              <w:rPr>
                <w:sz w:val="17"/>
                <w:szCs w:val="17"/>
              </w:rPr>
            </w:pPr>
          </w:p>
        </w:tc>
        <w:tc>
          <w:tcPr>
            <w:tcW w:w="924" w:type="dxa"/>
            <w:tcBorders>
              <w:top w:val="single" w:sz="12" w:space="0" w:color="auto"/>
            </w:tcBorders>
            <w:shd w:val="clear" w:color="auto" w:fill="auto"/>
            <w:vAlign w:val="bottom"/>
          </w:tcPr>
          <w:p w:rsidR="00C279BD" w:rsidRPr="004B41EC" w:rsidRDefault="00C279BD" w:rsidP="009A3F4F">
            <w:pPr>
              <w:suppressAutoHyphens/>
              <w:spacing w:after="60" w:line="280" w:lineRule="exact"/>
              <w:ind w:right="57"/>
              <w:jc w:val="right"/>
              <w:rPr>
                <w:sz w:val="17"/>
                <w:szCs w:val="17"/>
              </w:rPr>
            </w:pPr>
          </w:p>
        </w:tc>
        <w:tc>
          <w:tcPr>
            <w:tcW w:w="863" w:type="dxa"/>
            <w:tcBorders>
              <w:top w:val="single" w:sz="12" w:space="0" w:color="auto"/>
            </w:tcBorders>
            <w:shd w:val="clear" w:color="auto" w:fill="auto"/>
            <w:vAlign w:val="bottom"/>
          </w:tcPr>
          <w:p w:rsidR="00C279BD" w:rsidRPr="004B41EC" w:rsidRDefault="00C279BD" w:rsidP="009A3F4F">
            <w:pPr>
              <w:suppressAutoHyphens/>
              <w:spacing w:after="60" w:line="280" w:lineRule="exact"/>
              <w:ind w:right="57"/>
              <w:jc w:val="right"/>
              <w:rPr>
                <w:sz w:val="17"/>
                <w:szCs w:val="17"/>
              </w:rPr>
            </w:pPr>
          </w:p>
        </w:tc>
        <w:tc>
          <w:tcPr>
            <w:tcW w:w="887" w:type="dxa"/>
            <w:tcBorders>
              <w:top w:val="single" w:sz="12" w:space="0" w:color="auto"/>
            </w:tcBorders>
            <w:shd w:val="clear" w:color="auto" w:fill="auto"/>
            <w:vAlign w:val="bottom"/>
          </w:tcPr>
          <w:p w:rsidR="00C279BD" w:rsidRPr="004B41EC" w:rsidRDefault="00C279BD" w:rsidP="009A3F4F">
            <w:pPr>
              <w:suppressAutoHyphens/>
              <w:spacing w:after="60" w:line="280" w:lineRule="exact"/>
              <w:ind w:right="57"/>
              <w:jc w:val="right"/>
              <w:rPr>
                <w:sz w:val="17"/>
                <w:szCs w:val="17"/>
              </w:rPr>
            </w:pPr>
          </w:p>
        </w:tc>
        <w:tc>
          <w:tcPr>
            <w:tcW w:w="904" w:type="dxa"/>
            <w:tcBorders>
              <w:top w:val="single" w:sz="12"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after="60" w:line="280" w:lineRule="exact"/>
              <w:ind w:right="57"/>
              <w:jc w:val="right"/>
              <w:rPr>
                <w:rFonts w:hint="eastAsia"/>
                <w:sz w:val="17"/>
              </w:rPr>
            </w:pPr>
          </w:p>
        </w:tc>
        <w:tc>
          <w:tcPr>
            <w:tcW w:w="938" w:type="dxa"/>
            <w:gridSpan w:val="2"/>
            <w:tcBorders>
              <w:top w:val="single" w:sz="12"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after="60" w:line="280" w:lineRule="exact"/>
              <w:ind w:right="57"/>
              <w:jc w:val="right"/>
              <w:rPr>
                <w:rFonts w:hint="eastAsia"/>
                <w:sz w:val="17"/>
              </w:rPr>
            </w:pPr>
          </w:p>
        </w:tc>
        <w:tc>
          <w:tcPr>
            <w:tcW w:w="938" w:type="dxa"/>
            <w:tcBorders>
              <w:top w:val="single" w:sz="12"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after="60" w:line="280" w:lineRule="exact"/>
              <w:ind w:right="57"/>
              <w:jc w:val="right"/>
              <w:rPr>
                <w:rFonts w:hint="eastAsia"/>
                <w:sz w:val="17"/>
              </w:rPr>
            </w:pPr>
          </w:p>
        </w:tc>
        <w:tc>
          <w:tcPr>
            <w:tcW w:w="994" w:type="dxa"/>
            <w:tcBorders>
              <w:top w:val="single" w:sz="12" w:space="0" w:color="auto"/>
            </w:tcBorders>
            <w:shd w:val="clear" w:color="auto" w:fill="auto"/>
            <w:vAlign w:val="bottom"/>
          </w:tcPr>
          <w:p w:rsidR="00C279BD" w:rsidRPr="004B41EC" w:rsidRDefault="00C279BD" w:rsidP="009A3F4F">
            <w:pPr>
              <w:tabs>
                <w:tab w:val="left" w:pos="360"/>
                <w:tab w:val="left" w:pos="720"/>
                <w:tab w:val="left" w:pos="1080"/>
                <w:tab w:val="left" w:pos="1440"/>
              </w:tabs>
              <w:suppressAutoHyphens/>
              <w:spacing w:after="60" w:line="280" w:lineRule="exact"/>
              <w:ind w:right="57"/>
              <w:jc w:val="right"/>
              <w:rPr>
                <w:rFonts w:hint="eastAsia"/>
                <w:sz w:val="17"/>
              </w:rPr>
            </w:pPr>
          </w:p>
        </w:tc>
      </w:tr>
      <w:tr w:rsidR="00C279BD" w:rsidRPr="004B41EC">
        <w:tblPrEx>
          <w:tblCellMar>
            <w:top w:w="0" w:type="dxa"/>
            <w:bottom w:w="0" w:type="dxa"/>
          </w:tblCellMar>
        </w:tblPrEx>
        <w:tc>
          <w:tcPr>
            <w:tcW w:w="915"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rPr>
                <w:rFonts w:ascii="SimHei" w:eastAsia="SimHei" w:hint="eastAsia"/>
                <w:sz w:val="17"/>
              </w:rPr>
            </w:pPr>
            <w:r w:rsidRPr="004B41EC">
              <w:rPr>
                <w:rFonts w:ascii="SimHei" w:eastAsia="SimHei" w:hint="eastAsia"/>
                <w:noProof/>
                <w:sz w:val="17"/>
                <w:szCs w:val="15"/>
              </w:rPr>
              <w:t>人民院</w:t>
            </w:r>
          </w:p>
        </w:tc>
        <w:tc>
          <w:tcPr>
            <w:tcW w:w="924"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249</w:t>
            </w:r>
          </w:p>
        </w:tc>
        <w:tc>
          <w:tcPr>
            <w:tcW w:w="863"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w:t>
            </w:r>
          </w:p>
        </w:tc>
        <w:tc>
          <w:tcPr>
            <w:tcW w:w="887"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34</w:t>
            </w:r>
          </w:p>
        </w:tc>
        <w:tc>
          <w:tcPr>
            <w:tcW w:w="904"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68</w:t>
            </w:r>
          </w:p>
        </w:tc>
        <w:tc>
          <w:tcPr>
            <w:tcW w:w="938" w:type="dxa"/>
            <w:gridSpan w:val="2"/>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27.3%</w:t>
            </w:r>
          </w:p>
        </w:tc>
        <w:tc>
          <w:tcPr>
            <w:tcW w:w="938"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69</w:t>
            </w:r>
          </w:p>
        </w:tc>
        <w:tc>
          <w:tcPr>
            <w:tcW w:w="994" w:type="dxa"/>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27.7%</w:t>
            </w:r>
          </w:p>
        </w:tc>
      </w:tr>
      <w:tr w:rsidR="00C279BD" w:rsidRPr="004B41EC">
        <w:tblPrEx>
          <w:tblCellMar>
            <w:top w:w="0" w:type="dxa"/>
            <w:bottom w:w="0" w:type="dxa"/>
          </w:tblCellMar>
        </w:tblPrEx>
        <w:tc>
          <w:tcPr>
            <w:tcW w:w="915"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rPr>
                <w:rFonts w:ascii="SimHei" w:eastAsia="SimHei" w:hint="eastAsia"/>
                <w:sz w:val="17"/>
              </w:rPr>
            </w:pPr>
            <w:r w:rsidRPr="004B41EC">
              <w:rPr>
                <w:rFonts w:ascii="SimHei" w:eastAsia="SimHei" w:hint="eastAsia"/>
                <w:noProof/>
                <w:sz w:val="17"/>
                <w:szCs w:val="17"/>
              </w:rPr>
              <w:t>长老院</w:t>
            </w:r>
          </w:p>
        </w:tc>
        <w:tc>
          <w:tcPr>
            <w:tcW w:w="924"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102</w:t>
            </w:r>
          </w:p>
        </w:tc>
        <w:tc>
          <w:tcPr>
            <w:tcW w:w="863"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p>
        </w:tc>
        <w:tc>
          <w:tcPr>
            <w:tcW w:w="887"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17</w:t>
            </w:r>
          </w:p>
        </w:tc>
        <w:tc>
          <w:tcPr>
            <w:tcW w:w="904"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23</w:t>
            </w:r>
          </w:p>
        </w:tc>
        <w:tc>
          <w:tcPr>
            <w:tcW w:w="938" w:type="dxa"/>
            <w:gridSpan w:val="2"/>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22.5%</w:t>
            </w:r>
          </w:p>
        </w:tc>
        <w:tc>
          <w:tcPr>
            <w:tcW w:w="938"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27</w:t>
            </w:r>
          </w:p>
        </w:tc>
        <w:tc>
          <w:tcPr>
            <w:tcW w:w="994" w:type="dxa"/>
            <w:tcBorders>
              <w:bottom w:val="single" w:sz="12" w:space="0" w:color="auto"/>
            </w:tcBorders>
            <w:shd w:val="clear" w:color="auto" w:fill="auto"/>
            <w:vAlign w:val="bottom"/>
          </w:tcPr>
          <w:p w:rsidR="00C279BD" w:rsidRPr="004B41EC" w:rsidRDefault="00C279BD" w:rsidP="009A3F4F">
            <w:pPr>
              <w:tabs>
                <w:tab w:val="left" w:pos="334"/>
                <w:tab w:val="left" w:pos="669"/>
                <w:tab w:val="left" w:pos="1003"/>
                <w:tab w:val="left" w:pos="1338"/>
              </w:tabs>
              <w:suppressAutoHyphens/>
              <w:spacing w:after="60" w:line="280" w:lineRule="exact"/>
              <w:ind w:right="57"/>
              <w:jc w:val="right"/>
              <w:rPr>
                <w:sz w:val="17"/>
                <w:szCs w:val="17"/>
              </w:rPr>
            </w:pPr>
            <w:r w:rsidRPr="004B41EC">
              <w:rPr>
                <w:sz w:val="17"/>
                <w:szCs w:val="17"/>
              </w:rPr>
              <w:t>26.7%</w:t>
            </w:r>
          </w:p>
        </w:tc>
      </w:tr>
    </w:tbl>
    <w:p w:rsidR="00C279BD" w:rsidRPr="004B41EC" w:rsidRDefault="00C279BD" w:rsidP="009A3F4F">
      <w:pPr>
        <w:pStyle w:val="SingleTxt"/>
        <w:spacing w:after="0" w:line="120" w:lineRule="exact"/>
        <w:rPr>
          <w:rFonts w:hint="eastAsia"/>
          <w:sz w:val="10"/>
        </w:rPr>
      </w:pPr>
    </w:p>
    <w:p w:rsidR="00C279BD" w:rsidRPr="00C279BD" w:rsidRDefault="00C279BD" w:rsidP="00C279BD">
      <w:pPr>
        <w:pStyle w:val="SingleTxt"/>
        <w:spacing w:after="0" w:line="120" w:lineRule="exact"/>
        <w:rPr>
          <w:rFonts w:hint="eastAsia"/>
          <w:sz w:val="10"/>
        </w:rPr>
      </w:pPr>
    </w:p>
    <w:p w:rsidR="00C279BD" w:rsidRDefault="00C279BD" w:rsidP="009A3F4F">
      <w:pPr>
        <w:pStyle w:val="SingleTxt"/>
        <w:rPr>
          <w:rFonts w:hint="eastAsia"/>
        </w:rPr>
      </w:pPr>
      <w:r>
        <w:rPr>
          <w:rFonts w:hint="eastAsia"/>
        </w:rPr>
        <w:t>94.</w:t>
      </w:r>
      <w:r>
        <w:rPr>
          <w:rFonts w:hint="eastAsia"/>
        </w:rPr>
        <w:tab/>
        <w:t xml:space="preserve">妇女参与政治的程度急剧上升。2001年波恩会议谈判代表中女性低于10%，2002年女性占12%的紧急支尔格大会选出了过渡政府首脑。2004年制宪支尔格大会中，女性占与会者总数的20%。2005年人民院第一届选举中，28%的席位分配给女性。同样，2005年省议会选举中，分配给女性的席位下限是124个，女性占了其中的121个。2009年省议会选举中，女性占了124个席位。2010年春，21%的和平协商理事会成员为女性。 </w:t>
      </w:r>
    </w:p>
    <w:p w:rsidR="00C279BD" w:rsidRDefault="00C279BD" w:rsidP="009A3F4F">
      <w:pPr>
        <w:pStyle w:val="SingleTxt"/>
      </w:pPr>
      <w:r>
        <w:rPr>
          <w:rFonts w:hint="eastAsia"/>
        </w:rPr>
        <w:t>95.</w:t>
      </w:r>
      <w:r>
        <w:rPr>
          <w:rFonts w:hint="eastAsia"/>
        </w:rPr>
        <w:tab/>
        <w:t>《阿富汗国家妇女行动计划》的目标是到2013年底，政府职位的30%由妇女担任。为达到这一目标，政府将采取措施促进就业方面的积极区别对待，同时增加女教师数目、加强妇女能力建设方案、强调妇女教育、为妇女提供教育奖学金以及组织实施关于妇女在社区中作用的宣传方案等。独立行政改革和公务员委员会努力在就业过程中实现这一目标。2005年，在公职部门中妇女占25.9%，在决策职位中妇女占9%。妇女事务部目前正与独立行政改革和公务员委员会共同开展一项联合试验项目，旨在将公职部门中妇女所占比例提高至30%。此项目的目的是对公务员制度中的妇女状况展开广泛分析，并开展试验成功的活动，以改善妇女处境，支持和监督项目工作。此外，在独立行政改革和公务员委员会中还设立了一个性别平等股，负责监督和协助该项目的实施。</w:t>
      </w:r>
    </w:p>
    <w:p w:rsidR="00C279BD" w:rsidRDefault="00C279BD" w:rsidP="009A3F4F">
      <w:pPr>
        <w:pStyle w:val="SingleTxt"/>
        <w:rPr>
          <w:rFonts w:hint="eastAsia"/>
        </w:rPr>
      </w:pPr>
      <w:r>
        <w:rPr>
          <w:rFonts w:hint="eastAsia"/>
        </w:rPr>
        <w:t>96.</w:t>
      </w:r>
      <w:r>
        <w:rPr>
          <w:rFonts w:hint="eastAsia"/>
        </w:rPr>
        <w:tab/>
        <w:t>《阿富汗国家妇女行动计划》和《阿富汗国家发展战略》制定了一项目标，即到2012年，女大学生占大学生总数的35%，据此高等教育部正开展相应工作。在需要女专家的省份，尤其是饱受战祸的坎大哈等省市和落后地区，则采取了更多的实际措施以吸引和邀请妇女。此外，高等教育机构还录取了一些过去几年大学入学考试中失败的女学生。伊朗历1387年(公历2008年)，25名入学考试失败的女学生被派至孟加拉国继续学习。自伊朗历1389年(公历2010年)以来，还核准一项计划，即让女学生转学至其居住地的教育机构，并帮助居住省份不安全且入学考试又失败的青年进入大学学习(详细内容见第10条)。</w:t>
      </w:r>
    </w:p>
    <w:p w:rsidR="00C279BD" w:rsidRDefault="00C279BD" w:rsidP="009A3F4F">
      <w:pPr>
        <w:pStyle w:val="SingleTxt"/>
        <w:rPr>
          <w:rFonts w:hint="eastAsia"/>
        </w:rPr>
      </w:pPr>
      <w:r>
        <w:rPr>
          <w:rFonts w:hint="eastAsia"/>
        </w:rPr>
        <w:t>97.</w:t>
      </w:r>
      <w:r>
        <w:rPr>
          <w:rFonts w:hint="eastAsia"/>
        </w:rPr>
        <w:tab/>
        <w:t>即使在提供教育奖学金和实施中短期教育项目时也考虑到反歧视原则，符合资格的女候选人得到优先对待。此外，还有一些教育奖学金专门分配给高资质女性。高等教育部在过去的八年中已派出5</w:t>
      </w:r>
      <w:r>
        <w:t xml:space="preserve"> </w:t>
      </w:r>
      <w:r>
        <w:rPr>
          <w:rFonts w:hint="eastAsia"/>
        </w:rPr>
        <w:t>714名留学生去其他国家学习学士、硕士或博士课程，其中13%是女生。其他各部也在尝试让妇女参加此类项目，并且采取积极的区别对待政策派遣妇女出国参加教育项目。伊朗历1388年(公历2009年)，出访14个国家的高级代表团中有52名女性，150名女工作人员出访了12个国家。今年，15名妇女受益于奖学金前往5个国家。就城市发展部而言，该部女工程师人数历来有限，但派往国外的64名工作人员中也有15名女性。各部在留学项目上并不存在性别歧视，但由于传统和文化信仰和家庭的限制，妇女往往很难参加此类项目。</w:t>
      </w:r>
    </w:p>
    <w:p w:rsidR="00C279BD" w:rsidRPr="00395EFD" w:rsidRDefault="00C279BD" w:rsidP="009A3F4F">
      <w:pPr>
        <w:pStyle w:val="SingleTxt"/>
        <w:rPr>
          <w:rFonts w:ascii="SimHei" w:eastAsia="SimHei" w:hint="eastAsia"/>
          <w:sz w:val="24"/>
          <w:szCs w:val="24"/>
        </w:rPr>
      </w:pPr>
      <w:r w:rsidRPr="00395EFD">
        <w:rPr>
          <w:rFonts w:ascii="SimHei" w:eastAsia="SimHei" w:hint="eastAsia"/>
          <w:sz w:val="24"/>
          <w:szCs w:val="24"/>
        </w:rPr>
        <w:t>第五条——消除陈规定型观念</w:t>
      </w:r>
    </w:p>
    <w:p w:rsidR="00C279BD" w:rsidRDefault="00C279BD" w:rsidP="009A3F4F">
      <w:pPr>
        <w:pStyle w:val="SingleTxt"/>
        <w:rPr>
          <w:rFonts w:hint="eastAsia"/>
        </w:rPr>
      </w:pPr>
      <w:r>
        <w:rPr>
          <w:rFonts w:hint="eastAsia"/>
        </w:rPr>
        <w:t>98.</w:t>
      </w:r>
      <w:r>
        <w:rPr>
          <w:rFonts w:hint="eastAsia"/>
        </w:rPr>
        <w:tab/>
        <w:t>该国大多数地方都存在无法接受的针对妇女的传统。这类信仰和传统的例子包括早婚、为结束冲突和宽恕罪行而交换女孩，不让妇女离开自己的家，不让妇女工作，男人很少参与家务和养育子女。</w:t>
      </w:r>
    </w:p>
    <w:p w:rsidR="00C279BD" w:rsidRDefault="00C279BD" w:rsidP="009A3F4F">
      <w:pPr>
        <w:pStyle w:val="SingleTxt"/>
        <w:rPr>
          <w:rFonts w:hint="eastAsia"/>
        </w:rPr>
      </w:pPr>
      <w:r>
        <w:rPr>
          <w:rFonts w:hint="eastAsia"/>
        </w:rPr>
        <w:t>99.</w:t>
      </w:r>
      <w:r>
        <w:rPr>
          <w:rFonts w:hint="eastAsia"/>
        </w:rPr>
        <w:tab/>
        <w:t xml:space="preserve">与扎根在民众的文化和信仰中几千年的传统和陈腐观念作斗争不是一件容易的事，需要时间和开展广泛而明智的工作。任何不考虑社会现实、想要摧毁侵犯妇女权利的不适当文化传统的尝试使政府更加混乱和虚弱。鉴于这一事实，阿富汗政府和民间社会组织已开始为消除这些无法接受的陈腐观念开展活动。这些举动的成就将随着时间的推移显现，短期内期望不应过高。事实上，妇女事务部的成立以及为民间社会组织活动搭建平台正是为了与这种传统作斗争。批准《消除侵害妇女暴力行为法》是打击违反法律和伊斯兰教法的传统的又一步骤。同样，作为阿富汗政府优先事项之一的家庭支助强调男人参与家庭事务和家务以及父母双方的参与养育子女的重要性。 </w:t>
      </w:r>
    </w:p>
    <w:p w:rsidR="00C279BD" w:rsidRDefault="00C279BD" w:rsidP="009A3F4F">
      <w:pPr>
        <w:pStyle w:val="SingleTxt"/>
      </w:pPr>
      <w:r>
        <w:rPr>
          <w:rFonts w:hint="eastAsia"/>
        </w:rPr>
        <w:t xml:space="preserve">100.　</w:t>
      </w:r>
      <w:r w:rsidRPr="009A3F4F">
        <w:rPr>
          <w:rFonts w:hint="eastAsia"/>
          <w:spacing w:val="-2"/>
        </w:rPr>
        <w:t>妇女从事不同的职业，但大部分妇女只在被认为女性化的特定领域工作。这些工作包括地毯编织、食品制作、理发、刺绣、蔬菜和水果加工、农业、放牧和在女校教课。然而，那些忙于家务的妇女人数高于那些走出家门就业的妇女人数。妇女占公务员的21%，但其中大多数薪金较低。军事职位、贸易、店务管理、驾驶、航空、建筑工程、修路、开挖运河和在矿山工作通常被认为是男性化的领域。</w:t>
      </w:r>
    </w:p>
    <w:p w:rsidR="00C279BD" w:rsidRDefault="00C279BD" w:rsidP="009A3F4F">
      <w:pPr>
        <w:pStyle w:val="SingleTxt"/>
        <w:rPr>
          <w:rFonts w:hint="eastAsia"/>
        </w:rPr>
      </w:pPr>
      <w:r>
        <w:rPr>
          <w:rFonts w:hint="eastAsia"/>
        </w:rPr>
        <w:t xml:space="preserve">101.　在内政部，妇女有权从事所有领域的工作，除了一些繁重的工作或与作战有关的工作，在这些情况下更倾向于选择男性。这些工作包括：各省警察局长、军事单位和社会治安、反恐和缉毒单位和犯罪问题单位指挥官。除上述领域外，在该部任职没有任何限制或基于性别的标准。例如，妇女担任护照部主管，性别、人权和儿童部主管的职务。这个部大多数女性雇员在后勤、护照部、电信、性别和人权、监督、教育、战略和政策、采购和行政部门工作。最近，内政部和国防部提出了在安全部门征聘更多妇女的方案。 </w:t>
      </w:r>
    </w:p>
    <w:p w:rsidR="00C279BD" w:rsidRDefault="00C279BD" w:rsidP="009A3F4F">
      <w:pPr>
        <w:pStyle w:val="SingleTxt"/>
        <w:rPr>
          <w:rFonts w:hint="eastAsia"/>
        </w:rPr>
      </w:pPr>
      <w:r>
        <w:rPr>
          <w:rFonts w:hint="eastAsia"/>
        </w:rPr>
        <w:t>102.　根据开发署进行的2009年警察意见调查，65%的受访者认为女性受害者能够到警察局报告犯罪行为，然而，51%的阿富汗人认为，(没有男人陪同的)妇女的报案会被警方忽略或得到较少关注。</w:t>
      </w:r>
    </w:p>
    <w:p w:rsidR="00C279BD" w:rsidRPr="00395EFD" w:rsidRDefault="00C279BD" w:rsidP="009A3F4F">
      <w:pPr>
        <w:pStyle w:val="SingleTxt"/>
        <w:rPr>
          <w:rFonts w:ascii="SimHei" w:eastAsia="SimHei" w:hint="eastAsia"/>
        </w:rPr>
      </w:pPr>
      <w:r>
        <w:rPr>
          <w:rFonts w:hint="eastAsia"/>
        </w:rPr>
        <w:t>图7</w:t>
      </w:r>
      <w:r>
        <w:rPr>
          <w:rFonts w:hint="eastAsia"/>
        </w:rPr>
        <w:br/>
      </w:r>
      <w:r w:rsidRPr="00395EFD">
        <w:rPr>
          <w:rFonts w:ascii="SimHei" w:eastAsia="SimHei" w:hint="eastAsia"/>
        </w:rPr>
        <w:t>你认为女警察处理案件的水平与男警官类似(第一)、更差(第二)还是更好(第三)？(以百分比表示)</w:t>
      </w:r>
    </w:p>
    <w:p w:rsidR="00C279BD" w:rsidRDefault="009A3F4F" w:rsidP="009A3F4F">
      <w:pPr>
        <w:pStyle w:val="SingleTxt"/>
        <w:spacing w:after="0" w:line="240" w:lineRule="auto"/>
        <w:rPr>
          <w:rFonts w:hint="eastAsia"/>
        </w:rPr>
      </w:pPr>
      <w:r>
        <w:rPr>
          <w:rFonts w:hint="eastAsia"/>
        </w:rPr>
        <w:object w:dxaOrig="6271" w:dyaOrig="4711">
          <v:shape id="_x0000_i1031" type="#_x0000_t75" style="width:366.75pt;height:174pt" o:ole="" o:bordertopcolor="this" o:borderleftcolor="this" o:borderbottomcolor="this" o:borderrightcolor="this">
            <v:imagedata r:id="rId26" o:title="" croptop="5242f" cropbottom="11623f" cropleft="5901f" cropright="5601f"/>
            <w10:bordertop type="single" width="4"/>
            <w10:borderleft type="single" width="4"/>
            <w10:borderbottom type="single" width="4"/>
            <w10:borderright type="single" width="4"/>
          </v:shape>
          <o:OLEObject Type="Embed" ProgID="PowerPoint.Slide.8" ShapeID="_x0000_i1031" DrawAspect="Content" ObjectID="_1418865499" r:id="rId27"/>
        </w:object>
      </w:r>
    </w:p>
    <w:p w:rsidR="00C279BD" w:rsidRDefault="00C279BD" w:rsidP="009A3F4F">
      <w:pPr>
        <w:pStyle w:val="SingleTxt"/>
        <w:rPr>
          <w:rFonts w:hint="eastAsia"/>
        </w:rPr>
      </w:pPr>
      <w:r>
        <w:rPr>
          <w:rFonts w:hint="eastAsia"/>
        </w:rPr>
        <w:t>103.　65%的阿富汗人很肯定地认为应当增加女警察，以保护妇女受害者。超过半数的阿富汗人，即56%认为人们更愿意向女警察报告。</w:t>
      </w:r>
      <w:r>
        <w:rPr>
          <w:rStyle w:val="FootnoteReference"/>
        </w:rPr>
        <w:footnoteReference w:id="7"/>
      </w:r>
    </w:p>
    <w:p w:rsidR="00C279BD" w:rsidRDefault="00C279BD" w:rsidP="009A3F4F">
      <w:pPr>
        <w:pStyle w:val="SingleTxt"/>
        <w:rPr>
          <w:rFonts w:hint="eastAsia"/>
        </w:rPr>
      </w:pPr>
      <w:r>
        <w:rPr>
          <w:rFonts w:hint="eastAsia"/>
        </w:rPr>
        <w:t>104.　1</w:t>
      </w:r>
      <w:r>
        <w:t xml:space="preserve"> </w:t>
      </w:r>
      <w:r>
        <w:rPr>
          <w:rFonts w:hint="eastAsia"/>
        </w:rPr>
        <w:t xml:space="preserve">163名女警察在该国工作，其中166名致力于家庭案件。由于战争时期存在的对女警察的悲观情绪，妇女进入警察行业是具有挑战性的。但是，内政部已考虑增加对女警察的支付，以增加女警察的人数。 </w:t>
      </w:r>
    </w:p>
    <w:p w:rsidR="00C279BD" w:rsidRPr="00306297" w:rsidRDefault="00C279BD" w:rsidP="009A3F4F">
      <w:pPr>
        <w:pStyle w:val="SingleTxt"/>
        <w:rPr>
          <w:rFonts w:ascii="SimHei" w:eastAsia="SimHei" w:hint="eastAsia"/>
        </w:rPr>
      </w:pPr>
      <w:r>
        <w:rPr>
          <w:rFonts w:hint="eastAsia"/>
        </w:rPr>
        <w:t>表9</w:t>
      </w:r>
      <w:r>
        <w:br/>
      </w:r>
      <w:r w:rsidRPr="00306297">
        <w:rPr>
          <w:rFonts w:ascii="SimHei" w:eastAsia="SimHei" w:hint="eastAsia"/>
        </w:rPr>
        <w:t>2006至2010年的女警察人数(来源：内政部)</w:t>
      </w:r>
    </w:p>
    <w:tbl>
      <w:tblPr>
        <w:tblW w:w="7371" w:type="dxa"/>
        <w:tblInd w:w="1264" w:type="dxa"/>
        <w:tblLayout w:type="fixed"/>
        <w:tblCellMar>
          <w:left w:w="0" w:type="dxa"/>
          <w:right w:w="0" w:type="dxa"/>
        </w:tblCellMar>
        <w:tblLook w:val="04A0" w:firstRow="1" w:lastRow="0" w:firstColumn="1" w:lastColumn="0" w:noHBand="0" w:noVBand="1"/>
      </w:tblPr>
      <w:tblGrid>
        <w:gridCol w:w="1193"/>
        <w:gridCol w:w="1029"/>
        <w:gridCol w:w="1030"/>
        <w:gridCol w:w="1030"/>
        <w:gridCol w:w="1002"/>
        <w:gridCol w:w="1030"/>
        <w:gridCol w:w="1057"/>
      </w:tblGrid>
      <w:tr w:rsidR="00C279BD" w:rsidRPr="00306297">
        <w:trPr>
          <w:trHeight w:val="240"/>
          <w:tblHeader/>
        </w:trPr>
        <w:tc>
          <w:tcPr>
            <w:tcW w:w="1192"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rPr>
                <w:rFonts w:ascii="KaiTi_GB2312" w:eastAsia="KaiTi_GB2312" w:hint="eastAsia"/>
                <w:sz w:val="15"/>
                <w:lang w:bidi="en-US"/>
              </w:rPr>
            </w:pPr>
            <w:r w:rsidRPr="00306297">
              <w:rPr>
                <w:rFonts w:ascii="KaiTi_GB2312" w:eastAsia="KaiTi_GB2312" w:hint="eastAsia"/>
                <w:sz w:val="15"/>
                <w:lang w:bidi="en-US"/>
              </w:rPr>
              <w:t>年度</w:t>
            </w:r>
          </w:p>
        </w:tc>
        <w:tc>
          <w:tcPr>
            <w:tcW w:w="1029"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jc w:val="right"/>
              <w:rPr>
                <w:rFonts w:ascii="KaiTi_GB2312" w:eastAsia="KaiTi_GB2312"/>
                <w:sz w:val="15"/>
                <w:lang w:bidi="en-US"/>
              </w:rPr>
            </w:pPr>
            <w:r w:rsidRPr="00306297">
              <w:rPr>
                <w:rFonts w:ascii="KaiTi_GB2312" w:eastAsia="KaiTi_GB2312" w:hint="eastAsia"/>
                <w:sz w:val="15"/>
                <w:lang w:bidi="en-US"/>
              </w:rPr>
              <w:t>警官</w:t>
            </w:r>
          </w:p>
        </w:tc>
        <w:tc>
          <w:tcPr>
            <w:tcW w:w="1030"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jc w:val="right"/>
              <w:rPr>
                <w:rFonts w:ascii="KaiTi_GB2312" w:eastAsia="KaiTi_GB2312" w:hint="eastAsia"/>
                <w:sz w:val="15"/>
                <w:lang w:bidi="en-US"/>
              </w:rPr>
            </w:pPr>
            <w:r w:rsidRPr="00306297">
              <w:rPr>
                <w:rFonts w:ascii="KaiTi_GB2312" w:eastAsia="KaiTi_GB2312" w:hint="eastAsia"/>
                <w:sz w:val="15"/>
                <w:lang w:bidi="en-US"/>
              </w:rPr>
              <w:t>较低级别警官</w:t>
            </w:r>
          </w:p>
        </w:tc>
        <w:tc>
          <w:tcPr>
            <w:tcW w:w="1030"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jc w:val="right"/>
              <w:rPr>
                <w:rFonts w:ascii="KaiTi_GB2312" w:eastAsia="KaiTi_GB2312" w:hint="eastAsia"/>
                <w:sz w:val="15"/>
                <w:lang w:bidi="en-US"/>
              </w:rPr>
            </w:pPr>
            <w:r w:rsidRPr="00306297">
              <w:rPr>
                <w:rFonts w:ascii="KaiTi_GB2312" w:eastAsia="KaiTi_GB2312" w:hint="eastAsia"/>
                <w:sz w:val="15"/>
                <w:lang w:bidi="en-US"/>
              </w:rPr>
              <w:t>警士</w:t>
            </w:r>
          </w:p>
        </w:tc>
        <w:tc>
          <w:tcPr>
            <w:tcW w:w="1002"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jc w:val="right"/>
              <w:rPr>
                <w:rFonts w:ascii="KaiTi_GB2312" w:eastAsia="KaiTi_GB2312" w:hint="eastAsia"/>
                <w:sz w:val="15"/>
                <w:lang w:bidi="en-US"/>
              </w:rPr>
            </w:pPr>
            <w:r w:rsidRPr="00306297">
              <w:rPr>
                <w:rFonts w:ascii="KaiTi_GB2312" w:eastAsia="KaiTi_GB2312" w:hint="eastAsia"/>
                <w:sz w:val="15"/>
                <w:lang w:bidi="en-US"/>
              </w:rPr>
              <w:t>公务员</w:t>
            </w:r>
          </w:p>
        </w:tc>
        <w:tc>
          <w:tcPr>
            <w:tcW w:w="1030"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jc w:val="right"/>
              <w:rPr>
                <w:rFonts w:ascii="KaiTi_GB2312" w:eastAsia="KaiTi_GB2312" w:hint="eastAsia"/>
                <w:sz w:val="15"/>
                <w:lang w:bidi="en-US"/>
              </w:rPr>
            </w:pPr>
            <w:r w:rsidRPr="00306297">
              <w:rPr>
                <w:rFonts w:ascii="KaiTi_GB2312" w:eastAsia="KaiTi_GB2312" w:hint="eastAsia"/>
                <w:sz w:val="15"/>
                <w:lang w:bidi="en-US"/>
              </w:rPr>
              <w:t>签约公务员</w:t>
            </w:r>
          </w:p>
        </w:tc>
        <w:tc>
          <w:tcPr>
            <w:tcW w:w="1057" w:type="dxa"/>
            <w:tcBorders>
              <w:top w:val="single" w:sz="4" w:space="0" w:color="auto"/>
              <w:bottom w:val="single" w:sz="12" w:space="0" w:color="auto"/>
            </w:tcBorders>
            <w:shd w:val="clear" w:color="auto" w:fill="auto"/>
            <w:vAlign w:val="bottom"/>
          </w:tcPr>
          <w:p w:rsidR="00C279BD" w:rsidRPr="00306297" w:rsidRDefault="00C279BD" w:rsidP="009A3F4F">
            <w:pPr>
              <w:suppressAutoHyphens/>
              <w:spacing w:before="60" w:after="60" w:line="200" w:lineRule="exact"/>
              <w:ind w:right="57"/>
              <w:jc w:val="right"/>
              <w:rPr>
                <w:rFonts w:ascii="KaiTi_GB2312" w:eastAsia="KaiTi_GB2312" w:hint="eastAsia"/>
                <w:sz w:val="15"/>
                <w:lang w:bidi="en-US"/>
              </w:rPr>
            </w:pPr>
            <w:r w:rsidRPr="00306297">
              <w:rPr>
                <w:rFonts w:ascii="KaiTi_GB2312" w:eastAsia="KaiTi_GB2312" w:hint="eastAsia"/>
                <w:sz w:val="15"/>
                <w:lang w:bidi="en-US"/>
              </w:rPr>
              <w:t>共计</w:t>
            </w:r>
          </w:p>
        </w:tc>
      </w:tr>
      <w:tr w:rsidR="00C279BD" w:rsidRPr="00306297">
        <w:trPr>
          <w:trHeight w:hRule="exact" w:val="115"/>
          <w:tblHeader/>
        </w:trPr>
        <w:tc>
          <w:tcPr>
            <w:tcW w:w="1192"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rPr>
                <w:sz w:val="17"/>
                <w:lang w:bidi="en-US"/>
              </w:rPr>
            </w:pPr>
          </w:p>
        </w:tc>
        <w:tc>
          <w:tcPr>
            <w:tcW w:w="1029"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jc w:val="right"/>
              <w:rPr>
                <w:sz w:val="17"/>
                <w:lang w:bidi="en-US"/>
              </w:rPr>
            </w:pPr>
          </w:p>
        </w:tc>
        <w:tc>
          <w:tcPr>
            <w:tcW w:w="1030"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jc w:val="right"/>
              <w:rPr>
                <w:sz w:val="17"/>
                <w:lang w:bidi="en-US"/>
              </w:rPr>
            </w:pPr>
          </w:p>
        </w:tc>
        <w:tc>
          <w:tcPr>
            <w:tcW w:w="1030"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jc w:val="right"/>
              <w:rPr>
                <w:sz w:val="17"/>
                <w:lang w:bidi="en-US"/>
              </w:rPr>
            </w:pPr>
          </w:p>
        </w:tc>
        <w:tc>
          <w:tcPr>
            <w:tcW w:w="1002"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jc w:val="right"/>
              <w:rPr>
                <w:sz w:val="17"/>
                <w:lang w:bidi="en-US"/>
              </w:rPr>
            </w:pPr>
          </w:p>
        </w:tc>
        <w:tc>
          <w:tcPr>
            <w:tcW w:w="1030"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jc w:val="right"/>
              <w:rPr>
                <w:sz w:val="17"/>
                <w:lang w:bidi="en-US"/>
              </w:rPr>
            </w:pPr>
          </w:p>
        </w:tc>
        <w:tc>
          <w:tcPr>
            <w:tcW w:w="1057" w:type="dxa"/>
            <w:tcBorders>
              <w:top w:val="single" w:sz="12" w:space="0" w:color="auto"/>
            </w:tcBorders>
            <w:shd w:val="clear" w:color="auto" w:fill="auto"/>
            <w:vAlign w:val="bottom"/>
          </w:tcPr>
          <w:p w:rsidR="00C279BD" w:rsidRPr="00306297" w:rsidRDefault="00C279BD" w:rsidP="009A3F4F">
            <w:pPr>
              <w:suppressAutoHyphens/>
              <w:spacing w:after="60" w:line="280" w:lineRule="exact"/>
              <w:ind w:right="57"/>
              <w:jc w:val="right"/>
              <w:rPr>
                <w:sz w:val="17"/>
                <w:lang w:bidi="en-US"/>
              </w:rPr>
            </w:pPr>
          </w:p>
        </w:tc>
      </w:tr>
      <w:tr w:rsidR="00C279BD" w:rsidRPr="00306297">
        <w:trPr>
          <w:trHeight w:val="240"/>
        </w:trPr>
        <w:tc>
          <w:tcPr>
            <w:tcW w:w="119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rPr>
                <w:sz w:val="17"/>
                <w:lang w:bidi="en-US"/>
              </w:rPr>
            </w:pPr>
            <w:r w:rsidRPr="00306297">
              <w:rPr>
                <w:sz w:val="17"/>
                <w:lang w:bidi="en-US"/>
              </w:rPr>
              <w:t>2006/2007</w:t>
            </w:r>
          </w:p>
        </w:tc>
        <w:tc>
          <w:tcPr>
            <w:tcW w:w="1029"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92</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118</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22</w:t>
            </w:r>
          </w:p>
        </w:tc>
        <w:tc>
          <w:tcPr>
            <w:tcW w:w="100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30</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458</w:t>
            </w:r>
          </w:p>
        </w:tc>
        <w:tc>
          <w:tcPr>
            <w:tcW w:w="1057"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720</w:t>
            </w:r>
          </w:p>
        </w:tc>
      </w:tr>
      <w:tr w:rsidR="00C279BD" w:rsidRPr="00306297">
        <w:trPr>
          <w:trHeight w:val="240"/>
        </w:trPr>
        <w:tc>
          <w:tcPr>
            <w:tcW w:w="119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rPr>
                <w:sz w:val="17"/>
                <w:lang w:bidi="en-US"/>
              </w:rPr>
            </w:pPr>
            <w:r w:rsidRPr="00306297">
              <w:rPr>
                <w:sz w:val="17"/>
                <w:lang w:bidi="en-US"/>
              </w:rPr>
              <w:t>2007/2008</w:t>
            </w:r>
          </w:p>
        </w:tc>
        <w:tc>
          <w:tcPr>
            <w:tcW w:w="1029"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88</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202</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133</w:t>
            </w:r>
          </w:p>
        </w:tc>
        <w:tc>
          <w:tcPr>
            <w:tcW w:w="100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30</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267</w:t>
            </w:r>
          </w:p>
        </w:tc>
        <w:tc>
          <w:tcPr>
            <w:tcW w:w="1057"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720</w:t>
            </w:r>
          </w:p>
        </w:tc>
      </w:tr>
      <w:tr w:rsidR="00C279BD" w:rsidRPr="00306297">
        <w:trPr>
          <w:trHeight w:val="240"/>
        </w:trPr>
        <w:tc>
          <w:tcPr>
            <w:tcW w:w="119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rPr>
                <w:sz w:val="17"/>
                <w:lang w:bidi="en-US"/>
              </w:rPr>
            </w:pPr>
            <w:r w:rsidRPr="00306297">
              <w:rPr>
                <w:sz w:val="17"/>
                <w:lang w:bidi="en-US"/>
              </w:rPr>
              <w:t>2008/2009</w:t>
            </w:r>
          </w:p>
        </w:tc>
        <w:tc>
          <w:tcPr>
            <w:tcW w:w="1029"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81</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301</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168</w:t>
            </w:r>
          </w:p>
        </w:tc>
        <w:tc>
          <w:tcPr>
            <w:tcW w:w="100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30</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201</w:t>
            </w:r>
          </w:p>
        </w:tc>
        <w:tc>
          <w:tcPr>
            <w:tcW w:w="1057"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781</w:t>
            </w:r>
          </w:p>
        </w:tc>
      </w:tr>
      <w:tr w:rsidR="00C279BD" w:rsidRPr="00306297">
        <w:trPr>
          <w:trHeight w:val="240"/>
        </w:trPr>
        <w:tc>
          <w:tcPr>
            <w:tcW w:w="119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rPr>
                <w:sz w:val="17"/>
                <w:lang w:bidi="en-US"/>
              </w:rPr>
            </w:pPr>
            <w:r w:rsidRPr="00306297">
              <w:rPr>
                <w:sz w:val="17"/>
                <w:lang w:bidi="en-US"/>
              </w:rPr>
              <w:t>2009/2010</w:t>
            </w:r>
          </w:p>
        </w:tc>
        <w:tc>
          <w:tcPr>
            <w:tcW w:w="1029"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118</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359</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225</w:t>
            </w:r>
          </w:p>
        </w:tc>
        <w:tc>
          <w:tcPr>
            <w:tcW w:w="1002"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33</w:t>
            </w:r>
          </w:p>
        </w:tc>
        <w:tc>
          <w:tcPr>
            <w:tcW w:w="1030"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205</w:t>
            </w:r>
          </w:p>
        </w:tc>
        <w:tc>
          <w:tcPr>
            <w:tcW w:w="1057" w:type="dxa"/>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940</w:t>
            </w:r>
          </w:p>
        </w:tc>
      </w:tr>
      <w:tr w:rsidR="00C279BD" w:rsidRPr="00306297">
        <w:trPr>
          <w:trHeight w:val="240"/>
        </w:trPr>
        <w:tc>
          <w:tcPr>
            <w:tcW w:w="1192"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rPr>
                <w:sz w:val="17"/>
                <w:lang w:bidi="en-US"/>
              </w:rPr>
            </w:pPr>
            <w:r w:rsidRPr="00306297">
              <w:rPr>
                <w:sz w:val="17"/>
                <w:lang w:bidi="en-US"/>
              </w:rPr>
              <w:t>2010</w:t>
            </w:r>
          </w:p>
        </w:tc>
        <w:tc>
          <w:tcPr>
            <w:tcW w:w="1029"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171</w:t>
            </w:r>
          </w:p>
        </w:tc>
        <w:tc>
          <w:tcPr>
            <w:tcW w:w="1030"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413</w:t>
            </w:r>
          </w:p>
        </w:tc>
        <w:tc>
          <w:tcPr>
            <w:tcW w:w="1030"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331</w:t>
            </w:r>
          </w:p>
        </w:tc>
        <w:tc>
          <w:tcPr>
            <w:tcW w:w="1002"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33</w:t>
            </w:r>
          </w:p>
        </w:tc>
        <w:tc>
          <w:tcPr>
            <w:tcW w:w="1030"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215</w:t>
            </w:r>
          </w:p>
        </w:tc>
        <w:tc>
          <w:tcPr>
            <w:tcW w:w="1057" w:type="dxa"/>
            <w:tcBorders>
              <w:bottom w:val="single" w:sz="12" w:space="0" w:color="auto"/>
            </w:tcBorders>
            <w:shd w:val="clear" w:color="auto" w:fill="auto"/>
            <w:vAlign w:val="bottom"/>
          </w:tcPr>
          <w:p w:rsidR="00C279BD" w:rsidRPr="00306297" w:rsidRDefault="00C279BD" w:rsidP="009A3F4F">
            <w:pPr>
              <w:tabs>
                <w:tab w:val="left" w:pos="334"/>
                <w:tab w:val="left" w:pos="669"/>
                <w:tab w:val="left" w:pos="1003"/>
                <w:tab w:val="left" w:pos="1338"/>
              </w:tabs>
              <w:suppressAutoHyphens/>
              <w:spacing w:after="60" w:line="280" w:lineRule="exact"/>
              <w:ind w:right="57"/>
              <w:jc w:val="right"/>
              <w:rPr>
                <w:sz w:val="17"/>
                <w:lang w:bidi="en-US"/>
              </w:rPr>
            </w:pPr>
            <w:r w:rsidRPr="00306297">
              <w:rPr>
                <w:sz w:val="17"/>
                <w:lang w:bidi="en-US"/>
              </w:rPr>
              <w:t>1</w:t>
            </w:r>
            <w:r>
              <w:rPr>
                <w:sz w:val="17"/>
                <w:lang w:bidi="en-US"/>
              </w:rPr>
              <w:t xml:space="preserve"> </w:t>
            </w:r>
            <w:r w:rsidRPr="00306297">
              <w:rPr>
                <w:sz w:val="17"/>
                <w:lang w:bidi="en-US"/>
              </w:rPr>
              <w:t>163</w:t>
            </w:r>
          </w:p>
        </w:tc>
      </w:tr>
    </w:tbl>
    <w:p w:rsidR="00C279BD" w:rsidRDefault="00C279BD" w:rsidP="009A3F4F">
      <w:pPr>
        <w:pStyle w:val="SingleTxt"/>
        <w:spacing w:after="0"/>
        <w:rPr>
          <w:rFonts w:hint="eastAsia"/>
        </w:rPr>
      </w:pPr>
    </w:p>
    <w:p w:rsidR="00C279BD" w:rsidRDefault="00C279BD" w:rsidP="009A3F4F">
      <w:pPr>
        <w:pStyle w:val="SingleTxt"/>
        <w:rPr>
          <w:rFonts w:hint="eastAsia"/>
        </w:rPr>
      </w:pPr>
      <w:r>
        <w:rPr>
          <w:rFonts w:hint="eastAsia"/>
        </w:rPr>
        <w:t>105.　在阿富汗国民军中就业被认为是男性化的，因此在阿富汗国民军中工作的妇女人数很少。但是，国防部已广泛开展宣传活动，以吸引妇女参加工作。2010年，1</w:t>
      </w:r>
      <w:r>
        <w:t xml:space="preserve"> </w:t>
      </w:r>
      <w:r>
        <w:rPr>
          <w:rFonts w:hint="eastAsia"/>
        </w:rPr>
        <w:t>247名妇女在阿富汗国民军作为军官、士兵、行政人员和公务员工作。鼓励更多妇女加入阿富汗国民军的工作仍在继续。</w:t>
      </w:r>
    </w:p>
    <w:p w:rsidR="00C279BD" w:rsidRDefault="00C279BD" w:rsidP="009A3F4F">
      <w:pPr>
        <w:pStyle w:val="SingleTxt"/>
        <w:rPr>
          <w:rFonts w:hint="eastAsia"/>
        </w:rPr>
      </w:pPr>
      <w:r>
        <w:rPr>
          <w:rFonts w:hint="eastAsia"/>
        </w:rPr>
        <w:t>106.　传统上，妇女负责养育子女和家务。由于文化方面的原因以及男人需要在户外劳动，男人不能有效地参与养育子女和家务。一般而言，在阿富汗家庭，父亲、丈夫或儿子是户主，对家庭中的其他成员负有较大的责任。在家里，男人也是主要的决策者；他们作出决定的权力包括子女的婚姻。由于母亲更多地参与养育子女，在该国的至少10个地区已开展了提高对父母双方需要共同参与教育子</w:t>
      </w:r>
      <w:r w:rsidRPr="005443EE">
        <w:rPr>
          <w:rFonts w:hint="eastAsia"/>
          <w:spacing w:val="2"/>
        </w:rPr>
        <w:t>女的认识的宣传活动。阿富汗独立人权委员会为不同背景和类别的人们安排了有关妇女和</w:t>
      </w:r>
      <w:r>
        <w:rPr>
          <w:rFonts w:hint="eastAsia"/>
        </w:rPr>
        <w:t>儿童权利以及残疾人权利的超过6</w:t>
      </w:r>
      <w:r>
        <w:t xml:space="preserve"> </w:t>
      </w:r>
      <w:r>
        <w:rPr>
          <w:rFonts w:hint="eastAsia"/>
        </w:rPr>
        <w:t>927个讲习班。在这些讲习班上，15</w:t>
      </w:r>
      <w:r>
        <w:t xml:space="preserve"> </w:t>
      </w:r>
      <w:r>
        <w:rPr>
          <w:rFonts w:hint="eastAsia"/>
        </w:rPr>
        <w:t xml:space="preserve">111名儿童对儿童权利有了了解。 </w:t>
      </w:r>
    </w:p>
    <w:p w:rsidR="00C279BD" w:rsidRDefault="00C279BD" w:rsidP="009A3F4F">
      <w:pPr>
        <w:pStyle w:val="SingleTxt"/>
      </w:pPr>
      <w:r>
        <w:rPr>
          <w:rFonts w:hint="eastAsia"/>
        </w:rPr>
        <w:t>107.　通常，大学的课本和教育材料是在国家和国际标准的基础上编制的，并且不包括歧视性的主题。在以前的一些学校课本中，存在着对妇女的一些歧视性的陈词滥调，但最近，已修订了学校课本，并删除了歧视性的陈词滥调。同样，女性和男性作家和诗人在课本中都得到了介绍。2006年，阿富汗独立人权委员会与教育部就有关问题达成一致意见，并派出两个委员会成员担任课本印刷的顾问。阿富汗妇女网络和其他民间社会组织还在这一领域向教育部提出建议，并且教育部已采取他们的建议意见。在大学课程中，没有专门为男生或女生指定的课程或科目，所有学生都从相同的课程中受益。警察教育系统有关于尊重妇女行为的专门课程，并且成立了一个名称为性别与妇女权利的新部门。</w:t>
      </w:r>
    </w:p>
    <w:p w:rsidR="00C279BD" w:rsidRDefault="00C279BD" w:rsidP="009A3F4F">
      <w:pPr>
        <w:pStyle w:val="SingleTxt"/>
        <w:rPr>
          <w:rFonts w:hint="eastAsia"/>
        </w:rPr>
      </w:pPr>
      <w:r>
        <w:rPr>
          <w:rFonts w:hint="eastAsia"/>
        </w:rPr>
        <w:t xml:space="preserve">108.　妇女事务部、阿富汗独立人权委员会和民间社会通过媒体使用各种方案提高人们对妇女权利的认识。上述来源还为人们提供法律咨询，并利用研讨会和讲习班提高人们对妇女的法律和宗教权利的认识。妇女事务部分三个阶段在9个省举办了课程，其中包括调解、仲裁、能力建设、参与、赡养费、宪法规定的权利、交出女孩以偿还血债、换婚、家庭价值、妇女受教育的权利和其他权利等主题。同样，妇女事务部在一些村庄和Nimrooz省的一个区提供了关于妇女的宪法权利的培训方案，在一些村庄和Samangan中心提供了培训方案并在学校开展了为期两周的女孩入学宣传活动。为消除不良习俗和传统，阿富汗政府正在考虑通过和解议会的法律并规范婚礼和葬礼的费用。 </w:t>
      </w:r>
    </w:p>
    <w:p w:rsidR="00C279BD" w:rsidRDefault="00C279BD" w:rsidP="009A3F4F">
      <w:pPr>
        <w:pStyle w:val="SingleTxt"/>
        <w:rPr>
          <w:rFonts w:hint="eastAsia"/>
        </w:rPr>
      </w:pPr>
      <w:r>
        <w:rPr>
          <w:rFonts w:hint="eastAsia"/>
        </w:rPr>
        <w:t>109.　很难计算电视和电台节目中专门讨论妇女权利的确切小时数，因为有若干媒体渠道，其中一些有地方广播。然而，通常所有政府部门和私人媒体都有关于妇女权利的特定节目。阿富汗妇女之声电台、Zohra电台、Negah-e-Zan电台和妇女之声杂志(Sadaye Zan)有关于这一主题的节目。一些报纸和杂志是专门针对妇女问题的，如Ershadul Naswan、Meerman、Sirat、Ayeenay-e-Zan(妇女之镜)、Malalay、阿富汗妇女、Faryad-e-Zan(妇女的呐喊)、Payam-e-Madar(母亲的讯息), Saday-e-Naswan(妇女之声)、妇女和法律、阿富汗妇女与贸易、妇女权利、妇女世界、Malika(王后)、Tolo-e-Mehr(仁爱黎明)和梅尔叶姆。阿富汗国家广播电视台以及国家和私人媒体有与妇女有关的方案，例如妇女与社会(Zan Wa Jami</w:t>
      </w:r>
      <w:r>
        <w:t>’</w:t>
      </w:r>
      <w:r>
        <w:rPr>
          <w:rFonts w:hint="eastAsia"/>
        </w:rPr>
        <w:t>a)、另一半(Neema-e-Digar)和妇女(Banoo)。同样，非政府组织和阿富汗独立人权委员会出版了一些关于伊斯兰妇女权利的书籍。</w:t>
      </w:r>
    </w:p>
    <w:p w:rsidR="00C279BD" w:rsidRDefault="00C279BD" w:rsidP="009A3F4F">
      <w:pPr>
        <w:pStyle w:val="SingleTxt"/>
        <w:rPr>
          <w:rFonts w:hint="eastAsia"/>
        </w:rPr>
      </w:pPr>
      <w:r>
        <w:rPr>
          <w:rFonts w:hint="eastAsia"/>
        </w:rPr>
        <w:t>110.　妇女有驾驶的权利。然而，由于传统信仰，驾驶车辆的妇女人数极少。尽管如此，一些妇女在喀布尔和其他大城市享受这项权利。为了促进这一进程，在阿富汗各省开设了驾驶课程，妇女可以通过这些课程学习驾驶。同样，妇女也可以参加体育活动，并且体育也包含在女孩的学校课程中。</w:t>
      </w:r>
    </w:p>
    <w:p w:rsidR="00C279BD" w:rsidRPr="00306297" w:rsidRDefault="00C279BD" w:rsidP="009A3F4F">
      <w:pPr>
        <w:pStyle w:val="SingleTxt"/>
        <w:rPr>
          <w:rFonts w:ascii="SimHei" w:eastAsia="SimHei" w:hint="eastAsia"/>
          <w:sz w:val="24"/>
          <w:szCs w:val="24"/>
        </w:rPr>
      </w:pPr>
      <w:r w:rsidRPr="00306297">
        <w:rPr>
          <w:rFonts w:ascii="SimHei" w:eastAsia="SimHei" w:hint="eastAsia"/>
          <w:sz w:val="24"/>
          <w:szCs w:val="24"/>
        </w:rPr>
        <w:t>第六条</w:t>
      </w:r>
      <w:r>
        <w:rPr>
          <w:rFonts w:ascii="SimHei" w:eastAsia="SimHei" w:hint="eastAsia"/>
          <w:sz w:val="24"/>
          <w:szCs w:val="24"/>
        </w:rPr>
        <w:t>——</w:t>
      </w:r>
      <w:r w:rsidRPr="00306297">
        <w:rPr>
          <w:rFonts w:ascii="SimHei" w:eastAsia="SimHei" w:hint="eastAsia"/>
          <w:sz w:val="24"/>
          <w:szCs w:val="24"/>
        </w:rPr>
        <w:t>贩运妇女和女孩</w:t>
      </w:r>
    </w:p>
    <w:p w:rsidR="00C279BD" w:rsidRDefault="00C279BD" w:rsidP="009A3F4F">
      <w:pPr>
        <w:pStyle w:val="SingleTxt"/>
      </w:pPr>
      <w:r>
        <w:rPr>
          <w:rFonts w:hint="eastAsia"/>
        </w:rPr>
        <w:t>111.　作为一个伊斯兰国家，阿富汗禁止所有人，尤其是妇女遭受虐待，并惩罚剥削妇女者。与其他国家相比，发生在阿富汗的剥削、虐待和贩运妇女从事卖淫活动的案件较少。</w:t>
      </w:r>
    </w:p>
    <w:p w:rsidR="00C279BD" w:rsidRDefault="00C279BD" w:rsidP="009A3F4F">
      <w:pPr>
        <w:pStyle w:val="SingleTxt"/>
        <w:rPr>
          <w:rFonts w:hint="eastAsia"/>
        </w:rPr>
      </w:pPr>
      <w:r>
        <w:rPr>
          <w:rFonts w:hint="eastAsia"/>
        </w:rPr>
        <w:t>112.　阿富汗签署了若干禁止虐待和剥削妇女的国际公约。该国政府于1985年2月签署了《禁止酷刑和其他残忍、不人道或有辱人格的待遇或处罚公约》，并于1987年4月加入。阿富汗还于1954年签署了《反奴隶制公约》。此外，阿富汗加入了南亚区域合作联盟，但一直没有签署相关的南亚区域合作联盟关于打击和预防贩运妇女和儿童从事卖淫活动的条约。在1387(2008)年，阿富汗主持了南亚区域合作联盟关于妇女和儿童的第四技术委员会。阿富汗政府还加入了《儿童权利公约》及其两项任择议定书。这些文件禁止贩运和虐待儿童。</w:t>
      </w:r>
    </w:p>
    <w:p w:rsidR="00C279BD" w:rsidRDefault="00C279BD" w:rsidP="009A3F4F">
      <w:pPr>
        <w:pStyle w:val="SingleTxt"/>
        <w:rPr>
          <w:rFonts w:hint="eastAsia"/>
        </w:rPr>
      </w:pPr>
      <w:r>
        <w:rPr>
          <w:rFonts w:hint="eastAsia"/>
        </w:rPr>
        <w:t xml:space="preserve">113.　按照伊斯兰教规，阿富汗法律将卖淫和剥削妇女归为严重罪行。该国于1387(2008)年通过了《打击人口贩运和绑架法》，目的是支持人口贩运的受害者，特别是妇女和儿童。该法第3条将人口贩运定义为：“转送、运输、雇用、扣押或使用某人，以利用他/她的经济问题或紧急情况剥削该人，用支付或接受金钱或利益作为交换，以及使用其他欺诈手段，以吸引被虐待的人或他/她的监护人。”该法律还禁止通过雇用、销售、购买、强迫进行性或犯罪活动、拍摄色情照片或影片、战争和义务工作、切割身体器官或组织、进行体检、或迫使他/她参与其他非法工作从受虐者获益。” </w:t>
      </w:r>
    </w:p>
    <w:p w:rsidR="00C279BD" w:rsidRDefault="00C279BD" w:rsidP="009A3F4F">
      <w:pPr>
        <w:pStyle w:val="SingleTxt"/>
        <w:rPr>
          <w:rFonts w:hint="eastAsia"/>
        </w:rPr>
      </w:pPr>
      <w:r>
        <w:rPr>
          <w:rFonts w:hint="eastAsia"/>
        </w:rPr>
        <w:t xml:space="preserve">114.　《反人口贩运和绑架法》第4条向反绑架和人口贩运高级委员会派任了来自总检察长办公室、外交部、内政部、劳动、社会事务、烈士和残疾人事务部、教育部、信息和文化、朝圣和宗教事务局、公共卫生部、回归难民、国家安全部、阿富汗独立人权委员会的代表和司法部长遴选的相关社会组织的两名代表。该委员会有责任监测人口贩运罪行，实施相关的提高公众意识方案，推动有关组织之间开展合作，收集有关贩运和绑架的统计数据，并就这一问题向政府报告。 </w:t>
      </w:r>
    </w:p>
    <w:p w:rsidR="00C279BD" w:rsidRDefault="00C279BD" w:rsidP="009A3F4F">
      <w:pPr>
        <w:pStyle w:val="SingleTxt"/>
        <w:rPr>
          <w:rFonts w:hint="eastAsia"/>
        </w:rPr>
      </w:pPr>
      <w:r>
        <w:rPr>
          <w:rFonts w:hint="eastAsia"/>
        </w:rPr>
        <w:t>115.　根据《刑法典》，任何对18岁以下的个人进行性刺激或使18岁以下的个人将性活动或卖淫作为其职业或为他们提供开展这些活动的设施的人被认定为罪犯，可判处最多3年徒刑。如果被剥削者受到强奸或被迫鸡奸，刑罚可以提高到15年徒刑。</w:t>
      </w:r>
    </w:p>
    <w:p w:rsidR="00C279BD" w:rsidRDefault="00C279BD" w:rsidP="009A3F4F">
      <w:pPr>
        <w:pStyle w:val="SingleTxt"/>
        <w:rPr>
          <w:rFonts w:hint="eastAsia"/>
        </w:rPr>
      </w:pPr>
      <w:r>
        <w:rPr>
          <w:rFonts w:hint="eastAsia"/>
        </w:rPr>
        <w:t>116.　《打击人口贩运和绑架法》第七条将绑架儿童和妇女归为严重偷运犯罪，在性活动方面虐待他人的剥削者或制作反道德图片和录像或色情产品的人可判处长期监禁，即16年至20年徒刑。</w:t>
      </w:r>
    </w:p>
    <w:p w:rsidR="00C279BD" w:rsidRDefault="00C279BD" w:rsidP="009A3F4F">
      <w:pPr>
        <w:pStyle w:val="SingleTxt"/>
        <w:rPr>
          <w:rFonts w:hint="eastAsia"/>
        </w:rPr>
      </w:pPr>
      <w:r>
        <w:rPr>
          <w:rFonts w:hint="eastAsia"/>
        </w:rPr>
        <w:t>117.　《消除侵害妇女暴力行为法》第8条将对强迫成年妇女卖淫的剥削者的刑罚增至7至16年徒刑。如果被剥削者是儿童，罪犯被判处最少10年、最多16年徒刑。同样，根据《消除侵害妇女暴力行为法》第19条，如果某人未经法律许可揭示遭受性虐待、强奸或从事被迫性活动或卖淫者的身份或散播她们的照片或录像，其方式伤害了她们的人格和公众形象，将被判处3至5年徒刑。</w:t>
      </w:r>
    </w:p>
    <w:p w:rsidR="00C279BD" w:rsidRDefault="00C279BD" w:rsidP="009A3F4F">
      <w:pPr>
        <w:pStyle w:val="SingleTxt"/>
        <w:rPr>
          <w:rFonts w:hint="eastAsia"/>
        </w:rPr>
      </w:pPr>
      <w:r>
        <w:rPr>
          <w:rFonts w:hint="eastAsia"/>
        </w:rPr>
        <w:t xml:space="preserve">118.　《消除侵害妇女暴力行为法》还将强奸归为犯罪，并判处强奸犯长期监禁。如果被强奸者死亡，犯罪分子将被判处死刑。《消除侵害妇女暴力行为法》第24条规定，为婚姻目的或以婚姻为借口买卖妇女，以及对此过程的任何中介行为被认为是犯罪，那些犯下这些罪行的人将被判处最多10年徒刑。强迫排斥也被列为暴力，任何强迫妇女与他人隔离的人将根据情况被判处最多3个月的短期徒刑。强制妇女进行强迫性工作也是犯罪行为，被告人会被判处最多6个月的短期徒刑。《打击人口贩运和绑架法》第17条规定，不可起诉被剥削者，第18条要求Mahram(负责任和关系密切的家庭成员)接收被剥削者，如果被剥削者不同意这种安排，他/她可以住在任何指定的住所或社会中心。 </w:t>
      </w:r>
    </w:p>
    <w:p w:rsidR="00C279BD" w:rsidRDefault="00C279BD" w:rsidP="009A3F4F">
      <w:pPr>
        <w:pStyle w:val="SingleTxt"/>
        <w:rPr>
          <w:rFonts w:hint="eastAsia"/>
        </w:rPr>
      </w:pPr>
      <w:r>
        <w:rPr>
          <w:rFonts w:hint="eastAsia"/>
        </w:rPr>
        <w:t>119.　关于阿富汗的妓女人数没有一个确切的统计数字，因为这个问题在该国是非常敏感的。2006-2007年6名中国妇女、2007-2008年7名从中国来到阿富汗的妇女因从事卖淫活动被驱逐出境。在国际移徙组织在阿富汗所做的一项调查中，20名人口贩运的受害者中的4名称，她们遭受了性剥削。该组织已向91名人口贩运的受害者提供了援助，其中只有1人不是中国人。本报告宣布，阿富汗、伊朗和巴基斯坦的被贩运妇女中有62%是为性虐待的目的而偷运的。</w:t>
      </w:r>
      <w:r>
        <w:rPr>
          <w:rStyle w:val="FootnoteReference"/>
        </w:rPr>
        <w:footnoteReference w:id="8"/>
      </w:r>
      <w:r>
        <w:rPr>
          <w:rFonts w:hint="eastAsia"/>
        </w:rPr>
        <w:t xml:space="preserve"> 国际移徙组织在阿富汗的统计数据显示，大部分贩运活动是男人干的，2008年，在该组织的注册的13人中，6人是为性虐待目的被偷运的妇女。这项调查的结论是，大多数受害者是中国人、伊朗人和巴基斯坦人，而不是阿富汗人。 </w:t>
      </w:r>
    </w:p>
    <w:p w:rsidR="00C279BD" w:rsidRDefault="00C279BD" w:rsidP="009A3F4F">
      <w:pPr>
        <w:pStyle w:val="SingleTxt"/>
      </w:pPr>
      <w:r>
        <w:rPr>
          <w:rFonts w:hint="eastAsia"/>
        </w:rPr>
        <w:t>120.　2010年，阿富汗的监狱中有17</w:t>
      </w:r>
      <w:r>
        <w:t xml:space="preserve"> </w:t>
      </w:r>
      <w:r>
        <w:rPr>
          <w:rFonts w:hint="eastAsia"/>
        </w:rPr>
        <w:t>455名囚犯，其中851人是妇女。据阿富汗独立人权委员会称，由于道德犯罪被监禁的妇女人数达到194名；但是，这并不意味着所有的囚犯都是妓女。</w:t>
      </w:r>
    </w:p>
    <w:p w:rsidR="00C279BD" w:rsidRDefault="00C279BD" w:rsidP="009A3F4F">
      <w:pPr>
        <w:pStyle w:val="SingleTxt"/>
      </w:pPr>
      <w:r>
        <w:rPr>
          <w:rFonts w:hint="eastAsia"/>
        </w:rPr>
        <w:t>121.　绑架是该国的一个严重的犯罪问题。然而，在过去的几年里，阿富汗独立人权委员会没有登记任何绑架阿富汗妇女的案件。但是，几名在阿富汗非政府组织工作的外国妇女被叛乱分子绑架，但在谈判后已获释。值得一提的是，大多数的绑架不是为性剥削或强迫妇女卖淫而进行的。据阿富汗独立人权委员会和瑞典救助儿童会于2007年进行的研究，报案的虐待儿童案件只有29%。</w:t>
      </w:r>
    </w:p>
    <w:p w:rsidR="00C279BD" w:rsidRDefault="00C279BD" w:rsidP="009A3F4F">
      <w:pPr>
        <w:pStyle w:val="SingleTxt"/>
      </w:pPr>
      <w:r>
        <w:rPr>
          <w:rFonts w:hint="eastAsia"/>
        </w:rPr>
        <w:t>122.　强奸与虐待儿童和妇女问题委员会在一些政府和非政府组织的参与下，努力监测性虐待和性剥削案件，并指示主管当局就这些案件采取适当的后续措施。这个委员会正努力提高公众对防止妇女和儿童遭受性虐待的认识。</w:t>
      </w:r>
    </w:p>
    <w:p w:rsidR="00C279BD" w:rsidRDefault="00C279BD" w:rsidP="009A3F4F">
      <w:pPr>
        <w:pStyle w:val="SingleTxt"/>
        <w:rPr>
          <w:rFonts w:hint="eastAsia"/>
        </w:rPr>
      </w:pPr>
      <w:r>
        <w:rPr>
          <w:rFonts w:hint="eastAsia"/>
        </w:rPr>
        <w:t>123.　妇女事务部向被贩运的女性受害者提供法律咨询。在国际组织的协助下，该部还向这些妇女提供住房、粮食、衣服以及其他援助。妇女事务部与国际移徙组织密切合作，向那些归国的贩运活动的幸存女性受害者提供食品和住房，并将其纳入支持机构，以满足其基本需求。此外，内政部、阿富汗独立人权委员会和国际移徙组织一直积极致力于提高认识活动和人口贩运的介绍工作。2007年，国际移徙组织在边境地区为35名教师提供了有关人口贩运的培训，使他们能够将其经验和知识传递给其他10</w:t>
      </w:r>
      <w:r>
        <w:t xml:space="preserve"> </w:t>
      </w:r>
      <w:r>
        <w:rPr>
          <w:rFonts w:hint="eastAsia"/>
        </w:rPr>
        <w:t>000名教师。该组织使用了海报、广播和电视广告开展这方面的宣传活动。</w:t>
      </w:r>
      <w:r>
        <w:rPr>
          <w:rStyle w:val="FootnoteReference"/>
        </w:rPr>
        <w:footnoteReference w:id="9"/>
      </w:r>
      <w:r>
        <w:t xml:space="preserve"> </w:t>
      </w:r>
      <w:r>
        <w:rPr>
          <w:rFonts w:hint="eastAsia"/>
        </w:rPr>
        <w:t>国际移徙组织还协助识别和帮助被贩运妇女的工作，并举办了这方面的研讨会和讲习班。在国际组织的合作下，妇女事务部还编制并播放了约10个有关剥削妇女的电视节目。此外，它派出一些工作人员到其他国家，以进行有关这一问题的考察。</w:t>
      </w:r>
    </w:p>
    <w:p w:rsidR="00C279BD" w:rsidRDefault="00C279BD" w:rsidP="009A3F4F">
      <w:pPr>
        <w:pStyle w:val="SingleTxt"/>
        <w:rPr>
          <w:rFonts w:hint="eastAsia"/>
        </w:rPr>
      </w:pPr>
      <w:r>
        <w:rPr>
          <w:rFonts w:hint="eastAsia"/>
        </w:rPr>
        <w:t xml:space="preserve">124.　</w:t>
      </w:r>
      <w:r w:rsidRPr="00C97009">
        <w:rPr>
          <w:rFonts w:hint="eastAsia"/>
          <w:spacing w:val="-4"/>
        </w:rPr>
        <w:t>此外，妇女事务部在朝圣事务部和人口基金的协助下，在7个省开展了题为“伊斯兰教徒眼中的繁荣家庭和健康社会”的方案，在1384(2005)年、1386(2007)年和1387(2008)年，155名宗教学者参加了这些方案。此外，在1387(2007)年，妇女事务部为25名妇女事务部卫生工作人员和区域卫生工作人员进行了有关残疾人权利的培训。这些方案提高了家庭成员对所有家庭成员都应参与养育子女的认识。</w:t>
      </w:r>
    </w:p>
    <w:p w:rsidR="00C279BD" w:rsidRDefault="00C279BD" w:rsidP="009A3F4F">
      <w:pPr>
        <w:pStyle w:val="SingleTxt"/>
        <w:rPr>
          <w:rFonts w:hint="eastAsia"/>
        </w:rPr>
      </w:pPr>
      <w:r>
        <w:rPr>
          <w:rFonts w:hint="eastAsia"/>
        </w:rPr>
        <w:t>125.　阿富汗政府组织与本国和国际组织一起发起了制止吸毒成瘾的各种方案，这是导致卖</w:t>
      </w:r>
      <w:r w:rsidRPr="00C97009">
        <w:rPr>
          <w:rFonts w:hint="eastAsia"/>
          <w:spacing w:val="-2"/>
        </w:rPr>
        <w:t>淫的主要原因之一。例如，举行了1</w:t>
      </w:r>
      <w:r w:rsidRPr="00C97009">
        <w:rPr>
          <w:spacing w:val="-2"/>
        </w:rPr>
        <w:t xml:space="preserve"> </w:t>
      </w:r>
      <w:r w:rsidRPr="00C97009">
        <w:rPr>
          <w:rFonts w:hint="eastAsia"/>
          <w:spacing w:val="-2"/>
        </w:rPr>
        <w:t>699个关于毒品危害的讲习班，包括妇女在内的112</w:t>
      </w:r>
      <w:r w:rsidRPr="00C97009">
        <w:rPr>
          <w:spacing w:val="-2"/>
        </w:rPr>
        <w:t xml:space="preserve"> </w:t>
      </w:r>
      <w:r w:rsidRPr="00C97009">
        <w:rPr>
          <w:rFonts w:hint="eastAsia"/>
          <w:spacing w:val="-2"/>
        </w:rPr>
        <w:t>480个人受益于城市和乡村的这些宣传方案。此外，9</w:t>
      </w:r>
      <w:r w:rsidRPr="00C97009">
        <w:rPr>
          <w:spacing w:val="-2"/>
        </w:rPr>
        <w:t xml:space="preserve"> </w:t>
      </w:r>
      <w:r w:rsidRPr="00C97009">
        <w:rPr>
          <w:rFonts w:hint="eastAsia"/>
          <w:spacing w:val="-2"/>
        </w:rPr>
        <w:t>731个人参加了比赛，包括宣传禁毒信息的体育比赛。此外，吸毒妇女应邀自愿参加康复和禁毒中心的治疗。在全国总</w:t>
      </w:r>
      <w:r>
        <w:rPr>
          <w:rFonts w:hint="eastAsia"/>
        </w:rPr>
        <w:t>共有26个治疗吸毒妇女的中心，在14</w:t>
      </w:r>
      <w:r>
        <w:t xml:space="preserve"> </w:t>
      </w:r>
      <w:r>
        <w:rPr>
          <w:rFonts w:hint="eastAsia"/>
        </w:rPr>
        <w:t>714名接受治疗的吸毒者中有2</w:t>
      </w:r>
      <w:r>
        <w:t xml:space="preserve"> </w:t>
      </w:r>
      <w:r>
        <w:rPr>
          <w:rFonts w:hint="eastAsia"/>
        </w:rPr>
        <w:t>000名妇女。确定了不愿意在医院接受治疗的妇女人数，她们的丈夫和亲属在家里为她们服药。对约2</w:t>
      </w:r>
      <w:r>
        <w:t xml:space="preserve"> </w:t>
      </w:r>
      <w:r>
        <w:rPr>
          <w:rFonts w:hint="eastAsia"/>
        </w:rPr>
        <w:t>536人采取了后续行动，以确保她们不会再重新上瘾，为12</w:t>
      </w:r>
      <w:r>
        <w:t xml:space="preserve"> </w:t>
      </w:r>
      <w:r>
        <w:rPr>
          <w:rFonts w:hint="eastAsia"/>
        </w:rPr>
        <w:t>155个人提供了适当的咨询。此外，在治疗过程中向339个人提供了职业培训。各部委和其他政府和非政府组织正在这一领域开展工作。</w:t>
      </w:r>
    </w:p>
    <w:p w:rsidR="00647AE8" w:rsidRDefault="00647AE8" w:rsidP="00647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第七</w:t>
      </w:r>
      <w:r w:rsidR="0001344B">
        <w:rPr>
          <w:rFonts w:hint="eastAsia"/>
        </w:rPr>
        <w:t>条</w:t>
      </w:r>
      <w:r>
        <w:rPr>
          <w:rFonts w:hint="eastAsia"/>
        </w:rPr>
        <w:t>——妇女的政治和社会权利</w:t>
      </w:r>
    </w:p>
    <w:p w:rsidR="00647AE8" w:rsidRPr="00647AE8" w:rsidRDefault="00647AE8" w:rsidP="00647AE8">
      <w:pPr>
        <w:pStyle w:val="SingleTxt"/>
        <w:spacing w:after="0" w:line="120" w:lineRule="exact"/>
        <w:ind w:right="0"/>
        <w:rPr>
          <w:rFonts w:hint="eastAsia"/>
          <w:sz w:val="10"/>
        </w:rPr>
      </w:pPr>
    </w:p>
    <w:p w:rsidR="00647AE8" w:rsidRDefault="00647AE8" w:rsidP="00647AE8">
      <w:pPr>
        <w:pStyle w:val="SingleTxt"/>
        <w:rPr>
          <w:rFonts w:hint="eastAsia"/>
        </w:rPr>
      </w:pPr>
      <w:r>
        <w:rPr>
          <w:rFonts w:hint="eastAsia"/>
        </w:rPr>
        <w:t>126.　任何年满18岁的阿富汗男子或妇女，只要持有投票卡且没有受到法律禁止投票，都可以参加选举。不存在任何对妇女的歧视。《阿富汗选举法》强调男女享有平等的投票权利。第4条明确规定，所有符合条件的男性和女性都享有投票权。第5条强调选民享有自由意志，并禁止任何偏重关系的投票政策。第5条还禁止基于种族、语言、性别、地位、就业等因素对选民施加任何直接或间接的限制。</w:t>
      </w:r>
    </w:p>
    <w:p w:rsidR="00647AE8" w:rsidRDefault="00647AE8" w:rsidP="00647AE8">
      <w:pPr>
        <w:pStyle w:val="SingleTxt"/>
        <w:rPr>
          <w:rFonts w:hint="eastAsia"/>
        </w:rPr>
      </w:pPr>
      <w:r>
        <w:rPr>
          <w:rFonts w:hint="eastAsia"/>
        </w:rPr>
        <w:t>127.　在阿富汗总统、议会、省议会、区议会、乡村委员会、市长和市议会七级选举中，妇女既可以作为选民参与，也可以作为候选人参与。妇女也和男性一样享有参加全民投票的平等权利。</w:t>
      </w:r>
    </w:p>
    <w:p w:rsidR="00647AE8" w:rsidRDefault="00647AE8" w:rsidP="00647AE8">
      <w:pPr>
        <w:pStyle w:val="SingleTxt"/>
        <w:rPr>
          <w:rFonts w:hint="eastAsia"/>
        </w:rPr>
      </w:pPr>
      <w:r>
        <w:rPr>
          <w:rFonts w:hint="eastAsia"/>
        </w:rPr>
        <w:t>128.　《阿富汗选举法》没有任何歧视妇女的规定。然而，由于安全原因和传统限制，一些妇女回避这一权利。在安全状况较差的地区，妇女参与选举的比例相对于男性而言普遍较低，在某些地区甚至相当于零。有些家庭还因文化问题阻止妇女投票。为推动妇女投票，独立选举委员会为男性和女性分别修建了投票间，并安排工作人员为女选民提供便利。国家还通过媒体播放的宣传方案强调妇女参与选举的重要性。传统的信仰、文盲率、对妇女和男子参与选举的平等权利缺乏一致认识、支付前往投票地点的交通费用等经济问题、局部地区女警短缺等因素，阻碍了妇女大量参与选举或在表决时自由表达意志。</w:t>
      </w:r>
    </w:p>
    <w:p w:rsidR="00647AE8" w:rsidRPr="00647AE8" w:rsidRDefault="00647AE8" w:rsidP="00647AE8">
      <w:pPr>
        <w:pStyle w:val="SingleTxt"/>
        <w:spacing w:after="0" w:line="120" w:lineRule="exact"/>
        <w:ind w:right="0"/>
        <w:rPr>
          <w:rFonts w:hint="eastAsia"/>
          <w:sz w:val="10"/>
        </w:rPr>
      </w:pPr>
    </w:p>
    <w:p w:rsidR="00647AE8" w:rsidRDefault="00647AE8" w:rsidP="00647AE8">
      <w:pPr>
        <w:pStyle w:val="SingleTxt"/>
        <w:rPr>
          <w:rFonts w:ascii="SimHei" w:eastAsia="SimHei" w:hint="eastAsia"/>
        </w:rPr>
      </w:pPr>
      <w:r>
        <w:rPr>
          <w:rFonts w:hint="eastAsia"/>
        </w:rPr>
        <w:t>表10</w:t>
      </w:r>
      <w:r>
        <w:br/>
      </w:r>
      <w:r w:rsidRPr="00302D11">
        <w:rPr>
          <w:rFonts w:ascii="SimHei" w:eastAsia="SimHei" w:hint="eastAsia"/>
        </w:rPr>
        <w:t>按性别分列的选举候选人和选民比例(资料来源：独立选举委员会)</w:t>
      </w:r>
    </w:p>
    <w:tbl>
      <w:tblPr>
        <w:tblW w:w="0" w:type="auto"/>
        <w:tblLayout w:type="fixed"/>
        <w:tblCellMar>
          <w:left w:w="0" w:type="dxa"/>
          <w:right w:w="0" w:type="dxa"/>
        </w:tblCellMar>
        <w:tblLook w:val="0000" w:firstRow="0" w:lastRow="0" w:firstColumn="0" w:lastColumn="0" w:noHBand="0" w:noVBand="0"/>
      </w:tblPr>
      <w:tblGrid>
        <w:gridCol w:w="1456"/>
        <w:gridCol w:w="1232"/>
        <w:gridCol w:w="1023"/>
        <w:gridCol w:w="1023"/>
        <w:gridCol w:w="1023"/>
        <w:gridCol w:w="1022"/>
        <w:gridCol w:w="920"/>
        <w:gridCol w:w="1126"/>
        <w:gridCol w:w="1023"/>
      </w:tblGrid>
      <w:tr w:rsidR="00647AE8" w:rsidRPr="00302D11">
        <w:tblPrEx>
          <w:tblCellMar>
            <w:top w:w="0" w:type="dxa"/>
            <w:bottom w:w="0" w:type="dxa"/>
          </w:tblCellMar>
        </w:tblPrEx>
        <w:trPr>
          <w:trHeight w:val="320"/>
          <w:tblHeader/>
        </w:trPr>
        <w:tc>
          <w:tcPr>
            <w:tcW w:w="1456" w:type="dxa"/>
            <w:tcBorders>
              <w:top w:val="single" w:sz="4" w:space="0" w:color="auto"/>
              <w:bottom w:val="single" w:sz="12" w:space="0" w:color="auto"/>
            </w:tcBorders>
            <w:shd w:val="clear" w:color="auto" w:fill="auto"/>
            <w:vAlign w:val="bottom"/>
          </w:tcPr>
          <w:p w:rsidR="00647AE8" w:rsidRPr="00F91BC5" w:rsidRDefault="00647AE8" w:rsidP="00647AE8">
            <w:pPr>
              <w:suppressAutoHyphens/>
              <w:spacing w:before="60" w:after="60" w:line="200" w:lineRule="exact"/>
              <w:ind w:right="57"/>
              <w:rPr>
                <w:rFonts w:ascii="KaiTi_GB2312" w:eastAsia="KaiTi_GB2312"/>
                <w:sz w:val="15"/>
                <w:szCs w:val="21"/>
                <w:rtl/>
                <w:lang w:bidi="fa-IR"/>
              </w:rPr>
            </w:pPr>
            <w:r w:rsidRPr="00F91BC5">
              <w:rPr>
                <w:rFonts w:ascii="KaiTi_GB2312" w:eastAsia="KaiTi_GB2312" w:hint="eastAsia"/>
                <w:sz w:val="15"/>
                <w:lang w:bidi="fa-IR"/>
              </w:rPr>
              <w:t>选举类型</w:t>
            </w:r>
          </w:p>
        </w:tc>
        <w:tc>
          <w:tcPr>
            <w:tcW w:w="1232"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sz w:val="15"/>
                <w:rtl/>
                <w:lang w:bidi="fa-IR"/>
              </w:rPr>
            </w:pPr>
            <w:r w:rsidRPr="00F91BC5">
              <w:rPr>
                <w:rFonts w:ascii="KaiTi_GB2312" w:eastAsia="KaiTi_GB2312" w:hint="eastAsia"/>
                <w:sz w:val="15"/>
                <w:lang w:bidi="fa-IR"/>
              </w:rPr>
              <w:t>有选举卡的人数（单位：百万）</w:t>
            </w:r>
          </w:p>
        </w:tc>
        <w:tc>
          <w:tcPr>
            <w:tcW w:w="1023"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hint="eastAsia"/>
                <w:sz w:val="15"/>
                <w:rtl/>
                <w:lang w:bidi="fa-IR"/>
              </w:rPr>
            </w:pPr>
            <w:r w:rsidRPr="00F91BC5">
              <w:rPr>
                <w:rFonts w:ascii="KaiTi_GB2312" w:eastAsia="KaiTi_GB2312" w:hint="eastAsia"/>
                <w:sz w:val="15"/>
                <w:lang w:bidi="fa-IR"/>
              </w:rPr>
              <w:t>有选举卡的</w:t>
            </w:r>
            <w:r>
              <w:rPr>
                <w:rFonts w:ascii="KaiTi_GB2312" w:eastAsia="KaiTi_GB2312"/>
                <w:sz w:val="15"/>
                <w:lang w:bidi="fa-IR"/>
              </w:rPr>
              <w:br/>
            </w:r>
            <w:r w:rsidRPr="00F91BC5">
              <w:rPr>
                <w:rFonts w:ascii="KaiTi_GB2312" w:eastAsia="KaiTi_GB2312" w:hint="eastAsia"/>
                <w:sz w:val="15"/>
                <w:lang w:bidi="fa-IR"/>
              </w:rPr>
              <w:t>妇女的总</w:t>
            </w:r>
            <w:r>
              <w:rPr>
                <w:rFonts w:ascii="KaiTi_GB2312" w:eastAsia="KaiTi_GB2312"/>
                <w:sz w:val="15"/>
                <w:lang w:bidi="fa-IR"/>
              </w:rPr>
              <w:br/>
            </w:r>
            <w:r w:rsidRPr="00F91BC5">
              <w:rPr>
                <w:rFonts w:ascii="KaiTi_GB2312" w:eastAsia="KaiTi_GB2312" w:hint="eastAsia"/>
                <w:sz w:val="15"/>
                <w:lang w:bidi="fa-IR"/>
              </w:rPr>
              <w:t>人数/比例</w:t>
            </w:r>
          </w:p>
        </w:tc>
        <w:tc>
          <w:tcPr>
            <w:tcW w:w="1023"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hint="eastAsia"/>
                <w:sz w:val="15"/>
                <w:rtl/>
                <w:lang w:bidi="fa-IR"/>
              </w:rPr>
            </w:pPr>
            <w:r w:rsidRPr="00F91BC5">
              <w:rPr>
                <w:rFonts w:ascii="KaiTi_GB2312" w:eastAsia="KaiTi_GB2312" w:hint="eastAsia"/>
                <w:sz w:val="15"/>
                <w:lang w:bidi="fa-IR"/>
              </w:rPr>
              <w:t>参加了投票的男性总比例</w:t>
            </w:r>
          </w:p>
        </w:tc>
        <w:tc>
          <w:tcPr>
            <w:tcW w:w="1023"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sz w:val="15"/>
                <w:rtl/>
                <w:lang w:bidi="fa-IR"/>
              </w:rPr>
            </w:pPr>
            <w:r w:rsidRPr="00F91BC5">
              <w:rPr>
                <w:rFonts w:ascii="KaiTi_GB2312" w:eastAsia="KaiTi_GB2312" w:hint="eastAsia"/>
                <w:sz w:val="15"/>
                <w:lang w:bidi="fa-IR"/>
              </w:rPr>
              <w:t>参加了投票的女性总比例</w:t>
            </w:r>
          </w:p>
        </w:tc>
        <w:tc>
          <w:tcPr>
            <w:tcW w:w="1022"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hint="eastAsia"/>
                <w:sz w:val="15"/>
                <w:rtl/>
                <w:lang w:bidi="fa-IR"/>
              </w:rPr>
            </w:pPr>
            <w:r w:rsidRPr="00F91BC5">
              <w:rPr>
                <w:rFonts w:ascii="KaiTi_GB2312" w:eastAsia="KaiTi_GB2312" w:hint="eastAsia"/>
                <w:sz w:val="15"/>
                <w:lang w:bidi="fa-IR"/>
              </w:rPr>
              <w:t>女性候选</w:t>
            </w:r>
            <w:r>
              <w:rPr>
                <w:rFonts w:ascii="KaiTi_GB2312" w:eastAsia="KaiTi_GB2312"/>
                <w:sz w:val="15"/>
                <w:lang w:bidi="fa-IR"/>
              </w:rPr>
              <w:br/>
            </w:r>
            <w:r w:rsidRPr="00F91BC5">
              <w:rPr>
                <w:rFonts w:ascii="KaiTi_GB2312" w:eastAsia="KaiTi_GB2312" w:hint="eastAsia"/>
                <w:sz w:val="15"/>
                <w:lang w:bidi="fa-IR"/>
              </w:rPr>
              <w:t>人的人数</w:t>
            </w:r>
          </w:p>
        </w:tc>
        <w:tc>
          <w:tcPr>
            <w:tcW w:w="920"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hint="eastAsia"/>
                <w:sz w:val="15"/>
                <w:rtl/>
                <w:lang w:bidi="fa-IR"/>
              </w:rPr>
            </w:pPr>
            <w:r w:rsidRPr="00F91BC5">
              <w:rPr>
                <w:rFonts w:ascii="KaiTi_GB2312" w:eastAsia="KaiTi_GB2312" w:hint="eastAsia"/>
                <w:sz w:val="15"/>
                <w:lang w:bidi="fa-IR"/>
              </w:rPr>
              <w:t>男性候选</w:t>
            </w:r>
            <w:r>
              <w:rPr>
                <w:rFonts w:ascii="KaiTi_GB2312" w:eastAsia="KaiTi_GB2312"/>
                <w:sz w:val="15"/>
                <w:lang w:bidi="fa-IR"/>
              </w:rPr>
              <w:br/>
            </w:r>
            <w:r w:rsidRPr="00F91BC5">
              <w:rPr>
                <w:rFonts w:ascii="KaiTi_GB2312" w:eastAsia="KaiTi_GB2312" w:hint="eastAsia"/>
                <w:sz w:val="15"/>
                <w:lang w:bidi="fa-IR"/>
              </w:rPr>
              <w:t>人的人数</w:t>
            </w:r>
          </w:p>
        </w:tc>
        <w:tc>
          <w:tcPr>
            <w:tcW w:w="1126"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hint="eastAsia"/>
                <w:sz w:val="15"/>
                <w:rtl/>
                <w:lang w:bidi="fa-IR"/>
              </w:rPr>
            </w:pPr>
            <w:r w:rsidRPr="00F91BC5">
              <w:rPr>
                <w:rFonts w:ascii="KaiTi_GB2312" w:eastAsia="KaiTi_GB2312" w:hint="eastAsia"/>
                <w:sz w:val="15"/>
                <w:lang w:bidi="fa-IR"/>
              </w:rPr>
              <w:t>当选女性</w:t>
            </w:r>
            <w:r>
              <w:rPr>
                <w:rFonts w:ascii="KaiTi_GB2312" w:eastAsia="KaiTi_GB2312"/>
                <w:sz w:val="15"/>
                <w:lang w:bidi="fa-IR"/>
              </w:rPr>
              <w:br/>
            </w:r>
            <w:r w:rsidRPr="00F91BC5">
              <w:rPr>
                <w:rFonts w:ascii="KaiTi_GB2312" w:eastAsia="KaiTi_GB2312" w:hint="eastAsia"/>
                <w:sz w:val="15"/>
                <w:lang w:bidi="fa-IR"/>
              </w:rPr>
              <w:t>候选人的人数</w:t>
            </w:r>
          </w:p>
        </w:tc>
        <w:tc>
          <w:tcPr>
            <w:tcW w:w="1023" w:type="dxa"/>
            <w:tcBorders>
              <w:top w:val="single" w:sz="4" w:space="0" w:color="auto"/>
              <w:bottom w:val="single" w:sz="12" w:space="0" w:color="auto"/>
            </w:tcBorders>
            <w:shd w:val="clear" w:color="auto" w:fill="auto"/>
            <w:vAlign w:val="bottom"/>
          </w:tcPr>
          <w:p w:rsidR="00647AE8" w:rsidRPr="00302D11" w:rsidRDefault="00647AE8" w:rsidP="00647AE8">
            <w:pPr>
              <w:suppressAutoHyphens/>
              <w:spacing w:before="60" w:after="60" w:line="200" w:lineRule="exact"/>
              <w:ind w:right="57"/>
              <w:jc w:val="right"/>
              <w:rPr>
                <w:rFonts w:ascii="KaiTi_GB2312" w:eastAsia="KaiTi_GB2312" w:hint="eastAsia"/>
                <w:sz w:val="15"/>
                <w:rtl/>
                <w:lang w:bidi="fa-IR"/>
              </w:rPr>
            </w:pPr>
            <w:r w:rsidRPr="00F91BC5">
              <w:rPr>
                <w:rFonts w:ascii="KaiTi_GB2312" w:eastAsia="KaiTi_GB2312" w:hint="eastAsia"/>
                <w:sz w:val="15"/>
                <w:lang w:bidi="fa-IR"/>
              </w:rPr>
              <w:t>当选女性候选人的人数</w:t>
            </w:r>
          </w:p>
        </w:tc>
      </w:tr>
      <w:tr w:rsidR="00647AE8" w:rsidRPr="00302D11">
        <w:tblPrEx>
          <w:tblCellMar>
            <w:top w:w="0" w:type="dxa"/>
            <w:bottom w:w="0" w:type="dxa"/>
          </w:tblCellMar>
        </w:tblPrEx>
        <w:trPr>
          <w:trHeight w:hRule="exact" w:val="115"/>
          <w:tblHeader/>
        </w:trPr>
        <w:tc>
          <w:tcPr>
            <w:tcW w:w="1456"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232"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022"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920"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126"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rsidR="00647AE8" w:rsidRPr="00302D11" w:rsidRDefault="00647AE8" w:rsidP="00647AE8">
            <w:pPr>
              <w:suppressAutoHyphens/>
              <w:spacing w:after="60" w:line="280" w:lineRule="exact"/>
              <w:ind w:right="57"/>
              <w:jc w:val="right"/>
              <w:rPr>
                <w:rFonts w:hint="eastAsia"/>
                <w:sz w:val="17"/>
              </w:rPr>
            </w:pPr>
          </w:p>
        </w:tc>
      </w:tr>
      <w:tr w:rsidR="00BB3D2E" w:rsidRPr="00302D11">
        <w:tblPrEx>
          <w:tblCellMar>
            <w:top w:w="0" w:type="dxa"/>
            <w:bottom w:w="0" w:type="dxa"/>
          </w:tblCellMar>
        </w:tblPrEx>
        <w:trPr>
          <w:trHeight w:val="320"/>
        </w:trPr>
        <w:tc>
          <w:tcPr>
            <w:tcW w:w="1456" w:type="dxa"/>
            <w:shd w:val="clear" w:color="auto" w:fill="auto"/>
          </w:tcPr>
          <w:p w:rsidR="00BB3D2E" w:rsidRPr="00F91BC5" w:rsidRDefault="00BB3D2E" w:rsidP="00647AE8">
            <w:pPr>
              <w:tabs>
                <w:tab w:val="left" w:pos="334"/>
                <w:tab w:val="left" w:pos="669"/>
                <w:tab w:val="left" w:pos="1003"/>
                <w:tab w:val="left" w:pos="1338"/>
              </w:tabs>
              <w:suppressAutoHyphens/>
              <w:spacing w:after="60" w:line="280" w:lineRule="exact"/>
              <w:ind w:right="57"/>
              <w:rPr>
                <w:rFonts w:hint="eastAsia"/>
                <w:sz w:val="17"/>
                <w:rtl/>
              </w:rPr>
            </w:pPr>
            <w:r w:rsidRPr="00F91BC5">
              <w:rPr>
                <w:rFonts w:hint="eastAsia"/>
                <w:sz w:val="17"/>
              </w:rPr>
              <w:t>总统大选</w:t>
            </w:r>
            <w:r w:rsidRPr="00F91BC5">
              <w:rPr>
                <w:sz w:val="17"/>
              </w:rPr>
              <w:t>1383</w:t>
            </w:r>
            <w:r w:rsidRPr="00F91BC5">
              <w:rPr>
                <w:rFonts w:hint="eastAsia"/>
                <w:sz w:val="17"/>
              </w:rPr>
              <w:t>年</w:t>
            </w:r>
          </w:p>
        </w:tc>
        <w:tc>
          <w:tcPr>
            <w:tcW w:w="123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11</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44%</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59%</w:t>
            </w:r>
          </w:p>
        </w:tc>
        <w:tc>
          <w:tcPr>
            <w:tcW w:w="1023" w:type="dxa"/>
            <w:shd w:val="clear" w:color="auto" w:fill="auto"/>
            <w:vAlign w:val="bottom"/>
          </w:tcPr>
          <w:p w:rsidR="00BB3D2E" w:rsidRPr="00F62E6F" w:rsidRDefault="00BB3D2E" w:rsidP="00BB3D2E">
            <w:pPr>
              <w:spacing w:after="60" w:line="280" w:lineRule="exact"/>
              <w:ind w:left="113"/>
              <w:jc w:val="right"/>
              <w:rPr>
                <w:sz w:val="18"/>
                <w:rtl/>
                <w:lang w:bidi="fa-IR"/>
              </w:rPr>
            </w:pPr>
            <w:r w:rsidRPr="00F62E6F">
              <w:rPr>
                <w:sz w:val="18"/>
              </w:rPr>
              <w:t>41%</w:t>
            </w:r>
          </w:p>
        </w:tc>
        <w:tc>
          <w:tcPr>
            <w:tcW w:w="102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w:t>
            </w:r>
          </w:p>
        </w:tc>
        <w:tc>
          <w:tcPr>
            <w:tcW w:w="920"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16</w:t>
            </w:r>
          </w:p>
        </w:tc>
        <w:tc>
          <w:tcPr>
            <w:tcW w:w="1126"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rFonts w:hint="eastAsia"/>
                <w:sz w:val="17"/>
                <w:rtl/>
              </w:rPr>
            </w:pPr>
            <w:r>
              <w:rPr>
                <w:rFonts w:hint="eastAsia"/>
                <w:sz w:val="17"/>
              </w:rPr>
              <w:t>0</w:t>
            </w:r>
          </w:p>
        </w:tc>
        <w:tc>
          <w:tcPr>
            <w:tcW w:w="1023" w:type="dxa"/>
            <w:shd w:val="clear" w:color="auto" w:fill="auto"/>
          </w:tcPr>
          <w:p w:rsidR="00BB3D2E" w:rsidRPr="00F91BC5" w:rsidRDefault="00BB3D2E" w:rsidP="00BB3D2E">
            <w:pPr>
              <w:tabs>
                <w:tab w:val="left" w:pos="334"/>
                <w:tab w:val="left" w:pos="669"/>
                <w:tab w:val="left" w:pos="1003"/>
                <w:tab w:val="left" w:pos="1338"/>
              </w:tabs>
              <w:suppressAutoHyphens/>
              <w:spacing w:after="60" w:line="280" w:lineRule="exact"/>
              <w:ind w:right="57"/>
              <w:jc w:val="right"/>
              <w:rPr>
                <w:sz w:val="17"/>
                <w:rtl/>
              </w:rPr>
            </w:pPr>
            <w:r w:rsidRPr="00F91BC5">
              <w:rPr>
                <w:sz w:val="17"/>
              </w:rPr>
              <w:t>1</w:t>
            </w:r>
          </w:p>
        </w:tc>
      </w:tr>
      <w:tr w:rsidR="00BB3D2E" w:rsidRPr="00302D11">
        <w:tblPrEx>
          <w:tblCellMar>
            <w:top w:w="0" w:type="dxa"/>
            <w:bottom w:w="0" w:type="dxa"/>
          </w:tblCellMar>
        </w:tblPrEx>
        <w:trPr>
          <w:trHeight w:val="320"/>
        </w:trPr>
        <w:tc>
          <w:tcPr>
            <w:tcW w:w="1456" w:type="dxa"/>
            <w:shd w:val="clear" w:color="auto" w:fill="auto"/>
          </w:tcPr>
          <w:p w:rsidR="00BB3D2E" w:rsidRPr="00F91BC5" w:rsidRDefault="00BB3D2E" w:rsidP="00647AE8">
            <w:pPr>
              <w:tabs>
                <w:tab w:val="left" w:pos="334"/>
                <w:tab w:val="left" w:pos="669"/>
                <w:tab w:val="left" w:pos="1003"/>
                <w:tab w:val="left" w:pos="1338"/>
              </w:tabs>
              <w:suppressAutoHyphens/>
              <w:spacing w:after="60" w:line="280" w:lineRule="exact"/>
              <w:ind w:right="57"/>
              <w:rPr>
                <w:rFonts w:hint="eastAsia"/>
                <w:sz w:val="17"/>
                <w:rtl/>
              </w:rPr>
            </w:pPr>
            <w:r w:rsidRPr="00F91BC5">
              <w:rPr>
                <w:rFonts w:hint="eastAsia"/>
                <w:sz w:val="17"/>
              </w:rPr>
              <w:t>议会</w:t>
            </w:r>
            <w:r w:rsidRPr="00F91BC5">
              <w:rPr>
                <w:sz w:val="17"/>
              </w:rPr>
              <w:t>1384</w:t>
            </w:r>
            <w:r w:rsidRPr="00F91BC5">
              <w:rPr>
                <w:rFonts w:hint="eastAsia"/>
                <w:sz w:val="17"/>
              </w:rPr>
              <w:t>年</w:t>
            </w:r>
          </w:p>
        </w:tc>
        <w:tc>
          <w:tcPr>
            <w:tcW w:w="123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16.7</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41.7%</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3</w:t>
            </w:r>
            <w:r>
              <w:rPr>
                <w:sz w:val="17"/>
              </w:rPr>
              <w:t xml:space="preserve"> </w:t>
            </w:r>
            <w:r w:rsidRPr="00F91BC5">
              <w:rPr>
                <w:sz w:val="17"/>
              </w:rPr>
              <w:t>565</w:t>
            </w:r>
            <w:r>
              <w:rPr>
                <w:sz w:val="17"/>
              </w:rPr>
              <w:t xml:space="preserve"> </w:t>
            </w:r>
            <w:r w:rsidRPr="00F91BC5">
              <w:rPr>
                <w:sz w:val="17"/>
              </w:rPr>
              <w:t>633</w:t>
            </w:r>
          </w:p>
        </w:tc>
        <w:tc>
          <w:tcPr>
            <w:tcW w:w="1023" w:type="dxa"/>
            <w:shd w:val="clear" w:color="auto" w:fill="auto"/>
            <w:vAlign w:val="bottom"/>
          </w:tcPr>
          <w:p w:rsidR="00BB3D2E" w:rsidRPr="00F62E6F" w:rsidRDefault="00BB3D2E" w:rsidP="00BB3D2E">
            <w:pPr>
              <w:spacing w:after="60" w:line="280" w:lineRule="exact"/>
              <w:ind w:left="113"/>
              <w:jc w:val="right"/>
              <w:rPr>
                <w:sz w:val="18"/>
                <w:rtl/>
                <w:lang w:bidi="fa-IR"/>
              </w:rPr>
            </w:pPr>
            <w:r w:rsidRPr="00F62E6F">
              <w:rPr>
                <w:sz w:val="18"/>
              </w:rPr>
              <w:t>2</w:t>
            </w:r>
            <w:r>
              <w:rPr>
                <w:sz w:val="18"/>
              </w:rPr>
              <w:t xml:space="preserve"> </w:t>
            </w:r>
            <w:r w:rsidRPr="00F62E6F">
              <w:rPr>
                <w:sz w:val="18"/>
              </w:rPr>
              <w:t>637</w:t>
            </w:r>
            <w:r>
              <w:rPr>
                <w:sz w:val="18"/>
              </w:rPr>
              <w:t xml:space="preserve"> </w:t>
            </w:r>
            <w:r w:rsidRPr="00F62E6F">
              <w:rPr>
                <w:sz w:val="18"/>
              </w:rPr>
              <w:t>869</w:t>
            </w:r>
          </w:p>
        </w:tc>
        <w:tc>
          <w:tcPr>
            <w:tcW w:w="102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258</w:t>
            </w:r>
          </w:p>
        </w:tc>
        <w:tc>
          <w:tcPr>
            <w:tcW w:w="920"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w:t>
            </w:r>
            <w:r>
              <w:rPr>
                <w:sz w:val="17"/>
              </w:rPr>
              <w:t xml:space="preserve"> </w:t>
            </w:r>
            <w:r w:rsidRPr="00F91BC5">
              <w:rPr>
                <w:sz w:val="17"/>
              </w:rPr>
              <w:t>491</w:t>
            </w:r>
          </w:p>
        </w:tc>
        <w:tc>
          <w:tcPr>
            <w:tcW w:w="1126"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rFonts w:hint="eastAsia"/>
                <w:sz w:val="17"/>
                <w:rtl/>
              </w:rPr>
            </w:pPr>
            <w:r>
              <w:rPr>
                <w:rFonts w:hint="eastAsia"/>
                <w:sz w:val="17"/>
              </w:rPr>
              <w:t>68</w:t>
            </w:r>
          </w:p>
        </w:tc>
        <w:tc>
          <w:tcPr>
            <w:tcW w:w="1023" w:type="dxa"/>
            <w:shd w:val="clear" w:color="auto" w:fill="auto"/>
          </w:tcPr>
          <w:p w:rsidR="00BB3D2E" w:rsidRPr="00F91BC5" w:rsidRDefault="00BB3D2E" w:rsidP="00BB3D2E">
            <w:pPr>
              <w:tabs>
                <w:tab w:val="left" w:pos="334"/>
                <w:tab w:val="left" w:pos="669"/>
                <w:tab w:val="left" w:pos="1003"/>
                <w:tab w:val="left" w:pos="1338"/>
              </w:tabs>
              <w:suppressAutoHyphens/>
              <w:spacing w:after="60" w:line="280" w:lineRule="exact"/>
              <w:ind w:right="57"/>
              <w:jc w:val="right"/>
              <w:rPr>
                <w:sz w:val="17"/>
                <w:rtl/>
              </w:rPr>
            </w:pPr>
            <w:r w:rsidRPr="00F91BC5">
              <w:rPr>
                <w:sz w:val="17"/>
              </w:rPr>
              <w:t>181</w:t>
            </w:r>
          </w:p>
        </w:tc>
      </w:tr>
      <w:tr w:rsidR="00BB3D2E" w:rsidRPr="00302D11">
        <w:tblPrEx>
          <w:tblCellMar>
            <w:top w:w="0" w:type="dxa"/>
            <w:bottom w:w="0" w:type="dxa"/>
          </w:tblCellMar>
        </w:tblPrEx>
        <w:trPr>
          <w:trHeight w:val="320"/>
        </w:trPr>
        <w:tc>
          <w:tcPr>
            <w:tcW w:w="1456" w:type="dxa"/>
            <w:shd w:val="clear" w:color="auto" w:fill="auto"/>
          </w:tcPr>
          <w:p w:rsidR="00BB3D2E" w:rsidRPr="00F91BC5" w:rsidRDefault="00BB3D2E" w:rsidP="00647AE8">
            <w:pPr>
              <w:tabs>
                <w:tab w:val="left" w:pos="334"/>
                <w:tab w:val="left" w:pos="669"/>
                <w:tab w:val="left" w:pos="1003"/>
                <w:tab w:val="left" w:pos="1338"/>
              </w:tabs>
              <w:suppressAutoHyphens/>
              <w:spacing w:after="60" w:line="280" w:lineRule="exact"/>
              <w:ind w:right="57"/>
              <w:rPr>
                <w:rFonts w:hint="eastAsia"/>
                <w:sz w:val="17"/>
                <w:rtl/>
              </w:rPr>
            </w:pPr>
            <w:r w:rsidRPr="00F91BC5">
              <w:rPr>
                <w:sz w:val="17"/>
              </w:rPr>
              <w:t>省议会1384</w:t>
            </w:r>
            <w:r w:rsidRPr="00F91BC5">
              <w:rPr>
                <w:rFonts w:hint="eastAsia"/>
                <w:sz w:val="17"/>
              </w:rPr>
              <w:t>年</w:t>
            </w:r>
          </w:p>
        </w:tc>
        <w:tc>
          <w:tcPr>
            <w:tcW w:w="123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12.7</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41.7%</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3</w:t>
            </w:r>
            <w:r>
              <w:rPr>
                <w:sz w:val="17"/>
              </w:rPr>
              <w:t xml:space="preserve"> </w:t>
            </w:r>
            <w:r w:rsidRPr="00F91BC5">
              <w:rPr>
                <w:sz w:val="17"/>
              </w:rPr>
              <w:t>565</w:t>
            </w:r>
            <w:r>
              <w:rPr>
                <w:sz w:val="17"/>
              </w:rPr>
              <w:t xml:space="preserve"> </w:t>
            </w:r>
            <w:r w:rsidRPr="00F91BC5">
              <w:rPr>
                <w:sz w:val="17"/>
              </w:rPr>
              <w:t>633</w:t>
            </w:r>
          </w:p>
        </w:tc>
        <w:tc>
          <w:tcPr>
            <w:tcW w:w="1023" w:type="dxa"/>
            <w:shd w:val="clear" w:color="auto" w:fill="auto"/>
            <w:vAlign w:val="bottom"/>
          </w:tcPr>
          <w:p w:rsidR="00BB3D2E" w:rsidRPr="00F62E6F" w:rsidRDefault="00BB3D2E" w:rsidP="00BB3D2E">
            <w:pPr>
              <w:spacing w:after="60" w:line="280" w:lineRule="exact"/>
              <w:ind w:left="113"/>
              <w:jc w:val="right"/>
              <w:rPr>
                <w:sz w:val="18"/>
                <w:rtl/>
                <w:lang w:bidi="fa-IR"/>
              </w:rPr>
            </w:pPr>
            <w:r w:rsidRPr="00F62E6F">
              <w:rPr>
                <w:sz w:val="18"/>
              </w:rPr>
              <w:t>2</w:t>
            </w:r>
            <w:r>
              <w:rPr>
                <w:sz w:val="18"/>
              </w:rPr>
              <w:t xml:space="preserve"> </w:t>
            </w:r>
            <w:r w:rsidRPr="00F62E6F">
              <w:rPr>
                <w:sz w:val="18"/>
              </w:rPr>
              <w:t>637</w:t>
            </w:r>
            <w:r>
              <w:rPr>
                <w:sz w:val="18"/>
              </w:rPr>
              <w:t xml:space="preserve"> </w:t>
            </w:r>
            <w:r w:rsidRPr="00F62E6F">
              <w:rPr>
                <w:sz w:val="18"/>
              </w:rPr>
              <w:t>869</w:t>
            </w:r>
          </w:p>
        </w:tc>
        <w:tc>
          <w:tcPr>
            <w:tcW w:w="102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285</w:t>
            </w:r>
          </w:p>
        </w:tc>
        <w:tc>
          <w:tcPr>
            <w:tcW w:w="920"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w:t>
            </w:r>
            <w:r>
              <w:rPr>
                <w:sz w:val="17"/>
              </w:rPr>
              <w:t xml:space="preserve"> </w:t>
            </w:r>
            <w:r w:rsidRPr="00F91BC5">
              <w:rPr>
                <w:sz w:val="17"/>
              </w:rPr>
              <w:t>916</w:t>
            </w:r>
          </w:p>
        </w:tc>
        <w:tc>
          <w:tcPr>
            <w:tcW w:w="1126"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rFonts w:hint="eastAsia"/>
                <w:sz w:val="17"/>
                <w:rtl/>
              </w:rPr>
            </w:pPr>
            <w:r>
              <w:rPr>
                <w:rFonts w:hint="eastAsia"/>
                <w:sz w:val="17"/>
              </w:rPr>
              <w:t>119</w:t>
            </w:r>
          </w:p>
        </w:tc>
        <w:tc>
          <w:tcPr>
            <w:tcW w:w="1023" w:type="dxa"/>
            <w:shd w:val="clear" w:color="auto" w:fill="auto"/>
          </w:tcPr>
          <w:p w:rsidR="00BB3D2E" w:rsidRPr="00F91BC5" w:rsidRDefault="00BB3D2E" w:rsidP="00BB3D2E">
            <w:pPr>
              <w:tabs>
                <w:tab w:val="left" w:pos="334"/>
                <w:tab w:val="left" w:pos="669"/>
                <w:tab w:val="left" w:pos="1003"/>
                <w:tab w:val="left" w:pos="1338"/>
              </w:tabs>
              <w:suppressAutoHyphens/>
              <w:spacing w:after="60" w:line="280" w:lineRule="exact"/>
              <w:ind w:right="57"/>
              <w:jc w:val="right"/>
              <w:rPr>
                <w:sz w:val="17"/>
                <w:rtl/>
              </w:rPr>
            </w:pPr>
            <w:r w:rsidRPr="00F91BC5">
              <w:rPr>
                <w:sz w:val="17"/>
              </w:rPr>
              <w:t>294</w:t>
            </w:r>
          </w:p>
        </w:tc>
      </w:tr>
      <w:tr w:rsidR="00BB3D2E" w:rsidRPr="00302D11">
        <w:tblPrEx>
          <w:tblCellMar>
            <w:top w:w="0" w:type="dxa"/>
            <w:bottom w:w="0" w:type="dxa"/>
          </w:tblCellMar>
        </w:tblPrEx>
        <w:trPr>
          <w:trHeight w:val="320"/>
        </w:trPr>
        <w:tc>
          <w:tcPr>
            <w:tcW w:w="1456" w:type="dxa"/>
            <w:shd w:val="clear" w:color="auto" w:fill="auto"/>
          </w:tcPr>
          <w:p w:rsidR="00BB3D2E" w:rsidRPr="00F91BC5" w:rsidRDefault="00BB3D2E" w:rsidP="00647AE8">
            <w:pPr>
              <w:tabs>
                <w:tab w:val="left" w:pos="334"/>
                <w:tab w:val="left" w:pos="669"/>
                <w:tab w:val="left" w:pos="1003"/>
                <w:tab w:val="left" w:pos="1338"/>
              </w:tabs>
              <w:suppressAutoHyphens/>
              <w:spacing w:after="60" w:line="280" w:lineRule="exact"/>
              <w:ind w:right="57"/>
              <w:rPr>
                <w:rFonts w:hint="eastAsia"/>
                <w:sz w:val="17"/>
                <w:rtl/>
              </w:rPr>
            </w:pPr>
            <w:r w:rsidRPr="00F91BC5">
              <w:rPr>
                <w:rFonts w:hint="eastAsia"/>
                <w:sz w:val="17"/>
              </w:rPr>
              <w:t>总统大选</w:t>
            </w:r>
            <w:r w:rsidRPr="00F91BC5">
              <w:rPr>
                <w:sz w:val="17"/>
              </w:rPr>
              <w:t>1388</w:t>
            </w:r>
            <w:r w:rsidRPr="00F91BC5">
              <w:rPr>
                <w:rFonts w:hint="eastAsia"/>
                <w:sz w:val="17"/>
              </w:rPr>
              <w:t>年</w:t>
            </w:r>
          </w:p>
        </w:tc>
        <w:tc>
          <w:tcPr>
            <w:tcW w:w="123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4.527918</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w:t>
            </w:r>
            <w:r>
              <w:rPr>
                <w:sz w:val="17"/>
              </w:rPr>
              <w:t xml:space="preserve"> </w:t>
            </w:r>
            <w:r w:rsidRPr="00F91BC5">
              <w:rPr>
                <w:sz w:val="17"/>
              </w:rPr>
              <w:t>780</w:t>
            </w:r>
            <w:r>
              <w:rPr>
                <w:sz w:val="17"/>
              </w:rPr>
              <w:t xml:space="preserve"> </w:t>
            </w:r>
            <w:r w:rsidRPr="00F91BC5">
              <w:rPr>
                <w:sz w:val="17"/>
              </w:rPr>
              <w:t>810</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58.4%</w:t>
            </w:r>
          </w:p>
        </w:tc>
        <w:tc>
          <w:tcPr>
            <w:tcW w:w="1023" w:type="dxa"/>
            <w:shd w:val="clear" w:color="auto" w:fill="auto"/>
            <w:vAlign w:val="bottom"/>
          </w:tcPr>
          <w:p w:rsidR="00BB3D2E" w:rsidRPr="00F62E6F" w:rsidRDefault="00BB3D2E" w:rsidP="00BB3D2E">
            <w:pPr>
              <w:spacing w:after="60" w:line="280" w:lineRule="exact"/>
              <w:ind w:left="113"/>
              <w:jc w:val="right"/>
              <w:rPr>
                <w:sz w:val="18"/>
                <w:rtl/>
                <w:lang w:bidi="fa-IR"/>
              </w:rPr>
            </w:pPr>
            <w:r w:rsidRPr="00F62E6F">
              <w:rPr>
                <w:sz w:val="18"/>
              </w:rPr>
              <w:t>38.8%</w:t>
            </w:r>
          </w:p>
        </w:tc>
        <w:tc>
          <w:tcPr>
            <w:tcW w:w="102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w:t>
            </w:r>
          </w:p>
        </w:tc>
        <w:tc>
          <w:tcPr>
            <w:tcW w:w="920"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39</w:t>
            </w:r>
          </w:p>
        </w:tc>
        <w:tc>
          <w:tcPr>
            <w:tcW w:w="1126"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rFonts w:hint="eastAsia"/>
                <w:sz w:val="17"/>
                <w:rtl/>
              </w:rPr>
            </w:pPr>
            <w:r>
              <w:rPr>
                <w:rFonts w:hint="eastAsia"/>
                <w:sz w:val="17"/>
              </w:rPr>
              <w:t>0</w:t>
            </w:r>
          </w:p>
        </w:tc>
        <w:tc>
          <w:tcPr>
            <w:tcW w:w="1023" w:type="dxa"/>
            <w:shd w:val="clear" w:color="auto" w:fill="auto"/>
          </w:tcPr>
          <w:p w:rsidR="00BB3D2E" w:rsidRPr="00F91BC5" w:rsidRDefault="00BB3D2E" w:rsidP="00BB3D2E">
            <w:pPr>
              <w:tabs>
                <w:tab w:val="left" w:pos="334"/>
                <w:tab w:val="left" w:pos="669"/>
                <w:tab w:val="left" w:pos="1003"/>
                <w:tab w:val="left" w:pos="1338"/>
              </w:tabs>
              <w:suppressAutoHyphens/>
              <w:spacing w:after="60" w:line="280" w:lineRule="exact"/>
              <w:ind w:right="57"/>
              <w:jc w:val="right"/>
              <w:rPr>
                <w:sz w:val="17"/>
                <w:rtl/>
              </w:rPr>
            </w:pPr>
            <w:r w:rsidRPr="00F91BC5">
              <w:rPr>
                <w:sz w:val="17"/>
              </w:rPr>
              <w:t>1</w:t>
            </w:r>
          </w:p>
        </w:tc>
      </w:tr>
      <w:tr w:rsidR="00BB3D2E" w:rsidRPr="00302D11">
        <w:tblPrEx>
          <w:tblCellMar>
            <w:top w:w="0" w:type="dxa"/>
            <w:bottom w:w="0" w:type="dxa"/>
          </w:tblCellMar>
        </w:tblPrEx>
        <w:trPr>
          <w:trHeight w:val="320"/>
        </w:trPr>
        <w:tc>
          <w:tcPr>
            <w:tcW w:w="1456" w:type="dxa"/>
            <w:shd w:val="clear" w:color="auto" w:fill="auto"/>
          </w:tcPr>
          <w:p w:rsidR="00BB3D2E" w:rsidRPr="00F91BC5" w:rsidRDefault="00BB3D2E" w:rsidP="00647AE8">
            <w:pPr>
              <w:tabs>
                <w:tab w:val="left" w:pos="334"/>
                <w:tab w:val="left" w:pos="669"/>
                <w:tab w:val="left" w:pos="1003"/>
                <w:tab w:val="left" w:pos="1338"/>
              </w:tabs>
              <w:suppressAutoHyphens/>
              <w:spacing w:after="60" w:line="280" w:lineRule="exact"/>
              <w:ind w:right="57"/>
              <w:rPr>
                <w:rFonts w:hint="eastAsia"/>
                <w:sz w:val="17"/>
                <w:rtl/>
              </w:rPr>
            </w:pPr>
            <w:r w:rsidRPr="00F91BC5">
              <w:rPr>
                <w:sz w:val="17"/>
              </w:rPr>
              <w:t>省议会1388</w:t>
            </w:r>
            <w:r w:rsidRPr="00F91BC5">
              <w:rPr>
                <w:rFonts w:hint="eastAsia"/>
                <w:sz w:val="17"/>
              </w:rPr>
              <w:t>年</w:t>
            </w:r>
          </w:p>
        </w:tc>
        <w:tc>
          <w:tcPr>
            <w:tcW w:w="123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4.527918</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w:t>
            </w:r>
            <w:r>
              <w:rPr>
                <w:sz w:val="17"/>
              </w:rPr>
              <w:t xml:space="preserve"> </w:t>
            </w:r>
            <w:r w:rsidRPr="00F91BC5">
              <w:rPr>
                <w:sz w:val="17"/>
              </w:rPr>
              <w:t>780</w:t>
            </w:r>
            <w:r>
              <w:rPr>
                <w:sz w:val="17"/>
              </w:rPr>
              <w:t xml:space="preserve"> </w:t>
            </w:r>
            <w:r w:rsidRPr="00F91BC5">
              <w:rPr>
                <w:sz w:val="17"/>
              </w:rPr>
              <w:t>810</w:t>
            </w:r>
          </w:p>
        </w:tc>
        <w:tc>
          <w:tcPr>
            <w:tcW w:w="1023"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59.3%</w:t>
            </w:r>
          </w:p>
        </w:tc>
        <w:tc>
          <w:tcPr>
            <w:tcW w:w="1023" w:type="dxa"/>
            <w:shd w:val="clear" w:color="auto" w:fill="auto"/>
            <w:vAlign w:val="bottom"/>
          </w:tcPr>
          <w:p w:rsidR="00BB3D2E" w:rsidRPr="00F62E6F" w:rsidRDefault="00BB3D2E" w:rsidP="00BB3D2E">
            <w:pPr>
              <w:spacing w:after="60" w:line="280" w:lineRule="exact"/>
              <w:ind w:left="113"/>
              <w:jc w:val="right"/>
              <w:rPr>
                <w:sz w:val="18"/>
                <w:rtl/>
                <w:lang w:bidi="fa-IR"/>
              </w:rPr>
            </w:pPr>
            <w:r w:rsidRPr="00F62E6F">
              <w:rPr>
                <w:sz w:val="18"/>
              </w:rPr>
              <w:t>38.2%</w:t>
            </w:r>
          </w:p>
        </w:tc>
        <w:tc>
          <w:tcPr>
            <w:tcW w:w="1022"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333</w:t>
            </w:r>
          </w:p>
        </w:tc>
        <w:tc>
          <w:tcPr>
            <w:tcW w:w="920"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w:t>
            </w:r>
            <w:r>
              <w:rPr>
                <w:sz w:val="17"/>
              </w:rPr>
              <w:t xml:space="preserve"> </w:t>
            </w:r>
            <w:r w:rsidRPr="00F91BC5">
              <w:rPr>
                <w:sz w:val="17"/>
              </w:rPr>
              <w:t>847</w:t>
            </w:r>
          </w:p>
        </w:tc>
        <w:tc>
          <w:tcPr>
            <w:tcW w:w="1126" w:type="dxa"/>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rFonts w:hint="eastAsia"/>
                <w:sz w:val="17"/>
                <w:rtl/>
              </w:rPr>
            </w:pPr>
            <w:r>
              <w:rPr>
                <w:rFonts w:hint="eastAsia"/>
                <w:sz w:val="17"/>
              </w:rPr>
              <w:t>105</w:t>
            </w:r>
          </w:p>
        </w:tc>
        <w:tc>
          <w:tcPr>
            <w:tcW w:w="1023" w:type="dxa"/>
            <w:shd w:val="clear" w:color="auto" w:fill="auto"/>
          </w:tcPr>
          <w:p w:rsidR="00BB3D2E" w:rsidRPr="00F91BC5" w:rsidRDefault="00BB3D2E" w:rsidP="00BB3D2E">
            <w:pPr>
              <w:tabs>
                <w:tab w:val="left" w:pos="334"/>
                <w:tab w:val="left" w:pos="669"/>
                <w:tab w:val="left" w:pos="1003"/>
                <w:tab w:val="left" w:pos="1338"/>
              </w:tabs>
              <w:suppressAutoHyphens/>
              <w:spacing w:after="60" w:line="280" w:lineRule="exact"/>
              <w:ind w:right="57"/>
              <w:jc w:val="right"/>
              <w:rPr>
                <w:sz w:val="17"/>
                <w:rtl/>
              </w:rPr>
            </w:pPr>
            <w:r w:rsidRPr="00F91BC5">
              <w:rPr>
                <w:sz w:val="17"/>
              </w:rPr>
              <w:t>315</w:t>
            </w:r>
          </w:p>
        </w:tc>
      </w:tr>
      <w:tr w:rsidR="00BB3D2E" w:rsidRPr="00302D11">
        <w:tblPrEx>
          <w:tblCellMar>
            <w:top w:w="0" w:type="dxa"/>
            <w:bottom w:w="0" w:type="dxa"/>
          </w:tblCellMar>
        </w:tblPrEx>
        <w:trPr>
          <w:trHeight w:val="320"/>
        </w:trPr>
        <w:tc>
          <w:tcPr>
            <w:tcW w:w="1456" w:type="dxa"/>
            <w:tcBorders>
              <w:bottom w:val="single" w:sz="12" w:space="0" w:color="auto"/>
            </w:tcBorders>
            <w:shd w:val="clear" w:color="auto" w:fill="auto"/>
          </w:tcPr>
          <w:p w:rsidR="00BB3D2E" w:rsidRPr="00F91BC5" w:rsidRDefault="00BB3D2E" w:rsidP="00647AE8">
            <w:pPr>
              <w:tabs>
                <w:tab w:val="left" w:pos="334"/>
                <w:tab w:val="left" w:pos="669"/>
                <w:tab w:val="left" w:pos="1003"/>
                <w:tab w:val="left" w:pos="1338"/>
              </w:tabs>
              <w:suppressAutoHyphens/>
              <w:spacing w:after="60" w:line="280" w:lineRule="exact"/>
              <w:ind w:right="57"/>
              <w:rPr>
                <w:rFonts w:hint="eastAsia"/>
                <w:sz w:val="17"/>
                <w:rtl/>
              </w:rPr>
            </w:pPr>
            <w:r w:rsidRPr="00F91BC5">
              <w:rPr>
                <w:rFonts w:hint="eastAsia"/>
                <w:sz w:val="17"/>
              </w:rPr>
              <w:t>议会</w:t>
            </w:r>
            <w:r w:rsidRPr="00F91BC5">
              <w:rPr>
                <w:sz w:val="17"/>
              </w:rPr>
              <w:t>1389</w:t>
            </w:r>
            <w:r w:rsidRPr="00F91BC5">
              <w:rPr>
                <w:rFonts w:hint="eastAsia"/>
                <w:sz w:val="17"/>
              </w:rPr>
              <w:t>年</w:t>
            </w:r>
          </w:p>
        </w:tc>
        <w:tc>
          <w:tcPr>
            <w:tcW w:w="1232" w:type="dxa"/>
            <w:tcBorders>
              <w:bottom w:val="single" w:sz="12" w:space="0" w:color="auto"/>
            </w:tcBorders>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w:t>
            </w:r>
            <w:r>
              <w:rPr>
                <w:sz w:val="17"/>
              </w:rPr>
              <w:t xml:space="preserve"> </w:t>
            </w:r>
            <w:r w:rsidRPr="00F91BC5">
              <w:rPr>
                <w:sz w:val="17"/>
              </w:rPr>
              <w:t>216</w:t>
            </w:r>
            <w:r>
              <w:rPr>
                <w:sz w:val="17"/>
              </w:rPr>
              <w:t xml:space="preserve"> </w:t>
            </w:r>
            <w:r w:rsidRPr="00F91BC5">
              <w:rPr>
                <w:sz w:val="17"/>
              </w:rPr>
              <w:t>594</w:t>
            </w:r>
          </w:p>
        </w:tc>
        <w:tc>
          <w:tcPr>
            <w:tcW w:w="1023" w:type="dxa"/>
            <w:tcBorders>
              <w:bottom w:val="single" w:sz="12" w:space="0" w:color="auto"/>
            </w:tcBorders>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1</w:t>
            </w:r>
            <w:r>
              <w:rPr>
                <w:sz w:val="17"/>
              </w:rPr>
              <w:t xml:space="preserve"> </w:t>
            </w:r>
            <w:r w:rsidRPr="00F91BC5">
              <w:rPr>
                <w:sz w:val="17"/>
              </w:rPr>
              <w:t>709</w:t>
            </w:r>
            <w:r>
              <w:rPr>
                <w:sz w:val="17"/>
              </w:rPr>
              <w:t xml:space="preserve"> </w:t>
            </w:r>
            <w:r w:rsidRPr="00F91BC5">
              <w:rPr>
                <w:sz w:val="17"/>
              </w:rPr>
              <w:t>158</w:t>
            </w:r>
          </w:p>
        </w:tc>
        <w:tc>
          <w:tcPr>
            <w:tcW w:w="1023" w:type="dxa"/>
            <w:tcBorders>
              <w:bottom w:val="single" w:sz="12" w:space="0" w:color="auto"/>
            </w:tcBorders>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w:t>
            </w:r>
            <w:r>
              <w:rPr>
                <w:sz w:val="17"/>
              </w:rPr>
              <w:t xml:space="preserve"> </w:t>
            </w:r>
            <w:r w:rsidRPr="00F91BC5">
              <w:rPr>
                <w:sz w:val="17"/>
              </w:rPr>
              <w:t>335</w:t>
            </w:r>
            <w:r>
              <w:rPr>
                <w:sz w:val="17"/>
              </w:rPr>
              <w:t xml:space="preserve"> </w:t>
            </w:r>
            <w:r w:rsidRPr="00F91BC5">
              <w:rPr>
                <w:sz w:val="17"/>
              </w:rPr>
              <w:t>539</w:t>
            </w:r>
          </w:p>
        </w:tc>
        <w:tc>
          <w:tcPr>
            <w:tcW w:w="1023" w:type="dxa"/>
            <w:tcBorders>
              <w:bottom w:val="single" w:sz="12" w:space="0" w:color="auto"/>
            </w:tcBorders>
            <w:shd w:val="clear" w:color="auto" w:fill="auto"/>
            <w:vAlign w:val="bottom"/>
          </w:tcPr>
          <w:p w:rsidR="00BB3D2E" w:rsidRPr="00F62E6F" w:rsidRDefault="00BB3D2E" w:rsidP="00BB3D2E">
            <w:pPr>
              <w:spacing w:after="60" w:line="280" w:lineRule="exact"/>
              <w:ind w:left="113"/>
              <w:jc w:val="right"/>
              <w:rPr>
                <w:sz w:val="18"/>
                <w:rtl/>
                <w:lang w:bidi="fa-IR"/>
              </w:rPr>
            </w:pPr>
            <w:r w:rsidRPr="00F62E6F">
              <w:rPr>
                <w:sz w:val="18"/>
              </w:rPr>
              <w:t>1</w:t>
            </w:r>
            <w:r>
              <w:rPr>
                <w:sz w:val="18"/>
              </w:rPr>
              <w:t xml:space="preserve"> </w:t>
            </w:r>
            <w:r w:rsidRPr="00F62E6F">
              <w:rPr>
                <w:sz w:val="18"/>
              </w:rPr>
              <w:t>579</w:t>
            </w:r>
            <w:r>
              <w:rPr>
                <w:sz w:val="18"/>
              </w:rPr>
              <w:t xml:space="preserve"> </w:t>
            </w:r>
            <w:r w:rsidRPr="00F62E6F">
              <w:rPr>
                <w:sz w:val="18"/>
              </w:rPr>
              <w:t>468</w:t>
            </w:r>
          </w:p>
        </w:tc>
        <w:tc>
          <w:tcPr>
            <w:tcW w:w="1022" w:type="dxa"/>
            <w:tcBorders>
              <w:bottom w:val="single" w:sz="12" w:space="0" w:color="auto"/>
            </w:tcBorders>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406</w:t>
            </w:r>
          </w:p>
        </w:tc>
        <w:tc>
          <w:tcPr>
            <w:tcW w:w="920" w:type="dxa"/>
            <w:tcBorders>
              <w:bottom w:val="single" w:sz="12" w:space="0" w:color="auto"/>
            </w:tcBorders>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sz w:val="17"/>
                <w:rtl/>
              </w:rPr>
            </w:pPr>
            <w:r w:rsidRPr="00F91BC5">
              <w:rPr>
                <w:sz w:val="17"/>
              </w:rPr>
              <w:t>2</w:t>
            </w:r>
            <w:r>
              <w:rPr>
                <w:sz w:val="17"/>
              </w:rPr>
              <w:t xml:space="preserve"> </w:t>
            </w:r>
            <w:r w:rsidRPr="00F91BC5">
              <w:rPr>
                <w:sz w:val="17"/>
              </w:rPr>
              <w:t>150</w:t>
            </w:r>
          </w:p>
        </w:tc>
        <w:tc>
          <w:tcPr>
            <w:tcW w:w="1126" w:type="dxa"/>
            <w:tcBorders>
              <w:bottom w:val="single" w:sz="12" w:space="0" w:color="auto"/>
            </w:tcBorders>
            <w:shd w:val="clear" w:color="auto" w:fill="auto"/>
            <w:vAlign w:val="bottom"/>
          </w:tcPr>
          <w:p w:rsidR="00BB3D2E" w:rsidRPr="00F91BC5" w:rsidRDefault="00BB3D2E" w:rsidP="00BB3D2E">
            <w:pPr>
              <w:tabs>
                <w:tab w:val="left" w:pos="334"/>
                <w:tab w:val="left" w:pos="669"/>
                <w:tab w:val="left" w:pos="1003"/>
                <w:tab w:val="left" w:pos="1338"/>
              </w:tabs>
              <w:suppressAutoHyphens/>
              <w:spacing w:after="60" w:line="280" w:lineRule="exact"/>
              <w:ind w:left="113" w:right="57"/>
              <w:jc w:val="right"/>
              <w:rPr>
                <w:rFonts w:hint="eastAsia"/>
                <w:sz w:val="17"/>
                <w:rtl/>
              </w:rPr>
            </w:pPr>
            <w:r>
              <w:rPr>
                <w:rFonts w:hint="eastAsia"/>
                <w:sz w:val="17"/>
              </w:rPr>
              <w:t>69</w:t>
            </w:r>
          </w:p>
        </w:tc>
        <w:tc>
          <w:tcPr>
            <w:tcW w:w="1023" w:type="dxa"/>
            <w:tcBorders>
              <w:bottom w:val="single" w:sz="12" w:space="0" w:color="auto"/>
            </w:tcBorders>
            <w:shd w:val="clear" w:color="auto" w:fill="auto"/>
          </w:tcPr>
          <w:p w:rsidR="00BB3D2E" w:rsidRPr="00F91BC5" w:rsidRDefault="00BB3D2E" w:rsidP="00BB3D2E">
            <w:pPr>
              <w:tabs>
                <w:tab w:val="left" w:pos="334"/>
                <w:tab w:val="left" w:pos="669"/>
                <w:tab w:val="left" w:pos="1003"/>
                <w:tab w:val="left" w:pos="1338"/>
              </w:tabs>
              <w:suppressAutoHyphens/>
              <w:spacing w:after="60" w:line="280" w:lineRule="exact"/>
              <w:ind w:right="57"/>
              <w:jc w:val="right"/>
              <w:rPr>
                <w:sz w:val="17"/>
                <w:rtl/>
              </w:rPr>
            </w:pPr>
            <w:r w:rsidRPr="00F91BC5">
              <w:rPr>
                <w:sz w:val="17"/>
              </w:rPr>
              <w:t>180</w:t>
            </w:r>
          </w:p>
        </w:tc>
      </w:tr>
    </w:tbl>
    <w:p w:rsidR="00647AE8" w:rsidRPr="00302D11" w:rsidRDefault="00647AE8" w:rsidP="00647AE8">
      <w:pPr>
        <w:pStyle w:val="SingleTxt"/>
        <w:spacing w:after="0" w:line="120" w:lineRule="exact"/>
        <w:rPr>
          <w:rFonts w:hint="eastAsia"/>
          <w:sz w:val="10"/>
        </w:rPr>
      </w:pPr>
    </w:p>
    <w:p w:rsidR="00647AE8" w:rsidRPr="00302D11" w:rsidRDefault="00647AE8" w:rsidP="00647AE8">
      <w:pPr>
        <w:pStyle w:val="SingleTxt"/>
        <w:spacing w:after="0" w:line="120" w:lineRule="exact"/>
        <w:rPr>
          <w:rFonts w:hint="eastAsia"/>
          <w:sz w:val="10"/>
        </w:rPr>
      </w:pPr>
    </w:p>
    <w:p w:rsidR="00647AE8" w:rsidRPr="00302D11" w:rsidRDefault="00647AE8" w:rsidP="00647AE8">
      <w:pPr>
        <w:pStyle w:val="SingleTxt"/>
        <w:rPr>
          <w:rFonts w:hint="eastAsia"/>
        </w:rPr>
      </w:pPr>
      <w:r w:rsidRPr="00302D11">
        <w:rPr>
          <w:rFonts w:hint="eastAsia"/>
        </w:rPr>
        <w:t>129.</w:t>
      </w:r>
      <w:r>
        <w:rPr>
          <w:rFonts w:hint="eastAsia"/>
        </w:rPr>
        <w:t xml:space="preserve">　</w:t>
      </w:r>
      <w:r w:rsidRPr="00302D11">
        <w:rPr>
          <w:rFonts w:hint="eastAsia"/>
        </w:rPr>
        <w:t>有两名妇女担任独立选举委员会领导委员会成员。此外，独立选举委员会的9位主任中，有3名是妇女。在该委员会工作的女性雇员共有240名临时雇员和15名永久雇员，占全体员工的7</w:t>
      </w:r>
      <w:r>
        <w:rPr>
          <w:rFonts w:hint="eastAsia"/>
        </w:rPr>
        <w:t>%</w:t>
      </w:r>
      <w:r w:rsidRPr="00302D11">
        <w:rPr>
          <w:rFonts w:hint="eastAsia"/>
        </w:rPr>
        <w:t>。独立选举委员会强调妇女平等参与选举，并尽力提供一切必要的便利，鼓励妇女参加选举。为达到这一目标，区域和地区的工作人员中有一半是妇女，在阿富汗所有地区的公众宣传运动工作人员中，妇女的人数与男性相等。同样，中心和省级办事处在聘用临时选举职员时也将性别平等考虑在内。委员会还成立了一个性别平等股，以确保女性雇员的权利，并为妇女的能力发展提供便利。</w:t>
      </w:r>
    </w:p>
    <w:p w:rsidR="00647AE8" w:rsidRPr="00302D11" w:rsidRDefault="00647AE8" w:rsidP="00647AE8">
      <w:pPr>
        <w:pStyle w:val="SingleTxt"/>
        <w:rPr>
          <w:rFonts w:hint="eastAsia"/>
        </w:rPr>
      </w:pPr>
      <w:r w:rsidRPr="00302D11">
        <w:rPr>
          <w:rFonts w:hint="eastAsia"/>
        </w:rPr>
        <w:t>130.</w:t>
      </w:r>
      <w:r>
        <w:rPr>
          <w:rFonts w:hint="eastAsia"/>
        </w:rPr>
        <w:t xml:space="preserve">　</w:t>
      </w:r>
      <w:r w:rsidRPr="00302D11">
        <w:rPr>
          <w:rFonts w:hint="eastAsia"/>
        </w:rPr>
        <w:t>由于妇女获取信息的机会更为有限，与选举相关的各组织努力利用媒体、研讨会、海报和对各个地区的访问来强调男女平等参与选举的重要性。此外，独立选举委员会、妇女事务部、民间社会组织、在34个省开展工作的STEP办事处、阿富汗自由与公平选举基金、Ebrar、民间社会和人权网络、开发署、国际选举制度基金会、妇发基金、对口国际、国家民主研究所和阿富汗议会援助项目都设有与选举相关的宣传方案。</w:t>
      </w:r>
    </w:p>
    <w:p w:rsidR="00647AE8" w:rsidRPr="00302D11" w:rsidRDefault="00647AE8" w:rsidP="00647AE8">
      <w:pPr>
        <w:pStyle w:val="SingleTxt"/>
        <w:rPr>
          <w:rFonts w:hint="eastAsia"/>
        </w:rPr>
      </w:pPr>
      <w:r w:rsidRPr="00302D11">
        <w:rPr>
          <w:rFonts w:hint="eastAsia"/>
        </w:rPr>
        <w:t>131.</w:t>
      </w:r>
      <w:r>
        <w:rPr>
          <w:rFonts w:hint="eastAsia"/>
        </w:rPr>
        <w:t xml:space="preserve">　</w:t>
      </w:r>
      <w:r w:rsidRPr="00302D11">
        <w:rPr>
          <w:rFonts w:hint="eastAsia"/>
        </w:rPr>
        <w:t>争取妇女权益的组织和活动努力运送尽可能多的妇女到投票中心参与1388年</w:t>
      </w:r>
      <w:r>
        <w:rPr>
          <w:rFonts w:hint="eastAsia"/>
        </w:rPr>
        <w:t>(</w:t>
      </w:r>
      <w:r w:rsidRPr="00302D11">
        <w:rPr>
          <w:rFonts w:hint="eastAsia"/>
        </w:rPr>
        <w:t>2009年</w:t>
      </w:r>
      <w:r>
        <w:rPr>
          <w:rFonts w:hint="eastAsia"/>
        </w:rPr>
        <w:t>)</w:t>
      </w:r>
      <w:r w:rsidRPr="00302D11">
        <w:rPr>
          <w:rFonts w:hint="eastAsia"/>
        </w:rPr>
        <w:t>选举。阿富汗妇女在一项称作“妇女半边天运动”的倡议中试图表明妇女参政的重要性，因为妇女占选民的一半。此次运动在喀布尔和其他33个省开展，其目的是鼓励女性候选人和选民参加选举。</w:t>
      </w:r>
    </w:p>
    <w:p w:rsidR="00647AE8" w:rsidRPr="00302D11" w:rsidRDefault="00647AE8" w:rsidP="00647AE8">
      <w:pPr>
        <w:pStyle w:val="SingleTxt"/>
      </w:pPr>
      <w:r w:rsidRPr="00302D11">
        <w:rPr>
          <w:rFonts w:hint="eastAsia"/>
        </w:rPr>
        <w:t>132.</w:t>
      </w:r>
      <w:r>
        <w:rPr>
          <w:rFonts w:hint="eastAsia"/>
        </w:rPr>
        <w:t xml:space="preserve">　</w:t>
      </w:r>
      <w:r w:rsidRPr="00302D11">
        <w:rPr>
          <w:rFonts w:hint="eastAsia"/>
        </w:rPr>
        <w:t>尽管在过去的几年中，阿富汗妇女参与国家政治生活的兴趣有所增长，并广泛参与了包括选举在内的各类政治方案，但她们仍然面临着各种挑战。如前所述，阿富汗传统社会往往不允许妇女参加公众集会。此外，由于妇女受教育的机会较少，在许多情况下，选举法认定她们不够资格成为民选职位的候选人。竞选需要一定的财政基础，而大多数妇女没有实现经济独立。因此，她们没有足够的财力参加选举。</w:t>
      </w:r>
    </w:p>
    <w:p w:rsidR="00647AE8" w:rsidRDefault="00647AE8" w:rsidP="00647AE8">
      <w:pPr>
        <w:pStyle w:val="SingleTxt"/>
        <w:rPr>
          <w:rFonts w:hint="eastAsia"/>
        </w:rPr>
      </w:pPr>
      <w:r w:rsidRPr="00302D11">
        <w:rPr>
          <w:rFonts w:hint="eastAsia"/>
        </w:rPr>
        <w:t>133.</w:t>
      </w:r>
      <w:r>
        <w:rPr>
          <w:rFonts w:hint="eastAsia"/>
        </w:rPr>
        <w:t xml:space="preserve">　</w:t>
      </w:r>
      <w:r w:rsidRPr="00302D11">
        <w:rPr>
          <w:rFonts w:hint="eastAsia"/>
        </w:rPr>
        <w:t>对妇女担任政府职务没有任何限制，她们可以担任总统、部长、省长、市长、副部长、独立的主任和所有属于公务员系统或军事部门的职位。</w:t>
      </w:r>
    </w:p>
    <w:p w:rsidR="00647AE8" w:rsidRDefault="00647AE8" w:rsidP="00647AE8">
      <w:pPr>
        <w:pStyle w:val="SingleTxt"/>
        <w:rPr>
          <w:rFonts w:ascii="SimHei" w:eastAsia="SimHei" w:hint="eastAsia"/>
        </w:rPr>
      </w:pPr>
      <w:r w:rsidRPr="00087F37">
        <w:rPr>
          <w:rFonts w:hint="eastAsia"/>
        </w:rPr>
        <w:t>表11</w:t>
      </w:r>
      <w:r>
        <w:br/>
      </w:r>
      <w:r w:rsidRPr="00087F37">
        <w:rPr>
          <w:rFonts w:ascii="SimHei" w:eastAsia="SimHei" w:hint="eastAsia"/>
        </w:rPr>
        <w:t>2001年以来在行政部门的关键职位上工作过的妇女人数</w:t>
      </w:r>
    </w:p>
    <w:tbl>
      <w:tblPr>
        <w:tblW w:w="0" w:type="auto"/>
        <w:tblInd w:w="1260" w:type="dxa"/>
        <w:tblLayout w:type="fixed"/>
        <w:tblCellMar>
          <w:left w:w="0" w:type="dxa"/>
          <w:right w:w="0" w:type="dxa"/>
        </w:tblCellMar>
        <w:tblLook w:val="0000" w:firstRow="0" w:lastRow="0" w:firstColumn="0" w:lastColumn="0" w:noHBand="0" w:noVBand="0"/>
      </w:tblPr>
      <w:tblGrid>
        <w:gridCol w:w="1498"/>
        <w:gridCol w:w="340"/>
        <w:gridCol w:w="68"/>
        <w:gridCol w:w="68"/>
        <w:gridCol w:w="1302"/>
        <w:gridCol w:w="380"/>
        <w:gridCol w:w="76"/>
        <w:gridCol w:w="76"/>
        <w:gridCol w:w="1273"/>
        <w:gridCol w:w="345"/>
        <w:gridCol w:w="69"/>
        <w:gridCol w:w="70"/>
        <w:gridCol w:w="1266"/>
        <w:gridCol w:w="493"/>
      </w:tblGrid>
      <w:tr w:rsidR="00647AE8" w:rsidRPr="007723FC">
        <w:tblPrEx>
          <w:tblCellMar>
            <w:top w:w="0" w:type="dxa"/>
            <w:bottom w:w="0" w:type="dxa"/>
          </w:tblCellMar>
        </w:tblPrEx>
        <w:trPr>
          <w:trHeight w:val="320"/>
          <w:tblHeader/>
        </w:trPr>
        <w:tc>
          <w:tcPr>
            <w:tcW w:w="1498"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57"/>
              <w:jc w:val="center"/>
              <w:rPr>
                <w:rFonts w:ascii="KaiTi_GB2312" w:eastAsia="KaiTi_GB2312" w:hint="eastAsia"/>
                <w:sz w:val="15"/>
                <w:rtl/>
                <w:lang w:bidi="fa-IR"/>
              </w:rPr>
            </w:pPr>
            <w:r>
              <w:rPr>
                <w:rFonts w:ascii="KaiTi_GB2312" w:eastAsia="KaiTi_GB2312" w:hint="eastAsia"/>
                <w:sz w:val="15"/>
                <w:lang w:bidi="fa-IR"/>
              </w:rPr>
              <w:t>临时行政当局</w:t>
            </w:r>
          </w:p>
        </w:tc>
        <w:tc>
          <w:tcPr>
            <w:tcW w:w="340"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ascii="KaiTi_GB2312" w:eastAsia="KaiTi_GB2312"/>
                <w:sz w:val="15"/>
                <w:rtl/>
                <w:lang w:bidi="fa-IR"/>
              </w:rPr>
            </w:pPr>
          </w:p>
        </w:tc>
        <w:tc>
          <w:tcPr>
            <w:tcW w:w="68" w:type="dxa"/>
            <w:tcBorders>
              <w:top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ascii="KaiTi_GB2312" w:eastAsia="KaiTi_GB2312"/>
                <w:sz w:val="15"/>
                <w:rtl/>
                <w:lang w:bidi="fa-IR"/>
              </w:rPr>
            </w:pPr>
          </w:p>
        </w:tc>
        <w:tc>
          <w:tcPr>
            <w:tcW w:w="68" w:type="dxa"/>
            <w:tcBorders>
              <w:top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ascii="KaiTi_GB2312" w:eastAsia="KaiTi_GB2312"/>
                <w:sz w:val="15"/>
                <w:rtl/>
                <w:lang w:bidi="fa-IR"/>
              </w:rPr>
            </w:pPr>
          </w:p>
        </w:tc>
        <w:tc>
          <w:tcPr>
            <w:tcW w:w="1302"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57"/>
              <w:jc w:val="center"/>
              <w:rPr>
                <w:rFonts w:ascii="KaiTi_GB2312" w:eastAsia="KaiTi_GB2312" w:hint="eastAsia"/>
                <w:sz w:val="15"/>
                <w:rtl/>
                <w:lang w:bidi="fa-IR"/>
              </w:rPr>
            </w:pPr>
            <w:r>
              <w:rPr>
                <w:rFonts w:ascii="KaiTi_GB2312" w:eastAsia="KaiTi_GB2312" w:hint="eastAsia"/>
                <w:sz w:val="15"/>
                <w:lang w:bidi="fa-IR"/>
              </w:rPr>
              <w:t>伊斯兰过渡政府</w:t>
            </w:r>
          </w:p>
        </w:tc>
        <w:tc>
          <w:tcPr>
            <w:tcW w:w="380"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ascii="KaiTi_GB2312" w:eastAsia="KaiTi_GB2312"/>
                <w:sz w:val="15"/>
                <w:rtl/>
                <w:lang w:bidi="fa-IR"/>
              </w:rPr>
            </w:pPr>
          </w:p>
        </w:tc>
        <w:tc>
          <w:tcPr>
            <w:tcW w:w="76" w:type="dxa"/>
            <w:tcBorders>
              <w:top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ascii="KaiTi_GB2312" w:eastAsia="KaiTi_GB2312"/>
                <w:sz w:val="15"/>
                <w:rtl/>
                <w:lang w:bidi="fa-IR"/>
              </w:rPr>
            </w:pPr>
          </w:p>
        </w:tc>
        <w:tc>
          <w:tcPr>
            <w:tcW w:w="76" w:type="dxa"/>
            <w:tcBorders>
              <w:top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ascii="KaiTi_GB2312" w:eastAsia="KaiTi_GB2312"/>
                <w:sz w:val="15"/>
                <w:rtl/>
                <w:lang w:bidi="fa-IR"/>
              </w:rPr>
            </w:pPr>
          </w:p>
        </w:tc>
        <w:tc>
          <w:tcPr>
            <w:tcW w:w="1273"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57"/>
              <w:jc w:val="center"/>
              <w:rPr>
                <w:rFonts w:ascii="KaiTi_GB2312" w:eastAsia="KaiTi_GB2312" w:hint="eastAsia"/>
                <w:sz w:val="15"/>
                <w:szCs w:val="21"/>
                <w:rtl/>
                <w:lang w:bidi="fa-IR"/>
              </w:rPr>
            </w:pPr>
            <w:r w:rsidRPr="007723FC">
              <w:rPr>
                <w:rFonts w:ascii="KaiTi_GB2312" w:eastAsia="KaiTi_GB2312" w:hint="eastAsia"/>
                <w:sz w:val="15"/>
                <w:lang w:bidi="fa-IR"/>
              </w:rPr>
              <w:t>卡尔扎伊总统的</w:t>
            </w:r>
            <w:r>
              <w:rPr>
                <w:rFonts w:ascii="Times New Roman" w:eastAsia="KaiTi_GB2312"/>
                <w:sz w:val="15"/>
                <w:lang w:bidi="fa-IR"/>
              </w:rPr>
              <w:br/>
            </w:r>
            <w:r w:rsidRPr="007723FC">
              <w:rPr>
                <w:rFonts w:ascii="KaiTi_GB2312" w:eastAsia="KaiTi_GB2312" w:hint="eastAsia"/>
                <w:sz w:val="15"/>
                <w:lang w:bidi="fa-IR"/>
              </w:rPr>
              <w:t>第一届任期</w:t>
            </w:r>
          </w:p>
        </w:tc>
        <w:tc>
          <w:tcPr>
            <w:tcW w:w="345"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hAnsi="SimSun"/>
                <w:sz w:val="15"/>
                <w:rtl/>
                <w:lang w:bidi="fa-IR"/>
              </w:rPr>
            </w:pPr>
          </w:p>
        </w:tc>
        <w:tc>
          <w:tcPr>
            <w:tcW w:w="69" w:type="dxa"/>
            <w:tcBorders>
              <w:top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hAnsi="SimSun"/>
                <w:sz w:val="15"/>
                <w:rtl/>
                <w:lang w:bidi="fa-IR"/>
              </w:rPr>
            </w:pPr>
          </w:p>
        </w:tc>
        <w:tc>
          <w:tcPr>
            <w:tcW w:w="70" w:type="dxa"/>
            <w:tcBorders>
              <w:top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center"/>
              <w:rPr>
                <w:rFonts w:hAnsi="SimSun"/>
                <w:sz w:val="15"/>
                <w:rtl/>
                <w:lang w:bidi="fa-IR"/>
              </w:rPr>
            </w:pPr>
          </w:p>
        </w:tc>
        <w:tc>
          <w:tcPr>
            <w:tcW w:w="1266"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57"/>
              <w:jc w:val="center"/>
              <w:rPr>
                <w:rFonts w:ascii="KaiTi_GB2312" w:eastAsia="KaiTi_GB2312" w:hint="eastAsia"/>
                <w:sz w:val="15"/>
                <w:szCs w:val="21"/>
                <w:rtl/>
                <w:lang w:bidi="fa-IR"/>
              </w:rPr>
            </w:pPr>
            <w:r>
              <w:rPr>
                <w:rFonts w:ascii="KaiTi_GB2312" w:eastAsia="KaiTi_GB2312" w:hint="eastAsia"/>
                <w:sz w:val="15"/>
                <w:lang w:bidi="fa-IR"/>
              </w:rPr>
              <w:t>卡尔扎伊总统的</w:t>
            </w:r>
            <w:r>
              <w:rPr>
                <w:rFonts w:ascii="Times New Roman" w:eastAsia="KaiTi_GB2312"/>
                <w:sz w:val="15"/>
                <w:lang w:bidi="fa-IR"/>
              </w:rPr>
              <w:br/>
            </w:r>
            <w:r>
              <w:rPr>
                <w:rFonts w:ascii="KaiTi_GB2312" w:eastAsia="KaiTi_GB2312" w:hint="eastAsia"/>
                <w:sz w:val="15"/>
                <w:lang w:bidi="fa-IR"/>
              </w:rPr>
              <w:t>第二</w:t>
            </w:r>
            <w:r w:rsidRPr="007723FC">
              <w:rPr>
                <w:rFonts w:ascii="KaiTi_GB2312" w:eastAsia="KaiTi_GB2312" w:hint="eastAsia"/>
                <w:sz w:val="15"/>
                <w:lang w:bidi="fa-IR"/>
              </w:rPr>
              <w:t>届任期</w:t>
            </w:r>
          </w:p>
        </w:tc>
        <w:tc>
          <w:tcPr>
            <w:tcW w:w="493" w:type="dxa"/>
            <w:tcBorders>
              <w:top w:val="single" w:sz="4" w:space="0" w:color="auto"/>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right"/>
              <w:rPr>
                <w:rFonts w:hAnsi="SimSun"/>
                <w:sz w:val="15"/>
                <w:rtl/>
                <w:lang w:bidi="fa-IR"/>
              </w:rPr>
            </w:pPr>
          </w:p>
        </w:tc>
      </w:tr>
      <w:tr w:rsidR="00647AE8" w:rsidRPr="007723FC">
        <w:tblPrEx>
          <w:tblCellMar>
            <w:top w:w="0" w:type="dxa"/>
            <w:bottom w:w="0" w:type="dxa"/>
          </w:tblCellMar>
        </w:tblPrEx>
        <w:trPr>
          <w:trHeight w:val="320"/>
          <w:tblHeader/>
        </w:trPr>
        <w:tc>
          <w:tcPr>
            <w:tcW w:w="1498"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57"/>
              <w:rPr>
                <w:rFonts w:ascii="KaiTi_GB2312" w:eastAsia="KaiTi_GB2312" w:hint="eastAsia"/>
                <w:sz w:val="15"/>
                <w:rtl/>
                <w:lang w:bidi="fa-IR"/>
              </w:rPr>
            </w:pPr>
            <w:r w:rsidRPr="00700B1C">
              <w:rPr>
                <w:rFonts w:ascii="KaiTi_GB2312" w:eastAsia="KaiTi_GB2312" w:hint="eastAsia"/>
                <w:sz w:val="15"/>
                <w:lang w:bidi="fa-IR"/>
              </w:rPr>
              <w:t>组织名称</w:t>
            </w:r>
          </w:p>
        </w:tc>
        <w:tc>
          <w:tcPr>
            <w:tcW w:w="476" w:type="dxa"/>
            <w:gridSpan w:val="3"/>
            <w:tcBorders>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170"/>
              <w:jc w:val="right"/>
              <w:rPr>
                <w:rFonts w:ascii="KaiTi_GB2312" w:eastAsia="KaiTi_GB2312" w:hint="eastAsia"/>
                <w:sz w:val="15"/>
                <w:rtl/>
                <w:lang w:bidi="fa-IR"/>
              </w:rPr>
            </w:pPr>
            <w:r w:rsidRPr="00700B1C">
              <w:rPr>
                <w:rFonts w:ascii="KaiTi_GB2312" w:eastAsia="KaiTi_GB2312" w:hint="eastAsia"/>
                <w:sz w:val="15"/>
                <w:lang w:bidi="fa-IR"/>
              </w:rPr>
              <w:t>人数</w:t>
            </w:r>
          </w:p>
        </w:tc>
        <w:tc>
          <w:tcPr>
            <w:tcW w:w="1302"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57"/>
              <w:rPr>
                <w:rFonts w:ascii="KaiTi_GB2312" w:eastAsia="KaiTi_GB2312" w:hint="eastAsia"/>
                <w:sz w:val="15"/>
                <w:rtl/>
                <w:lang w:bidi="fa-IR"/>
              </w:rPr>
            </w:pPr>
            <w:r w:rsidRPr="00700B1C">
              <w:rPr>
                <w:rFonts w:ascii="KaiTi_GB2312" w:eastAsia="KaiTi_GB2312" w:hint="eastAsia"/>
                <w:sz w:val="15"/>
                <w:lang w:bidi="fa-IR"/>
              </w:rPr>
              <w:t>组织名称</w:t>
            </w:r>
          </w:p>
        </w:tc>
        <w:tc>
          <w:tcPr>
            <w:tcW w:w="532" w:type="dxa"/>
            <w:gridSpan w:val="3"/>
            <w:tcBorders>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170"/>
              <w:jc w:val="right"/>
              <w:rPr>
                <w:rFonts w:ascii="KaiTi_GB2312" w:eastAsia="KaiTi_GB2312" w:hint="eastAsia"/>
                <w:sz w:val="15"/>
                <w:rtl/>
                <w:lang w:bidi="fa-IR"/>
              </w:rPr>
            </w:pPr>
            <w:r w:rsidRPr="00700B1C">
              <w:rPr>
                <w:rFonts w:ascii="KaiTi_GB2312" w:eastAsia="KaiTi_GB2312" w:hint="eastAsia"/>
                <w:sz w:val="15"/>
                <w:lang w:bidi="fa-IR"/>
              </w:rPr>
              <w:t>人数</w:t>
            </w:r>
          </w:p>
        </w:tc>
        <w:tc>
          <w:tcPr>
            <w:tcW w:w="1273"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57"/>
              <w:rPr>
                <w:rFonts w:ascii="KaiTi_GB2312" w:eastAsia="KaiTi_GB2312" w:hint="eastAsia"/>
                <w:sz w:val="15"/>
                <w:rtl/>
                <w:lang w:bidi="fa-IR"/>
              </w:rPr>
            </w:pPr>
            <w:r w:rsidRPr="00700B1C">
              <w:rPr>
                <w:rFonts w:ascii="KaiTi_GB2312" w:eastAsia="KaiTi_GB2312" w:hint="eastAsia"/>
                <w:sz w:val="15"/>
                <w:lang w:bidi="fa-IR"/>
              </w:rPr>
              <w:t>组织名称</w:t>
            </w:r>
          </w:p>
        </w:tc>
        <w:tc>
          <w:tcPr>
            <w:tcW w:w="484" w:type="dxa"/>
            <w:gridSpan w:val="3"/>
            <w:tcBorders>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170"/>
              <w:jc w:val="right"/>
              <w:rPr>
                <w:rFonts w:ascii="KaiTi_GB2312" w:eastAsia="KaiTi_GB2312" w:hint="eastAsia"/>
                <w:sz w:val="15"/>
                <w:rtl/>
                <w:lang w:bidi="fa-IR"/>
              </w:rPr>
            </w:pPr>
            <w:r w:rsidRPr="00700B1C">
              <w:rPr>
                <w:rFonts w:ascii="KaiTi_GB2312" w:eastAsia="KaiTi_GB2312" w:hint="eastAsia"/>
                <w:sz w:val="15"/>
                <w:lang w:bidi="fa-IR"/>
              </w:rPr>
              <w:t>人数</w:t>
            </w:r>
          </w:p>
        </w:tc>
        <w:tc>
          <w:tcPr>
            <w:tcW w:w="1266"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57"/>
              <w:rPr>
                <w:rFonts w:ascii="KaiTi_GB2312" w:eastAsia="KaiTi_GB2312" w:hint="eastAsia"/>
                <w:sz w:val="15"/>
                <w:rtl/>
                <w:lang w:bidi="fa-IR"/>
              </w:rPr>
            </w:pPr>
            <w:r w:rsidRPr="00700B1C">
              <w:rPr>
                <w:rFonts w:ascii="KaiTi_GB2312" w:eastAsia="KaiTi_GB2312" w:hint="eastAsia"/>
                <w:sz w:val="15"/>
                <w:lang w:bidi="fa-IR"/>
              </w:rPr>
              <w:t>组织名称</w:t>
            </w:r>
          </w:p>
        </w:tc>
        <w:tc>
          <w:tcPr>
            <w:tcW w:w="493"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rtl/>
                <w:lang w:bidi="fa-IR"/>
              </w:rPr>
            </w:pPr>
            <w:r w:rsidRPr="00700B1C">
              <w:rPr>
                <w:rFonts w:ascii="KaiTi_GB2312" w:eastAsia="KaiTi_GB2312" w:hint="eastAsia"/>
                <w:sz w:val="15"/>
                <w:lang w:bidi="fa-IR"/>
              </w:rPr>
              <w:t>人数</w:t>
            </w:r>
          </w:p>
        </w:tc>
      </w:tr>
      <w:tr w:rsidR="00647AE8" w:rsidRPr="007723FC">
        <w:tblPrEx>
          <w:tblCellMar>
            <w:top w:w="0" w:type="dxa"/>
            <w:bottom w:w="0" w:type="dxa"/>
          </w:tblCellMar>
        </w:tblPrEx>
        <w:trPr>
          <w:trHeight w:hRule="exact" w:val="115"/>
          <w:tblHeader/>
        </w:trPr>
        <w:tc>
          <w:tcPr>
            <w:tcW w:w="1498" w:type="dxa"/>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rFonts w:hint="eastAsia"/>
                <w:sz w:val="17"/>
              </w:rPr>
            </w:pPr>
          </w:p>
        </w:tc>
        <w:tc>
          <w:tcPr>
            <w:tcW w:w="476" w:type="dxa"/>
            <w:gridSpan w:val="3"/>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sz w:val="17"/>
              </w:rPr>
            </w:pPr>
          </w:p>
        </w:tc>
        <w:tc>
          <w:tcPr>
            <w:tcW w:w="1302" w:type="dxa"/>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right"/>
              <w:rPr>
                <w:rFonts w:hint="eastAsia"/>
                <w:sz w:val="17"/>
              </w:rPr>
            </w:pPr>
          </w:p>
        </w:tc>
        <w:tc>
          <w:tcPr>
            <w:tcW w:w="532" w:type="dxa"/>
            <w:gridSpan w:val="3"/>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right"/>
              <w:rPr>
                <w:rFonts w:ascii="KaiTi_GB2312" w:eastAsia="KaiTi_GB2312"/>
                <w:sz w:val="15"/>
                <w:lang w:bidi="fa-IR"/>
              </w:rPr>
            </w:pPr>
          </w:p>
        </w:tc>
        <w:tc>
          <w:tcPr>
            <w:tcW w:w="1273" w:type="dxa"/>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right"/>
              <w:rPr>
                <w:rFonts w:hint="eastAsia"/>
                <w:sz w:val="17"/>
              </w:rPr>
            </w:pPr>
          </w:p>
        </w:tc>
        <w:tc>
          <w:tcPr>
            <w:tcW w:w="484" w:type="dxa"/>
            <w:gridSpan w:val="3"/>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170"/>
              <w:jc w:val="right"/>
              <w:rPr>
                <w:rFonts w:hAnsi="SimSun"/>
                <w:sz w:val="15"/>
                <w:lang w:bidi="fa-IR"/>
              </w:rPr>
            </w:pPr>
          </w:p>
        </w:tc>
        <w:tc>
          <w:tcPr>
            <w:tcW w:w="1266" w:type="dxa"/>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right"/>
              <w:rPr>
                <w:rFonts w:hint="eastAsia"/>
                <w:sz w:val="17"/>
              </w:rPr>
            </w:pPr>
          </w:p>
        </w:tc>
        <w:tc>
          <w:tcPr>
            <w:tcW w:w="493" w:type="dxa"/>
            <w:tcBorders>
              <w:top w:val="single" w:sz="12"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before="60" w:after="60" w:line="200" w:lineRule="exact"/>
              <w:ind w:right="57"/>
              <w:jc w:val="right"/>
              <w:rPr>
                <w:rFonts w:hAnsi="SimSun"/>
                <w:sz w:val="15"/>
                <w:lang w:bidi="fa-IR"/>
              </w:rPr>
            </w:pPr>
          </w:p>
        </w:tc>
      </w:tr>
      <w:tr w:rsidR="00647AE8" w:rsidRPr="007723FC">
        <w:tblPrEx>
          <w:tblCellMar>
            <w:top w:w="0" w:type="dxa"/>
            <w:bottom w:w="0" w:type="dxa"/>
          </w:tblCellMar>
        </w:tblPrEx>
        <w:trPr>
          <w:trHeight w:val="320"/>
        </w:trPr>
        <w:tc>
          <w:tcPr>
            <w:tcW w:w="1498"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rFonts w:hint="eastAsia"/>
                <w:sz w:val="17"/>
                <w:rtl/>
                <w:lang w:bidi="fa-IR"/>
              </w:rPr>
            </w:pPr>
            <w:r w:rsidRPr="007723FC">
              <w:rPr>
                <w:rFonts w:hint="eastAsia"/>
                <w:sz w:val="17"/>
              </w:rPr>
              <w:t>部长</w:t>
            </w:r>
          </w:p>
        </w:tc>
        <w:tc>
          <w:tcPr>
            <w:tcW w:w="476" w:type="dxa"/>
            <w:gridSpan w:val="3"/>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sz w:val="17"/>
                <w:rtl/>
                <w:lang w:bidi="fa-IR"/>
              </w:rPr>
            </w:pPr>
            <w:r w:rsidRPr="007723FC">
              <w:rPr>
                <w:sz w:val="17"/>
              </w:rPr>
              <w:t>1</w:t>
            </w:r>
          </w:p>
        </w:tc>
        <w:tc>
          <w:tcPr>
            <w:tcW w:w="1302"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7723FC">
              <w:rPr>
                <w:rFonts w:hint="eastAsia"/>
                <w:sz w:val="17"/>
              </w:rPr>
              <w:t>部长</w:t>
            </w:r>
          </w:p>
        </w:tc>
        <w:tc>
          <w:tcPr>
            <w:tcW w:w="532"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tl/>
              </w:rPr>
            </w:pPr>
            <w:r w:rsidRPr="00700B1C">
              <w:rPr>
                <w:sz w:val="17"/>
              </w:rPr>
              <w:t>3</w:t>
            </w:r>
          </w:p>
        </w:tc>
        <w:tc>
          <w:tcPr>
            <w:tcW w:w="1273"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部长</w:t>
            </w:r>
          </w:p>
        </w:tc>
        <w:tc>
          <w:tcPr>
            <w:tcW w:w="484"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tl/>
              </w:rPr>
            </w:pPr>
            <w:r w:rsidRPr="00700B1C">
              <w:rPr>
                <w:sz w:val="17"/>
              </w:rPr>
              <w:t>1</w:t>
            </w:r>
          </w:p>
        </w:tc>
        <w:tc>
          <w:tcPr>
            <w:tcW w:w="1266"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部长</w:t>
            </w:r>
          </w:p>
        </w:tc>
        <w:tc>
          <w:tcPr>
            <w:tcW w:w="493" w:type="dxa"/>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57"/>
              <w:jc w:val="right"/>
              <w:rPr>
                <w:sz w:val="17"/>
                <w:rtl/>
              </w:rPr>
            </w:pPr>
            <w:r w:rsidRPr="00700B1C">
              <w:rPr>
                <w:sz w:val="17"/>
              </w:rPr>
              <w:t>3</w:t>
            </w:r>
          </w:p>
        </w:tc>
      </w:tr>
      <w:tr w:rsidR="00647AE8" w:rsidRPr="007723FC">
        <w:tblPrEx>
          <w:tblCellMar>
            <w:top w:w="0" w:type="dxa"/>
            <w:bottom w:w="0" w:type="dxa"/>
          </w:tblCellMar>
        </w:tblPrEx>
        <w:trPr>
          <w:trHeight w:val="320"/>
        </w:trPr>
        <w:tc>
          <w:tcPr>
            <w:tcW w:w="1498"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sz w:val="17"/>
                <w:rtl/>
              </w:rPr>
            </w:pPr>
            <w:r w:rsidRPr="007723FC">
              <w:rPr>
                <w:rFonts w:hint="eastAsia"/>
                <w:sz w:val="17"/>
              </w:rPr>
              <w:t>总局局长</w:t>
            </w:r>
          </w:p>
        </w:tc>
        <w:tc>
          <w:tcPr>
            <w:tcW w:w="476" w:type="dxa"/>
            <w:gridSpan w:val="3"/>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iCs/>
                <w:sz w:val="17"/>
                <w:lang w:bidi="en-US"/>
              </w:rPr>
            </w:pPr>
            <w:r w:rsidRPr="007723FC">
              <w:rPr>
                <w:sz w:val="17"/>
              </w:rPr>
              <w:t>0</w:t>
            </w:r>
          </w:p>
        </w:tc>
        <w:tc>
          <w:tcPr>
            <w:tcW w:w="1302"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sz w:val="17"/>
                <w:rtl/>
              </w:rPr>
            </w:pPr>
            <w:r w:rsidRPr="007723FC">
              <w:rPr>
                <w:rFonts w:hint="eastAsia"/>
                <w:sz w:val="17"/>
              </w:rPr>
              <w:t>总局局长</w:t>
            </w:r>
          </w:p>
        </w:tc>
        <w:tc>
          <w:tcPr>
            <w:tcW w:w="532"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Pr>
            </w:pPr>
            <w:r w:rsidRPr="00700B1C">
              <w:rPr>
                <w:sz w:val="17"/>
              </w:rPr>
              <w:t>1</w:t>
            </w:r>
          </w:p>
        </w:tc>
        <w:tc>
          <w:tcPr>
            <w:tcW w:w="1273"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sz w:val="17"/>
                <w:rtl/>
              </w:rPr>
            </w:pPr>
            <w:r w:rsidRPr="007723FC">
              <w:rPr>
                <w:rFonts w:hint="eastAsia"/>
                <w:sz w:val="17"/>
              </w:rPr>
              <w:t>总局局长</w:t>
            </w:r>
          </w:p>
        </w:tc>
        <w:tc>
          <w:tcPr>
            <w:tcW w:w="484"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Pr>
            </w:pPr>
            <w:r w:rsidRPr="00700B1C">
              <w:rPr>
                <w:sz w:val="17"/>
              </w:rPr>
              <w:t>1</w:t>
            </w:r>
          </w:p>
        </w:tc>
        <w:tc>
          <w:tcPr>
            <w:tcW w:w="1266"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sz w:val="17"/>
                <w:rtl/>
              </w:rPr>
            </w:pPr>
            <w:r w:rsidRPr="007723FC">
              <w:rPr>
                <w:rFonts w:hint="eastAsia"/>
                <w:sz w:val="17"/>
              </w:rPr>
              <w:t>总局局长</w:t>
            </w:r>
          </w:p>
        </w:tc>
        <w:tc>
          <w:tcPr>
            <w:tcW w:w="493" w:type="dxa"/>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57"/>
              <w:jc w:val="right"/>
              <w:rPr>
                <w:sz w:val="17"/>
                <w:rtl/>
              </w:rPr>
            </w:pPr>
            <w:r w:rsidRPr="00700B1C">
              <w:rPr>
                <w:sz w:val="17"/>
              </w:rPr>
              <w:t>1</w:t>
            </w:r>
          </w:p>
        </w:tc>
      </w:tr>
      <w:tr w:rsidR="00647AE8" w:rsidRPr="007723FC">
        <w:tblPrEx>
          <w:tblCellMar>
            <w:top w:w="0" w:type="dxa"/>
            <w:bottom w:w="0" w:type="dxa"/>
          </w:tblCellMar>
        </w:tblPrEx>
        <w:trPr>
          <w:trHeight w:val="320"/>
        </w:trPr>
        <w:tc>
          <w:tcPr>
            <w:tcW w:w="1498"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rFonts w:hint="eastAsia"/>
                <w:sz w:val="17"/>
                <w:rtl/>
                <w:lang w:bidi="fa-IR"/>
              </w:rPr>
            </w:pPr>
            <w:r w:rsidRPr="007723FC">
              <w:rPr>
                <w:rFonts w:hint="eastAsia"/>
                <w:sz w:val="17"/>
              </w:rPr>
              <w:t>独立委员会主任</w:t>
            </w:r>
          </w:p>
        </w:tc>
        <w:tc>
          <w:tcPr>
            <w:tcW w:w="476" w:type="dxa"/>
            <w:gridSpan w:val="3"/>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iCs/>
                <w:sz w:val="17"/>
                <w:lang w:bidi="en-US"/>
              </w:rPr>
            </w:pPr>
            <w:r w:rsidRPr="007723FC">
              <w:rPr>
                <w:sz w:val="17"/>
              </w:rPr>
              <w:t>0</w:t>
            </w:r>
          </w:p>
        </w:tc>
        <w:tc>
          <w:tcPr>
            <w:tcW w:w="1302"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7723FC">
              <w:rPr>
                <w:rFonts w:hint="eastAsia"/>
                <w:sz w:val="17"/>
              </w:rPr>
              <w:t>独立委员会主任</w:t>
            </w:r>
          </w:p>
        </w:tc>
        <w:tc>
          <w:tcPr>
            <w:tcW w:w="532"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Pr>
            </w:pPr>
            <w:r w:rsidRPr="00700B1C">
              <w:rPr>
                <w:sz w:val="17"/>
              </w:rPr>
              <w:t>1</w:t>
            </w:r>
          </w:p>
        </w:tc>
        <w:tc>
          <w:tcPr>
            <w:tcW w:w="1273"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独立委员会主任</w:t>
            </w:r>
          </w:p>
        </w:tc>
        <w:tc>
          <w:tcPr>
            <w:tcW w:w="484"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Pr>
            </w:pPr>
            <w:r w:rsidRPr="00700B1C">
              <w:rPr>
                <w:sz w:val="17"/>
              </w:rPr>
              <w:t>1</w:t>
            </w:r>
          </w:p>
        </w:tc>
        <w:tc>
          <w:tcPr>
            <w:tcW w:w="1266"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独立委员会主任</w:t>
            </w:r>
          </w:p>
        </w:tc>
        <w:tc>
          <w:tcPr>
            <w:tcW w:w="493" w:type="dxa"/>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57"/>
              <w:jc w:val="right"/>
              <w:rPr>
                <w:sz w:val="17"/>
                <w:rtl/>
              </w:rPr>
            </w:pPr>
            <w:r w:rsidRPr="00700B1C">
              <w:rPr>
                <w:sz w:val="17"/>
              </w:rPr>
              <w:t>1</w:t>
            </w:r>
          </w:p>
        </w:tc>
      </w:tr>
      <w:tr w:rsidR="00647AE8" w:rsidRPr="007723FC">
        <w:tblPrEx>
          <w:tblCellMar>
            <w:top w:w="0" w:type="dxa"/>
            <w:bottom w:w="0" w:type="dxa"/>
          </w:tblCellMar>
        </w:tblPrEx>
        <w:trPr>
          <w:trHeight w:val="320"/>
        </w:trPr>
        <w:tc>
          <w:tcPr>
            <w:tcW w:w="1498"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rFonts w:hint="eastAsia"/>
                <w:sz w:val="17"/>
                <w:rtl/>
                <w:lang w:bidi="fa-IR"/>
              </w:rPr>
            </w:pPr>
            <w:r w:rsidRPr="007723FC">
              <w:rPr>
                <w:rFonts w:hint="eastAsia"/>
                <w:sz w:val="17"/>
              </w:rPr>
              <w:t>副部长</w:t>
            </w:r>
          </w:p>
        </w:tc>
        <w:tc>
          <w:tcPr>
            <w:tcW w:w="476" w:type="dxa"/>
            <w:gridSpan w:val="3"/>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sz w:val="17"/>
                <w:rtl/>
                <w:lang w:bidi="fa-IR"/>
              </w:rPr>
            </w:pPr>
            <w:r w:rsidRPr="007723FC">
              <w:rPr>
                <w:sz w:val="17"/>
              </w:rPr>
              <w:t>2</w:t>
            </w:r>
          </w:p>
        </w:tc>
        <w:tc>
          <w:tcPr>
            <w:tcW w:w="1302"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7723FC">
              <w:rPr>
                <w:rFonts w:hint="eastAsia"/>
                <w:sz w:val="17"/>
              </w:rPr>
              <w:t>副部长</w:t>
            </w:r>
          </w:p>
        </w:tc>
        <w:tc>
          <w:tcPr>
            <w:tcW w:w="532"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tl/>
              </w:rPr>
            </w:pPr>
            <w:r w:rsidRPr="00700B1C">
              <w:rPr>
                <w:sz w:val="17"/>
              </w:rPr>
              <w:t>4</w:t>
            </w:r>
          </w:p>
        </w:tc>
        <w:tc>
          <w:tcPr>
            <w:tcW w:w="1273"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副部长</w:t>
            </w:r>
          </w:p>
        </w:tc>
        <w:tc>
          <w:tcPr>
            <w:tcW w:w="484"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tl/>
              </w:rPr>
            </w:pPr>
            <w:r w:rsidRPr="00700B1C">
              <w:rPr>
                <w:sz w:val="17"/>
              </w:rPr>
              <w:t>4</w:t>
            </w:r>
          </w:p>
        </w:tc>
        <w:tc>
          <w:tcPr>
            <w:tcW w:w="1266"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副部长</w:t>
            </w:r>
          </w:p>
        </w:tc>
        <w:tc>
          <w:tcPr>
            <w:tcW w:w="493" w:type="dxa"/>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57"/>
              <w:jc w:val="right"/>
              <w:rPr>
                <w:sz w:val="17"/>
                <w:rtl/>
              </w:rPr>
            </w:pPr>
            <w:r w:rsidRPr="00700B1C">
              <w:rPr>
                <w:sz w:val="17"/>
              </w:rPr>
              <w:t>5</w:t>
            </w:r>
          </w:p>
        </w:tc>
      </w:tr>
      <w:tr w:rsidR="00647AE8" w:rsidRPr="007723FC">
        <w:tblPrEx>
          <w:tblCellMar>
            <w:top w:w="0" w:type="dxa"/>
            <w:bottom w:w="0" w:type="dxa"/>
          </w:tblCellMar>
        </w:tblPrEx>
        <w:trPr>
          <w:trHeight w:val="320"/>
        </w:trPr>
        <w:tc>
          <w:tcPr>
            <w:tcW w:w="1498"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rFonts w:hint="eastAsia"/>
                <w:sz w:val="17"/>
                <w:rtl/>
                <w:lang w:bidi="fa-IR"/>
              </w:rPr>
            </w:pPr>
            <w:r w:rsidRPr="007723FC">
              <w:rPr>
                <w:rFonts w:hint="eastAsia"/>
                <w:sz w:val="17"/>
              </w:rPr>
              <w:t>省长</w:t>
            </w:r>
          </w:p>
        </w:tc>
        <w:tc>
          <w:tcPr>
            <w:tcW w:w="476" w:type="dxa"/>
            <w:gridSpan w:val="3"/>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iCs/>
                <w:sz w:val="17"/>
                <w:lang w:bidi="en-US"/>
              </w:rPr>
            </w:pPr>
            <w:r w:rsidRPr="007723FC">
              <w:rPr>
                <w:sz w:val="17"/>
              </w:rPr>
              <w:t>0</w:t>
            </w:r>
          </w:p>
        </w:tc>
        <w:tc>
          <w:tcPr>
            <w:tcW w:w="1302"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7723FC">
              <w:rPr>
                <w:rFonts w:hint="eastAsia"/>
                <w:sz w:val="17"/>
              </w:rPr>
              <w:t>省长</w:t>
            </w:r>
          </w:p>
        </w:tc>
        <w:tc>
          <w:tcPr>
            <w:tcW w:w="532"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tl/>
              </w:rPr>
            </w:pPr>
            <w:r w:rsidRPr="00700B1C">
              <w:rPr>
                <w:sz w:val="17"/>
              </w:rPr>
              <w:t>0</w:t>
            </w:r>
          </w:p>
        </w:tc>
        <w:tc>
          <w:tcPr>
            <w:tcW w:w="1273"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省长</w:t>
            </w:r>
          </w:p>
        </w:tc>
        <w:tc>
          <w:tcPr>
            <w:tcW w:w="484" w:type="dxa"/>
            <w:gridSpan w:val="3"/>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Pr>
            </w:pPr>
            <w:r w:rsidRPr="00700B1C">
              <w:rPr>
                <w:sz w:val="17"/>
              </w:rPr>
              <w:t>1</w:t>
            </w:r>
          </w:p>
        </w:tc>
        <w:tc>
          <w:tcPr>
            <w:tcW w:w="1266" w:type="dxa"/>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省长</w:t>
            </w:r>
          </w:p>
        </w:tc>
        <w:tc>
          <w:tcPr>
            <w:tcW w:w="493" w:type="dxa"/>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57"/>
              <w:jc w:val="right"/>
              <w:rPr>
                <w:sz w:val="17"/>
                <w:rtl/>
              </w:rPr>
            </w:pPr>
            <w:r w:rsidRPr="00700B1C">
              <w:rPr>
                <w:sz w:val="17"/>
              </w:rPr>
              <w:t>1</w:t>
            </w:r>
          </w:p>
        </w:tc>
      </w:tr>
      <w:tr w:rsidR="00647AE8" w:rsidRPr="007723FC">
        <w:tblPrEx>
          <w:tblCellMar>
            <w:top w:w="0" w:type="dxa"/>
            <w:bottom w:w="0" w:type="dxa"/>
          </w:tblCellMar>
        </w:tblPrEx>
        <w:trPr>
          <w:trHeight w:val="320"/>
        </w:trPr>
        <w:tc>
          <w:tcPr>
            <w:tcW w:w="1498" w:type="dxa"/>
            <w:tcBorders>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rPr>
                <w:rFonts w:hint="eastAsia"/>
                <w:sz w:val="17"/>
                <w:rtl/>
                <w:lang w:bidi="fa-IR"/>
              </w:rPr>
            </w:pPr>
            <w:r w:rsidRPr="007723FC">
              <w:rPr>
                <w:rFonts w:hint="eastAsia"/>
                <w:sz w:val="17"/>
              </w:rPr>
              <w:t>市长</w:t>
            </w:r>
          </w:p>
        </w:tc>
        <w:tc>
          <w:tcPr>
            <w:tcW w:w="476" w:type="dxa"/>
            <w:gridSpan w:val="3"/>
            <w:tcBorders>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170"/>
              <w:jc w:val="right"/>
              <w:rPr>
                <w:iCs/>
                <w:sz w:val="17"/>
                <w:lang w:bidi="en-US"/>
              </w:rPr>
            </w:pPr>
            <w:r w:rsidRPr="007723FC">
              <w:rPr>
                <w:sz w:val="17"/>
              </w:rPr>
              <w:t>0</w:t>
            </w:r>
          </w:p>
        </w:tc>
        <w:tc>
          <w:tcPr>
            <w:tcW w:w="1302" w:type="dxa"/>
            <w:tcBorders>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7723FC">
              <w:rPr>
                <w:rFonts w:hint="eastAsia"/>
                <w:sz w:val="17"/>
              </w:rPr>
              <w:t>市长</w:t>
            </w:r>
          </w:p>
        </w:tc>
        <w:tc>
          <w:tcPr>
            <w:tcW w:w="532" w:type="dxa"/>
            <w:gridSpan w:val="3"/>
            <w:tcBorders>
              <w:bottom w:val="single" w:sz="4"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tl/>
              </w:rPr>
            </w:pPr>
            <w:r w:rsidRPr="00700B1C">
              <w:rPr>
                <w:sz w:val="17"/>
              </w:rPr>
              <w:t>0</w:t>
            </w:r>
          </w:p>
        </w:tc>
        <w:tc>
          <w:tcPr>
            <w:tcW w:w="1273" w:type="dxa"/>
            <w:tcBorders>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市长</w:t>
            </w:r>
          </w:p>
        </w:tc>
        <w:tc>
          <w:tcPr>
            <w:tcW w:w="484" w:type="dxa"/>
            <w:gridSpan w:val="3"/>
            <w:tcBorders>
              <w:bottom w:val="single" w:sz="4"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170"/>
              <w:jc w:val="right"/>
              <w:rPr>
                <w:sz w:val="17"/>
              </w:rPr>
            </w:pPr>
            <w:r w:rsidRPr="00700B1C">
              <w:rPr>
                <w:sz w:val="17"/>
              </w:rPr>
              <w:t>1</w:t>
            </w:r>
          </w:p>
        </w:tc>
        <w:tc>
          <w:tcPr>
            <w:tcW w:w="1266" w:type="dxa"/>
            <w:tcBorders>
              <w:bottom w:val="single" w:sz="4" w:space="0" w:color="auto"/>
            </w:tcBorders>
            <w:shd w:val="clear" w:color="auto" w:fill="auto"/>
            <w:vAlign w:val="bottom"/>
          </w:tcPr>
          <w:p w:rsidR="00647AE8" w:rsidRPr="007723FC"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7723FC">
              <w:rPr>
                <w:rFonts w:hint="eastAsia"/>
                <w:sz w:val="17"/>
              </w:rPr>
              <w:t>市长</w:t>
            </w:r>
          </w:p>
        </w:tc>
        <w:tc>
          <w:tcPr>
            <w:tcW w:w="493" w:type="dxa"/>
            <w:tcBorders>
              <w:bottom w:val="single" w:sz="4"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after="60" w:line="280" w:lineRule="exact"/>
              <w:ind w:right="57"/>
              <w:jc w:val="right"/>
              <w:rPr>
                <w:sz w:val="17"/>
                <w:rtl/>
              </w:rPr>
            </w:pPr>
            <w:r w:rsidRPr="00700B1C">
              <w:rPr>
                <w:sz w:val="17"/>
              </w:rPr>
              <w:t>1</w:t>
            </w:r>
          </w:p>
        </w:tc>
      </w:tr>
      <w:tr w:rsidR="00647AE8" w:rsidRPr="00700B1C">
        <w:tblPrEx>
          <w:tblCellMar>
            <w:top w:w="0" w:type="dxa"/>
            <w:bottom w:w="0" w:type="dxa"/>
          </w:tblCellMar>
        </w:tblPrEx>
        <w:trPr>
          <w:trHeight w:val="320"/>
        </w:trPr>
        <w:tc>
          <w:tcPr>
            <w:tcW w:w="1498"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80" w:lineRule="exact"/>
              <w:ind w:right="57"/>
              <w:rPr>
                <w:rFonts w:ascii="SimHei" w:eastAsia="SimHei"/>
                <w:b/>
                <w:sz w:val="17"/>
                <w:rtl/>
                <w:lang w:bidi="fa-IR"/>
              </w:rPr>
            </w:pPr>
            <w:r>
              <w:rPr>
                <w:rFonts w:ascii="SimHei" w:eastAsia="SimHei"/>
                <w:b/>
                <w:sz w:val="17"/>
              </w:rPr>
              <w:tab/>
            </w:r>
            <w:r w:rsidRPr="00700B1C">
              <w:rPr>
                <w:rFonts w:ascii="SimHei" w:eastAsia="SimHei" w:hint="eastAsia"/>
                <w:b/>
                <w:sz w:val="17"/>
              </w:rPr>
              <w:t>共计</w:t>
            </w:r>
          </w:p>
        </w:tc>
        <w:tc>
          <w:tcPr>
            <w:tcW w:w="476" w:type="dxa"/>
            <w:gridSpan w:val="3"/>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80" w:lineRule="exact"/>
              <w:ind w:right="170"/>
              <w:jc w:val="right"/>
              <w:rPr>
                <w:rFonts w:ascii="SimHei" w:eastAsia="SimHei"/>
                <w:b/>
                <w:sz w:val="17"/>
                <w:rtl/>
                <w:lang w:bidi="fa-IR"/>
              </w:rPr>
            </w:pPr>
            <w:r w:rsidRPr="00700B1C">
              <w:rPr>
                <w:rFonts w:ascii="SimHei" w:eastAsia="SimHei"/>
                <w:b/>
                <w:sz w:val="17"/>
              </w:rPr>
              <w:t>3</w:t>
            </w:r>
          </w:p>
        </w:tc>
        <w:tc>
          <w:tcPr>
            <w:tcW w:w="1302"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80" w:lineRule="exact"/>
              <w:ind w:right="57"/>
              <w:jc w:val="left"/>
              <w:rPr>
                <w:rFonts w:ascii="SimHei" w:eastAsia="SimHei"/>
                <w:b/>
                <w:sz w:val="17"/>
                <w:rtl/>
                <w:lang w:bidi="fa-IR"/>
              </w:rPr>
            </w:pPr>
            <w:r>
              <w:rPr>
                <w:rFonts w:ascii="SimHei" w:eastAsia="SimHei"/>
                <w:b/>
                <w:sz w:val="17"/>
              </w:rPr>
              <w:tab/>
            </w:r>
            <w:r w:rsidRPr="00700B1C">
              <w:rPr>
                <w:rFonts w:ascii="SimHei" w:eastAsia="SimHei" w:hint="eastAsia"/>
                <w:b/>
                <w:sz w:val="17"/>
              </w:rPr>
              <w:t>共计</w:t>
            </w:r>
          </w:p>
        </w:tc>
        <w:tc>
          <w:tcPr>
            <w:tcW w:w="532" w:type="dxa"/>
            <w:gridSpan w:val="3"/>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00" w:lineRule="exact"/>
              <w:ind w:right="170"/>
              <w:jc w:val="right"/>
              <w:rPr>
                <w:rFonts w:ascii="SimHei" w:eastAsia="SimHei"/>
                <w:b/>
                <w:sz w:val="15"/>
                <w:rtl/>
                <w:lang w:bidi="fa-IR"/>
              </w:rPr>
            </w:pPr>
            <w:r w:rsidRPr="00700B1C">
              <w:rPr>
                <w:rFonts w:ascii="SimHei" w:eastAsia="SimHei"/>
                <w:b/>
                <w:sz w:val="15"/>
                <w:lang w:bidi="fa-IR"/>
              </w:rPr>
              <w:t>9</w:t>
            </w:r>
          </w:p>
        </w:tc>
        <w:tc>
          <w:tcPr>
            <w:tcW w:w="1273"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80" w:lineRule="exact"/>
              <w:ind w:right="57"/>
              <w:jc w:val="left"/>
              <w:rPr>
                <w:rFonts w:ascii="SimHei" w:eastAsia="SimHei"/>
                <w:b/>
                <w:sz w:val="17"/>
                <w:rtl/>
              </w:rPr>
            </w:pPr>
            <w:r>
              <w:rPr>
                <w:rFonts w:ascii="SimHei" w:eastAsia="SimHei"/>
                <w:b/>
                <w:sz w:val="17"/>
              </w:rPr>
              <w:tab/>
            </w:r>
            <w:r w:rsidRPr="00700B1C">
              <w:rPr>
                <w:rFonts w:ascii="SimHei" w:eastAsia="SimHei" w:hint="eastAsia"/>
                <w:b/>
                <w:sz w:val="17"/>
              </w:rPr>
              <w:t>共计</w:t>
            </w:r>
          </w:p>
        </w:tc>
        <w:tc>
          <w:tcPr>
            <w:tcW w:w="484" w:type="dxa"/>
            <w:gridSpan w:val="3"/>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00" w:lineRule="exact"/>
              <w:ind w:right="170"/>
              <w:jc w:val="right"/>
              <w:rPr>
                <w:rFonts w:ascii="SimHei" w:eastAsia="SimHei" w:hAnsi="SimSun"/>
                <w:b/>
                <w:sz w:val="15"/>
                <w:rtl/>
                <w:lang w:bidi="fa-IR"/>
              </w:rPr>
            </w:pPr>
            <w:r w:rsidRPr="00700B1C">
              <w:rPr>
                <w:rFonts w:ascii="SimHei" w:eastAsia="SimHei" w:hAnsi="SimSun"/>
                <w:b/>
                <w:sz w:val="15"/>
                <w:lang w:bidi="fa-IR"/>
              </w:rPr>
              <w:t>9</w:t>
            </w:r>
          </w:p>
        </w:tc>
        <w:tc>
          <w:tcPr>
            <w:tcW w:w="1266"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80" w:lineRule="exact"/>
              <w:ind w:right="57"/>
              <w:jc w:val="left"/>
              <w:rPr>
                <w:rFonts w:ascii="SimHei" w:eastAsia="SimHei"/>
                <w:b/>
                <w:sz w:val="17"/>
                <w:rtl/>
              </w:rPr>
            </w:pPr>
            <w:r>
              <w:rPr>
                <w:rFonts w:ascii="SimHei" w:eastAsia="SimHei"/>
                <w:b/>
                <w:sz w:val="17"/>
              </w:rPr>
              <w:tab/>
            </w:r>
            <w:r w:rsidRPr="00700B1C">
              <w:rPr>
                <w:rFonts w:ascii="SimHei" w:eastAsia="SimHei" w:hint="eastAsia"/>
                <w:b/>
                <w:sz w:val="17"/>
              </w:rPr>
              <w:t>共计</w:t>
            </w:r>
          </w:p>
        </w:tc>
        <w:tc>
          <w:tcPr>
            <w:tcW w:w="493" w:type="dxa"/>
            <w:tcBorders>
              <w:top w:val="single" w:sz="4" w:space="0" w:color="auto"/>
              <w:bottom w:val="single" w:sz="12" w:space="0" w:color="auto"/>
            </w:tcBorders>
            <w:shd w:val="clear" w:color="auto" w:fill="auto"/>
            <w:vAlign w:val="bottom"/>
          </w:tcPr>
          <w:p w:rsidR="00647AE8" w:rsidRPr="00700B1C" w:rsidRDefault="00647AE8" w:rsidP="00647AE8">
            <w:pPr>
              <w:tabs>
                <w:tab w:val="left" w:pos="334"/>
                <w:tab w:val="left" w:pos="669"/>
                <w:tab w:val="left" w:pos="1003"/>
                <w:tab w:val="left" w:pos="1338"/>
              </w:tabs>
              <w:suppressAutoHyphens/>
              <w:spacing w:before="80" w:after="80" w:line="200" w:lineRule="exact"/>
              <w:ind w:right="57"/>
              <w:jc w:val="right"/>
              <w:rPr>
                <w:rFonts w:ascii="SimHei" w:eastAsia="SimHei" w:hAnsi="SimSun"/>
                <w:b/>
                <w:sz w:val="15"/>
                <w:rtl/>
                <w:lang w:bidi="fa-IR"/>
              </w:rPr>
            </w:pPr>
            <w:r w:rsidRPr="00700B1C">
              <w:rPr>
                <w:rFonts w:ascii="SimHei" w:eastAsia="SimHei" w:hAnsi="SimSun"/>
                <w:b/>
                <w:sz w:val="15"/>
                <w:lang w:bidi="fa-IR"/>
              </w:rPr>
              <w:t>12</w:t>
            </w:r>
          </w:p>
        </w:tc>
      </w:tr>
    </w:tbl>
    <w:p w:rsidR="00FA1AE3" w:rsidRPr="00FA1AE3" w:rsidRDefault="00FA1AE3" w:rsidP="00FA1AE3">
      <w:pPr>
        <w:pStyle w:val="SingleTxt"/>
        <w:spacing w:after="0" w:line="120" w:lineRule="exact"/>
        <w:rPr>
          <w:rFonts w:hint="eastAsia"/>
          <w:sz w:val="10"/>
        </w:rPr>
      </w:pPr>
    </w:p>
    <w:p w:rsidR="00647AE8" w:rsidRDefault="00647AE8" w:rsidP="00647AE8">
      <w:pPr>
        <w:pStyle w:val="SingleTxt"/>
        <w:rPr>
          <w:rFonts w:hint="eastAsia"/>
        </w:rPr>
      </w:pPr>
      <w:r>
        <w:rPr>
          <w:rFonts w:hint="eastAsia"/>
        </w:rPr>
        <w:t>134.　宪法和其他法律没有禁止妇女担任最高法院高级理事会成员，不过目前9名成员中无一为妇女。妇女可以出任刑事和民事法庭的法官。目前在刑事和民事法庭工作的2 203名法官中，有48名女法官在刑事法庭工作，有118名女法官在民事法庭工作。妇女也可以在检察长办公室工作。2010年，阿富汗新增了75名女律师，包括在各省的24名职业律师和在首都工作的51名职业律师。</w:t>
      </w:r>
    </w:p>
    <w:p w:rsidR="00647AE8" w:rsidRDefault="00647AE8" w:rsidP="00647AE8">
      <w:pPr>
        <w:pStyle w:val="SingleTxt"/>
        <w:rPr>
          <w:rFonts w:hint="eastAsia"/>
        </w:rPr>
      </w:pPr>
      <w:r>
        <w:rPr>
          <w:rFonts w:hint="eastAsia"/>
        </w:rPr>
        <w:t>135.　依据联合国安理会关于妇女积极参与和平与谈判进程的第1325号决议，阿富汗政府为妇女提供了参与此类进程的机会。最近，当局决定拟订一项有关决议执行情况的工作计划，但迄今为止该进程仍处于初期阶段。同样，阿富汗政府最高当局一再重申：与叛乱分子展开的谈判及和平进程将不会导致妇女丧失当前的权利；达成任何和平协议的条件之一是，叛乱团体必须接受强调保护妇女权利的《阿富汗宪法》。2010年春举行的全国协商和平支尔格会议中，妇女占与会者的21%。在与叛乱分子达成和平协商声明的28个委员会中，有21个委员会的秘书是妇女，还有1个委员会由妇女出任主席。全国协商和平支尔格会议声明第5段表示，在谈判过程中必须考虑到妇女和儿童的权利，支尔格会议强调必须对所有公民平等实施国家法律。同样，阿富汗政府成立了由60名成员组成的高级和平委员会，其中9名是妇女。</w:t>
      </w:r>
    </w:p>
    <w:p w:rsidR="00647AE8" w:rsidRDefault="00647AE8" w:rsidP="00647AE8">
      <w:pPr>
        <w:pStyle w:val="SingleTxt"/>
        <w:rPr>
          <w:rFonts w:hint="eastAsia"/>
        </w:rPr>
      </w:pPr>
      <w:r>
        <w:rPr>
          <w:rFonts w:hint="eastAsia"/>
        </w:rPr>
        <w:t>136.　阿富汗政府支持妇女参与和领导各个生活领域，这不仅是一种权利，而且也是民主制度的重要原则之一，为公务员系统的男女雇员提供了平等的机会。2010年，在特殊决策领域担任高级职位的妇女比例为9%，与男性相比过低。阿富汗国家妇女行动计划强调增进妇女参与行政管理和决策岗位，并十分重视妇女在各地的就业情况。</w:t>
      </w:r>
    </w:p>
    <w:p w:rsidR="00647AE8" w:rsidRDefault="00647AE8" w:rsidP="00647AE8">
      <w:pPr>
        <w:pStyle w:val="SingleTxt"/>
        <w:rPr>
          <w:rFonts w:hint="eastAsia"/>
        </w:rPr>
      </w:pPr>
      <w:r>
        <w:rPr>
          <w:rFonts w:hint="eastAsia"/>
        </w:rPr>
        <w:t>137.　传统上，商务被认为是男性的专属领域，但最近，一些女性开始从事这一领域的工作。阿富汗的全新现状为妇女提供了参与经济部门的机会。大多数妇女从事手工艺品、刺绣、地毯编织、蜜蜂饲养和养鸡。德国发展合作署在一本电子图书中登记了300名从事贸易的妇女。同样，在妇女事务部登记的229个组织中，有200个是由妇女领导。还有50个组织、联合会、协会以及有关妇女团体已在司法部登记。妇女在经济领域面临各种问题，其中最重要的是不允许妇女离开自己家里、外出旅行的限制以及与妇女在外工作有关的文化问题。在工商部注册的公司中，有263名妇女担任公司负责人，252名妇女担任副总经理，15名妇女担任公司管理层成员。近年来，大量女性开始在商务和金融领域工作。首都的46个联合会和各省的26个联合会已在女企业家联合会登记。此外，还有27名女商人加入了美容院联合会。</w:t>
      </w:r>
    </w:p>
    <w:p w:rsidR="00647AE8" w:rsidRDefault="00647AE8" w:rsidP="00647AE8">
      <w:pPr>
        <w:pStyle w:val="SingleTxt"/>
        <w:rPr>
          <w:rFonts w:hint="eastAsia"/>
        </w:rPr>
      </w:pPr>
      <w:r>
        <w:rPr>
          <w:rFonts w:hint="eastAsia"/>
        </w:rPr>
        <w:t>138.　已有12个省完成了妇女花园和市场项目。此外还有两个妇女花园在建，其中之一将在明年完工。在未来五年中，妇女花园和市场项目将继续在其他19个省实行下去。此外还在喀布尔、巴格兰、帕尔旺、加兹尼、巴米扬成立了妇女教育中心。妇女花园在分享和推广妇女经验方面发挥了重要的作用。</w:t>
      </w:r>
    </w:p>
    <w:p w:rsidR="00647AE8" w:rsidRDefault="00647AE8" w:rsidP="00647AE8">
      <w:pPr>
        <w:pStyle w:val="SingleTxt"/>
        <w:rPr>
          <w:rFonts w:hint="eastAsia"/>
        </w:rPr>
      </w:pPr>
      <w:r>
        <w:rPr>
          <w:rFonts w:hint="eastAsia"/>
        </w:rPr>
        <w:t>139.　截至2010年年中，共有1 630个国家和国际组织在经济部登记。共有15 591名女性和17 310名男性雇员在这些组织工作。成立社会组织和非政府组织是每一个阿富汗男人和妇女的权利，与性别无关。在司法部登记的1 716个社会组织，有50个组织要么由妇女管理，要么与妇女问题有关。在司法部、商务部和妇女事务部登记的所有非政府组织和社会组织共有344个。293个组织持有经济部的登记牌照，42个组织在司法部注册。同样，在14个注册联合会中，男性和女性成员分别为245 816名和115 463名。</w:t>
      </w:r>
    </w:p>
    <w:p w:rsidR="00647AE8" w:rsidRDefault="00647AE8" w:rsidP="00647AE8">
      <w:pPr>
        <w:pStyle w:val="SingleTxt"/>
        <w:rPr>
          <w:rFonts w:hint="eastAsia"/>
        </w:rPr>
      </w:pPr>
      <w:r>
        <w:rPr>
          <w:rFonts w:hint="eastAsia"/>
        </w:rPr>
        <w:t>140.　阿富汗政府和国际组织为需要财政支持的遗孀提供住房和安全方面的协助。阿富汗全国的庇护所数量达10个，有319名妇女在收容所生活。喀布尔贫困和无人扶助妇女与儿童协会为10名妇女提供住所和关怀。</w:t>
      </w:r>
    </w:p>
    <w:p w:rsidR="00647AE8" w:rsidRPr="00F91BC5" w:rsidRDefault="00647AE8" w:rsidP="00647AE8">
      <w:pPr>
        <w:pStyle w:val="SingleTxt"/>
        <w:rPr>
          <w:rFonts w:ascii="SimHei" w:eastAsia="SimHei" w:hint="eastAsia"/>
        </w:rPr>
      </w:pPr>
      <w:r>
        <w:rPr>
          <w:rFonts w:hint="eastAsia"/>
        </w:rPr>
        <w:t>表12</w:t>
      </w:r>
      <w:r>
        <w:br/>
      </w:r>
      <w:r w:rsidRPr="00F91BC5">
        <w:rPr>
          <w:rFonts w:ascii="SimHei" w:eastAsia="SimHei" w:hint="eastAsia"/>
        </w:rPr>
        <w:t>2005-2010(1385-1389)年期间各收容所的妇女人数</w:t>
      </w:r>
    </w:p>
    <w:tbl>
      <w:tblPr>
        <w:tblW w:w="7320" w:type="dxa"/>
        <w:tblInd w:w="1260" w:type="dxa"/>
        <w:tblLayout w:type="fixed"/>
        <w:tblCellMar>
          <w:left w:w="0" w:type="dxa"/>
          <w:right w:w="0" w:type="dxa"/>
        </w:tblCellMar>
        <w:tblLook w:val="0000" w:firstRow="0" w:lastRow="0" w:firstColumn="0" w:lastColumn="0" w:noHBand="0" w:noVBand="0"/>
      </w:tblPr>
      <w:tblGrid>
        <w:gridCol w:w="3660"/>
        <w:gridCol w:w="3660"/>
      </w:tblGrid>
      <w:tr w:rsidR="00647AE8" w:rsidRPr="00B05D3F">
        <w:tblPrEx>
          <w:tblCellMar>
            <w:top w:w="0" w:type="dxa"/>
            <w:bottom w:w="0" w:type="dxa"/>
          </w:tblCellMar>
        </w:tblPrEx>
        <w:trPr>
          <w:trHeight w:val="320"/>
          <w:tblHeader/>
        </w:trPr>
        <w:tc>
          <w:tcPr>
            <w:tcW w:w="3660"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57"/>
              <w:jc w:val="left"/>
              <w:rPr>
                <w:rFonts w:ascii="KaiTi_GB2312" w:eastAsia="KaiTi_GB2312" w:hint="eastAsia"/>
                <w:sz w:val="15"/>
                <w:rtl/>
                <w:lang w:bidi="fa-IR"/>
              </w:rPr>
            </w:pPr>
            <w:r w:rsidRPr="00B05D3F">
              <w:rPr>
                <w:rFonts w:ascii="KaiTi_GB2312" w:eastAsia="KaiTi_GB2312" w:hint="eastAsia"/>
                <w:sz w:val="15"/>
              </w:rPr>
              <w:t>年度</w:t>
            </w:r>
          </w:p>
        </w:tc>
        <w:tc>
          <w:tcPr>
            <w:tcW w:w="3660"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57"/>
              <w:jc w:val="right"/>
              <w:rPr>
                <w:rFonts w:ascii="KaiTi_GB2312" w:eastAsia="KaiTi_GB2312" w:hint="eastAsia"/>
                <w:sz w:val="15"/>
                <w:rtl/>
                <w:lang w:bidi="fa-IR"/>
              </w:rPr>
            </w:pPr>
            <w:r w:rsidRPr="00B05D3F">
              <w:rPr>
                <w:rFonts w:ascii="KaiTi_GB2312" w:eastAsia="KaiTi_GB2312" w:hint="eastAsia"/>
                <w:sz w:val="15"/>
              </w:rPr>
              <w:t>女性受益者人数</w:t>
            </w:r>
          </w:p>
        </w:tc>
      </w:tr>
      <w:tr w:rsidR="00647AE8" w:rsidRPr="00B05D3F">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left="113" w:right="57"/>
              <w:rPr>
                <w:sz w:val="17"/>
              </w:rPr>
            </w:pPr>
          </w:p>
        </w:tc>
        <w:tc>
          <w:tcPr>
            <w:tcW w:w="3660"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right="57"/>
              <w:jc w:val="right"/>
              <w:rPr>
                <w:sz w:val="17"/>
              </w:rPr>
            </w:pPr>
          </w:p>
        </w:tc>
      </w:tr>
      <w:tr w:rsidR="00647AE8" w:rsidRPr="00B05D3F">
        <w:tblPrEx>
          <w:tblCellMar>
            <w:top w:w="0" w:type="dxa"/>
            <w:bottom w:w="0" w:type="dxa"/>
          </w:tblCellMar>
        </w:tblPrEx>
        <w:trPr>
          <w:trHeight w:val="320"/>
        </w:trPr>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Pr>
            </w:pPr>
            <w:r>
              <w:rPr>
                <w:sz w:val="17"/>
              </w:rPr>
              <w:t>1385</w:t>
            </w:r>
            <w:r w:rsidRPr="00B05D3F">
              <w:rPr>
                <w:sz w:val="17"/>
              </w:rPr>
              <w:t>(2006)</w:t>
            </w:r>
          </w:p>
        </w:tc>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101</w:t>
            </w:r>
          </w:p>
        </w:tc>
      </w:tr>
      <w:tr w:rsidR="00647AE8" w:rsidRPr="00B05D3F">
        <w:tblPrEx>
          <w:tblCellMar>
            <w:top w:w="0" w:type="dxa"/>
            <w:bottom w:w="0" w:type="dxa"/>
          </w:tblCellMar>
        </w:tblPrEx>
        <w:trPr>
          <w:trHeight w:val="320"/>
        </w:trPr>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iCs/>
                <w:sz w:val="17"/>
                <w:lang w:bidi="en-US"/>
              </w:rPr>
            </w:pPr>
            <w:r>
              <w:rPr>
                <w:sz w:val="17"/>
              </w:rPr>
              <w:t>1386</w:t>
            </w:r>
            <w:r w:rsidRPr="00B05D3F">
              <w:rPr>
                <w:sz w:val="17"/>
              </w:rPr>
              <w:t>(2007)</w:t>
            </w:r>
          </w:p>
        </w:tc>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40</w:t>
            </w:r>
          </w:p>
        </w:tc>
      </w:tr>
      <w:tr w:rsidR="00647AE8" w:rsidRPr="00B05D3F">
        <w:tblPrEx>
          <w:tblCellMar>
            <w:top w:w="0" w:type="dxa"/>
            <w:bottom w:w="0" w:type="dxa"/>
          </w:tblCellMar>
        </w:tblPrEx>
        <w:trPr>
          <w:trHeight w:val="320"/>
        </w:trPr>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iCs/>
                <w:sz w:val="17"/>
                <w:lang w:bidi="en-US"/>
              </w:rPr>
            </w:pPr>
            <w:r>
              <w:rPr>
                <w:sz w:val="17"/>
              </w:rPr>
              <w:t>1387</w:t>
            </w:r>
            <w:r w:rsidRPr="00B05D3F">
              <w:rPr>
                <w:sz w:val="17"/>
              </w:rPr>
              <w:t>(2008)</w:t>
            </w:r>
          </w:p>
        </w:tc>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42</w:t>
            </w:r>
          </w:p>
        </w:tc>
      </w:tr>
      <w:tr w:rsidR="00647AE8" w:rsidRPr="00B05D3F">
        <w:tblPrEx>
          <w:tblCellMar>
            <w:top w:w="0" w:type="dxa"/>
            <w:bottom w:w="0" w:type="dxa"/>
          </w:tblCellMar>
        </w:tblPrEx>
        <w:trPr>
          <w:trHeight w:val="320"/>
        </w:trPr>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iCs/>
                <w:sz w:val="17"/>
                <w:lang w:bidi="en-US"/>
              </w:rPr>
            </w:pPr>
            <w:r>
              <w:rPr>
                <w:sz w:val="17"/>
              </w:rPr>
              <w:t>1388</w:t>
            </w:r>
            <w:r w:rsidRPr="00B05D3F">
              <w:rPr>
                <w:sz w:val="17"/>
              </w:rPr>
              <w:t>(2009)</w:t>
            </w:r>
          </w:p>
        </w:tc>
        <w:tc>
          <w:tcPr>
            <w:tcW w:w="366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53</w:t>
            </w:r>
          </w:p>
        </w:tc>
      </w:tr>
      <w:tr w:rsidR="00647AE8" w:rsidRPr="00B05D3F">
        <w:tblPrEx>
          <w:tblCellMar>
            <w:top w:w="0" w:type="dxa"/>
            <w:bottom w:w="0" w:type="dxa"/>
          </w:tblCellMar>
        </w:tblPrEx>
        <w:trPr>
          <w:trHeight w:val="320"/>
        </w:trPr>
        <w:tc>
          <w:tcPr>
            <w:tcW w:w="3660"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iCs/>
                <w:sz w:val="17"/>
                <w:lang w:bidi="en-US"/>
              </w:rPr>
            </w:pPr>
            <w:r>
              <w:rPr>
                <w:sz w:val="17"/>
              </w:rPr>
              <w:t>1389</w:t>
            </w:r>
            <w:r w:rsidRPr="00B05D3F">
              <w:rPr>
                <w:sz w:val="17"/>
              </w:rPr>
              <w:t>(2010)</w:t>
            </w:r>
          </w:p>
        </w:tc>
        <w:tc>
          <w:tcPr>
            <w:tcW w:w="3660"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w:t>
            </w:r>
            <w:r w:rsidRPr="00B05D3F">
              <w:rPr>
                <w:rFonts w:hint="eastAsia"/>
                <w:sz w:val="17"/>
              </w:rPr>
              <w:t>截至</w:t>
            </w:r>
            <w:r w:rsidRPr="00B05D3F">
              <w:rPr>
                <w:sz w:val="17"/>
              </w:rPr>
              <w:t>2010</w:t>
            </w:r>
            <w:r w:rsidRPr="00B05D3F">
              <w:rPr>
                <w:rFonts w:hint="eastAsia"/>
                <w:sz w:val="17"/>
              </w:rPr>
              <w:t>年8月</w:t>
            </w:r>
            <w:r w:rsidRPr="00B05D3F">
              <w:rPr>
                <w:sz w:val="17"/>
              </w:rPr>
              <w:t>)83</w:t>
            </w:r>
          </w:p>
        </w:tc>
      </w:tr>
    </w:tbl>
    <w:p w:rsidR="00647AE8" w:rsidRPr="00B05D3F" w:rsidRDefault="00647AE8" w:rsidP="00647AE8">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647AE8" w:rsidRDefault="00647AE8" w:rsidP="00647AE8">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B05D3F">
        <w:rPr>
          <w:rFonts w:ascii="KaiTi_GB2312" w:eastAsia="KaiTi_GB2312" w:hint="eastAsia"/>
        </w:rPr>
        <w:t>资料来源</w:t>
      </w:r>
      <w:r>
        <w:rPr>
          <w:rFonts w:hint="eastAsia"/>
        </w:rPr>
        <w:t>：妇女事务部)</w:t>
      </w:r>
    </w:p>
    <w:p w:rsidR="00647AE8" w:rsidRPr="00C6509E" w:rsidRDefault="00647AE8" w:rsidP="00647AE8">
      <w:pPr>
        <w:pStyle w:val="SingleTxt"/>
        <w:spacing w:after="0" w:line="120" w:lineRule="exact"/>
        <w:rPr>
          <w:rFonts w:hint="eastAsia"/>
          <w:sz w:val="10"/>
        </w:rPr>
      </w:pPr>
    </w:p>
    <w:p w:rsidR="00647AE8" w:rsidRPr="00C6509E" w:rsidRDefault="00647AE8" w:rsidP="00647AE8">
      <w:pPr>
        <w:pStyle w:val="SingleTxt"/>
        <w:rPr>
          <w:rFonts w:ascii="SimHei" w:eastAsia="SimHei" w:hint="eastAsia"/>
        </w:rPr>
      </w:pPr>
      <w:r>
        <w:rPr>
          <w:rFonts w:hint="eastAsia"/>
        </w:rPr>
        <w:t>表13</w:t>
      </w:r>
      <w:r>
        <w:br/>
      </w:r>
      <w:r w:rsidRPr="00C6509E">
        <w:rPr>
          <w:rFonts w:ascii="SimHei" w:eastAsia="SimHei" w:hint="eastAsia"/>
        </w:rPr>
        <w:t>2010年阿富汗各收容所的人数(阿富汗独立人权委员会)</w:t>
      </w:r>
    </w:p>
    <w:tbl>
      <w:tblPr>
        <w:tblW w:w="7320" w:type="dxa"/>
        <w:tblInd w:w="1260" w:type="dxa"/>
        <w:tblLayout w:type="fixed"/>
        <w:tblCellMar>
          <w:left w:w="0" w:type="dxa"/>
          <w:right w:w="0" w:type="dxa"/>
        </w:tblCellMar>
        <w:tblLook w:val="0000" w:firstRow="0" w:lastRow="0" w:firstColumn="0" w:lastColumn="0" w:noHBand="0" w:noVBand="0"/>
      </w:tblPr>
      <w:tblGrid>
        <w:gridCol w:w="406"/>
        <w:gridCol w:w="1330"/>
        <w:gridCol w:w="2687"/>
        <w:gridCol w:w="952"/>
        <w:gridCol w:w="1945"/>
      </w:tblGrid>
      <w:tr w:rsidR="00647AE8" w:rsidRPr="00B05D3F">
        <w:tblPrEx>
          <w:tblCellMar>
            <w:top w:w="0" w:type="dxa"/>
            <w:bottom w:w="0" w:type="dxa"/>
          </w:tblCellMar>
        </w:tblPrEx>
        <w:trPr>
          <w:trHeight w:val="320"/>
          <w:tblHeader/>
        </w:trPr>
        <w:tc>
          <w:tcPr>
            <w:tcW w:w="406"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57"/>
              <w:rPr>
                <w:rFonts w:ascii="KaiTi_GB2312" w:eastAsia="KaiTi_GB2312" w:hint="eastAsia"/>
                <w:sz w:val="15"/>
                <w:rtl/>
                <w:lang w:bidi="fa-IR"/>
              </w:rPr>
            </w:pPr>
            <w:r w:rsidRPr="00B05D3F">
              <w:rPr>
                <w:rFonts w:ascii="KaiTi_GB2312" w:eastAsia="KaiTi_GB2312" w:hint="eastAsia"/>
                <w:sz w:val="15"/>
              </w:rPr>
              <w:t>编号</w:t>
            </w:r>
          </w:p>
        </w:tc>
        <w:tc>
          <w:tcPr>
            <w:tcW w:w="1330"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57"/>
              <w:jc w:val="left"/>
              <w:rPr>
                <w:rFonts w:ascii="KaiTi_GB2312" w:eastAsia="KaiTi_GB2312" w:hint="eastAsia"/>
                <w:sz w:val="15"/>
                <w:rtl/>
                <w:lang w:bidi="fa-IR"/>
              </w:rPr>
            </w:pPr>
            <w:r w:rsidRPr="00B05D3F">
              <w:rPr>
                <w:rFonts w:ascii="KaiTi_GB2312" w:eastAsia="KaiTi_GB2312" w:hint="eastAsia"/>
                <w:sz w:val="15"/>
              </w:rPr>
              <w:t>所在省份</w:t>
            </w:r>
          </w:p>
        </w:tc>
        <w:tc>
          <w:tcPr>
            <w:tcW w:w="2687"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57"/>
              <w:jc w:val="left"/>
              <w:rPr>
                <w:rFonts w:ascii="KaiTi_GB2312" w:eastAsia="KaiTi_GB2312" w:hint="eastAsia"/>
                <w:sz w:val="15"/>
                <w:rtl/>
                <w:lang w:bidi="fa-IR"/>
              </w:rPr>
            </w:pPr>
            <w:r w:rsidRPr="00B05D3F">
              <w:rPr>
                <w:rFonts w:ascii="KaiTi_GB2312" w:eastAsia="KaiTi_GB2312"/>
                <w:sz w:val="15"/>
              </w:rPr>
              <w:t>收容所</w:t>
            </w:r>
            <w:r w:rsidRPr="00B05D3F">
              <w:rPr>
                <w:rFonts w:ascii="KaiTi_GB2312" w:eastAsia="KaiTi_GB2312" w:hint="eastAsia"/>
                <w:sz w:val="15"/>
              </w:rPr>
              <w:t>名称</w:t>
            </w:r>
          </w:p>
        </w:tc>
        <w:tc>
          <w:tcPr>
            <w:tcW w:w="952"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340"/>
              <w:jc w:val="right"/>
              <w:rPr>
                <w:rFonts w:ascii="KaiTi_GB2312" w:eastAsia="KaiTi_GB2312" w:hint="eastAsia"/>
                <w:sz w:val="15"/>
                <w:rtl/>
                <w:lang w:bidi="fa-IR"/>
              </w:rPr>
            </w:pPr>
            <w:r w:rsidRPr="00B05D3F">
              <w:rPr>
                <w:rFonts w:ascii="KaiTi_GB2312" w:eastAsia="KaiTi_GB2312" w:hint="eastAsia"/>
                <w:sz w:val="15"/>
              </w:rPr>
              <w:t>妇女人数</w:t>
            </w:r>
          </w:p>
        </w:tc>
        <w:tc>
          <w:tcPr>
            <w:tcW w:w="1945" w:type="dxa"/>
            <w:tcBorders>
              <w:top w:val="single" w:sz="4" w:space="0" w:color="auto"/>
              <w:bottom w:val="single" w:sz="12" w:space="0" w:color="auto"/>
            </w:tcBorders>
            <w:shd w:val="clear" w:color="auto" w:fill="auto"/>
            <w:vAlign w:val="bottom"/>
          </w:tcPr>
          <w:p w:rsidR="00647AE8" w:rsidRPr="00B05D3F" w:rsidRDefault="00647AE8" w:rsidP="00647AE8">
            <w:pPr>
              <w:suppressAutoHyphens/>
              <w:spacing w:before="60" w:after="60" w:line="200" w:lineRule="exact"/>
              <w:ind w:right="57"/>
              <w:jc w:val="right"/>
              <w:rPr>
                <w:rFonts w:ascii="KaiTi_GB2312" w:eastAsia="KaiTi_GB2312" w:hint="eastAsia"/>
                <w:sz w:val="15"/>
                <w:rtl/>
                <w:lang w:bidi="fa-IR"/>
              </w:rPr>
            </w:pPr>
            <w:r w:rsidRPr="00B05D3F">
              <w:rPr>
                <w:rFonts w:ascii="KaiTi_GB2312" w:eastAsia="KaiTi_GB2312" w:hint="eastAsia"/>
                <w:sz w:val="15"/>
              </w:rPr>
              <w:t>儿童人数</w:t>
            </w:r>
          </w:p>
        </w:tc>
      </w:tr>
      <w:tr w:rsidR="00647AE8" w:rsidRPr="00B05D3F">
        <w:tblPrEx>
          <w:tblCellMar>
            <w:top w:w="0" w:type="dxa"/>
            <w:bottom w:w="0" w:type="dxa"/>
          </w:tblCellMar>
        </w:tblPrEx>
        <w:trPr>
          <w:trHeight w:hRule="exact" w:val="115"/>
          <w:tblHeader/>
        </w:trPr>
        <w:tc>
          <w:tcPr>
            <w:tcW w:w="406"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left="113" w:right="57"/>
              <w:rPr>
                <w:sz w:val="17"/>
              </w:rPr>
            </w:pPr>
          </w:p>
        </w:tc>
        <w:tc>
          <w:tcPr>
            <w:tcW w:w="1330"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right="57"/>
              <w:jc w:val="left"/>
              <w:rPr>
                <w:sz w:val="17"/>
              </w:rPr>
            </w:pPr>
          </w:p>
        </w:tc>
        <w:tc>
          <w:tcPr>
            <w:tcW w:w="2687"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right="57"/>
              <w:jc w:val="left"/>
              <w:rPr>
                <w:sz w:val="17"/>
              </w:rPr>
            </w:pPr>
          </w:p>
        </w:tc>
        <w:tc>
          <w:tcPr>
            <w:tcW w:w="952"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right="340"/>
              <w:jc w:val="right"/>
              <w:rPr>
                <w:sz w:val="17"/>
              </w:rPr>
            </w:pPr>
          </w:p>
        </w:tc>
        <w:tc>
          <w:tcPr>
            <w:tcW w:w="1945" w:type="dxa"/>
            <w:tcBorders>
              <w:top w:val="single" w:sz="12" w:space="0" w:color="auto"/>
            </w:tcBorders>
            <w:shd w:val="clear" w:color="auto" w:fill="auto"/>
            <w:vAlign w:val="bottom"/>
          </w:tcPr>
          <w:p w:rsidR="00647AE8" w:rsidRPr="00B05D3F" w:rsidRDefault="00647AE8" w:rsidP="00647AE8">
            <w:pPr>
              <w:suppressAutoHyphens/>
              <w:spacing w:after="60" w:line="280" w:lineRule="exact"/>
              <w:ind w:right="57"/>
              <w:jc w:val="right"/>
              <w:rPr>
                <w:sz w:val="17"/>
              </w:rPr>
            </w:pP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sz w:val="17"/>
              </w:rPr>
              <w:t>HAKA</w:t>
            </w:r>
            <w:r w:rsidRPr="00B05D3F">
              <w:rPr>
                <w:rFonts w:hint="eastAsia"/>
                <w:sz w:val="17"/>
              </w:rPr>
              <w:t>避难所</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17</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14</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2</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rFonts w:hint="eastAsia"/>
                <w:sz w:val="17"/>
              </w:rPr>
              <w:t>女性能力开发中心</w:t>
            </w:r>
            <w:r w:rsidRPr="00B05D3F">
              <w:rPr>
                <w:sz w:val="17"/>
              </w:rPr>
              <w:t>收容所</w:t>
            </w:r>
            <w:r>
              <w:rPr>
                <w:rFonts w:hint="eastAsia"/>
                <w:sz w:val="17"/>
              </w:rPr>
              <w:t>(</w:t>
            </w:r>
            <w:r w:rsidRPr="00B05D3F">
              <w:rPr>
                <w:rFonts w:hint="eastAsia"/>
                <w:sz w:val="17"/>
              </w:rPr>
              <w:t>永久</w:t>
            </w:r>
            <w:r>
              <w:rPr>
                <w:rFonts w:hint="eastAsia"/>
                <w:sz w:val="17"/>
              </w:rPr>
              <w:t>)</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13</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5</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3</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r w:rsidRPr="00B05D3F">
              <w:rPr>
                <w:sz w:val="17"/>
                <w:rtl/>
                <w:lang w:bidi="fa-IR"/>
              </w:rPr>
              <w:t xml:space="preserve"> </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rFonts w:hint="eastAsia"/>
                <w:sz w:val="17"/>
              </w:rPr>
              <w:t>女性能力开发中心</w:t>
            </w:r>
            <w:r w:rsidRPr="00B05D3F">
              <w:rPr>
                <w:sz w:val="17"/>
              </w:rPr>
              <w:t>收容所</w:t>
            </w:r>
            <w:r>
              <w:rPr>
                <w:rFonts w:hint="eastAsia"/>
                <w:sz w:val="17"/>
              </w:rPr>
              <w:t>(</w:t>
            </w:r>
            <w:r w:rsidRPr="00B05D3F">
              <w:rPr>
                <w:rFonts w:hint="eastAsia"/>
                <w:sz w:val="17"/>
              </w:rPr>
              <w:t>临时</w:t>
            </w:r>
            <w:r>
              <w:rPr>
                <w:rFonts w:hint="eastAsia"/>
                <w:sz w:val="17"/>
              </w:rPr>
              <w:t>)</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12</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4</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帕尔旺</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sz w:val="17"/>
              </w:rPr>
              <w:t>帕尔旺</w:t>
            </w:r>
            <w:r w:rsidRPr="00B05D3F">
              <w:rPr>
                <w:rFonts w:hint="eastAsia"/>
                <w:sz w:val="17"/>
              </w:rPr>
              <w:t>求助中心</w:t>
            </w:r>
            <w:r w:rsidRPr="00B05D3F">
              <w:rPr>
                <w:sz w:val="17"/>
              </w:rPr>
              <w:t xml:space="preserve">收容所 </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4</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2</w:t>
            </w:r>
          </w:p>
        </w:tc>
      </w:tr>
      <w:tr w:rsidR="00647AE8" w:rsidRPr="00B05D3F">
        <w:tblPrEx>
          <w:tblCellMar>
            <w:top w:w="0" w:type="dxa"/>
            <w:bottom w:w="0" w:type="dxa"/>
          </w:tblCellMar>
        </w:tblPrEx>
        <w:trPr>
          <w:trHeight w:val="320"/>
        </w:trPr>
        <w:tc>
          <w:tcPr>
            <w:tcW w:w="406" w:type="dxa"/>
            <w:shd w:val="clear" w:color="auto" w:fill="auto"/>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5</w:t>
            </w:r>
          </w:p>
        </w:tc>
        <w:tc>
          <w:tcPr>
            <w:tcW w:w="1330" w:type="dxa"/>
            <w:shd w:val="clear" w:color="auto" w:fill="auto"/>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p>
        </w:tc>
        <w:tc>
          <w:tcPr>
            <w:tcW w:w="2687" w:type="dxa"/>
            <w:shd w:val="clear" w:color="auto" w:fill="auto"/>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sz w:val="17"/>
              </w:rPr>
              <w:t>Hajar</w:t>
            </w:r>
            <w:r w:rsidRPr="00B05D3F">
              <w:rPr>
                <w:rFonts w:hint="eastAsia"/>
                <w:sz w:val="17"/>
              </w:rPr>
              <w:t>国际</w:t>
            </w:r>
          </w:p>
        </w:tc>
        <w:tc>
          <w:tcPr>
            <w:tcW w:w="952" w:type="dxa"/>
            <w:shd w:val="clear" w:color="auto" w:fill="auto"/>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20</w:t>
            </w:r>
          </w:p>
        </w:tc>
        <w:tc>
          <w:tcPr>
            <w:tcW w:w="1945" w:type="dxa"/>
            <w:shd w:val="clear" w:color="auto" w:fill="auto"/>
          </w:tcPr>
          <w:p w:rsidR="00647AE8" w:rsidRPr="00F91BC5" w:rsidRDefault="00647AE8" w:rsidP="00647AE8">
            <w:pPr>
              <w:tabs>
                <w:tab w:val="left" w:pos="334"/>
                <w:tab w:val="left" w:pos="669"/>
                <w:tab w:val="left" w:pos="1003"/>
                <w:tab w:val="left" w:pos="1338"/>
              </w:tabs>
              <w:suppressAutoHyphens/>
              <w:spacing w:after="60" w:line="280" w:lineRule="exact"/>
              <w:ind w:right="57"/>
              <w:jc w:val="right"/>
              <w:rPr>
                <w:rFonts w:hAnsi="SimSun" w:hint="eastAsia"/>
                <w:sz w:val="17"/>
                <w:szCs w:val="17"/>
                <w:rtl/>
                <w:lang w:bidi="fa-IR"/>
              </w:rPr>
            </w:pPr>
            <w:r w:rsidRPr="00F91BC5">
              <w:rPr>
                <w:rFonts w:hAnsi="SimSun"/>
                <w:sz w:val="17"/>
                <w:szCs w:val="17"/>
              </w:rPr>
              <w:t>13</w:t>
            </w:r>
            <w:r w:rsidRPr="00F91BC5">
              <w:rPr>
                <w:rFonts w:hAnsi="SimSun" w:hint="eastAsia"/>
                <w:sz w:val="17"/>
                <w:szCs w:val="17"/>
                <w:rtl/>
                <w:lang w:bidi="fa-IR"/>
              </w:rPr>
              <w:t>名男孩</w:t>
            </w:r>
            <w:r w:rsidRPr="00F91BC5">
              <w:rPr>
                <w:rFonts w:hAnsi="SimSun" w:hint="eastAsia"/>
                <w:sz w:val="17"/>
                <w:szCs w:val="17"/>
              </w:rPr>
              <w:t>和</w:t>
            </w:r>
            <w:r w:rsidRPr="00F91BC5">
              <w:rPr>
                <w:rFonts w:hAnsi="SimSun"/>
                <w:sz w:val="17"/>
                <w:szCs w:val="17"/>
              </w:rPr>
              <w:t>4</w:t>
            </w:r>
            <w:r w:rsidRPr="00F91BC5">
              <w:rPr>
                <w:rFonts w:hAnsi="SimSun" w:hint="eastAsia"/>
                <w:sz w:val="17"/>
                <w:szCs w:val="17"/>
              </w:rPr>
              <w:t>名女孩</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6</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r w:rsidRPr="00B05D3F">
              <w:rPr>
                <w:sz w:val="17"/>
                <w:rtl/>
                <w:lang w:bidi="fa-IR"/>
              </w:rPr>
              <w:t xml:space="preserve"> </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sz w:val="17"/>
              </w:rPr>
              <w:t>Khanaye Naheed</w:t>
            </w:r>
            <w:r w:rsidRPr="00B05D3F">
              <w:rPr>
                <w:rFonts w:hint="eastAsia"/>
                <w:sz w:val="17"/>
              </w:rPr>
              <w:t>孤儿院</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rFonts w:hint="eastAsia"/>
                <w:sz w:val="17"/>
                <w:rtl/>
                <w:lang w:bidi="fa-IR"/>
              </w:rPr>
            </w:pPr>
            <w:r w:rsidRPr="00B05D3F">
              <w:rPr>
                <w:rFonts w:hint="eastAsia"/>
                <w:sz w:val="17"/>
              </w:rPr>
              <w:t>临时</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rFonts w:hint="eastAsia"/>
                <w:sz w:val="17"/>
                <w:rtl/>
                <w:lang w:bidi="fa-IR"/>
              </w:rPr>
            </w:pPr>
            <w:r w:rsidRPr="00B05D3F">
              <w:rPr>
                <w:rFonts w:hint="eastAsia"/>
                <w:sz w:val="17"/>
              </w:rPr>
              <w:t>临时</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7</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Seema Samar</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8</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喀布尔</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Seema Ghani</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9</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巴尔赫省</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CCA</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22</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5</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10</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巴尔赫省</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Pr>
            </w:pPr>
            <w:r w:rsidRPr="00B05D3F">
              <w:rPr>
                <w:rFonts w:hint="eastAsia"/>
                <w:sz w:val="17"/>
              </w:rPr>
              <w:t>阿富汗妇女互助所</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20</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5</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11</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贾拉拉巴德省</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rFonts w:hint="eastAsia"/>
                <w:sz w:val="17"/>
              </w:rPr>
              <w:t>妇女求助中心</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rFonts w:hint="eastAsia"/>
                <w:sz w:val="17"/>
                <w:rtl/>
                <w:lang w:bidi="fa-IR"/>
              </w:rPr>
            </w:pPr>
            <w:r w:rsidRPr="00B05D3F">
              <w:rPr>
                <w:rFonts w:hint="eastAsia"/>
                <w:sz w:val="17"/>
              </w:rPr>
              <w:t>临时</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rFonts w:hint="eastAsia"/>
                <w:sz w:val="17"/>
                <w:rtl/>
                <w:lang w:bidi="fa-IR"/>
              </w:rPr>
            </w:pPr>
            <w:r w:rsidRPr="00B05D3F">
              <w:rPr>
                <w:rFonts w:hint="eastAsia"/>
                <w:sz w:val="17"/>
              </w:rPr>
              <w:t>临时</w:t>
            </w: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12</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赫拉特省</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Pr>
                <w:sz w:val="17"/>
              </w:rPr>
              <w:t>Nedaaye Zan</w:t>
            </w:r>
            <w:r w:rsidRPr="00B05D3F">
              <w:rPr>
                <w:sz w:val="17"/>
              </w:rPr>
              <w:t>(</w:t>
            </w:r>
            <w:r w:rsidRPr="00B05D3F">
              <w:rPr>
                <w:rFonts w:hint="eastAsia"/>
                <w:sz w:val="17"/>
              </w:rPr>
              <w:t>作为一个项目</w:t>
            </w:r>
            <w:r w:rsidRPr="00B05D3F">
              <w:rPr>
                <w:sz w:val="17"/>
              </w:rPr>
              <w:t>)</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40</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13</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巴德吉斯省</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Nedaaye Zan</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18</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p>
        </w:tc>
      </w:tr>
      <w:tr w:rsidR="00647AE8" w:rsidRPr="00B05D3F">
        <w:tblPrEx>
          <w:tblCellMar>
            <w:top w:w="0" w:type="dxa"/>
            <w:bottom w:w="0" w:type="dxa"/>
          </w:tblCellMar>
        </w:tblPrEx>
        <w:trPr>
          <w:trHeight w:val="320"/>
        </w:trPr>
        <w:tc>
          <w:tcPr>
            <w:tcW w:w="406"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14</w:t>
            </w:r>
          </w:p>
        </w:tc>
        <w:tc>
          <w:tcPr>
            <w:tcW w:w="1330"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rPr>
            </w:pPr>
            <w:r w:rsidRPr="00B05D3F">
              <w:rPr>
                <w:sz w:val="17"/>
              </w:rPr>
              <w:t>卡比萨省</w:t>
            </w:r>
          </w:p>
        </w:tc>
        <w:tc>
          <w:tcPr>
            <w:tcW w:w="2687"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rPr>
            </w:pPr>
            <w:r w:rsidRPr="00B05D3F">
              <w:rPr>
                <w:rFonts w:hint="eastAsia"/>
                <w:sz w:val="17"/>
              </w:rPr>
              <w:t>妇女避难所</w:t>
            </w:r>
          </w:p>
        </w:tc>
        <w:tc>
          <w:tcPr>
            <w:tcW w:w="952"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rFonts w:hint="eastAsia"/>
                <w:sz w:val="17"/>
                <w:rtl/>
              </w:rPr>
            </w:pPr>
            <w:r w:rsidRPr="00B05D3F">
              <w:rPr>
                <w:sz w:val="17"/>
              </w:rPr>
              <w:t>6</w:t>
            </w:r>
          </w:p>
        </w:tc>
        <w:tc>
          <w:tcPr>
            <w:tcW w:w="1945" w:type="dxa"/>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1</w:t>
            </w:r>
          </w:p>
        </w:tc>
      </w:tr>
      <w:tr w:rsidR="00647AE8" w:rsidRPr="00B05D3F">
        <w:tblPrEx>
          <w:tblCellMar>
            <w:top w:w="0" w:type="dxa"/>
            <w:bottom w:w="0" w:type="dxa"/>
          </w:tblCellMar>
        </w:tblPrEx>
        <w:trPr>
          <w:trHeight w:val="320"/>
        </w:trPr>
        <w:tc>
          <w:tcPr>
            <w:tcW w:w="406"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rPr>
                <w:sz w:val="17"/>
                <w:rtl/>
                <w:lang w:bidi="fa-IR"/>
              </w:rPr>
            </w:pPr>
            <w:r w:rsidRPr="00B05D3F">
              <w:rPr>
                <w:sz w:val="17"/>
              </w:rPr>
              <w:t>15</w:t>
            </w:r>
          </w:p>
        </w:tc>
        <w:tc>
          <w:tcPr>
            <w:tcW w:w="1330"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sz w:val="17"/>
                <w:rtl/>
                <w:lang w:bidi="fa-IR"/>
              </w:rPr>
            </w:pPr>
            <w:r w:rsidRPr="00B05D3F">
              <w:rPr>
                <w:sz w:val="17"/>
              </w:rPr>
              <w:t>巴米扬省</w:t>
            </w:r>
          </w:p>
        </w:tc>
        <w:tc>
          <w:tcPr>
            <w:tcW w:w="2687"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left"/>
              <w:rPr>
                <w:rFonts w:hint="eastAsia"/>
                <w:sz w:val="17"/>
                <w:rtl/>
                <w:lang w:bidi="fa-IR"/>
              </w:rPr>
            </w:pPr>
            <w:r w:rsidRPr="00B05D3F">
              <w:rPr>
                <w:sz w:val="17"/>
              </w:rPr>
              <w:t>妇发基金</w:t>
            </w:r>
            <w:r w:rsidRPr="00B05D3F">
              <w:rPr>
                <w:rFonts w:hint="eastAsia"/>
                <w:sz w:val="17"/>
              </w:rPr>
              <w:t>支助的</w:t>
            </w:r>
            <w:r>
              <w:rPr>
                <w:sz w:val="17"/>
              </w:rPr>
              <w:t>CCA</w:t>
            </w:r>
            <w:r w:rsidRPr="00B05D3F">
              <w:rPr>
                <w:sz w:val="17"/>
              </w:rPr>
              <w:t>收容所</w:t>
            </w:r>
          </w:p>
        </w:tc>
        <w:tc>
          <w:tcPr>
            <w:tcW w:w="952"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340"/>
              <w:jc w:val="right"/>
              <w:rPr>
                <w:sz w:val="17"/>
                <w:rtl/>
                <w:lang w:bidi="fa-IR"/>
              </w:rPr>
            </w:pPr>
            <w:r w:rsidRPr="00B05D3F">
              <w:rPr>
                <w:sz w:val="17"/>
              </w:rPr>
              <w:t>4</w:t>
            </w:r>
          </w:p>
        </w:tc>
        <w:tc>
          <w:tcPr>
            <w:tcW w:w="1945" w:type="dxa"/>
            <w:tcBorders>
              <w:bottom w:val="single" w:sz="12" w:space="0" w:color="auto"/>
            </w:tcBorders>
            <w:shd w:val="clear" w:color="auto" w:fill="auto"/>
            <w:vAlign w:val="bottom"/>
          </w:tcPr>
          <w:p w:rsidR="00647AE8" w:rsidRPr="00B05D3F" w:rsidRDefault="00647AE8" w:rsidP="00647AE8">
            <w:pPr>
              <w:tabs>
                <w:tab w:val="left" w:pos="334"/>
                <w:tab w:val="left" w:pos="669"/>
                <w:tab w:val="left" w:pos="1003"/>
                <w:tab w:val="left" w:pos="1338"/>
              </w:tabs>
              <w:suppressAutoHyphens/>
              <w:spacing w:after="60" w:line="280" w:lineRule="exact"/>
              <w:ind w:right="57"/>
              <w:jc w:val="right"/>
              <w:rPr>
                <w:sz w:val="17"/>
                <w:rtl/>
                <w:lang w:bidi="fa-IR"/>
              </w:rPr>
            </w:pPr>
            <w:r w:rsidRPr="00B05D3F">
              <w:rPr>
                <w:sz w:val="17"/>
              </w:rPr>
              <w:t>2</w:t>
            </w:r>
          </w:p>
        </w:tc>
      </w:tr>
    </w:tbl>
    <w:p w:rsidR="00647AE8" w:rsidRPr="00731DDF" w:rsidRDefault="00647AE8" w:rsidP="00647AE8">
      <w:pPr>
        <w:pStyle w:val="SingleTxt"/>
        <w:spacing w:after="0" w:line="120" w:lineRule="exact"/>
        <w:rPr>
          <w:rFonts w:hint="eastAsia"/>
          <w:sz w:val="10"/>
        </w:rPr>
      </w:pPr>
    </w:p>
    <w:p w:rsidR="00647AE8" w:rsidRPr="00731DDF" w:rsidRDefault="00647AE8" w:rsidP="00647AE8">
      <w:pPr>
        <w:pStyle w:val="SingleTxt"/>
        <w:spacing w:after="0" w:line="120" w:lineRule="exact"/>
        <w:rPr>
          <w:rFonts w:hint="eastAsia"/>
          <w:sz w:val="10"/>
        </w:rPr>
      </w:pPr>
    </w:p>
    <w:p w:rsidR="00647AE8" w:rsidRDefault="00647AE8" w:rsidP="00647AE8">
      <w:pPr>
        <w:pStyle w:val="SingleTxt"/>
        <w:rPr>
          <w:rFonts w:hint="eastAsia"/>
        </w:rPr>
      </w:pPr>
      <w:r>
        <w:rPr>
          <w:rFonts w:hint="eastAsia"/>
        </w:rPr>
        <w:t>141.　为解决在收容所生活的妇女问题，由最高法院高级法院、妇女事务部、朝觐和宗教事务部、阿富汗独立人权委员会、司法部、地方机构司司长和收容所所长组成的委员会举行了一系列会议。如果收容所的条件令人无法接受，委员会将决定予以关闭。</w:t>
      </w:r>
    </w:p>
    <w:p w:rsidR="00647AE8" w:rsidRDefault="00647AE8" w:rsidP="00647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第八</w:t>
      </w:r>
      <w:r w:rsidR="0001344B">
        <w:rPr>
          <w:rFonts w:hint="eastAsia"/>
        </w:rPr>
        <w:t>条</w:t>
      </w:r>
      <w:r>
        <w:rPr>
          <w:rFonts w:hint="eastAsia"/>
        </w:rPr>
        <w:t>——国外代表</w:t>
      </w:r>
    </w:p>
    <w:p w:rsidR="00647AE8" w:rsidRPr="00C6509E" w:rsidRDefault="00647AE8" w:rsidP="00647AE8">
      <w:pPr>
        <w:pStyle w:val="SingleTxt"/>
        <w:spacing w:after="0" w:line="120" w:lineRule="exact"/>
        <w:rPr>
          <w:rFonts w:hint="eastAsia"/>
          <w:sz w:val="10"/>
        </w:rPr>
      </w:pPr>
    </w:p>
    <w:p w:rsidR="00647AE8" w:rsidRDefault="00647AE8" w:rsidP="00647AE8">
      <w:pPr>
        <w:pStyle w:val="SingleTxt"/>
        <w:rPr>
          <w:rFonts w:hint="eastAsia"/>
        </w:rPr>
      </w:pPr>
      <w:r>
        <w:rPr>
          <w:rFonts w:hint="eastAsia"/>
        </w:rPr>
        <w:t>142.　除在不同的分区中心设有六个外交部分支机构之外，阿富汗还在世界各地设有85个常驻与非常驻外交使团和领事馆。男性和女性工作人员都在外交部担任不同职级的职位。阿富汗法律和法规禁止歧视妇女在驻外外交使团和领事馆的代表权。根据与其他国家和国际组织相互合作的原则，依据工作人员的工作能力和经济资源，外交部任命其工作人员在外交使团和领事馆工作。目前，妇女在阿富汗伊斯兰共和国驻外大使馆和总领事馆担任大使、代办和政治工作人员等职位。妇女作为部长、国会议员以及行政和司法部门的成员代表阿富汗参与国际会议、研讨会和各种论坛。能否参与这些活动的标准是个人是否具有最好地代表阿富汗政府的资格和能力，不存在任何基于性别的对妇女的歧视。</w:t>
      </w:r>
    </w:p>
    <w:p w:rsidR="00647AE8" w:rsidRDefault="00647AE8" w:rsidP="00647AE8">
      <w:pPr>
        <w:pStyle w:val="SingleTxt"/>
        <w:rPr>
          <w:rFonts w:hint="eastAsia"/>
        </w:rPr>
      </w:pPr>
      <w:r>
        <w:rPr>
          <w:rFonts w:hint="eastAsia"/>
        </w:rPr>
        <w:t>143.　阿富汗妇女能代表自己的国家参与国际会议。正努力在区域和国际会议的代表团中吸纳更多的妇女。在过去8年中，部长、副部长和其他高级官员参与了许多关于妇女问题的国际会议。妇女事务部在代表阿富汗出席部长级、副部长级和司长级的国际活动起到带头作用。</w:t>
      </w:r>
    </w:p>
    <w:p w:rsidR="00647AE8" w:rsidRDefault="00647AE8" w:rsidP="00647AE8">
      <w:pPr>
        <w:pStyle w:val="SingleTxt"/>
        <w:rPr>
          <w:rFonts w:hint="eastAsia"/>
        </w:rPr>
      </w:pPr>
      <w:r>
        <w:rPr>
          <w:rFonts w:hint="eastAsia"/>
        </w:rPr>
        <w:t>144.　外交部一直在努力招聘高素质的妇女入部工作。2010年，外交部710名工作人员中有84名是妇女(53人为外交部全职工作人员，31人在外交使团工作)。尽管女性雇员在全体工作人员中所占比例低于男性，外交部并没有以任何方式歧视征聘妇女，而且阿富汗外交系统在征聘合格妇女的过程中采取了积极的区别对待做法。导致女性雇员比例偏低的因素众多，包括缺少具有与外交部工作相关领域的高等教育资历的妇女，驻外受到家庭限制，以及公共部门薪酬水平较低。</w:t>
      </w:r>
    </w:p>
    <w:p w:rsidR="00647AE8" w:rsidRDefault="00647AE8" w:rsidP="00647AE8">
      <w:pPr>
        <w:pStyle w:val="SingleTxt"/>
        <w:rPr>
          <w:rFonts w:hint="eastAsia"/>
        </w:rPr>
      </w:pPr>
      <w:r>
        <w:rPr>
          <w:rFonts w:hint="eastAsia"/>
        </w:rPr>
        <w:t>145.　外交部的征聘机制基于《劳动法》和《公务员法》，这两部法律禁止歧视任何女性候选人。外交部任命了至少一名高级女职员在面试委员会任职。驻外外交使团的工作条件并没有基于性别的任何歧视，工作人员无论男女都享有平等的条件。今后，外交部将努力提高在阿富汗伊斯兰共和国驻外使团工作的女性雇员的比例。</w:t>
      </w:r>
    </w:p>
    <w:p w:rsidR="00647AE8" w:rsidRDefault="00647AE8" w:rsidP="00647AE8">
      <w:pPr>
        <w:pStyle w:val="SingleTxt"/>
        <w:rPr>
          <w:rFonts w:hint="eastAsia"/>
        </w:rPr>
      </w:pPr>
      <w:r>
        <w:rPr>
          <w:rFonts w:hint="eastAsia"/>
        </w:rPr>
        <w:t>146.　在过去8年中，阿富汗为妇女提供了持续参与国家和国际相关机构的机会。自2005年以来，阿富汗独立人权委员会主席西玛·萨马尔女士一直被委任为联合国苏丹人权状况特别报告员。同样，外交部人权与妇女国际事务司前司长祖赫拉·拉塞克女士正在担任消除对妇女歧视公约委员会的成员，任期至2012年。</w:t>
      </w:r>
    </w:p>
    <w:p w:rsidR="00647AE8" w:rsidRDefault="00647AE8" w:rsidP="00647AE8">
      <w:pPr>
        <w:pStyle w:val="SingleTxt"/>
        <w:rPr>
          <w:rFonts w:hint="eastAsia"/>
        </w:rPr>
      </w:pPr>
      <w:r>
        <w:rPr>
          <w:rFonts w:hint="eastAsia"/>
        </w:rPr>
        <w:t>147.　2003年，外交部成立了人权与妇女国际事务司，以增进妇女对国家和国际决策的参与程度，向国际人权公约机构提交报告，并为政府代表团出席与妇女有关的国际活动提供协调。该司由三个股组成：人权事务股、性别平等事务室和报告股。人权事务股行使与人权问题有关的职能，并确保与阿富汗政府机构和国际人权机构保持工作关系。性别平等事务股集中处理与两性平等问题有关的事项，并协助组织妇女事务部在国际一级的访问。报告股负责协调和起草阿富汗提交给该国已批准的国际公约机构的各种报告，包括阿富汗提交给消除对妇女歧视委员会的国别报告。人权与妇女国际事务司大力推动外交部妇女员工的权利，开展国际妇女节庆祝活动，并向作出贡献的外交部女职员颁奖。人权与妇女国际事务司司长通常由女性担任，她同时还担任外交部征聘委员会的成员。</w:t>
      </w:r>
    </w:p>
    <w:p w:rsidR="00647AE8" w:rsidRDefault="00647AE8" w:rsidP="00647AE8">
      <w:pPr>
        <w:pStyle w:val="SingleTxt"/>
        <w:rPr>
          <w:rFonts w:hint="eastAsia"/>
        </w:rPr>
      </w:pPr>
      <w:r>
        <w:rPr>
          <w:rFonts w:hint="eastAsia"/>
        </w:rPr>
        <w:t>148.　外交部努力培养和提高全体员工的能力，尤其是女职员的能力。为此，外交部于2009年成立了妇女协会，外交部的所有女职员均是该协会的会员。成立外交部妇女协会是为了建设外交部女职员的能力和协调外交部内部各部门的努力，以确保外交部女性工作人员的权利。</w:t>
      </w:r>
    </w:p>
    <w:p w:rsidR="00647AE8" w:rsidRDefault="00647AE8" w:rsidP="00647AE8">
      <w:pPr>
        <w:pStyle w:val="SingleTxt"/>
        <w:rPr>
          <w:rFonts w:hint="eastAsia"/>
        </w:rPr>
      </w:pPr>
      <w:r>
        <w:rPr>
          <w:rFonts w:hint="eastAsia"/>
        </w:rPr>
        <w:t>149.　作为负责能力发展的部门，外交部外交学院举办了多项培训方案，其核心目标是建设员工的能力。培训方案向所有工作人员开放，妇女积极参与了这些方案。这些培训课程侧重外交原则、法律、经济、政治、计算机和英语培训的基础。此外，外交学院还给工作人员提供机会短期、中期和长期出国开展信息交流和专门知识的交流，几乎所有的外交部员工都从这些出国培训方案中受益。迄今为止，外交部妇女职员参与这些方案的比例一直低于男性，因为外交部录用的女性工作人员人数低于男性。能讲流利外语的女性员工与男性员工相比较为短缺，从而影响到她们出国访问的机会。</w:t>
      </w:r>
    </w:p>
    <w:p w:rsidR="00647AE8" w:rsidRDefault="00647AE8" w:rsidP="00647AE8">
      <w:pPr>
        <w:pStyle w:val="SingleTxt"/>
        <w:rPr>
          <w:rFonts w:hint="eastAsia"/>
        </w:rPr>
      </w:pPr>
      <w:r>
        <w:rPr>
          <w:rFonts w:hint="eastAsia"/>
        </w:rPr>
        <w:t>150.　根据《消除对妇女歧视公约》一般性建议的要求，阿富汗政府不断努力提供有关《消除对妇女歧视公约》的新闻和网站宣传，以增进公众对其的认识，并在声明和记者招待会上提醒人们注意到阿富汗的承诺。妇女事务部、阿富汗独立人权委员会和阿富汗妇女网络举办了多项方案来实施《消除对妇女歧视公约》，并提高有关《公约》的认识。这些组织特别通过研讨会和讲习班提升公众有关《公约》规定的认识，并为《公约》的执行提供协调。多个民间社会组织和妇发基金都开展努力出版和并向受众普遍散发《公约》，其中包括公众、政府和非政府组织。同时，外交部还把《消除对妇女歧视公约》的一般性建议翻译成达里语和普什图语，用民族语言出版《消除对妇女歧视公约》，并分发给有关国家和国际组织。</w:t>
      </w:r>
    </w:p>
    <w:p w:rsidR="00647AE8" w:rsidRDefault="00647AE8" w:rsidP="00647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第九</w:t>
      </w:r>
      <w:r w:rsidR="0001344B">
        <w:rPr>
          <w:rFonts w:hint="eastAsia"/>
        </w:rPr>
        <w:t>条</w:t>
      </w:r>
      <w:r>
        <w:rPr>
          <w:rFonts w:hint="eastAsia"/>
        </w:rPr>
        <w:t>——国籍</w:t>
      </w:r>
    </w:p>
    <w:p w:rsidR="00647AE8" w:rsidRPr="00C6509E" w:rsidRDefault="00647AE8" w:rsidP="00647AE8">
      <w:pPr>
        <w:pStyle w:val="SingleTxt"/>
        <w:spacing w:after="0" w:line="120" w:lineRule="exact"/>
        <w:rPr>
          <w:rFonts w:hint="eastAsia"/>
          <w:sz w:val="10"/>
        </w:rPr>
      </w:pPr>
    </w:p>
    <w:p w:rsidR="00647AE8" w:rsidRDefault="00647AE8" w:rsidP="00647AE8">
      <w:pPr>
        <w:pStyle w:val="SingleTxt"/>
        <w:rPr>
          <w:rFonts w:hint="eastAsia"/>
        </w:rPr>
      </w:pPr>
      <w:r>
        <w:rPr>
          <w:rFonts w:hint="eastAsia"/>
        </w:rPr>
        <w:t>151.　根据阿富汗《宪法》第4条，该国由所有拥有阿富汗国籍的公民组成。尽管阿富汗《宪法》没有就公民身份作出具体定义，但《国籍法》有如下界定：“个人与阿富汗伊斯兰共和国的政治和法律关系……”该法第4条明确指出，不得剥夺任何阿富汗人的阿富汗国籍。同样，该法禁止取消公民的国籍或将他/她流放至境外或境内。但是，阿富汗国民有权通过具体的行政程序放弃自己的国籍。阿富汗政府还批准了涉及国籍问题的多份国际公约，其中包括但不仅限于以下公约：《世界人权宣言》、《公民及政治权利国际公约》、《消除对妇女歧视公约》、《儿童权利公约》和《关于难民地位的公约》及其议定书。</w:t>
      </w:r>
    </w:p>
    <w:p w:rsidR="00647AE8" w:rsidRDefault="00647AE8" w:rsidP="00647AE8">
      <w:pPr>
        <w:pStyle w:val="SingleTxt"/>
      </w:pPr>
      <w:r>
        <w:rPr>
          <w:rFonts w:hint="eastAsia"/>
        </w:rPr>
        <w:t xml:space="preserve">152.　所有父母为阿富汗籍的人均被视为阿富汗国民。根据《国籍法》，如果一位外国公民(无论男女)与一位阿富汗人结婚(无论男女)，根据伊斯兰教法，他/她可以提交书面申请要求成为阿富汗公民。在这种情况下，无须遵守在阿富汗居住满5年才能获得阿富汗籍的要求。同样，根据即将提交国民大会批准的新《国籍法》草案第17条，任何嫁给外国人的阿富汗女子根据伊斯兰教法均可保留其阿富汗国籍，除非主动要求放弃阿富汗国籍。与阿富汗公民结婚的无国籍人士将被承认为阿富汗公民。此外，外国公民如果在阿富汗居住5年以上，即可申请阿富汗国籍。 </w:t>
      </w:r>
    </w:p>
    <w:p w:rsidR="00647AE8" w:rsidRDefault="00647AE8" w:rsidP="00647AE8">
      <w:pPr>
        <w:pStyle w:val="SingleTxt"/>
        <w:rPr>
          <w:rFonts w:hint="eastAsia"/>
        </w:rPr>
      </w:pPr>
      <w:r>
        <w:rPr>
          <w:rFonts w:hint="eastAsia"/>
        </w:rPr>
        <w:t>153.　在取得阿富汗国籍方面，并不存在任何性别歧视。《国籍法》第14条规定，外国公民可以获得阿富汗国籍，不得予以任何种族、语言、性别或教育方面的歧视。根据该法第22条，应根据国际条约的原则加入阿富汗籍的问题，只要这些原则不违反伊斯兰教法的原则。第41条规定，如果《国籍法》和阿富汗政府与外国之间签订的国际条约或双边协议相抵触，条约或双边协议应优先适用。</w:t>
      </w:r>
    </w:p>
    <w:p w:rsidR="00647AE8" w:rsidRDefault="00647AE8" w:rsidP="00647AE8">
      <w:pPr>
        <w:pStyle w:val="SingleTxt"/>
        <w:rPr>
          <w:rFonts w:hint="eastAsia"/>
        </w:rPr>
      </w:pPr>
      <w:r>
        <w:rPr>
          <w:rFonts w:hint="eastAsia"/>
        </w:rPr>
        <w:t>154.　《人口普查法》要求所有阿富汗男性和女性公民从普查登记局领取国民身份证。尽管如此，许多阿富汗人仍然没有国民身份证，因为国民身份证的分发方案尚未在全国范围启动。目前，任何阿富汗公民不论男女均可自愿领取国民身份证。分发电子身份证的试点方案现已启动，如果条件允许的话，将会正式启动进程。</w:t>
      </w:r>
    </w:p>
    <w:p w:rsidR="00647AE8" w:rsidRDefault="00647AE8" w:rsidP="00647AE8">
      <w:pPr>
        <w:pStyle w:val="SingleTxt"/>
        <w:rPr>
          <w:rFonts w:hint="eastAsia"/>
        </w:rPr>
      </w:pPr>
      <w:r>
        <w:rPr>
          <w:rFonts w:hint="eastAsia"/>
        </w:rPr>
        <w:t>155.　根据《护照法》，年满18岁的女性可以申领独立的护照。法律还允许夫妇拥有共同护照(如果他们就此达成一致的话)。18岁以下的女性需要获得她们的父母或监护人同意才能申领护照。此外，妇女有权外出旅游，《护照法》并没有限制这一权利。</w:t>
      </w:r>
    </w:p>
    <w:p w:rsidR="00647AE8" w:rsidRDefault="00647AE8" w:rsidP="00647AE8">
      <w:pPr>
        <w:pStyle w:val="SingleTxt"/>
        <w:rPr>
          <w:rFonts w:hint="eastAsia"/>
        </w:rPr>
      </w:pPr>
      <w:r>
        <w:rPr>
          <w:rFonts w:hint="eastAsia"/>
        </w:rPr>
        <w:t>156.　阿富汗人和非阿富汗人之间的大多数跨国婚姻是与周边国家的公民结成的，这些国家的宗教和文化与阿富汗人民非常接近。根据《国籍法》，如果阿富汗籍女子嫁给非阿富汗籍的男子，她将保留原有的公民身份。如果非阿富汗籍女子嫁给阿富汗男子，那么根据伊斯兰教法，她可以通过书面申请要求阿富汗政府给予公民身份。</w:t>
      </w:r>
    </w:p>
    <w:p w:rsidR="00647AE8" w:rsidRDefault="00647AE8" w:rsidP="00647AE8">
      <w:pPr>
        <w:pStyle w:val="SingleTxt"/>
        <w:rPr>
          <w:rFonts w:hint="eastAsia"/>
        </w:rPr>
      </w:pPr>
      <w:r>
        <w:rPr>
          <w:rFonts w:hint="eastAsia"/>
        </w:rPr>
        <w:t>157.　根据《国籍法》第16条，丈夫获得阿富汗国籍对其伴侣或儿女的国籍没有任何影响。根据《国籍法》，获得了阿富汗国籍的夫妇的18岁以下子女亦将获得阿富汗国籍。如果父母中的一方获得阿富汗国籍，那么与父母同住在阿富汗境内的子女将被视为阿富汗公民。如果子女在年满18岁后要求放弃阿富汗国籍，阿富汗政府将接受他们的请求。如果丈夫或妻子决定放弃阿富汗国籍，同样不会影响其伴侣或子女的国籍。如果夫妻双方都宣布放弃阿富汗国籍，其子女仍将保留公民身份。同样，如果丈夫和妻子的宗教信仰不同，那么子女的国籍将跟随信仰伊斯兰教的父母一方。</w:t>
      </w:r>
    </w:p>
    <w:p w:rsidR="00647AE8" w:rsidRDefault="00647AE8" w:rsidP="00647AE8">
      <w:pPr>
        <w:pStyle w:val="SingleTxt"/>
        <w:rPr>
          <w:rFonts w:hint="eastAsia"/>
        </w:rPr>
      </w:pPr>
      <w:r>
        <w:rPr>
          <w:rFonts w:hint="eastAsia"/>
        </w:rPr>
        <w:t>158.　国籍对阿富汗人民的权利可能产生的唯一重要影响是在金融和遗产方面。不是阿富汗公民或已放弃阿富汗国籍的人不能拥有土地、房屋或商店等房地产。但如果孩子的父亲拥有外国国籍而孩子本人是阿富汗公民，他/她还是可以继承父亲的财产。</w:t>
      </w:r>
    </w:p>
    <w:p w:rsidR="00647AE8" w:rsidRDefault="00647AE8" w:rsidP="00647AE8">
      <w:pPr>
        <w:pStyle w:val="SingleTxt"/>
        <w:rPr>
          <w:rFonts w:hint="eastAsia"/>
        </w:rPr>
      </w:pPr>
      <w:r>
        <w:rPr>
          <w:rFonts w:hint="eastAsia"/>
        </w:rPr>
        <w:t>159.　根据阿富汗法律，在确定婚姻状况和个人法律能力方面，应适用个人的国籍国的法律。根据阿富汗法律，外国公民可以在阿富汗结婚。根据《民法》的规定，应适用夫妻的国籍国法律，以确保婚姻状况的准确性。正式条件亦将基于婚姻发生国的法律。在涉及婚姻的问题上，包括财务、离婚、分居和解除婚约等，应适用夫妻的国籍国法律。在涉及上述事项时，如果男女双方中有一方是阿富汗人，那么将仅适用阿富汗法律(除涉及法律能力的事项之外)。同样，在亲子鉴定、监护权以及与父子有关的其他事项上，将适用父亲选定的国家的法律。在涉及继承和遗嘱的事项上，外国公民应适用国籍国的法律。</w:t>
      </w:r>
    </w:p>
    <w:p w:rsidR="00647AE8" w:rsidRDefault="00FA1AE3" w:rsidP="00647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br w:type="page"/>
      </w:r>
      <w:r w:rsidR="00647AE8">
        <w:rPr>
          <w:rFonts w:ascii="Times New Roman"/>
        </w:rPr>
        <w:tab/>
      </w:r>
      <w:r w:rsidR="00647AE8">
        <w:rPr>
          <w:rFonts w:ascii="Times New Roman"/>
        </w:rPr>
        <w:tab/>
      </w:r>
      <w:r w:rsidR="00647AE8">
        <w:rPr>
          <w:rFonts w:hint="eastAsia"/>
        </w:rPr>
        <w:t>第十</w:t>
      </w:r>
      <w:r w:rsidR="00046591">
        <w:rPr>
          <w:rFonts w:hint="eastAsia"/>
        </w:rPr>
        <w:t>条</w:t>
      </w:r>
      <w:r w:rsidR="00647AE8">
        <w:rPr>
          <w:rFonts w:hint="eastAsia"/>
        </w:rPr>
        <w:t>——教育</w:t>
      </w:r>
    </w:p>
    <w:p w:rsidR="00647AE8" w:rsidRPr="00C6509E" w:rsidRDefault="00647AE8" w:rsidP="00647AE8">
      <w:pPr>
        <w:pStyle w:val="SingleTxt"/>
        <w:spacing w:after="0" w:line="120" w:lineRule="exact"/>
        <w:rPr>
          <w:rFonts w:hint="eastAsia"/>
          <w:sz w:val="10"/>
        </w:rPr>
      </w:pPr>
    </w:p>
    <w:p w:rsidR="00647AE8" w:rsidRDefault="00647AE8" w:rsidP="00647AE8">
      <w:pPr>
        <w:pStyle w:val="SingleTxt"/>
        <w:rPr>
          <w:rFonts w:hint="eastAsia"/>
        </w:rPr>
      </w:pPr>
      <w:r>
        <w:rPr>
          <w:rFonts w:hint="eastAsia"/>
        </w:rPr>
        <w:t>160.　阿富汗《宪法》规定，政府公立学校和大学学士学位之前提供的教育是免费的；但是，私立教育不是免费的。由教育部管理中小学和特殊科学教育机构，大学则由高等教育部负责管理。尽管阿富汗在这一领域作出了大量努力，文盲率(尤其是妇女文盲率)仍然很高。全国仅有26%的人口(包括12%的妇女)识字，这种状况十分不幸。</w:t>
      </w:r>
    </w:p>
    <w:p w:rsidR="00647AE8" w:rsidRDefault="00647AE8" w:rsidP="00647AE8">
      <w:pPr>
        <w:pStyle w:val="SingleTxt"/>
        <w:spacing w:line="240" w:lineRule="auto"/>
        <w:rPr>
          <w:rFonts w:ascii="SimHei" w:eastAsia="SimHei" w:hint="eastAsia"/>
        </w:rPr>
      </w:pPr>
      <w:r>
        <w:rPr>
          <w:rFonts w:hint="eastAsia"/>
        </w:rPr>
        <w:t>图8</w:t>
      </w:r>
      <w:r>
        <w:rPr>
          <w:rFonts w:hint="eastAsia"/>
        </w:rPr>
        <w:br/>
      </w:r>
      <w:r w:rsidRPr="00B05D3F">
        <w:rPr>
          <w:rFonts w:ascii="SimHei" w:eastAsia="SimHei" w:hint="eastAsia"/>
        </w:rPr>
        <w:t>按性别和居住地点分列的识字率</w:t>
      </w:r>
    </w:p>
    <w:p w:rsidR="00647AE8" w:rsidRPr="005C5639" w:rsidRDefault="00647AE8" w:rsidP="00647AE8">
      <w:pPr>
        <w:pStyle w:val="FootnoteText"/>
        <w:tabs>
          <w:tab w:val="clear" w:pos="418"/>
          <w:tab w:val="right" w:pos="1476"/>
          <w:tab w:val="left" w:pos="1548"/>
          <w:tab w:val="right" w:pos="1836"/>
          <w:tab w:val="left" w:pos="1908"/>
        </w:tabs>
        <w:spacing w:after="0" w:line="240" w:lineRule="auto"/>
        <w:ind w:left="1548" w:right="1264" w:hanging="289"/>
        <w:rPr>
          <w:sz w:val="10"/>
        </w:rPr>
      </w:pPr>
      <w:r w:rsidRPr="005C5639">
        <w:object w:dxaOrig="7332" w:dyaOrig="2913">
          <v:shape id="_x0000_i1032" type="#_x0000_t75" style="width:366.75pt;height:145.5pt" o:ole="" filled="t">
            <v:imagedata r:id="rId28" o:title=""/>
            <w10:bordertop type="single" width="4"/>
            <w10:borderleft type="single" width="4"/>
            <w10:borderbottom type="single" width="4"/>
            <w10:borderright type="single" width="4"/>
          </v:shape>
          <o:OLEObject Type="Embed" ProgID="MSGraph.Chart.8" ShapeID="_x0000_i1032" DrawAspect="Content" ObjectID="_1418865500" r:id="rId29">
            <o:FieldCodes>\s</o:FieldCodes>
          </o:OLEObject>
        </w:object>
      </w:r>
    </w:p>
    <w:p w:rsidR="00647AE8" w:rsidRDefault="00647AE8" w:rsidP="00647AE8">
      <w:pPr>
        <w:pStyle w:val="FootnoteText"/>
        <w:tabs>
          <w:tab w:val="clear" w:pos="418"/>
          <w:tab w:val="right" w:pos="1476"/>
          <w:tab w:val="left" w:pos="1548"/>
          <w:tab w:val="right" w:pos="1836"/>
          <w:tab w:val="left" w:pos="1908"/>
        </w:tabs>
        <w:ind w:left="1548" w:right="1267" w:hanging="288"/>
        <w:rPr>
          <w:rFonts w:hint="eastAsia"/>
        </w:rPr>
      </w:pPr>
      <w:r w:rsidRPr="005C5639">
        <w:rPr>
          <w:rFonts w:hint="eastAsia"/>
        </w:rPr>
        <w:t>(</w:t>
      </w:r>
      <w:r w:rsidRPr="005C5639">
        <w:rPr>
          <w:rFonts w:ascii="KaiTi_GB2312" w:eastAsia="KaiTi_GB2312" w:hint="eastAsia"/>
        </w:rPr>
        <w:t>资料来源</w:t>
      </w:r>
      <w:r w:rsidRPr="005C5639">
        <w:rPr>
          <w:rFonts w:hint="eastAsia"/>
        </w:rPr>
        <w:t>：《2007/08年度国家风险和弱势评估》)</w:t>
      </w:r>
    </w:p>
    <w:p w:rsidR="00647AE8" w:rsidRPr="005C5639" w:rsidRDefault="00647AE8" w:rsidP="00647AE8">
      <w:pPr>
        <w:pStyle w:val="SingleTxt"/>
        <w:spacing w:after="0" w:line="120" w:lineRule="exact"/>
        <w:rPr>
          <w:rFonts w:hint="eastAsia"/>
          <w:sz w:val="10"/>
        </w:rPr>
      </w:pPr>
    </w:p>
    <w:p w:rsidR="00647AE8" w:rsidRPr="00C6509E" w:rsidRDefault="00647AE8" w:rsidP="00647AE8">
      <w:pPr>
        <w:pStyle w:val="SingleTxt"/>
        <w:rPr>
          <w:rFonts w:ascii="SimHei" w:eastAsia="SimHei" w:hint="eastAsia"/>
        </w:rPr>
      </w:pPr>
      <w:r w:rsidRPr="005C5639">
        <w:rPr>
          <w:rFonts w:hint="eastAsia"/>
        </w:rPr>
        <w:t>表14</w:t>
      </w:r>
      <w:r>
        <w:br/>
      </w:r>
      <w:r w:rsidRPr="00C6509E">
        <w:rPr>
          <w:rFonts w:ascii="SimHei" w:eastAsia="SimHei" w:hint="eastAsia"/>
        </w:rPr>
        <w:t>按受教育程度分列的25岁以上个人所占百分比</w:t>
      </w:r>
    </w:p>
    <w:tbl>
      <w:tblPr>
        <w:tblW w:w="7320" w:type="dxa"/>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47AE8" w:rsidRPr="005C563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647AE8" w:rsidRPr="005C5639" w:rsidRDefault="00647AE8" w:rsidP="00647AE8">
            <w:pPr>
              <w:suppressAutoHyphens/>
              <w:spacing w:before="60" w:after="60" w:line="200" w:lineRule="exact"/>
              <w:ind w:left="113" w:right="57"/>
              <w:rPr>
                <w:rFonts w:ascii="KaiTi_GB2312" w:eastAsia="KaiTi_GB2312" w:hint="eastAsia"/>
                <w:bCs/>
                <w:sz w:val="15"/>
              </w:rPr>
            </w:pPr>
            <w:r w:rsidRPr="005C5639">
              <w:rPr>
                <w:rFonts w:ascii="KaiTi_GB2312" w:eastAsia="KaiTi_GB2312" w:hint="eastAsia"/>
                <w:bCs/>
                <w:sz w:val="15"/>
              </w:rPr>
              <w:t>教育层次</w:t>
            </w:r>
          </w:p>
        </w:tc>
        <w:tc>
          <w:tcPr>
            <w:tcW w:w="1830" w:type="dxa"/>
            <w:tcBorders>
              <w:top w:val="single" w:sz="4" w:space="0" w:color="auto"/>
              <w:bottom w:val="single" w:sz="12" w:space="0" w:color="auto"/>
            </w:tcBorders>
            <w:shd w:val="clear" w:color="auto" w:fill="auto"/>
            <w:vAlign w:val="bottom"/>
          </w:tcPr>
          <w:p w:rsidR="00647AE8" w:rsidRPr="005C5639" w:rsidRDefault="00647AE8" w:rsidP="00647AE8">
            <w:pPr>
              <w:suppressAutoHyphens/>
              <w:spacing w:before="60" w:after="60" w:line="200" w:lineRule="exact"/>
              <w:ind w:right="57"/>
              <w:jc w:val="right"/>
              <w:rPr>
                <w:rFonts w:ascii="KaiTi_GB2312" w:eastAsia="KaiTi_GB2312" w:hint="eastAsia"/>
                <w:bCs/>
                <w:sz w:val="15"/>
              </w:rPr>
            </w:pPr>
            <w:r w:rsidRPr="005C5639">
              <w:rPr>
                <w:rFonts w:ascii="KaiTi_GB2312" w:eastAsia="KaiTi_GB2312" w:hint="eastAsia"/>
                <w:bCs/>
                <w:sz w:val="15"/>
              </w:rPr>
              <w:t>男孩</w:t>
            </w:r>
          </w:p>
        </w:tc>
        <w:tc>
          <w:tcPr>
            <w:tcW w:w="1830" w:type="dxa"/>
            <w:tcBorders>
              <w:top w:val="single" w:sz="4" w:space="0" w:color="auto"/>
              <w:bottom w:val="single" w:sz="12" w:space="0" w:color="auto"/>
            </w:tcBorders>
            <w:shd w:val="clear" w:color="auto" w:fill="auto"/>
            <w:vAlign w:val="bottom"/>
          </w:tcPr>
          <w:p w:rsidR="00647AE8" w:rsidRPr="005C5639" w:rsidRDefault="00647AE8" w:rsidP="00647AE8">
            <w:pPr>
              <w:suppressAutoHyphens/>
              <w:spacing w:before="60" w:after="60" w:line="200" w:lineRule="exact"/>
              <w:ind w:right="57"/>
              <w:jc w:val="right"/>
              <w:rPr>
                <w:rFonts w:ascii="KaiTi_GB2312" w:eastAsia="KaiTi_GB2312" w:hint="eastAsia"/>
                <w:bCs/>
                <w:sz w:val="15"/>
              </w:rPr>
            </w:pPr>
            <w:r w:rsidRPr="005C5639">
              <w:rPr>
                <w:rFonts w:ascii="KaiTi_GB2312" w:eastAsia="KaiTi_GB2312" w:hint="eastAsia"/>
                <w:bCs/>
                <w:sz w:val="15"/>
              </w:rPr>
              <w:t>女孩</w:t>
            </w:r>
          </w:p>
        </w:tc>
        <w:tc>
          <w:tcPr>
            <w:tcW w:w="1830" w:type="dxa"/>
            <w:tcBorders>
              <w:top w:val="single" w:sz="4" w:space="0" w:color="auto"/>
              <w:bottom w:val="single" w:sz="12" w:space="0" w:color="auto"/>
            </w:tcBorders>
            <w:vAlign w:val="bottom"/>
          </w:tcPr>
          <w:p w:rsidR="00647AE8" w:rsidRPr="00C6509E" w:rsidRDefault="00647AE8" w:rsidP="00647AE8">
            <w:pPr>
              <w:suppressAutoHyphens/>
              <w:spacing w:before="60" w:after="60" w:line="200" w:lineRule="exact"/>
              <w:ind w:right="57"/>
              <w:jc w:val="right"/>
              <w:rPr>
                <w:rFonts w:ascii="KaiTi_GB2312" w:eastAsia="KaiTi_GB2312" w:hint="eastAsia"/>
                <w:bCs/>
                <w:sz w:val="15"/>
              </w:rPr>
            </w:pPr>
            <w:r w:rsidRPr="00C6509E">
              <w:rPr>
                <w:rFonts w:ascii="KaiTi_GB2312" w:eastAsia="KaiTi_GB2312" w:hint="eastAsia"/>
                <w:bCs/>
                <w:sz w:val="15"/>
              </w:rPr>
              <w:t>男女总计</w:t>
            </w:r>
          </w:p>
        </w:tc>
      </w:tr>
      <w:tr w:rsidR="00647AE8" w:rsidRPr="005C56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647AE8" w:rsidRPr="005C5639" w:rsidRDefault="00647AE8" w:rsidP="00647AE8">
            <w:pPr>
              <w:suppressAutoHyphens/>
              <w:spacing w:after="60" w:line="280" w:lineRule="exact"/>
              <w:ind w:left="113" w:right="57"/>
              <w:rPr>
                <w:rFonts w:hint="eastAsia"/>
                <w:sz w:val="17"/>
              </w:rPr>
            </w:pPr>
          </w:p>
        </w:tc>
        <w:tc>
          <w:tcPr>
            <w:tcW w:w="1830" w:type="dxa"/>
            <w:tcBorders>
              <w:top w:val="single" w:sz="12" w:space="0" w:color="auto"/>
            </w:tcBorders>
            <w:shd w:val="clear" w:color="auto" w:fill="auto"/>
            <w:vAlign w:val="bottom"/>
          </w:tcPr>
          <w:p w:rsidR="00647AE8" w:rsidRPr="005C5639" w:rsidRDefault="00647AE8" w:rsidP="00647AE8">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647AE8" w:rsidRPr="005C5639" w:rsidRDefault="00647AE8" w:rsidP="00647AE8">
            <w:pPr>
              <w:suppressAutoHyphens/>
              <w:spacing w:after="60" w:line="280" w:lineRule="exact"/>
              <w:ind w:right="57"/>
              <w:jc w:val="right"/>
              <w:rPr>
                <w:sz w:val="17"/>
              </w:rPr>
            </w:pPr>
          </w:p>
        </w:tc>
        <w:tc>
          <w:tcPr>
            <w:tcW w:w="1830" w:type="dxa"/>
            <w:tcBorders>
              <w:top w:val="single" w:sz="12" w:space="0" w:color="auto"/>
            </w:tcBorders>
          </w:tcPr>
          <w:p w:rsidR="00647AE8" w:rsidRPr="004F3F48" w:rsidRDefault="00647AE8" w:rsidP="00647AE8">
            <w:pPr>
              <w:spacing w:before="40" w:after="40"/>
              <w:jc w:val="center"/>
              <w:rPr>
                <w:sz w:val="18"/>
              </w:rPr>
            </w:pPr>
          </w:p>
        </w:tc>
      </w:tr>
      <w:tr w:rsidR="00647AE8" w:rsidRPr="005C5639">
        <w:tblPrEx>
          <w:tblCellMar>
            <w:top w:w="0" w:type="dxa"/>
            <w:bottom w:w="0" w:type="dxa"/>
          </w:tblCellMar>
        </w:tblPrEx>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rPr>
                <w:rFonts w:hint="eastAsia"/>
                <w:sz w:val="17"/>
              </w:rPr>
            </w:pPr>
            <w:r w:rsidRPr="005C5639">
              <w:rPr>
                <w:rFonts w:hint="eastAsia"/>
                <w:sz w:val="17"/>
              </w:rPr>
              <w:t>未接受任何教育</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72</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94</w:t>
            </w:r>
          </w:p>
        </w:tc>
        <w:tc>
          <w:tcPr>
            <w:tcW w:w="1830" w:type="dxa"/>
          </w:tcPr>
          <w:p w:rsidR="00647AE8" w:rsidRPr="00C6509E" w:rsidRDefault="00647AE8" w:rsidP="00647AE8">
            <w:pPr>
              <w:tabs>
                <w:tab w:val="left" w:pos="334"/>
                <w:tab w:val="left" w:pos="669"/>
                <w:tab w:val="left" w:pos="1003"/>
                <w:tab w:val="left" w:pos="1338"/>
              </w:tabs>
              <w:suppressAutoHyphens/>
              <w:spacing w:after="60" w:line="280" w:lineRule="exact"/>
              <w:ind w:right="57"/>
              <w:jc w:val="right"/>
              <w:rPr>
                <w:sz w:val="17"/>
              </w:rPr>
            </w:pPr>
          </w:p>
        </w:tc>
      </w:tr>
      <w:tr w:rsidR="00647AE8" w:rsidRPr="005C5639">
        <w:tblPrEx>
          <w:tblCellMar>
            <w:top w:w="0" w:type="dxa"/>
            <w:bottom w:w="0" w:type="dxa"/>
          </w:tblCellMar>
        </w:tblPrEx>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rPr>
                <w:rFonts w:hint="eastAsia"/>
                <w:sz w:val="17"/>
              </w:rPr>
            </w:pPr>
            <w:r w:rsidRPr="005C5639">
              <w:rPr>
                <w:rFonts w:hint="eastAsia"/>
                <w:sz w:val="17"/>
              </w:rPr>
              <w:t>小学</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10</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3</w:t>
            </w:r>
          </w:p>
        </w:tc>
        <w:tc>
          <w:tcPr>
            <w:tcW w:w="1830" w:type="dxa"/>
          </w:tcPr>
          <w:p w:rsidR="00647AE8" w:rsidRPr="00C6509E" w:rsidRDefault="00647AE8" w:rsidP="00647AE8">
            <w:pPr>
              <w:tabs>
                <w:tab w:val="left" w:pos="334"/>
                <w:tab w:val="left" w:pos="669"/>
                <w:tab w:val="left" w:pos="1003"/>
                <w:tab w:val="left" w:pos="1338"/>
              </w:tabs>
              <w:suppressAutoHyphens/>
              <w:spacing w:after="60" w:line="280" w:lineRule="exact"/>
              <w:ind w:right="57"/>
              <w:jc w:val="right"/>
              <w:rPr>
                <w:sz w:val="17"/>
              </w:rPr>
            </w:pPr>
            <w:r w:rsidRPr="00C6509E">
              <w:rPr>
                <w:sz w:val="17"/>
              </w:rPr>
              <w:t>6</w:t>
            </w:r>
          </w:p>
        </w:tc>
      </w:tr>
      <w:tr w:rsidR="00647AE8" w:rsidRPr="005C5639">
        <w:tblPrEx>
          <w:tblCellMar>
            <w:top w:w="0" w:type="dxa"/>
            <w:bottom w:w="0" w:type="dxa"/>
          </w:tblCellMar>
        </w:tblPrEx>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rPr>
                <w:sz w:val="17"/>
              </w:rPr>
            </w:pPr>
            <w:r w:rsidRPr="005C5639">
              <w:rPr>
                <w:rFonts w:hint="eastAsia"/>
                <w:sz w:val="17"/>
              </w:rPr>
              <w:t>初中</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5</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1</w:t>
            </w:r>
          </w:p>
        </w:tc>
        <w:tc>
          <w:tcPr>
            <w:tcW w:w="1830" w:type="dxa"/>
          </w:tcPr>
          <w:p w:rsidR="00647AE8" w:rsidRPr="00C6509E" w:rsidRDefault="00647AE8" w:rsidP="00647AE8">
            <w:pPr>
              <w:tabs>
                <w:tab w:val="left" w:pos="334"/>
                <w:tab w:val="left" w:pos="669"/>
                <w:tab w:val="left" w:pos="1003"/>
                <w:tab w:val="left" w:pos="1338"/>
              </w:tabs>
              <w:suppressAutoHyphens/>
              <w:spacing w:after="60" w:line="280" w:lineRule="exact"/>
              <w:ind w:right="57"/>
              <w:jc w:val="right"/>
              <w:rPr>
                <w:sz w:val="17"/>
              </w:rPr>
            </w:pPr>
            <w:r w:rsidRPr="00C6509E">
              <w:rPr>
                <w:sz w:val="17"/>
              </w:rPr>
              <w:t>5</w:t>
            </w:r>
          </w:p>
        </w:tc>
      </w:tr>
      <w:tr w:rsidR="00647AE8" w:rsidRPr="005C5639">
        <w:tblPrEx>
          <w:tblCellMar>
            <w:top w:w="0" w:type="dxa"/>
            <w:bottom w:w="0" w:type="dxa"/>
          </w:tblCellMar>
        </w:tblPrEx>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rPr>
                <w:rFonts w:hint="eastAsia"/>
                <w:sz w:val="17"/>
              </w:rPr>
            </w:pPr>
            <w:r w:rsidRPr="005C5639">
              <w:rPr>
                <w:rFonts w:hint="eastAsia"/>
                <w:sz w:val="17"/>
              </w:rPr>
              <w:t>高中</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9</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2</w:t>
            </w:r>
          </w:p>
        </w:tc>
        <w:tc>
          <w:tcPr>
            <w:tcW w:w="1830" w:type="dxa"/>
          </w:tcPr>
          <w:p w:rsidR="00647AE8" w:rsidRPr="00C6509E" w:rsidRDefault="00647AE8" w:rsidP="00647AE8">
            <w:pPr>
              <w:tabs>
                <w:tab w:val="left" w:pos="334"/>
                <w:tab w:val="left" w:pos="669"/>
                <w:tab w:val="left" w:pos="1003"/>
                <w:tab w:val="left" w:pos="1338"/>
              </w:tabs>
              <w:suppressAutoHyphens/>
              <w:spacing w:after="60" w:line="280" w:lineRule="exact"/>
              <w:ind w:right="57"/>
              <w:jc w:val="right"/>
              <w:rPr>
                <w:sz w:val="17"/>
              </w:rPr>
            </w:pPr>
            <w:r w:rsidRPr="00C6509E">
              <w:rPr>
                <w:sz w:val="17"/>
              </w:rPr>
              <w:t>3</w:t>
            </w:r>
          </w:p>
        </w:tc>
      </w:tr>
      <w:tr w:rsidR="00647AE8" w:rsidRPr="005C5639">
        <w:tblPrEx>
          <w:tblCellMar>
            <w:top w:w="0" w:type="dxa"/>
            <w:bottom w:w="0" w:type="dxa"/>
          </w:tblCellMar>
        </w:tblPrEx>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rPr>
                <w:rFonts w:hint="eastAsia"/>
                <w:sz w:val="17"/>
              </w:rPr>
            </w:pPr>
            <w:r w:rsidRPr="005C5639">
              <w:rPr>
                <w:rFonts w:hint="eastAsia"/>
                <w:sz w:val="17"/>
              </w:rPr>
              <w:t>教室培训中心</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1</w:t>
            </w:r>
          </w:p>
        </w:tc>
        <w:tc>
          <w:tcPr>
            <w:tcW w:w="1830" w:type="dxa"/>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1</w:t>
            </w:r>
          </w:p>
        </w:tc>
        <w:tc>
          <w:tcPr>
            <w:tcW w:w="1830" w:type="dxa"/>
          </w:tcPr>
          <w:p w:rsidR="00647AE8" w:rsidRPr="00C6509E" w:rsidRDefault="00647AE8" w:rsidP="00647AE8">
            <w:pPr>
              <w:tabs>
                <w:tab w:val="left" w:pos="334"/>
                <w:tab w:val="left" w:pos="669"/>
                <w:tab w:val="left" w:pos="1003"/>
                <w:tab w:val="left" w:pos="1338"/>
              </w:tabs>
              <w:suppressAutoHyphens/>
              <w:spacing w:after="60" w:line="280" w:lineRule="exact"/>
              <w:ind w:right="57"/>
              <w:jc w:val="right"/>
              <w:rPr>
                <w:sz w:val="17"/>
              </w:rPr>
            </w:pPr>
            <w:r w:rsidRPr="00C6509E">
              <w:rPr>
                <w:sz w:val="17"/>
              </w:rPr>
              <w:t>1</w:t>
            </w:r>
          </w:p>
        </w:tc>
      </w:tr>
      <w:tr w:rsidR="00647AE8" w:rsidRPr="005C5639">
        <w:tblPrEx>
          <w:tblCellMar>
            <w:top w:w="0" w:type="dxa"/>
            <w:bottom w:w="0" w:type="dxa"/>
          </w:tblCellMar>
        </w:tblPrEx>
        <w:tc>
          <w:tcPr>
            <w:tcW w:w="1830" w:type="dxa"/>
            <w:tcBorders>
              <w:bottom w:val="single" w:sz="12" w:space="0" w:color="auto"/>
            </w:tcBorders>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rPr>
                <w:rFonts w:hint="eastAsia"/>
                <w:sz w:val="17"/>
              </w:rPr>
            </w:pPr>
            <w:r w:rsidRPr="005C5639">
              <w:rPr>
                <w:rFonts w:hint="eastAsia"/>
                <w:sz w:val="17"/>
              </w:rPr>
              <w:t>本科及以上</w:t>
            </w:r>
          </w:p>
        </w:tc>
        <w:tc>
          <w:tcPr>
            <w:tcW w:w="1830" w:type="dxa"/>
            <w:tcBorders>
              <w:bottom w:val="single" w:sz="12" w:space="0" w:color="auto"/>
            </w:tcBorders>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3</w:t>
            </w:r>
          </w:p>
        </w:tc>
        <w:tc>
          <w:tcPr>
            <w:tcW w:w="1830" w:type="dxa"/>
            <w:tcBorders>
              <w:bottom w:val="single" w:sz="12" w:space="0" w:color="auto"/>
            </w:tcBorders>
            <w:shd w:val="clear" w:color="auto" w:fill="auto"/>
            <w:vAlign w:val="bottom"/>
          </w:tcPr>
          <w:p w:rsidR="00647AE8" w:rsidRPr="005C5639" w:rsidRDefault="00647AE8" w:rsidP="00647AE8">
            <w:pPr>
              <w:tabs>
                <w:tab w:val="left" w:pos="334"/>
                <w:tab w:val="left" w:pos="669"/>
                <w:tab w:val="left" w:pos="1003"/>
                <w:tab w:val="left" w:pos="1338"/>
              </w:tabs>
              <w:suppressAutoHyphens/>
              <w:spacing w:after="60" w:line="280" w:lineRule="exact"/>
              <w:ind w:right="57"/>
              <w:jc w:val="right"/>
              <w:rPr>
                <w:sz w:val="17"/>
              </w:rPr>
            </w:pPr>
            <w:r w:rsidRPr="005C5639">
              <w:rPr>
                <w:sz w:val="17"/>
              </w:rPr>
              <w:t>0</w:t>
            </w:r>
          </w:p>
        </w:tc>
        <w:tc>
          <w:tcPr>
            <w:tcW w:w="1830" w:type="dxa"/>
            <w:tcBorders>
              <w:bottom w:val="single" w:sz="12" w:space="0" w:color="auto"/>
            </w:tcBorders>
          </w:tcPr>
          <w:p w:rsidR="00647AE8" w:rsidRPr="00C6509E" w:rsidRDefault="00647AE8" w:rsidP="00647AE8">
            <w:pPr>
              <w:tabs>
                <w:tab w:val="left" w:pos="334"/>
                <w:tab w:val="left" w:pos="669"/>
                <w:tab w:val="left" w:pos="1003"/>
                <w:tab w:val="left" w:pos="1338"/>
              </w:tabs>
              <w:suppressAutoHyphens/>
              <w:spacing w:after="60" w:line="280" w:lineRule="exact"/>
              <w:ind w:right="57"/>
              <w:jc w:val="right"/>
              <w:rPr>
                <w:sz w:val="17"/>
              </w:rPr>
            </w:pPr>
            <w:r w:rsidRPr="00C6509E">
              <w:rPr>
                <w:sz w:val="17"/>
              </w:rPr>
              <w:t>2</w:t>
            </w:r>
          </w:p>
        </w:tc>
      </w:tr>
    </w:tbl>
    <w:p w:rsidR="00647AE8" w:rsidRPr="00C6509E" w:rsidRDefault="00647AE8" w:rsidP="00647AE8">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647AE8" w:rsidRPr="00C6509E" w:rsidRDefault="00647AE8" w:rsidP="00647AE8">
      <w:pPr>
        <w:pStyle w:val="FootnoteText"/>
        <w:tabs>
          <w:tab w:val="clear" w:pos="418"/>
          <w:tab w:val="right" w:pos="1476"/>
          <w:tab w:val="left" w:pos="1548"/>
          <w:tab w:val="right" w:pos="1836"/>
          <w:tab w:val="left" w:pos="1908"/>
        </w:tabs>
        <w:ind w:left="1548" w:right="1267" w:hanging="288"/>
        <w:rPr>
          <w:rFonts w:hint="eastAsia"/>
        </w:rPr>
      </w:pPr>
      <w:r w:rsidRPr="00C6509E">
        <w:rPr>
          <w:rFonts w:hint="eastAsia"/>
        </w:rPr>
        <w:t>(</w:t>
      </w:r>
      <w:r w:rsidRPr="00C6509E">
        <w:rPr>
          <w:rFonts w:ascii="KaiTi_GB2312" w:eastAsia="KaiTi_GB2312" w:hint="eastAsia"/>
        </w:rPr>
        <w:t>资料来源</w:t>
      </w:r>
      <w:r w:rsidRPr="00C6509E">
        <w:rPr>
          <w:rFonts w:hint="eastAsia"/>
        </w:rPr>
        <w:t>：《2007/08年度国家风险和弱势评估》)</w:t>
      </w:r>
    </w:p>
    <w:p w:rsidR="00F722EE" w:rsidRPr="00F722EE" w:rsidRDefault="00F722EE" w:rsidP="00F722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722EE" w:rsidRPr="00F722EE" w:rsidRDefault="00F722EE" w:rsidP="00F722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722EE" w:rsidRDefault="00F722EE" w:rsidP="00F722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w:t>
      </w:r>
      <w:r>
        <w:rPr>
          <w:rFonts w:hint="eastAsia"/>
        </w:rPr>
        <w:tab/>
        <w:t>教育(中小学)</w:t>
      </w:r>
    </w:p>
    <w:p w:rsidR="00F722EE" w:rsidRPr="00F722EE" w:rsidRDefault="00F722EE" w:rsidP="00F722EE">
      <w:pPr>
        <w:pStyle w:val="SingleTxt"/>
        <w:spacing w:after="0" w:line="120" w:lineRule="exact"/>
        <w:ind w:right="0"/>
        <w:rPr>
          <w:rFonts w:hint="eastAsia"/>
          <w:sz w:val="10"/>
        </w:rPr>
      </w:pPr>
    </w:p>
    <w:p w:rsidR="00F722EE" w:rsidRDefault="00F722EE" w:rsidP="00E10E16">
      <w:pPr>
        <w:pStyle w:val="SingleTxt"/>
        <w:rPr>
          <w:rFonts w:hint="eastAsia"/>
        </w:rPr>
      </w:pPr>
      <w:r>
        <w:rPr>
          <w:rFonts w:hint="eastAsia"/>
        </w:rPr>
        <w:t xml:space="preserve">161.　阿富汗教育法中不存在歧视妇女问题。教育部门遵行2008年《教育法》。该法第3条规定，所有公民享有平等受教育的权利。不过，专为已婚女生提供不同的课程和设施，课程涉及家务管理、儿童发育和成长。 </w:t>
      </w:r>
    </w:p>
    <w:p w:rsidR="00F722EE" w:rsidRDefault="00F722EE" w:rsidP="00E10E16">
      <w:pPr>
        <w:pStyle w:val="SingleTxt"/>
        <w:rPr>
          <w:rFonts w:hint="eastAsia"/>
        </w:rPr>
      </w:pPr>
      <w:r>
        <w:rPr>
          <w:rFonts w:hint="eastAsia"/>
        </w:rPr>
        <w:t xml:space="preserve">162.　阿富汗的各种战略都关注教育问题，特别是妇女教育问题。千年发展目标旨在到2020年让阿富汗所有女孩和男孩都能平等地识字。《阿富汗契约》也规定了男孩和女孩入学率分别达到75%和60%的目标。该《契约》还规定了到2010年将女教师百分比提高到50%的指标。教育部制定了两项全国教育战略：期限为1385-1389年(2006-2010年)的第一项战略是2006年制订的；期限为1389-1393年(2011-2014年)的第二项战略是2010年制订的。在这两项战略中，基础教育、教师培训和职业条件、加强教育基础、教学大纲、伊斯兰教育、技术和专业教育、扫盲培训、非正规教育和教育部门的行政发展被确定为教育部的优先事项。教育部与妇女事务部和其他利益攸关方协商，在其战略中特别关注女孩的教育问题。 </w:t>
      </w:r>
    </w:p>
    <w:p w:rsidR="00F722EE" w:rsidRDefault="00F722EE" w:rsidP="00E10E16">
      <w:pPr>
        <w:pStyle w:val="SingleTxt"/>
        <w:rPr>
          <w:rFonts w:hint="eastAsia"/>
        </w:rPr>
      </w:pPr>
      <w:r>
        <w:rPr>
          <w:rFonts w:hint="eastAsia"/>
        </w:rPr>
        <w:t xml:space="preserve">163.　教育部对公立教育部门负责，并对私营教育部门进行监督。1389年(2010年)，教育部获得15%的年度预算和11%的发展预算。每个省都有教育机构名录，每个县都设有教育厅。每所学校都设有行政办公室，其成员由各省教育局局长选定。每所学校设有委员会，其成员包括学生家长、当地长者和学校管理人员。该委员会的目标是鼓励儿童入学，特别是鼓励女孩入学，并对教育提供情况进行监测。教育部制订了关于选聘私立学校校长的具体规定，并对其执行情况进行监测。 </w:t>
      </w:r>
    </w:p>
    <w:p w:rsidR="00F722EE" w:rsidRDefault="00F722EE" w:rsidP="00E10E16">
      <w:pPr>
        <w:pStyle w:val="SingleTxt"/>
        <w:rPr>
          <w:rFonts w:hint="eastAsia"/>
        </w:rPr>
      </w:pPr>
      <w:r>
        <w:rPr>
          <w:rFonts w:hint="eastAsia"/>
        </w:rPr>
        <w:t xml:space="preserve">164.　2010年，公立学校共有12 223所，其中2 598所为女校。兴办和促进女校并为其建校舍是教育部的当务之急。对于人们提出的兴办或促进女校的要求，教育部也作出了认真的回应。 </w:t>
      </w:r>
    </w:p>
    <w:p w:rsidR="00F722EE" w:rsidRPr="00464B11" w:rsidRDefault="00F722EE" w:rsidP="00E10E16">
      <w:pPr>
        <w:pStyle w:val="SingleTxt"/>
        <w:rPr>
          <w:rFonts w:ascii="SimHei" w:eastAsia="SimHei" w:hint="eastAsia"/>
        </w:rPr>
      </w:pPr>
      <w:r>
        <w:rPr>
          <w:rFonts w:hint="eastAsia"/>
        </w:rPr>
        <w:t>表15</w:t>
      </w:r>
      <w:r>
        <w:br/>
      </w:r>
      <w:r w:rsidRPr="00464B11">
        <w:rPr>
          <w:rFonts w:ascii="SimHei" w:eastAsia="SimHei" w:hint="eastAsia"/>
        </w:rPr>
        <w:t>阿富汗公立学校数目</w:t>
      </w:r>
    </w:p>
    <w:tbl>
      <w:tblPr>
        <w:tblW w:w="7320" w:type="dxa"/>
        <w:tblInd w:w="1260" w:type="dxa"/>
        <w:tblLayout w:type="fixed"/>
        <w:tblCellMar>
          <w:left w:w="0" w:type="dxa"/>
          <w:right w:w="0" w:type="dxa"/>
        </w:tblCellMar>
        <w:tblLook w:val="0000" w:firstRow="0" w:lastRow="0" w:firstColumn="0" w:lastColumn="0" w:noHBand="0" w:noVBand="0"/>
      </w:tblPr>
      <w:tblGrid>
        <w:gridCol w:w="742"/>
        <w:gridCol w:w="478"/>
        <w:gridCol w:w="610"/>
        <w:gridCol w:w="610"/>
        <w:gridCol w:w="610"/>
        <w:gridCol w:w="610"/>
        <w:gridCol w:w="610"/>
        <w:gridCol w:w="610"/>
        <w:gridCol w:w="610"/>
        <w:gridCol w:w="610"/>
        <w:gridCol w:w="610"/>
        <w:gridCol w:w="610"/>
      </w:tblGrid>
      <w:tr w:rsidR="00F722EE" w:rsidRPr="00A136C3">
        <w:tblPrEx>
          <w:tblCellMar>
            <w:top w:w="0" w:type="dxa"/>
            <w:bottom w:w="0" w:type="dxa"/>
          </w:tblCellMar>
        </w:tblPrEx>
        <w:trPr>
          <w:trHeight w:val="320"/>
          <w:tblHeader/>
        </w:trPr>
        <w:tc>
          <w:tcPr>
            <w:tcW w:w="742"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rPr>
                <w:rFonts w:ascii="KaiTi_GB2312" w:eastAsia="KaiTi_GB2312" w:hint="eastAsia"/>
                <w:sz w:val="15"/>
                <w:lang w:bidi="en-US"/>
              </w:rPr>
            </w:pPr>
            <w:r w:rsidRPr="00A136C3">
              <w:rPr>
                <w:rFonts w:ascii="KaiTi_GB2312" w:eastAsia="KaiTi_GB2312" w:hint="eastAsia"/>
                <w:sz w:val="15"/>
                <w:lang w:bidi="en-US"/>
              </w:rPr>
              <w:t>学校类别</w:t>
            </w:r>
          </w:p>
        </w:tc>
        <w:tc>
          <w:tcPr>
            <w:tcW w:w="478"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left"/>
              <w:rPr>
                <w:rFonts w:ascii="KaiTi_GB2312" w:eastAsia="KaiTi_GB2312"/>
                <w:sz w:val="15"/>
                <w:lang w:bidi="en-US"/>
              </w:rPr>
            </w:pPr>
            <w:r w:rsidRPr="00A136C3">
              <w:rPr>
                <w:rFonts w:ascii="KaiTi_GB2312" w:eastAsia="KaiTi_GB2312" w:hint="eastAsia"/>
                <w:sz w:val="15"/>
                <w:lang w:bidi="en-US"/>
              </w:rPr>
              <w:t>年份</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sz w:val="15"/>
                <w:lang w:bidi="en-US"/>
              </w:rPr>
            </w:pPr>
            <w:r w:rsidRPr="00A136C3">
              <w:rPr>
                <w:rFonts w:ascii="KaiTi_GB2312" w:eastAsia="KaiTi_GB2312"/>
                <w:sz w:val="15"/>
              </w:rPr>
              <w:t>1380</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1381</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1382</w:t>
            </w:r>
            <w:r w:rsidRPr="00A136C3">
              <w:rPr>
                <w:rFonts w:ascii="KaiTi_GB2312" w:eastAsia="KaiTi_GB2312"/>
                <w:sz w:val="15"/>
              </w:rPr>
              <w:tab/>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1383</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1384</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1385</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1386</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1387</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1388</w:t>
            </w:r>
          </w:p>
        </w:tc>
        <w:tc>
          <w:tcPr>
            <w:tcW w:w="610" w:type="dxa"/>
            <w:tcBorders>
              <w:top w:val="single" w:sz="4" w:space="0" w:color="auto"/>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sz w:val="15"/>
              </w:rPr>
              <w:t>1389</w:t>
            </w:r>
          </w:p>
        </w:tc>
      </w:tr>
      <w:tr w:rsidR="00F722EE" w:rsidRPr="00A136C3">
        <w:tblPrEx>
          <w:tblCellMar>
            <w:top w:w="0" w:type="dxa"/>
            <w:bottom w:w="0" w:type="dxa"/>
          </w:tblCellMar>
        </w:tblPrEx>
        <w:trPr>
          <w:trHeight w:hRule="exact" w:val="115"/>
          <w:tblHeader/>
        </w:trPr>
        <w:tc>
          <w:tcPr>
            <w:tcW w:w="742" w:type="dxa"/>
            <w:tcBorders>
              <w:top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p>
        </w:tc>
        <w:tc>
          <w:tcPr>
            <w:tcW w:w="478"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left"/>
              <w:rPr>
                <w:rFonts w:hint="eastAsia"/>
                <w:sz w:val="17"/>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rtl/>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rtl/>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rtl/>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rtl/>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rtl/>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sz w:val="17"/>
                <w:lang w:bidi="en-US"/>
              </w:rPr>
            </w:pPr>
          </w:p>
        </w:tc>
      </w:tr>
      <w:tr w:rsidR="00F722EE" w:rsidRPr="00A136C3">
        <w:tblPrEx>
          <w:tblCellMar>
            <w:top w:w="0" w:type="dxa"/>
            <w:bottom w:w="0" w:type="dxa"/>
          </w:tblCellMar>
        </w:tblPrEx>
        <w:trPr>
          <w:trHeight w:val="320"/>
        </w:trPr>
        <w:tc>
          <w:tcPr>
            <w:tcW w:w="74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A136C3">
              <w:rPr>
                <w:rFonts w:hint="eastAsia"/>
                <w:sz w:val="17"/>
                <w:lang w:bidi="en-US"/>
              </w:rPr>
              <w:t>小学</w:t>
            </w:r>
          </w:p>
        </w:tc>
        <w:tc>
          <w:tcPr>
            <w:tcW w:w="47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left"/>
              <w:rPr>
                <w:sz w:val="17"/>
                <w:lang w:bidi="en-US"/>
              </w:rPr>
            </w:pPr>
            <w:r w:rsidRPr="00A136C3">
              <w:rPr>
                <w:rFonts w:hint="eastAsia"/>
                <w:sz w:val="17"/>
                <w:lang w:bidi="en-US"/>
              </w:rPr>
              <w:t>数目</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1 460</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4 876</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5 056</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5 854</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5 943</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5 598</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5 024</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4 440</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5 124</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rFonts w:hAnsi="SimSun"/>
                <w:sz w:val="17"/>
                <w:lang w:bidi="en-US"/>
              </w:rPr>
              <w:t>5 489</w:t>
            </w:r>
          </w:p>
        </w:tc>
      </w:tr>
      <w:tr w:rsidR="00F722EE" w:rsidRPr="00A136C3">
        <w:tblPrEx>
          <w:tblCellMar>
            <w:top w:w="0" w:type="dxa"/>
            <w:bottom w:w="0" w:type="dxa"/>
          </w:tblCellMar>
        </w:tblPrEx>
        <w:trPr>
          <w:trHeight w:val="320"/>
        </w:trPr>
        <w:tc>
          <w:tcPr>
            <w:tcW w:w="74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A136C3">
              <w:rPr>
                <w:rFonts w:hint="eastAsia"/>
                <w:sz w:val="17"/>
                <w:lang w:bidi="en-US"/>
              </w:rPr>
              <w:t>初中</w:t>
            </w:r>
          </w:p>
        </w:tc>
        <w:tc>
          <w:tcPr>
            <w:tcW w:w="47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left"/>
              <w:rPr>
                <w:sz w:val="17"/>
                <w:lang w:bidi="en-US"/>
              </w:rPr>
            </w:pPr>
            <w:r w:rsidRPr="00A136C3">
              <w:rPr>
                <w:rFonts w:hint="eastAsia"/>
                <w:sz w:val="17"/>
                <w:lang w:bidi="en-US"/>
              </w:rPr>
              <w:t>数目</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1 191</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1 143</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1 377</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1 383</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1 729</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2 506</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4 051</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3 634</w:t>
            </w:r>
          </w:p>
        </w:tc>
        <w:tc>
          <w:tcPr>
            <w:tcW w:w="610"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3 813</w:t>
            </w:r>
          </w:p>
        </w:tc>
      </w:tr>
      <w:tr w:rsidR="00F722EE" w:rsidRPr="00A136C3">
        <w:tblPrEx>
          <w:tblCellMar>
            <w:top w:w="0" w:type="dxa"/>
            <w:bottom w:w="0" w:type="dxa"/>
          </w:tblCellMar>
        </w:tblPrEx>
        <w:trPr>
          <w:trHeight w:val="320"/>
        </w:trPr>
        <w:tc>
          <w:tcPr>
            <w:tcW w:w="742"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A136C3">
              <w:rPr>
                <w:rFonts w:hint="eastAsia"/>
                <w:sz w:val="17"/>
                <w:lang w:bidi="en-US"/>
              </w:rPr>
              <w:t>高中</w:t>
            </w:r>
          </w:p>
        </w:tc>
        <w:tc>
          <w:tcPr>
            <w:tcW w:w="478"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left"/>
              <w:rPr>
                <w:sz w:val="17"/>
                <w:lang w:bidi="en-US"/>
              </w:rPr>
            </w:pPr>
            <w:r w:rsidRPr="00A136C3">
              <w:rPr>
                <w:rFonts w:hint="eastAsia"/>
                <w:sz w:val="17"/>
                <w:lang w:bidi="en-US"/>
              </w:rPr>
              <w:t>数目</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1 007</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803</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938</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1 046</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1 053</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1 117</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1 532</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2 050</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2 702</w:t>
            </w:r>
          </w:p>
        </w:tc>
        <w:tc>
          <w:tcPr>
            <w:tcW w:w="610" w:type="dxa"/>
            <w:tcBorders>
              <w:bottom w:val="single" w:sz="1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rFonts w:hAnsi="SimSun"/>
                <w:sz w:val="17"/>
                <w:lang w:bidi="en-US"/>
              </w:rPr>
            </w:pPr>
            <w:r w:rsidRPr="00A136C3">
              <w:rPr>
                <w:sz w:val="17"/>
              </w:rPr>
              <w:t>2 920</w:t>
            </w:r>
          </w:p>
        </w:tc>
      </w:tr>
    </w:tbl>
    <w:p w:rsidR="00F722EE" w:rsidRPr="00A136C3" w:rsidRDefault="00F722EE" w:rsidP="00E10E16">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F722EE" w:rsidRDefault="00F722EE" w:rsidP="00E10E16">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A136C3">
        <w:rPr>
          <w:rFonts w:ascii="KaiTi_GB2312" w:eastAsia="KaiTi_GB2312" w:hint="eastAsia"/>
        </w:rPr>
        <w:t>来源</w:t>
      </w:r>
      <w:r>
        <w:rPr>
          <w:rFonts w:hint="eastAsia"/>
        </w:rPr>
        <w:t>：中央统计组织)</w:t>
      </w:r>
    </w:p>
    <w:p w:rsidR="00F722EE" w:rsidRPr="001D7BA9"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165.　2009/2010年，私立学校有386所，学生人数为85 728人，其中女生为17 146人。</w:t>
      </w:r>
    </w:p>
    <w:p w:rsidR="00F722EE" w:rsidRPr="00EA16B5" w:rsidRDefault="00F722EE" w:rsidP="00E10E16">
      <w:pPr>
        <w:pStyle w:val="SingleTxt"/>
        <w:rPr>
          <w:rFonts w:ascii="SimHei" w:eastAsia="SimHei" w:hint="eastAsia"/>
        </w:rPr>
      </w:pPr>
      <w:r>
        <w:br w:type="page"/>
      </w:r>
      <w:r>
        <w:rPr>
          <w:rFonts w:hint="eastAsia"/>
        </w:rPr>
        <w:t>表16</w:t>
      </w:r>
      <w:r>
        <w:br/>
      </w:r>
      <w:r w:rsidRPr="00EA16B5">
        <w:rPr>
          <w:rFonts w:ascii="SimHei" w:eastAsia="SimHei" w:hint="eastAsia"/>
        </w:rPr>
        <w:t>私立学校数目及学生人数(2008-2010年)</w:t>
      </w:r>
    </w:p>
    <w:tbl>
      <w:tblPr>
        <w:tblW w:w="0" w:type="auto"/>
        <w:tblInd w:w="1260" w:type="dxa"/>
        <w:tblLayout w:type="fixed"/>
        <w:tblCellMar>
          <w:left w:w="0" w:type="dxa"/>
          <w:right w:w="0" w:type="dxa"/>
        </w:tblCellMar>
        <w:tblLook w:val="0000" w:firstRow="0" w:lastRow="0" w:firstColumn="0" w:lastColumn="0" w:noHBand="0" w:noVBand="0"/>
      </w:tblPr>
      <w:tblGrid>
        <w:gridCol w:w="924"/>
        <w:gridCol w:w="668"/>
        <w:gridCol w:w="668"/>
        <w:gridCol w:w="668"/>
        <w:gridCol w:w="104"/>
        <w:gridCol w:w="628"/>
        <w:gridCol w:w="732"/>
        <w:gridCol w:w="732"/>
        <w:gridCol w:w="104"/>
        <w:gridCol w:w="628"/>
        <w:gridCol w:w="732"/>
        <w:gridCol w:w="732"/>
      </w:tblGrid>
      <w:tr w:rsidR="00F722EE">
        <w:tblPrEx>
          <w:tblCellMar>
            <w:top w:w="0" w:type="dxa"/>
            <w:bottom w:w="0" w:type="dxa"/>
          </w:tblCellMar>
        </w:tblPrEx>
        <w:trPr>
          <w:trHeight w:val="320"/>
        </w:trPr>
        <w:tc>
          <w:tcPr>
            <w:tcW w:w="924" w:type="dxa"/>
            <w:tcBorders>
              <w:top w:val="single" w:sz="4" w:space="0" w:color="auto"/>
            </w:tcBorders>
            <w:shd w:val="clear" w:color="auto" w:fill="auto"/>
          </w:tcPr>
          <w:p w:rsidR="00F722EE" w:rsidRDefault="00F722EE" w:rsidP="00E10E16">
            <w:pPr>
              <w:tabs>
                <w:tab w:val="left" w:pos="360"/>
                <w:tab w:val="left" w:pos="720"/>
                <w:tab w:val="left" w:pos="1080"/>
                <w:tab w:val="left" w:pos="1440"/>
              </w:tabs>
              <w:ind w:right="40"/>
            </w:pPr>
          </w:p>
        </w:tc>
        <w:tc>
          <w:tcPr>
            <w:tcW w:w="2004" w:type="dxa"/>
            <w:gridSpan w:val="3"/>
            <w:tcBorders>
              <w:top w:val="single" w:sz="4" w:space="0" w:color="auto"/>
              <w:bottom w:val="single" w:sz="4" w:space="0" w:color="auto"/>
            </w:tcBorders>
            <w:shd w:val="clear" w:color="auto" w:fill="auto"/>
          </w:tcPr>
          <w:p w:rsidR="00F722EE" w:rsidRPr="00A136C3" w:rsidRDefault="00F722EE" w:rsidP="00E10E16">
            <w:pPr>
              <w:tabs>
                <w:tab w:val="left" w:pos="0"/>
              </w:tabs>
              <w:suppressAutoHyphens/>
              <w:spacing w:before="60" w:after="60" w:line="200" w:lineRule="exact"/>
              <w:ind w:right="57"/>
              <w:jc w:val="center"/>
            </w:pPr>
            <w:r w:rsidRPr="00A136C3">
              <w:rPr>
                <w:rFonts w:ascii="KaiTi_GB2312" w:eastAsia="KaiTi_GB2312" w:hint="eastAsia"/>
                <w:sz w:val="15"/>
                <w:lang w:bidi="en-US"/>
              </w:rPr>
              <w:t>2008-2009年</w:t>
            </w:r>
          </w:p>
        </w:tc>
        <w:tc>
          <w:tcPr>
            <w:tcW w:w="104" w:type="dxa"/>
            <w:tcBorders>
              <w:top w:val="single" w:sz="4" w:space="0" w:color="auto"/>
            </w:tcBorders>
            <w:shd w:val="clear" w:color="auto" w:fill="auto"/>
          </w:tcPr>
          <w:p w:rsidR="00F722EE" w:rsidRDefault="00F722EE" w:rsidP="00E10E16">
            <w:pPr>
              <w:tabs>
                <w:tab w:val="left" w:pos="360"/>
                <w:tab w:val="left" w:pos="720"/>
                <w:tab w:val="left" w:pos="1080"/>
                <w:tab w:val="left" w:pos="1440"/>
              </w:tabs>
              <w:ind w:right="40"/>
            </w:pPr>
          </w:p>
        </w:tc>
        <w:tc>
          <w:tcPr>
            <w:tcW w:w="2092" w:type="dxa"/>
            <w:gridSpan w:val="3"/>
            <w:tcBorders>
              <w:top w:val="single" w:sz="4" w:space="0" w:color="auto"/>
              <w:bottom w:val="single" w:sz="4" w:space="0" w:color="auto"/>
            </w:tcBorders>
            <w:shd w:val="clear" w:color="auto" w:fill="auto"/>
          </w:tcPr>
          <w:p w:rsidR="00F722EE" w:rsidRDefault="00F722EE" w:rsidP="00E10E16">
            <w:pPr>
              <w:tabs>
                <w:tab w:val="left" w:pos="360"/>
                <w:tab w:val="left" w:pos="720"/>
                <w:tab w:val="left" w:pos="1080"/>
                <w:tab w:val="left" w:pos="1440"/>
              </w:tabs>
              <w:ind w:right="40"/>
              <w:jc w:val="center"/>
            </w:pPr>
            <w:r w:rsidRPr="00A136C3">
              <w:rPr>
                <w:rFonts w:ascii="KaiTi_GB2312" w:eastAsia="KaiTi_GB2312" w:hint="eastAsia"/>
                <w:sz w:val="15"/>
                <w:lang w:bidi="en-US"/>
              </w:rPr>
              <w:t>200</w:t>
            </w:r>
            <w:r>
              <w:rPr>
                <w:rFonts w:ascii="KaiTi_GB2312" w:eastAsia="KaiTi_GB2312" w:hint="eastAsia"/>
                <w:sz w:val="15"/>
                <w:lang w:bidi="en-US"/>
              </w:rPr>
              <w:t>9</w:t>
            </w:r>
            <w:r w:rsidRPr="00A136C3">
              <w:rPr>
                <w:rFonts w:ascii="KaiTi_GB2312" w:eastAsia="KaiTi_GB2312" w:hint="eastAsia"/>
                <w:sz w:val="15"/>
                <w:lang w:bidi="en-US"/>
              </w:rPr>
              <w:t>-20</w:t>
            </w:r>
            <w:r>
              <w:rPr>
                <w:rFonts w:ascii="KaiTi_GB2312" w:eastAsia="KaiTi_GB2312" w:hint="eastAsia"/>
                <w:sz w:val="15"/>
                <w:lang w:bidi="en-US"/>
              </w:rPr>
              <w:t>10</w:t>
            </w:r>
            <w:r w:rsidRPr="00A136C3">
              <w:rPr>
                <w:rFonts w:ascii="KaiTi_GB2312" w:eastAsia="KaiTi_GB2312" w:hint="eastAsia"/>
                <w:sz w:val="15"/>
                <w:lang w:bidi="en-US"/>
              </w:rPr>
              <w:t>年</w:t>
            </w:r>
          </w:p>
        </w:tc>
        <w:tc>
          <w:tcPr>
            <w:tcW w:w="104" w:type="dxa"/>
            <w:tcBorders>
              <w:top w:val="single" w:sz="4" w:space="0" w:color="auto"/>
            </w:tcBorders>
            <w:shd w:val="clear" w:color="auto" w:fill="auto"/>
          </w:tcPr>
          <w:p w:rsidR="00F722EE" w:rsidRDefault="00F722EE" w:rsidP="00E10E16">
            <w:pPr>
              <w:tabs>
                <w:tab w:val="left" w:pos="360"/>
                <w:tab w:val="left" w:pos="720"/>
                <w:tab w:val="left" w:pos="1080"/>
                <w:tab w:val="left" w:pos="1440"/>
              </w:tabs>
              <w:ind w:right="40"/>
            </w:pPr>
          </w:p>
        </w:tc>
        <w:tc>
          <w:tcPr>
            <w:tcW w:w="2092" w:type="dxa"/>
            <w:gridSpan w:val="3"/>
            <w:tcBorders>
              <w:top w:val="single" w:sz="4" w:space="0" w:color="auto"/>
              <w:bottom w:val="single" w:sz="4" w:space="0" w:color="auto"/>
            </w:tcBorders>
            <w:shd w:val="clear" w:color="auto" w:fill="auto"/>
          </w:tcPr>
          <w:p w:rsidR="00F722EE" w:rsidRDefault="00F722EE" w:rsidP="00E10E16">
            <w:pPr>
              <w:tabs>
                <w:tab w:val="left" w:pos="360"/>
                <w:tab w:val="left" w:pos="720"/>
                <w:tab w:val="left" w:pos="1080"/>
                <w:tab w:val="left" w:pos="1440"/>
              </w:tabs>
              <w:ind w:right="40"/>
              <w:jc w:val="center"/>
            </w:pPr>
            <w:r>
              <w:rPr>
                <w:rFonts w:ascii="KaiTi_GB2312" w:eastAsia="KaiTi_GB2312" w:hint="eastAsia"/>
                <w:sz w:val="15"/>
                <w:lang w:bidi="en-US"/>
              </w:rPr>
              <w:t>2010</w:t>
            </w:r>
            <w:r w:rsidRPr="00A136C3">
              <w:rPr>
                <w:rFonts w:ascii="KaiTi_GB2312" w:eastAsia="KaiTi_GB2312" w:hint="eastAsia"/>
                <w:sz w:val="15"/>
                <w:lang w:bidi="en-US"/>
              </w:rPr>
              <w:t>-20</w:t>
            </w:r>
            <w:r>
              <w:rPr>
                <w:rFonts w:ascii="KaiTi_GB2312" w:eastAsia="KaiTi_GB2312" w:hint="eastAsia"/>
                <w:sz w:val="15"/>
                <w:lang w:bidi="en-US"/>
              </w:rPr>
              <w:t>11</w:t>
            </w:r>
            <w:r w:rsidRPr="00A136C3">
              <w:rPr>
                <w:rFonts w:ascii="KaiTi_GB2312" w:eastAsia="KaiTi_GB2312" w:hint="eastAsia"/>
                <w:sz w:val="15"/>
                <w:lang w:bidi="en-US"/>
              </w:rPr>
              <w:t>年</w:t>
            </w:r>
          </w:p>
        </w:tc>
      </w:tr>
      <w:tr w:rsidR="00F722EE" w:rsidRPr="00A136C3">
        <w:tblPrEx>
          <w:tblCellMar>
            <w:top w:w="0" w:type="dxa"/>
            <w:bottom w:w="0" w:type="dxa"/>
          </w:tblCellMar>
        </w:tblPrEx>
        <w:trPr>
          <w:trHeight w:val="320"/>
          <w:tblHeader/>
        </w:trPr>
        <w:tc>
          <w:tcPr>
            <w:tcW w:w="924" w:type="dxa"/>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rPr>
                <w:rFonts w:ascii="KaiTi_GB2312" w:eastAsia="KaiTi_GB2312" w:hint="eastAsia"/>
                <w:sz w:val="15"/>
                <w:lang w:bidi="en-US"/>
              </w:rPr>
            </w:pPr>
            <w:r w:rsidRPr="00A136C3">
              <w:rPr>
                <w:rFonts w:ascii="KaiTi_GB2312" w:eastAsia="KaiTi_GB2312" w:hint="eastAsia"/>
                <w:sz w:val="15"/>
                <w:lang w:bidi="en-US"/>
              </w:rPr>
              <w:t>学校类别</w:t>
            </w:r>
          </w:p>
        </w:tc>
        <w:tc>
          <w:tcPr>
            <w:tcW w:w="668" w:type="dxa"/>
            <w:tcBorders>
              <w:top w:val="single" w:sz="4" w:space="0" w:color="auto"/>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hint="eastAsia"/>
                <w:sz w:val="15"/>
                <w:lang w:bidi="en-US"/>
              </w:rPr>
              <w:t>学校</w:t>
            </w:r>
          </w:p>
        </w:tc>
        <w:tc>
          <w:tcPr>
            <w:tcW w:w="668" w:type="dxa"/>
            <w:tcBorders>
              <w:top w:val="single" w:sz="4" w:space="0" w:color="auto"/>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sz w:val="15"/>
                <w:lang w:bidi="en-US"/>
              </w:rPr>
            </w:pPr>
            <w:r w:rsidRPr="00A136C3">
              <w:rPr>
                <w:rFonts w:ascii="KaiTi_GB2312" w:eastAsia="KaiTi_GB2312" w:hint="eastAsia"/>
                <w:sz w:val="15"/>
                <w:lang w:bidi="en-US"/>
              </w:rPr>
              <w:t>学生</w:t>
            </w:r>
          </w:p>
        </w:tc>
        <w:tc>
          <w:tcPr>
            <w:tcW w:w="668" w:type="dxa"/>
            <w:tcBorders>
              <w:top w:val="single" w:sz="4" w:space="0" w:color="auto"/>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hint="eastAsia"/>
                <w:sz w:val="15"/>
                <w:lang w:bidi="en-US"/>
              </w:rPr>
              <w:t>教师</w:t>
            </w:r>
          </w:p>
        </w:tc>
        <w:tc>
          <w:tcPr>
            <w:tcW w:w="732" w:type="dxa"/>
            <w:gridSpan w:val="2"/>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sz w:val="15"/>
                <w:lang w:bidi="en-US"/>
              </w:rPr>
            </w:pPr>
            <w:r w:rsidRPr="00A136C3">
              <w:rPr>
                <w:rFonts w:ascii="KaiTi_GB2312" w:eastAsia="KaiTi_GB2312" w:hint="eastAsia"/>
                <w:sz w:val="15"/>
                <w:lang w:bidi="en-US"/>
              </w:rPr>
              <w:t>学校</w:t>
            </w:r>
          </w:p>
        </w:tc>
        <w:tc>
          <w:tcPr>
            <w:tcW w:w="732" w:type="dxa"/>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hint="eastAsia"/>
                <w:sz w:val="15"/>
                <w:lang w:bidi="en-US"/>
              </w:rPr>
              <w:t>学生</w:t>
            </w:r>
          </w:p>
        </w:tc>
        <w:tc>
          <w:tcPr>
            <w:tcW w:w="732" w:type="dxa"/>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sz w:val="15"/>
                <w:lang w:bidi="en-US"/>
              </w:rPr>
            </w:pPr>
            <w:r w:rsidRPr="00A136C3">
              <w:rPr>
                <w:rFonts w:ascii="KaiTi_GB2312" w:eastAsia="KaiTi_GB2312" w:hint="eastAsia"/>
                <w:sz w:val="15"/>
                <w:lang w:bidi="en-US"/>
              </w:rPr>
              <w:t>教师</w:t>
            </w:r>
          </w:p>
        </w:tc>
        <w:tc>
          <w:tcPr>
            <w:tcW w:w="732" w:type="dxa"/>
            <w:gridSpan w:val="2"/>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sz w:val="15"/>
                <w:lang w:bidi="en-US"/>
              </w:rPr>
            </w:pPr>
            <w:r w:rsidRPr="00A136C3">
              <w:rPr>
                <w:rFonts w:ascii="KaiTi_GB2312" w:eastAsia="KaiTi_GB2312" w:hint="eastAsia"/>
                <w:sz w:val="15"/>
                <w:lang w:bidi="en-US"/>
              </w:rPr>
              <w:t>学校</w:t>
            </w:r>
          </w:p>
        </w:tc>
        <w:tc>
          <w:tcPr>
            <w:tcW w:w="732" w:type="dxa"/>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hint="eastAsia"/>
                <w:sz w:val="15"/>
                <w:lang w:bidi="en-US"/>
              </w:rPr>
              <w:t>学生</w:t>
            </w:r>
          </w:p>
        </w:tc>
        <w:tc>
          <w:tcPr>
            <w:tcW w:w="732" w:type="dxa"/>
            <w:tcBorders>
              <w:bottom w:val="single" w:sz="12" w:space="0" w:color="auto"/>
            </w:tcBorders>
            <w:shd w:val="clear" w:color="auto" w:fill="auto"/>
            <w:vAlign w:val="bottom"/>
          </w:tcPr>
          <w:p w:rsidR="00F722EE" w:rsidRPr="00A136C3"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sidRPr="00A136C3">
              <w:rPr>
                <w:rFonts w:ascii="KaiTi_GB2312" w:eastAsia="KaiTi_GB2312" w:hint="eastAsia"/>
                <w:sz w:val="15"/>
                <w:lang w:bidi="en-US"/>
              </w:rPr>
              <w:t>教师</w:t>
            </w:r>
          </w:p>
        </w:tc>
      </w:tr>
      <w:tr w:rsidR="00F722EE" w:rsidRPr="00A136C3">
        <w:tblPrEx>
          <w:tblCellMar>
            <w:top w:w="0" w:type="dxa"/>
            <w:bottom w:w="0" w:type="dxa"/>
          </w:tblCellMar>
        </w:tblPrEx>
        <w:trPr>
          <w:trHeight w:hRule="exact" w:val="115"/>
          <w:tblHeader/>
        </w:trPr>
        <w:tc>
          <w:tcPr>
            <w:tcW w:w="924"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rPr>
                <w:rFonts w:hint="eastAsia"/>
                <w:sz w:val="17"/>
                <w:lang w:bidi="en-US"/>
              </w:rPr>
            </w:pPr>
          </w:p>
        </w:tc>
        <w:tc>
          <w:tcPr>
            <w:tcW w:w="668"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668"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668"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732" w:type="dxa"/>
            <w:gridSpan w:val="2"/>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732"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732"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732" w:type="dxa"/>
            <w:gridSpan w:val="2"/>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732"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c>
          <w:tcPr>
            <w:tcW w:w="732" w:type="dxa"/>
            <w:tcBorders>
              <w:top w:val="single" w:sz="12" w:space="0" w:color="auto"/>
            </w:tcBorders>
            <w:shd w:val="clear" w:color="auto" w:fill="auto"/>
            <w:vAlign w:val="bottom"/>
          </w:tcPr>
          <w:p w:rsidR="00F722EE" w:rsidRPr="00A136C3" w:rsidRDefault="00F722EE" w:rsidP="00E10E16">
            <w:pPr>
              <w:tabs>
                <w:tab w:val="left" w:pos="0"/>
              </w:tabs>
              <w:suppressAutoHyphens/>
              <w:spacing w:after="60" w:line="280" w:lineRule="exact"/>
              <w:ind w:right="57"/>
              <w:jc w:val="right"/>
              <w:rPr>
                <w:rFonts w:hint="eastAsia"/>
                <w:sz w:val="17"/>
                <w:lang w:bidi="en-US"/>
              </w:rPr>
            </w:pPr>
          </w:p>
        </w:tc>
      </w:tr>
      <w:tr w:rsidR="00F722EE" w:rsidRPr="00A136C3">
        <w:tblPrEx>
          <w:tblCellMar>
            <w:top w:w="0" w:type="dxa"/>
            <w:bottom w:w="0" w:type="dxa"/>
          </w:tblCellMar>
        </w:tblPrEx>
        <w:trPr>
          <w:trHeight w:val="320"/>
        </w:trPr>
        <w:tc>
          <w:tcPr>
            <w:tcW w:w="924"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A136C3">
              <w:rPr>
                <w:rFonts w:hint="eastAsia"/>
                <w:sz w:val="17"/>
                <w:lang w:bidi="en-US"/>
              </w:rPr>
              <w:t>小学</w:t>
            </w:r>
          </w:p>
        </w:tc>
        <w:tc>
          <w:tcPr>
            <w:tcW w:w="66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16</w:t>
            </w:r>
          </w:p>
        </w:tc>
        <w:tc>
          <w:tcPr>
            <w:tcW w:w="66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4</w:t>
            </w:r>
            <w:r>
              <w:rPr>
                <w:sz w:val="17"/>
                <w:lang w:bidi="en-US"/>
              </w:rPr>
              <w:t xml:space="preserve"> </w:t>
            </w:r>
            <w:r w:rsidRPr="00A136C3">
              <w:rPr>
                <w:sz w:val="17"/>
                <w:lang w:bidi="en-US"/>
              </w:rPr>
              <w:t>490</w:t>
            </w:r>
          </w:p>
        </w:tc>
        <w:tc>
          <w:tcPr>
            <w:tcW w:w="66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312</w:t>
            </w:r>
          </w:p>
        </w:tc>
        <w:tc>
          <w:tcPr>
            <w:tcW w:w="732" w:type="dxa"/>
            <w:gridSpan w:val="2"/>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23</w:t>
            </w:r>
          </w:p>
        </w:tc>
        <w:tc>
          <w:tcPr>
            <w:tcW w:w="732" w:type="dxa"/>
            <w:shd w:val="clear" w:color="auto" w:fill="auto"/>
            <w:vAlign w:val="bottom"/>
          </w:tcPr>
          <w:p w:rsidR="00F722EE" w:rsidRPr="009D4F5B"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9D4F5B">
              <w:rPr>
                <w:sz w:val="17"/>
                <w:lang w:bidi="en-US"/>
              </w:rPr>
              <w:t>1</w:t>
            </w:r>
            <w:r>
              <w:rPr>
                <w:sz w:val="17"/>
                <w:lang w:bidi="en-US"/>
              </w:rPr>
              <w:t xml:space="preserve"> </w:t>
            </w:r>
            <w:r w:rsidRPr="009D4F5B">
              <w:rPr>
                <w:sz w:val="17"/>
                <w:lang w:bidi="en-US"/>
              </w:rPr>
              <w:t>928</w:t>
            </w:r>
          </w:p>
        </w:tc>
        <w:tc>
          <w:tcPr>
            <w:tcW w:w="73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77</w:t>
            </w:r>
          </w:p>
        </w:tc>
        <w:tc>
          <w:tcPr>
            <w:tcW w:w="732" w:type="dxa"/>
            <w:gridSpan w:val="2"/>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28</w:t>
            </w:r>
          </w:p>
        </w:tc>
        <w:tc>
          <w:tcPr>
            <w:tcW w:w="73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6</w:t>
            </w:r>
            <w:r>
              <w:rPr>
                <w:sz w:val="17"/>
              </w:rPr>
              <w:t xml:space="preserve"> </w:t>
            </w:r>
            <w:r w:rsidRPr="00A136C3">
              <w:rPr>
                <w:sz w:val="17"/>
              </w:rPr>
              <w:t>561</w:t>
            </w:r>
          </w:p>
        </w:tc>
        <w:tc>
          <w:tcPr>
            <w:tcW w:w="73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262</w:t>
            </w:r>
          </w:p>
        </w:tc>
      </w:tr>
      <w:tr w:rsidR="00F722EE" w:rsidRPr="00A136C3">
        <w:tblPrEx>
          <w:tblCellMar>
            <w:top w:w="0" w:type="dxa"/>
            <w:bottom w:w="0" w:type="dxa"/>
          </w:tblCellMar>
        </w:tblPrEx>
        <w:trPr>
          <w:trHeight w:val="320"/>
        </w:trPr>
        <w:tc>
          <w:tcPr>
            <w:tcW w:w="924"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A136C3">
              <w:rPr>
                <w:rFonts w:hint="eastAsia"/>
                <w:sz w:val="17"/>
                <w:lang w:bidi="en-US"/>
              </w:rPr>
              <w:t>初中</w:t>
            </w:r>
          </w:p>
        </w:tc>
        <w:tc>
          <w:tcPr>
            <w:tcW w:w="66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27</w:t>
            </w:r>
          </w:p>
        </w:tc>
        <w:tc>
          <w:tcPr>
            <w:tcW w:w="66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2</w:t>
            </w:r>
            <w:r>
              <w:rPr>
                <w:sz w:val="17"/>
                <w:lang w:bidi="en-US"/>
              </w:rPr>
              <w:t xml:space="preserve"> </w:t>
            </w:r>
            <w:r w:rsidRPr="00A136C3">
              <w:rPr>
                <w:sz w:val="17"/>
                <w:lang w:bidi="en-US"/>
              </w:rPr>
              <w:t>729</w:t>
            </w:r>
          </w:p>
        </w:tc>
        <w:tc>
          <w:tcPr>
            <w:tcW w:w="668"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141</w:t>
            </w:r>
          </w:p>
        </w:tc>
        <w:tc>
          <w:tcPr>
            <w:tcW w:w="732" w:type="dxa"/>
            <w:gridSpan w:val="2"/>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44</w:t>
            </w:r>
          </w:p>
        </w:tc>
        <w:tc>
          <w:tcPr>
            <w:tcW w:w="732" w:type="dxa"/>
            <w:shd w:val="clear" w:color="auto" w:fill="auto"/>
            <w:vAlign w:val="bottom"/>
          </w:tcPr>
          <w:p w:rsidR="00F722EE" w:rsidRPr="009D4F5B"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9D4F5B">
              <w:rPr>
                <w:sz w:val="17"/>
                <w:lang w:bidi="en-US"/>
              </w:rPr>
              <w:t>13</w:t>
            </w:r>
            <w:r>
              <w:rPr>
                <w:sz w:val="17"/>
                <w:lang w:bidi="en-US"/>
              </w:rPr>
              <w:t xml:space="preserve"> </w:t>
            </w:r>
            <w:r w:rsidRPr="009D4F5B">
              <w:rPr>
                <w:sz w:val="17"/>
                <w:lang w:bidi="en-US"/>
              </w:rPr>
              <w:t>086</w:t>
            </w:r>
          </w:p>
        </w:tc>
        <w:tc>
          <w:tcPr>
            <w:tcW w:w="73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523</w:t>
            </w:r>
          </w:p>
        </w:tc>
        <w:tc>
          <w:tcPr>
            <w:tcW w:w="732" w:type="dxa"/>
            <w:gridSpan w:val="2"/>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45</w:t>
            </w:r>
          </w:p>
        </w:tc>
        <w:tc>
          <w:tcPr>
            <w:tcW w:w="73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9</w:t>
            </w:r>
            <w:r>
              <w:rPr>
                <w:sz w:val="17"/>
              </w:rPr>
              <w:t xml:space="preserve"> </w:t>
            </w:r>
            <w:r w:rsidRPr="00A136C3">
              <w:rPr>
                <w:sz w:val="17"/>
              </w:rPr>
              <w:t>841</w:t>
            </w:r>
          </w:p>
        </w:tc>
        <w:tc>
          <w:tcPr>
            <w:tcW w:w="732" w:type="dxa"/>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394</w:t>
            </w:r>
          </w:p>
        </w:tc>
      </w:tr>
      <w:tr w:rsidR="00F722EE" w:rsidRPr="00A136C3">
        <w:tblPrEx>
          <w:tblCellMar>
            <w:top w:w="0" w:type="dxa"/>
            <w:bottom w:w="0" w:type="dxa"/>
          </w:tblCellMar>
        </w:tblPrEx>
        <w:trPr>
          <w:trHeight w:val="320"/>
        </w:trPr>
        <w:tc>
          <w:tcPr>
            <w:tcW w:w="924"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A136C3">
              <w:rPr>
                <w:rFonts w:hint="eastAsia"/>
                <w:sz w:val="17"/>
                <w:lang w:bidi="en-US"/>
              </w:rPr>
              <w:t>高中</w:t>
            </w:r>
          </w:p>
        </w:tc>
        <w:tc>
          <w:tcPr>
            <w:tcW w:w="668"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117</w:t>
            </w:r>
          </w:p>
        </w:tc>
        <w:tc>
          <w:tcPr>
            <w:tcW w:w="668"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29</w:t>
            </w:r>
            <w:r>
              <w:rPr>
                <w:sz w:val="17"/>
                <w:lang w:bidi="en-US"/>
              </w:rPr>
              <w:t xml:space="preserve"> </w:t>
            </w:r>
            <w:r w:rsidRPr="00A136C3">
              <w:rPr>
                <w:sz w:val="17"/>
                <w:lang w:bidi="en-US"/>
              </w:rPr>
              <w:t>962</w:t>
            </w:r>
          </w:p>
        </w:tc>
        <w:tc>
          <w:tcPr>
            <w:tcW w:w="668"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w:t>
            </w:r>
            <w:r>
              <w:rPr>
                <w:sz w:val="17"/>
                <w:lang w:bidi="en-US"/>
              </w:rPr>
              <w:t xml:space="preserve"> </w:t>
            </w:r>
            <w:r w:rsidRPr="00A136C3">
              <w:rPr>
                <w:sz w:val="17"/>
                <w:lang w:bidi="en-US"/>
              </w:rPr>
              <w:t>488</w:t>
            </w:r>
          </w:p>
        </w:tc>
        <w:tc>
          <w:tcPr>
            <w:tcW w:w="732" w:type="dxa"/>
            <w:gridSpan w:val="2"/>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223</w:t>
            </w:r>
          </w:p>
        </w:tc>
        <w:tc>
          <w:tcPr>
            <w:tcW w:w="732" w:type="dxa"/>
            <w:tcBorders>
              <w:bottom w:val="single" w:sz="2" w:space="0" w:color="auto"/>
            </w:tcBorders>
            <w:shd w:val="clear" w:color="auto" w:fill="auto"/>
            <w:vAlign w:val="bottom"/>
          </w:tcPr>
          <w:p w:rsidR="00F722EE" w:rsidRPr="009D4F5B"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9D4F5B">
              <w:rPr>
                <w:sz w:val="17"/>
                <w:lang w:bidi="en-US"/>
              </w:rPr>
              <w:t>40</w:t>
            </w:r>
            <w:r>
              <w:rPr>
                <w:sz w:val="17"/>
                <w:lang w:bidi="en-US"/>
              </w:rPr>
              <w:t xml:space="preserve"> </w:t>
            </w:r>
            <w:r w:rsidRPr="009D4F5B">
              <w:rPr>
                <w:sz w:val="17"/>
                <w:lang w:bidi="en-US"/>
              </w:rPr>
              <w:t>986</w:t>
            </w:r>
          </w:p>
        </w:tc>
        <w:tc>
          <w:tcPr>
            <w:tcW w:w="732"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lang w:bidi="en-US"/>
              </w:rPr>
              <w:t>1</w:t>
            </w:r>
            <w:r>
              <w:rPr>
                <w:sz w:val="17"/>
                <w:lang w:bidi="en-US"/>
              </w:rPr>
              <w:t xml:space="preserve"> </w:t>
            </w:r>
            <w:r w:rsidRPr="00A136C3">
              <w:rPr>
                <w:sz w:val="17"/>
                <w:lang w:bidi="en-US"/>
              </w:rPr>
              <w:t>639</w:t>
            </w:r>
          </w:p>
        </w:tc>
        <w:tc>
          <w:tcPr>
            <w:tcW w:w="732" w:type="dxa"/>
            <w:gridSpan w:val="2"/>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313</w:t>
            </w:r>
          </w:p>
        </w:tc>
        <w:tc>
          <w:tcPr>
            <w:tcW w:w="732"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69</w:t>
            </w:r>
            <w:r>
              <w:rPr>
                <w:sz w:val="17"/>
              </w:rPr>
              <w:t xml:space="preserve"> </w:t>
            </w:r>
            <w:r w:rsidRPr="00A136C3">
              <w:rPr>
                <w:sz w:val="17"/>
              </w:rPr>
              <w:t>326</w:t>
            </w:r>
          </w:p>
        </w:tc>
        <w:tc>
          <w:tcPr>
            <w:tcW w:w="732" w:type="dxa"/>
            <w:tcBorders>
              <w:bottom w:val="single" w:sz="2" w:space="0" w:color="auto"/>
            </w:tcBorders>
            <w:shd w:val="clear" w:color="auto" w:fill="auto"/>
            <w:vAlign w:val="bottom"/>
          </w:tcPr>
          <w:p w:rsidR="00F722EE" w:rsidRPr="00A136C3"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A136C3">
              <w:rPr>
                <w:sz w:val="17"/>
              </w:rPr>
              <w:t>2</w:t>
            </w:r>
            <w:r>
              <w:rPr>
                <w:sz w:val="17"/>
              </w:rPr>
              <w:t xml:space="preserve"> </w:t>
            </w:r>
            <w:r w:rsidRPr="00A136C3">
              <w:rPr>
                <w:sz w:val="17"/>
              </w:rPr>
              <w:t>773</w:t>
            </w:r>
          </w:p>
        </w:tc>
      </w:tr>
      <w:tr w:rsidR="00F722EE" w:rsidRPr="008417BA">
        <w:tblPrEx>
          <w:tblCellMar>
            <w:top w:w="0" w:type="dxa"/>
            <w:bottom w:w="0" w:type="dxa"/>
          </w:tblCellMar>
        </w:tblPrEx>
        <w:trPr>
          <w:trHeight w:val="320"/>
        </w:trPr>
        <w:tc>
          <w:tcPr>
            <w:tcW w:w="924"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lang w:bidi="en-US"/>
              </w:rPr>
            </w:pPr>
            <w:r>
              <w:rPr>
                <w:rFonts w:ascii="SimHei" w:eastAsia="SimHei"/>
                <w:b/>
                <w:sz w:val="17"/>
                <w:lang w:bidi="en-US"/>
              </w:rPr>
              <w:tab/>
            </w:r>
            <w:r w:rsidRPr="008417BA">
              <w:rPr>
                <w:rFonts w:ascii="SimHei" w:eastAsia="SimHei" w:hint="eastAsia"/>
                <w:b/>
                <w:sz w:val="17"/>
                <w:lang w:bidi="en-US"/>
              </w:rPr>
              <w:t>共计</w:t>
            </w:r>
          </w:p>
        </w:tc>
        <w:tc>
          <w:tcPr>
            <w:tcW w:w="668"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160</w:t>
            </w:r>
          </w:p>
        </w:tc>
        <w:tc>
          <w:tcPr>
            <w:tcW w:w="668"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37 181</w:t>
            </w:r>
          </w:p>
        </w:tc>
        <w:tc>
          <w:tcPr>
            <w:tcW w:w="668"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1 941</w:t>
            </w:r>
          </w:p>
        </w:tc>
        <w:tc>
          <w:tcPr>
            <w:tcW w:w="732" w:type="dxa"/>
            <w:gridSpan w:val="2"/>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290</w:t>
            </w:r>
          </w:p>
        </w:tc>
        <w:tc>
          <w:tcPr>
            <w:tcW w:w="732"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56 000</w:t>
            </w:r>
          </w:p>
        </w:tc>
        <w:tc>
          <w:tcPr>
            <w:tcW w:w="732"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2 240</w:t>
            </w:r>
          </w:p>
        </w:tc>
        <w:tc>
          <w:tcPr>
            <w:tcW w:w="732" w:type="dxa"/>
            <w:gridSpan w:val="2"/>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rPr>
              <w:t>386</w:t>
            </w:r>
          </w:p>
        </w:tc>
        <w:tc>
          <w:tcPr>
            <w:tcW w:w="732"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rPr>
              <w:t>85 728</w:t>
            </w:r>
          </w:p>
        </w:tc>
        <w:tc>
          <w:tcPr>
            <w:tcW w:w="732" w:type="dxa"/>
            <w:tcBorders>
              <w:top w:val="single" w:sz="2" w:space="0" w:color="auto"/>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rPr>
              <w:t>3</w:t>
            </w:r>
            <w:r>
              <w:rPr>
                <w:rFonts w:ascii="Times New Roman" w:eastAsia="SimHei"/>
                <w:b/>
                <w:sz w:val="17"/>
              </w:rPr>
              <w:t xml:space="preserve"> 4</w:t>
            </w:r>
            <w:r w:rsidRPr="008417BA">
              <w:rPr>
                <w:rFonts w:ascii="SimHei" w:eastAsia="SimHei"/>
                <w:b/>
                <w:sz w:val="17"/>
              </w:rPr>
              <w:t>29</w:t>
            </w:r>
          </w:p>
        </w:tc>
      </w:tr>
    </w:tbl>
    <w:p w:rsidR="00F722EE" w:rsidRPr="009D4F5B" w:rsidRDefault="00F722EE" w:rsidP="00E10E16">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F722EE" w:rsidRDefault="00F722EE" w:rsidP="00E10E16">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9D4F5B">
        <w:rPr>
          <w:rFonts w:ascii="KaiTi_GB2312" w:eastAsia="KaiTi_GB2312" w:hint="eastAsia"/>
        </w:rPr>
        <w:t>来源</w:t>
      </w:r>
      <w:r>
        <w:rPr>
          <w:rFonts w:hint="eastAsia"/>
        </w:rPr>
        <w:t>：中央统计组织)</w:t>
      </w:r>
    </w:p>
    <w:p w:rsidR="00F722EE" w:rsidRPr="001D7BA9"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166.　阿富汗政府关注妇女的宗教教育，如今有很多妇女正在宗教学校学习，尽管其人数低于男子。</w:t>
      </w:r>
    </w:p>
    <w:p w:rsidR="00F722EE" w:rsidRPr="001D7BA9" w:rsidRDefault="00F722EE" w:rsidP="00E10E16">
      <w:pPr>
        <w:pStyle w:val="SingleTxt"/>
        <w:rPr>
          <w:rFonts w:ascii="SimHei" w:eastAsia="SimHei" w:hint="eastAsia"/>
        </w:rPr>
      </w:pPr>
      <w:r>
        <w:rPr>
          <w:rFonts w:hint="eastAsia"/>
        </w:rPr>
        <w:t>表17</w:t>
      </w:r>
      <w:r>
        <w:br/>
      </w:r>
      <w:r w:rsidRPr="001D7BA9">
        <w:rPr>
          <w:rFonts w:ascii="SimHei" w:eastAsia="SimHei" w:hint="eastAsia"/>
        </w:rPr>
        <w:t>公立宗教学校的学生人数(2007-2010年)</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722EE" w:rsidRPr="007E468C">
        <w:tblPrEx>
          <w:tblCellMar>
            <w:top w:w="0" w:type="dxa"/>
            <w:bottom w:w="0" w:type="dxa"/>
          </w:tblCellMar>
        </w:tblPrEx>
        <w:trPr>
          <w:trHeight w:val="320"/>
          <w:tblHeader/>
        </w:trPr>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left"/>
              <w:rPr>
                <w:rFonts w:ascii="KaiTi_GB2312" w:eastAsia="KaiTi_GB2312" w:hint="eastAsia"/>
                <w:bCs/>
                <w:sz w:val="15"/>
                <w:lang w:bidi="en-US"/>
              </w:rPr>
            </w:pPr>
            <w:r w:rsidRPr="007E468C">
              <w:rPr>
                <w:rFonts w:ascii="KaiTi_GB2312" w:eastAsia="KaiTi_GB2312" w:hint="eastAsia"/>
                <w:bCs/>
                <w:sz w:val="15"/>
                <w:lang w:bidi="en-US"/>
              </w:rPr>
              <w:t>年份</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7E468C">
              <w:rPr>
                <w:rFonts w:ascii="KaiTi_GB2312" w:eastAsia="KaiTi_GB2312"/>
                <w:bCs/>
                <w:sz w:val="15"/>
                <w:lang w:bidi="en-US"/>
              </w:rPr>
              <w:t>2007</w:t>
            </w:r>
            <w:r w:rsidRPr="007E468C">
              <w:rPr>
                <w:rFonts w:ascii="KaiTi_GB2312" w:eastAsia="KaiTi_GB2312" w:hint="eastAsia"/>
                <w:bCs/>
                <w:sz w:val="15"/>
                <w:lang w:bidi="en-US"/>
              </w:rPr>
              <w:t>年</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7E468C">
              <w:rPr>
                <w:rFonts w:ascii="KaiTi_GB2312" w:eastAsia="KaiTi_GB2312"/>
                <w:bCs/>
                <w:sz w:val="15"/>
                <w:lang w:bidi="en-US"/>
              </w:rPr>
              <w:t>2008</w:t>
            </w:r>
            <w:r w:rsidRPr="007E468C">
              <w:rPr>
                <w:rFonts w:ascii="KaiTi_GB2312" w:eastAsia="KaiTi_GB2312" w:hint="eastAsia"/>
                <w:bCs/>
                <w:sz w:val="15"/>
                <w:lang w:bidi="en-US"/>
              </w:rPr>
              <w:t>年</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7E468C">
              <w:rPr>
                <w:rFonts w:ascii="KaiTi_GB2312" w:eastAsia="KaiTi_GB2312"/>
                <w:bCs/>
                <w:sz w:val="15"/>
                <w:lang w:bidi="en-US"/>
              </w:rPr>
              <w:t>2009</w:t>
            </w:r>
            <w:r w:rsidRPr="007E468C">
              <w:rPr>
                <w:rFonts w:ascii="KaiTi_GB2312" w:eastAsia="KaiTi_GB2312" w:hint="eastAsia"/>
                <w:bCs/>
                <w:sz w:val="15"/>
                <w:lang w:bidi="en-US"/>
              </w:rPr>
              <w:t>年</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7E468C">
              <w:rPr>
                <w:rFonts w:ascii="KaiTi_GB2312" w:eastAsia="KaiTi_GB2312"/>
                <w:bCs/>
                <w:sz w:val="15"/>
                <w:lang w:bidi="en-US"/>
              </w:rPr>
              <w:t>2010</w:t>
            </w:r>
            <w:r w:rsidRPr="007E468C">
              <w:rPr>
                <w:rFonts w:ascii="KaiTi_GB2312" w:eastAsia="KaiTi_GB2312" w:hint="eastAsia"/>
                <w:bCs/>
                <w:sz w:val="15"/>
                <w:lang w:bidi="en-US"/>
              </w:rPr>
              <w:t>年</w:t>
            </w:r>
          </w:p>
        </w:tc>
      </w:tr>
      <w:tr w:rsidR="00F722EE" w:rsidRPr="007E468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center"/>
              <w:rPr>
                <w:sz w:val="17"/>
                <w:lang w:bidi="en-US"/>
              </w:rPr>
            </w:pPr>
          </w:p>
        </w:tc>
        <w:tc>
          <w:tcPr>
            <w:tcW w:w="1464"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lang w:bidi="en-US"/>
              </w:rPr>
            </w:pPr>
          </w:p>
        </w:tc>
        <w:tc>
          <w:tcPr>
            <w:tcW w:w="1464"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lang w:bidi="en-US"/>
              </w:rPr>
            </w:pPr>
          </w:p>
        </w:tc>
        <w:tc>
          <w:tcPr>
            <w:tcW w:w="1464"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lang w:bidi="en-US"/>
              </w:rPr>
            </w:pPr>
          </w:p>
        </w:tc>
        <w:tc>
          <w:tcPr>
            <w:tcW w:w="1464"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rFonts w:hint="eastAsia"/>
                <w:sz w:val="17"/>
                <w:lang w:bidi="en-US"/>
              </w:rPr>
            </w:pPr>
          </w:p>
        </w:tc>
      </w:tr>
      <w:tr w:rsidR="00F722EE" w:rsidRPr="007E468C">
        <w:tblPrEx>
          <w:tblCellMar>
            <w:top w:w="0" w:type="dxa"/>
            <w:bottom w:w="0" w:type="dxa"/>
          </w:tblCellMar>
        </w:tblPrEx>
        <w:trPr>
          <w:trHeight w:val="320"/>
        </w:trPr>
        <w:tc>
          <w:tcPr>
            <w:tcW w:w="146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7E468C">
              <w:rPr>
                <w:rFonts w:hint="eastAsia"/>
                <w:sz w:val="17"/>
                <w:lang w:bidi="en-US"/>
              </w:rPr>
              <w:t>男子</w:t>
            </w:r>
          </w:p>
        </w:tc>
        <w:tc>
          <w:tcPr>
            <w:tcW w:w="146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9</w:t>
            </w:r>
            <w:r>
              <w:rPr>
                <w:sz w:val="17"/>
                <w:lang w:bidi="en-US"/>
              </w:rPr>
              <w:t xml:space="preserve"> </w:t>
            </w:r>
            <w:r w:rsidRPr="007E468C">
              <w:rPr>
                <w:sz w:val="17"/>
                <w:lang w:bidi="en-US"/>
              </w:rPr>
              <w:t>321</w:t>
            </w:r>
          </w:p>
        </w:tc>
        <w:tc>
          <w:tcPr>
            <w:tcW w:w="146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111</w:t>
            </w:r>
            <w:r>
              <w:rPr>
                <w:sz w:val="17"/>
                <w:lang w:bidi="en-US"/>
              </w:rPr>
              <w:t xml:space="preserve"> </w:t>
            </w:r>
            <w:r w:rsidRPr="007E468C">
              <w:rPr>
                <w:sz w:val="17"/>
                <w:lang w:bidi="en-US"/>
              </w:rPr>
              <w:t>640</w:t>
            </w:r>
          </w:p>
        </w:tc>
        <w:tc>
          <w:tcPr>
            <w:tcW w:w="146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1</w:t>
            </w:r>
            <w:r>
              <w:rPr>
                <w:sz w:val="17"/>
                <w:lang w:bidi="en-US"/>
              </w:rPr>
              <w:t>23 146</w:t>
            </w:r>
          </w:p>
        </w:tc>
        <w:tc>
          <w:tcPr>
            <w:tcW w:w="146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145</w:t>
            </w:r>
            <w:r>
              <w:rPr>
                <w:sz w:val="17"/>
                <w:lang w:bidi="en-US"/>
              </w:rPr>
              <w:t xml:space="preserve"> </w:t>
            </w:r>
            <w:r w:rsidRPr="007E468C">
              <w:rPr>
                <w:sz w:val="17"/>
                <w:lang w:bidi="en-US"/>
              </w:rPr>
              <w:t>916</w:t>
            </w:r>
          </w:p>
        </w:tc>
      </w:tr>
      <w:tr w:rsidR="00F722EE" w:rsidRPr="007E468C">
        <w:tblPrEx>
          <w:tblCellMar>
            <w:top w:w="0" w:type="dxa"/>
            <w:bottom w:w="0" w:type="dxa"/>
          </w:tblCellMar>
        </w:tblPrEx>
        <w:trPr>
          <w:trHeight w:val="320"/>
        </w:trPr>
        <w:tc>
          <w:tcPr>
            <w:tcW w:w="146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7E468C">
              <w:rPr>
                <w:rFonts w:hint="eastAsia"/>
                <w:sz w:val="17"/>
                <w:lang w:bidi="en-US"/>
              </w:rPr>
              <w:t>妇女</w:t>
            </w:r>
          </w:p>
        </w:tc>
        <w:tc>
          <w:tcPr>
            <w:tcW w:w="146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1</w:t>
            </w:r>
            <w:r>
              <w:rPr>
                <w:sz w:val="17"/>
                <w:lang w:bidi="en-US"/>
              </w:rPr>
              <w:t xml:space="preserve"> </w:t>
            </w:r>
            <w:r w:rsidRPr="007E468C">
              <w:rPr>
                <w:sz w:val="17"/>
                <w:lang w:bidi="en-US"/>
              </w:rPr>
              <w:t>045</w:t>
            </w:r>
          </w:p>
        </w:tc>
        <w:tc>
          <w:tcPr>
            <w:tcW w:w="146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11</w:t>
            </w:r>
            <w:r>
              <w:rPr>
                <w:sz w:val="17"/>
                <w:lang w:bidi="en-US"/>
              </w:rPr>
              <w:t xml:space="preserve"> </w:t>
            </w:r>
            <w:r w:rsidRPr="007E468C">
              <w:rPr>
                <w:sz w:val="17"/>
                <w:lang w:bidi="en-US"/>
              </w:rPr>
              <w:t>827</w:t>
            </w:r>
          </w:p>
        </w:tc>
        <w:tc>
          <w:tcPr>
            <w:tcW w:w="146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Pr>
                <w:sz w:val="17"/>
                <w:lang w:bidi="en-US"/>
              </w:rPr>
              <w:t>13 7</w:t>
            </w:r>
            <w:r w:rsidRPr="007E468C">
              <w:rPr>
                <w:sz w:val="17"/>
                <w:lang w:bidi="en-US"/>
              </w:rPr>
              <w:t>8</w:t>
            </w:r>
            <w:r>
              <w:rPr>
                <w:sz w:val="17"/>
                <w:lang w:bidi="en-US"/>
              </w:rPr>
              <w:t>9</w:t>
            </w:r>
          </w:p>
        </w:tc>
        <w:tc>
          <w:tcPr>
            <w:tcW w:w="146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7E468C">
              <w:rPr>
                <w:sz w:val="17"/>
                <w:lang w:bidi="en-US"/>
              </w:rPr>
              <w:t>21</w:t>
            </w:r>
            <w:r>
              <w:rPr>
                <w:sz w:val="17"/>
                <w:lang w:bidi="en-US"/>
              </w:rPr>
              <w:t xml:space="preserve"> </w:t>
            </w:r>
            <w:r w:rsidRPr="007E468C">
              <w:rPr>
                <w:sz w:val="17"/>
                <w:lang w:bidi="en-US"/>
              </w:rPr>
              <w:t>127</w:t>
            </w:r>
          </w:p>
        </w:tc>
      </w:tr>
      <w:tr w:rsidR="00F722EE" w:rsidRPr="007E468C">
        <w:tblPrEx>
          <w:tblCellMar>
            <w:top w:w="0" w:type="dxa"/>
            <w:bottom w:w="0" w:type="dxa"/>
          </w:tblCellMar>
        </w:tblPrEx>
        <w:trPr>
          <w:trHeight w:val="320"/>
        </w:trPr>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lang w:bidi="en-US"/>
              </w:rPr>
            </w:pPr>
            <w:r>
              <w:rPr>
                <w:rFonts w:ascii="Times New Roman" w:eastAsia="SimHei"/>
                <w:b/>
                <w:sz w:val="17"/>
                <w:lang w:bidi="en-US"/>
              </w:rPr>
              <w:tab/>
            </w:r>
            <w:r w:rsidRPr="007E468C">
              <w:rPr>
                <w:rFonts w:ascii="SimHei" w:eastAsia="SimHei" w:hint="eastAsia"/>
                <w:b/>
                <w:sz w:val="17"/>
                <w:lang w:bidi="en-US"/>
              </w:rPr>
              <w:t>共计</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7E468C">
              <w:rPr>
                <w:rFonts w:ascii="SimHei" w:eastAsia="SimHei"/>
                <w:b/>
                <w:sz w:val="17"/>
                <w:lang w:bidi="en-US"/>
              </w:rPr>
              <w:t>10 366</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7E468C">
              <w:rPr>
                <w:rFonts w:ascii="SimHei" w:eastAsia="SimHei"/>
                <w:b/>
                <w:sz w:val="17"/>
                <w:lang w:bidi="en-US"/>
              </w:rPr>
              <w:t>123 467</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Pr>
                <w:rFonts w:ascii="SimHei" w:eastAsia="SimHei"/>
                <w:b/>
                <w:sz w:val="17"/>
                <w:lang w:bidi="en-US"/>
              </w:rPr>
              <w:t>1</w:t>
            </w:r>
            <w:r w:rsidRPr="007E468C">
              <w:rPr>
                <w:rFonts w:ascii="SimHei" w:eastAsia="SimHei"/>
                <w:b/>
                <w:sz w:val="17"/>
                <w:lang w:bidi="en-US"/>
              </w:rPr>
              <w:t>3</w:t>
            </w:r>
            <w:r>
              <w:rPr>
                <w:rFonts w:ascii="SimHei" w:eastAsia="SimHei"/>
                <w:b/>
                <w:sz w:val="17"/>
                <w:lang w:bidi="en-US"/>
              </w:rPr>
              <w:t>6</w:t>
            </w:r>
            <w:r w:rsidRPr="007E468C">
              <w:rPr>
                <w:rFonts w:ascii="SimHei" w:eastAsia="SimHei"/>
                <w:b/>
                <w:sz w:val="17"/>
                <w:lang w:bidi="en-US"/>
              </w:rPr>
              <w:t xml:space="preserve"> </w:t>
            </w:r>
            <w:r>
              <w:rPr>
                <w:rFonts w:ascii="SimHei" w:eastAsia="SimHei"/>
                <w:b/>
                <w:sz w:val="17"/>
                <w:lang w:bidi="en-US"/>
              </w:rPr>
              <w:t>935</w:t>
            </w:r>
          </w:p>
        </w:tc>
        <w:tc>
          <w:tcPr>
            <w:tcW w:w="1464" w:type="dxa"/>
            <w:tcBorders>
              <w:top w:val="single" w:sz="4" w:space="0" w:color="auto"/>
              <w:bottom w:val="single" w:sz="12"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7E468C">
              <w:rPr>
                <w:rFonts w:ascii="SimHei" w:eastAsia="SimHei"/>
                <w:b/>
                <w:sz w:val="17"/>
                <w:lang w:bidi="en-US"/>
              </w:rPr>
              <w:t>167 043</w:t>
            </w:r>
          </w:p>
        </w:tc>
      </w:tr>
    </w:tbl>
    <w:p w:rsidR="00F722EE" w:rsidRPr="007E468C" w:rsidRDefault="00F722EE" w:rsidP="00E10E16">
      <w:pPr>
        <w:pStyle w:val="SingleTxt"/>
        <w:spacing w:after="0" w:line="120" w:lineRule="exact"/>
        <w:rPr>
          <w:rFonts w:hint="eastAsia"/>
          <w:sz w:val="10"/>
        </w:rPr>
      </w:pPr>
    </w:p>
    <w:p w:rsidR="00F722EE" w:rsidRPr="007E468C"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 xml:space="preserve">167.　在阿富汗，实行男女分校，只有一至三年级的学生在男女同校的班级上课。此外，《宪法》规定，政府负责以本国语言向阿富汗公民提供教育。除了出版达里文和普什图文的教科书之外，还提供和分发乌兹别克文、土库曼文、努里斯坦文、帕沙耶文、俾路支文和Sheghnani文等其他语文的教科书。尽管为宗教少数群体的儿童开办了私立学校，但这些儿童仍可选择上公立学校。 </w:t>
      </w:r>
    </w:p>
    <w:p w:rsidR="00F722EE" w:rsidRDefault="00F722EE" w:rsidP="00E10E16">
      <w:pPr>
        <w:pStyle w:val="SingleTxt"/>
        <w:rPr>
          <w:rFonts w:hint="eastAsia"/>
        </w:rPr>
      </w:pPr>
      <w:r>
        <w:rPr>
          <w:rFonts w:hint="eastAsia"/>
        </w:rPr>
        <w:t xml:space="preserve">168.　学校的新教学大纲中不存在任何歧视妇女问题。该教学大纲中纳入了人权、妇女权利、和平、民主和选举等科目。新书由女议员网络负责审查，并根据其意见对新书进行修订。只有在专业科目上，才根据学生的偏好，向男孩讲授农业，向女孩讲授家务管理。 </w:t>
      </w:r>
    </w:p>
    <w:p w:rsidR="00F722EE" w:rsidRDefault="00F722EE" w:rsidP="00E10E16">
      <w:pPr>
        <w:pStyle w:val="SingleTxt"/>
        <w:rPr>
          <w:rFonts w:hint="eastAsia"/>
        </w:rPr>
      </w:pPr>
      <w:r>
        <w:rPr>
          <w:rFonts w:hint="eastAsia"/>
        </w:rPr>
        <w:t xml:space="preserve">169.　境内流离失所家庭的儿童可临时在学校学习或继续接受教育，直到他们获得正式证件。同样，已为游牧儿童建起69所学校，其入学程序与其他儿童的学校相同。 </w:t>
      </w:r>
    </w:p>
    <w:p w:rsidR="00F722EE" w:rsidRDefault="00F722EE" w:rsidP="00E10E16">
      <w:pPr>
        <w:pStyle w:val="SingleTxt"/>
        <w:rPr>
          <w:rFonts w:hint="eastAsia"/>
        </w:rPr>
      </w:pPr>
      <w:r>
        <w:rPr>
          <w:rFonts w:hint="eastAsia"/>
        </w:rPr>
        <w:t xml:space="preserve">170.　7至9岁儿童可入读公立学校一年级。小学在校生人数达到5 150 320人。一至十二年级的学生人数共计7 381 331人，其中女生为2 749 553人。入学人数逐年增加；建立设施，包括在住宅区附近兴建新的学校，导致年度入学人数大大增长。 </w:t>
      </w:r>
    </w:p>
    <w:p w:rsidR="00F722EE" w:rsidRDefault="00F722EE" w:rsidP="00E10E16">
      <w:pPr>
        <w:pStyle w:val="SingleTxt"/>
        <w:rPr>
          <w:rFonts w:hint="eastAsia"/>
        </w:rPr>
      </w:pPr>
      <w:r>
        <w:rPr>
          <w:rFonts w:hint="eastAsia"/>
        </w:rPr>
        <w:t>表18</w:t>
      </w:r>
      <w:r>
        <w:br/>
      </w:r>
      <w:r w:rsidRPr="00EA16B5">
        <w:rPr>
          <w:rFonts w:ascii="SimHei" w:eastAsia="SimHei" w:hint="eastAsia"/>
        </w:rPr>
        <w:t>政府所办公立学校的学生人数(2000-2010年)</w:t>
      </w:r>
    </w:p>
    <w:tbl>
      <w:tblPr>
        <w:tblW w:w="9851" w:type="dxa"/>
        <w:tblLayout w:type="fixed"/>
        <w:tblCellMar>
          <w:left w:w="0" w:type="dxa"/>
          <w:right w:w="0" w:type="dxa"/>
        </w:tblCellMar>
        <w:tblLook w:val="0000" w:firstRow="0" w:lastRow="0" w:firstColumn="0" w:lastColumn="0" w:noHBand="0" w:noVBand="0"/>
      </w:tblPr>
      <w:tblGrid>
        <w:gridCol w:w="784"/>
        <w:gridCol w:w="574"/>
        <w:gridCol w:w="658"/>
        <w:gridCol w:w="870"/>
        <w:gridCol w:w="871"/>
        <w:gridCol w:w="870"/>
        <w:gridCol w:w="871"/>
        <w:gridCol w:w="870"/>
        <w:gridCol w:w="871"/>
        <w:gridCol w:w="870"/>
        <w:gridCol w:w="871"/>
        <w:gridCol w:w="871"/>
      </w:tblGrid>
      <w:tr w:rsidR="00F722EE" w:rsidRPr="007E468C">
        <w:tblPrEx>
          <w:tblCellMar>
            <w:top w:w="0" w:type="dxa"/>
            <w:bottom w:w="0" w:type="dxa"/>
          </w:tblCellMar>
        </w:tblPrEx>
        <w:trPr>
          <w:trHeight w:val="320"/>
          <w:tblHeader/>
        </w:trPr>
        <w:tc>
          <w:tcPr>
            <w:tcW w:w="784" w:type="dxa"/>
            <w:tcBorders>
              <w:top w:val="single" w:sz="4" w:space="0" w:color="auto"/>
              <w:bottom w:val="single" w:sz="12" w:space="0" w:color="auto"/>
            </w:tcBorders>
            <w:shd w:val="clear" w:color="auto" w:fill="auto"/>
            <w:vAlign w:val="bottom"/>
          </w:tcPr>
          <w:p w:rsidR="00F722EE" w:rsidRPr="007E468C" w:rsidRDefault="00F722EE" w:rsidP="00E10E16">
            <w:pPr>
              <w:suppressAutoHyphens/>
              <w:spacing w:before="60" w:after="60" w:line="200" w:lineRule="exact"/>
              <w:ind w:right="57"/>
              <w:rPr>
                <w:rFonts w:ascii="KaiTi_GB2312" w:eastAsia="KaiTi_GB2312" w:hint="eastAsia"/>
                <w:sz w:val="15"/>
              </w:rPr>
            </w:pPr>
            <w:r w:rsidRPr="007E468C">
              <w:rPr>
                <w:rFonts w:ascii="KaiTi_GB2312" w:eastAsia="KaiTi_GB2312" w:hint="eastAsia"/>
                <w:sz w:val="15"/>
              </w:rPr>
              <w:t>指标</w:t>
            </w:r>
          </w:p>
        </w:tc>
        <w:tc>
          <w:tcPr>
            <w:tcW w:w="574"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left"/>
              <w:rPr>
                <w:rFonts w:ascii="KaiTi_GB2312" w:eastAsia="KaiTi_GB2312"/>
                <w:bCs/>
                <w:sz w:val="15"/>
                <w:lang w:bidi="en-US"/>
              </w:rPr>
            </w:pPr>
            <w:r w:rsidRPr="007E468C">
              <w:rPr>
                <w:rFonts w:ascii="KaiTi_GB2312" w:eastAsia="KaiTi_GB2312" w:hint="eastAsia"/>
                <w:bCs/>
                <w:sz w:val="15"/>
                <w:lang w:bidi="en-US"/>
              </w:rPr>
              <w:t>年份</w:t>
            </w:r>
          </w:p>
        </w:tc>
        <w:tc>
          <w:tcPr>
            <w:tcW w:w="658"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1380年</w:t>
            </w:r>
          </w:p>
        </w:tc>
        <w:tc>
          <w:tcPr>
            <w:tcW w:w="870"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1381年</w:t>
            </w:r>
          </w:p>
        </w:tc>
        <w:tc>
          <w:tcPr>
            <w:tcW w:w="871"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1382年</w:t>
            </w:r>
          </w:p>
        </w:tc>
        <w:tc>
          <w:tcPr>
            <w:tcW w:w="870"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1383年</w:t>
            </w:r>
          </w:p>
        </w:tc>
        <w:tc>
          <w:tcPr>
            <w:tcW w:w="871"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1384年</w:t>
            </w:r>
          </w:p>
        </w:tc>
        <w:tc>
          <w:tcPr>
            <w:tcW w:w="870"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1385年</w:t>
            </w:r>
          </w:p>
        </w:tc>
        <w:tc>
          <w:tcPr>
            <w:tcW w:w="871"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1386年</w:t>
            </w:r>
          </w:p>
        </w:tc>
        <w:tc>
          <w:tcPr>
            <w:tcW w:w="870"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1387年</w:t>
            </w:r>
          </w:p>
        </w:tc>
        <w:tc>
          <w:tcPr>
            <w:tcW w:w="871"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lang w:bidi="en-US"/>
              </w:rPr>
            </w:pPr>
            <w:r w:rsidRPr="007E468C">
              <w:rPr>
                <w:rFonts w:ascii="KaiTi_GB2312" w:eastAsia="KaiTi_GB2312" w:hint="eastAsia"/>
                <w:sz w:val="15"/>
              </w:rPr>
              <w:t>1388年</w:t>
            </w:r>
          </w:p>
        </w:tc>
        <w:tc>
          <w:tcPr>
            <w:tcW w:w="871" w:type="dxa"/>
            <w:tcBorders>
              <w:top w:val="single" w:sz="4" w:space="0" w:color="auto"/>
              <w:bottom w:val="single" w:sz="12" w:space="0" w:color="auto"/>
            </w:tcBorders>
            <w:shd w:val="clear" w:color="auto" w:fill="auto"/>
            <w:vAlign w:val="bottom"/>
          </w:tcPr>
          <w:p w:rsidR="00F722EE" w:rsidRPr="007E468C" w:rsidRDefault="00F722EE" w:rsidP="00E10E16">
            <w:pPr>
              <w:tabs>
                <w:tab w:val="left" w:pos="0"/>
              </w:tabs>
              <w:suppressAutoHyphens/>
              <w:spacing w:before="60" w:after="60" w:line="200" w:lineRule="exact"/>
              <w:ind w:right="57"/>
              <w:jc w:val="right"/>
              <w:rPr>
                <w:rFonts w:ascii="KaiTi_GB2312" w:eastAsia="KaiTi_GB2312" w:hAnsi="SimSun" w:hint="eastAsia"/>
                <w:sz w:val="15"/>
                <w:rtl/>
                <w:lang w:bidi="en-US"/>
              </w:rPr>
            </w:pPr>
            <w:r w:rsidRPr="007E468C">
              <w:rPr>
                <w:rFonts w:ascii="KaiTi_GB2312" w:eastAsia="KaiTi_GB2312" w:hint="eastAsia"/>
                <w:sz w:val="15"/>
              </w:rPr>
              <w:t>1389年</w:t>
            </w:r>
          </w:p>
        </w:tc>
      </w:tr>
      <w:tr w:rsidR="00F722EE" w:rsidRPr="007E468C">
        <w:tblPrEx>
          <w:tblCellMar>
            <w:top w:w="0" w:type="dxa"/>
            <w:bottom w:w="0" w:type="dxa"/>
          </w:tblCellMar>
        </w:tblPrEx>
        <w:trPr>
          <w:trHeight w:hRule="exact" w:val="115"/>
          <w:tblHeader/>
        </w:trPr>
        <w:tc>
          <w:tcPr>
            <w:tcW w:w="784" w:type="dxa"/>
            <w:tcBorders>
              <w:top w:val="single" w:sz="12" w:space="0" w:color="auto"/>
            </w:tcBorders>
            <w:shd w:val="clear" w:color="auto" w:fill="auto"/>
            <w:vAlign w:val="bottom"/>
          </w:tcPr>
          <w:p w:rsidR="00F722EE" w:rsidRPr="007E468C" w:rsidRDefault="00F722EE" w:rsidP="00E10E16">
            <w:pPr>
              <w:suppressAutoHyphens/>
              <w:spacing w:after="60" w:line="280" w:lineRule="exact"/>
              <w:ind w:right="57"/>
              <w:rPr>
                <w:rFonts w:hint="eastAsia"/>
                <w:sz w:val="17"/>
              </w:rPr>
            </w:pPr>
          </w:p>
        </w:tc>
        <w:tc>
          <w:tcPr>
            <w:tcW w:w="574"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left"/>
              <w:rPr>
                <w:rFonts w:hint="eastAsia"/>
                <w:bCs/>
                <w:sz w:val="17"/>
                <w:lang w:bidi="en-US"/>
              </w:rPr>
            </w:pPr>
          </w:p>
        </w:tc>
        <w:tc>
          <w:tcPr>
            <w:tcW w:w="658"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0"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1"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0"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1"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0"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1"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0"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1"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c>
          <w:tcPr>
            <w:tcW w:w="871" w:type="dxa"/>
            <w:tcBorders>
              <w:top w:val="single" w:sz="12" w:space="0" w:color="auto"/>
            </w:tcBorders>
            <w:shd w:val="clear" w:color="auto" w:fill="auto"/>
            <w:vAlign w:val="bottom"/>
          </w:tcPr>
          <w:p w:rsidR="00F722EE" w:rsidRPr="007E468C" w:rsidRDefault="00F722EE" w:rsidP="00E10E16">
            <w:pPr>
              <w:tabs>
                <w:tab w:val="left" w:pos="0"/>
              </w:tabs>
              <w:suppressAutoHyphens/>
              <w:spacing w:after="60" w:line="280" w:lineRule="exact"/>
              <w:ind w:right="57"/>
              <w:jc w:val="right"/>
              <w:rPr>
                <w:sz w:val="17"/>
                <w:rtl/>
                <w:lang w:bidi="en-US"/>
              </w:rPr>
            </w:pPr>
          </w:p>
        </w:tc>
      </w:tr>
      <w:tr w:rsidR="00F722EE" w:rsidRPr="007E468C">
        <w:tblPrEx>
          <w:tblCellMar>
            <w:top w:w="0" w:type="dxa"/>
            <w:bottom w:w="0" w:type="dxa"/>
          </w:tblCellMar>
        </w:tblPrEx>
        <w:trPr>
          <w:trHeight w:val="320"/>
        </w:trPr>
        <w:tc>
          <w:tcPr>
            <w:tcW w:w="78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rPr>
                <w:sz w:val="17"/>
              </w:rPr>
            </w:pPr>
          </w:p>
        </w:tc>
        <w:tc>
          <w:tcPr>
            <w:tcW w:w="574" w:type="dxa"/>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left"/>
              <w:rPr>
                <w:rFonts w:hint="eastAsia"/>
                <w:bCs/>
                <w:sz w:val="17"/>
                <w:lang w:bidi="en-US"/>
              </w:rPr>
            </w:pPr>
            <w:r w:rsidRPr="007E468C">
              <w:rPr>
                <w:rFonts w:hint="eastAsia"/>
                <w:bCs/>
                <w:sz w:val="17"/>
                <w:lang w:bidi="en-US"/>
              </w:rPr>
              <w:t>男孩</w:t>
            </w:r>
          </w:p>
        </w:tc>
        <w:tc>
          <w:tcPr>
            <w:tcW w:w="658"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803 961</w:t>
            </w:r>
          </w:p>
        </w:tc>
        <w:tc>
          <w:tcPr>
            <w:tcW w:w="870"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2 533 272</w:t>
            </w:r>
          </w:p>
        </w:tc>
        <w:tc>
          <w:tcPr>
            <w:tcW w:w="871"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2 772 626</w:t>
            </w:r>
          </w:p>
        </w:tc>
        <w:tc>
          <w:tcPr>
            <w:tcW w:w="870"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4 119 361</w:t>
            </w:r>
          </w:p>
        </w:tc>
        <w:tc>
          <w:tcPr>
            <w:tcW w:w="871"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3 238 392</w:t>
            </w:r>
          </w:p>
        </w:tc>
        <w:tc>
          <w:tcPr>
            <w:tcW w:w="870"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3 667 862</w:t>
            </w:r>
          </w:p>
        </w:tc>
        <w:tc>
          <w:tcPr>
            <w:tcW w:w="871"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3 667 862</w:t>
            </w:r>
          </w:p>
        </w:tc>
        <w:tc>
          <w:tcPr>
            <w:tcW w:w="870"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3 982 574</w:t>
            </w:r>
          </w:p>
        </w:tc>
        <w:tc>
          <w:tcPr>
            <w:tcW w:w="871"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4 033 643</w:t>
            </w:r>
          </w:p>
        </w:tc>
        <w:tc>
          <w:tcPr>
            <w:tcW w:w="871" w:type="dxa"/>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rtl/>
                <w:lang w:bidi="en-US"/>
              </w:rPr>
            </w:pPr>
            <w:r w:rsidRPr="00227F1C">
              <w:rPr>
                <w:spacing w:val="-6"/>
                <w:sz w:val="17"/>
                <w:szCs w:val="17"/>
              </w:rPr>
              <w:t>2 757 801</w:t>
            </w:r>
          </w:p>
        </w:tc>
      </w:tr>
      <w:tr w:rsidR="00F722EE" w:rsidRPr="007E468C">
        <w:tblPrEx>
          <w:tblCellMar>
            <w:top w:w="0" w:type="dxa"/>
            <w:bottom w:w="0" w:type="dxa"/>
          </w:tblCellMar>
        </w:tblPrEx>
        <w:trPr>
          <w:trHeight w:val="320"/>
        </w:trPr>
        <w:tc>
          <w:tcPr>
            <w:tcW w:w="78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rPr>
                <w:sz w:val="17"/>
              </w:rPr>
            </w:pPr>
          </w:p>
        </w:tc>
        <w:tc>
          <w:tcPr>
            <w:tcW w:w="574" w:type="dxa"/>
            <w:tcBorders>
              <w:bottom w:val="single" w:sz="4" w:space="0" w:color="auto"/>
            </w:tcBorders>
            <w:shd w:val="clear" w:color="auto" w:fill="auto"/>
            <w:vAlign w:val="bottom"/>
          </w:tcPr>
          <w:p w:rsidR="00F722EE" w:rsidRPr="007E468C" w:rsidRDefault="00F722EE" w:rsidP="00E10E16">
            <w:pPr>
              <w:tabs>
                <w:tab w:val="left" w:pos="334"/>
                <w:tab w:val="left" w:pos="669"/>
                <w:tab w:val="left" w:pos="1003"/>
                <w:tab w:val="left" w:pos="1338"/>
              </w:tabs>
              <w:suppressAutoHyphens/>
              <w:spacing w:after="60" w:line="280" w:lineRule="exact"/>
              <w:ind w:right="57"/>
              <w:jc w:val="left"/>
              <w:rPr>
                <w:rFonts w:hint="eastAsia"/>
                <w:bCs/>
                <w:sz w:val="17"/>
                <w:lang w:bidi="en-US"/>
              </w:rPr>
            </w:pPr>
            <w:r w:rsidRPr="007E468C">
              <w:rPr>
                <w:rFonts w:hint="eastAsia"/>
                <w:bCs/>
                <w:sz w:val="17"/>
                <w:lang w:bidi="en-US"/>
              </w:rPr>
              <w:t>女孩</w:t>
            </w:r>
          </w:p>
        </w:tc>
        <w:tc>
          <w:tcPr>
            <w:tcW w:w="658"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rFonts w:hint="eastAsia"/>
                <w:spacing w:val="-6"/>
                <w:sz w:val="17"/>
                <w:szCs w:val="17"/>
                <w:lang w:bidi="en-US"/>
              </w:rPr>
            </w:pPr>
            <w:r w:rsidRPr="00227F1C">
              <w:rPr>
                <w:rFonts w:hint="eastAsia"/>
                <w:spacing w:val="-6"/>
                <w:sz w:val="17"/>
                <w:szCs w:val="17"/>
                <w:lang w:bidi="en-US"/>
              </w:rPr>
              <w:t>0</w:t>
            </w:r>
          </w:p>
        </w:tc>
        <w:tc>
          <w:tcPr>
            <w:tcW w:w="870"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rFonts w:hint="eastAsia"/>
                <w:spacing w:val="-6"/>
                <w:sz w:val="17"/>
                <w:szCs w:val="17"/>
                <w:lang w:bidi="en-US"/>
              </w:rPr>
            </w:pPr>
            <w:r w:rsidRPr="00227F1C">
              <w:rPr>
                <w:spacing w:val="-6"/>
                <w:sz w:val="17"/>
                <w:szCs w:val="17"/>
              </w:rPr>
              <w:t>1 413 873</w:t>
            </w:r>
          </w:p>
        </w:tc>
        <w:tc>
          <w:tcPr>
            <w:tcW w:w="871"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rFonts w:hint="eastAsia"/>
                <w:spacing w:val="-6"/>
                <w:sz w:val="17"/>
                <w:szCs w:val="17"/>
                <w:lang w:bidi="en-US"/>
              </w:rPr>
            </w:pPr>
            <w:r w:rsidRPr="00227F1C">
              <w:rPr>
                <w:spacing w:val="-6"/>
                <w:sz w:val="17"/>
                <w:szCs w:val="17"/>
              </w:rPr>
              <w:t>1 413 873</w:t>
            </w:r>
          </w:p>
        </w:tc>
        <w:tc>
          <w:tcPr>
            <w:tcW w:w="870"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rFonts w:hint="eastAsia"/>
                <w:spacing w:val="-6"/>
                <w:sz w:val="17"/>
                <w:szCs w:val="17"/>
                <w:lang w:bidi="en-US"/>
              </w:rPr>
            </w:pPr>
            <w:r w:rsidRPr="00227F1C">
              <w:rPr>
                <w:spacing w:val="-6"/>
                <w:sz w:val="17"/>
                <w:szCs w:val="17"/>
              </w:rPr>
              <w:t>1 306 105</w:t>
            </w:r>
          </w:p>
        </w:tc>
        <w:tc>
          <w:tcPr>
            <w:tcW w:w="871"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1 683 827</w:t>
            </w:r>
          </w:p>
        </w:tc>
        <w:tc>
          <w:tcPr>
            <w:tcW w:w="870"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1 926 108</w:t>
            </w:r>
          </w:p>
        </w:tc>
        <w:tc>
          <w:tcPr>
            <w:tcW w:w="871"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2 008 089</w:t>
            </w:r>
          </w:p>
        </w:tc>
        <w:tc>
          <w:tcPr>
            <w:tcW w:w="870"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2 217 427</w:t>
            </w:r>
          </w:p>
        </w:tc>
        <w:tc>
          <w:tcPr>
            <w:tcW w:w="871"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2 384 276</w:t>
            </w:r>
          </w:p>
        </w:tc>
        <w:tc>
          <w:tcPr>
            <w:tcW w:w="871" w:type="dxa"/>
            <w:tcBorders>
              <w:bottom w:val="single" w:sz="4" w:space="0" w:color="auto"/>
            </w:tcBorders>
            <w:shd w:val="clear" w:color="auto" w:fill="auto"/>
            <w:vAlign w:val="bottom"/>
          </w:tcPr>
          <w:p w:rsidR="00F722EE" w:rsidRPr="00227F1C" w:rsidRDefault="00F722EE" w:rsidP="00E10E16">
            <w:pPr>
              <w:tabs>
                <w:tab w:val="left" w:pos="334"/>
                <w:tab w:val="left" w:pos="669"/>
                <w:tab w:val="left" w:pos="1003"/>
                <w:tab w:val="left" w:pos="1338"/>
              </w:tabs>
              <w:suppressAutoHyphens/>
              <w:spacing w:after="60" w:line="280" w:lineRule="exact"/>
              <w:ind w:right="57"/>
              <w:jc w:val="right"/>
              <w:rPr>
                <w:spacing w:val="-6"/>
                <w:sz w:val="17"/>
                <w:szCs w:val="17"/>
                <w:lang w:bidi="en-US"/>
              </w:rPr>
            </w:pPr>
            <w:r w:rsidRPr="00227F1C">
              <w:rPr>
                <w:spacing w:val="-6"/>
                <w:sz w:val="17"/>
                <w:szCs w:val="17"/>
              </w:rPr>
              <w:t>7 380 550</w:t>
            </w:r>
          </w:p>
        </w:tc>
      </w:tr>
      <w:tr w:rsidR="00F722EE" w:rsidRPr="008417BA">
        <w:tblPrEx>
          <w:tblCellMar>
            <w:top w:w="0" w:type="dxa"/>
            <w:bottom w:w="0" w:type="dxa"/>
          </w:tblCellMar>
        </w:tblPrEx>
        <w:trPr>
          <w:trHeight w:val="320"/>
        </w:trPr>
        <w:tc>
          <w:tcPr>
            <w:tcW w:w="784" w:type="dxa"/>
            <w:tcBorders>
              <w:top w:val="single" w:sz="4" w:space="0" w:color="auto"/>
              <w:bottom w:val="single" w:sz="12" w:space="0" w:color="auto"/>
            </w:tcBorders>
            <w:shd w:val="clear" w:color="auto" w:fill="auto"/>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hAnsi="SimSun" w:hint="eastAsia"/>
                <w:b/>
                <w:sz w:val="17"/>
              </w:rPr>
            </w:pPr>
            <w:r w:rsidRPr="008417BA">
              <w:rPr>
                <w:rFonts w:ascii="SimHei" w:eastAsia="SimHei" w:hint="eastAsia"/>
                <w:b/>
                <w:bCs/>
                <w:sz w:val="17"/>
                <w:lang w:bidi="en-US"/>
              </w:rPr>
              <w:t>学生人数</w:t>
            </w:r>
          </w:p>
        </w:tc>
        <w:tc>
          <w:tcPr>
            <w:tcW w:w="574" w:type="dxa"/>
            <w:tcBorders>
              <w:top w:val="single" w:sz="4" w:space="0" w:color="auto"/>
              <w:bottom w:val="single" w:sz="12" w:space="0" w:color="auto"/>
            </w:tcBorders>
            <w:shd w:val="clear" w:color="auto" w:fill="auto"/>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b/>
                <w:bCs/>
                <w:sz w:val="17"/>
                <w:lang w:bidi="en-US"/>
              </w:rPr>
            </w:pPr>
            <w:r>
              <w:rPr>
                <w:rFonts w:ascii="SimHei" w:eastAsia="SimHei" w:hint="eastAsia"/>
                <w:b/>
                <w:bCs/>
                <w:sz w:val="17"/>
                <w:lang w:bidi="en-US"/>
              </w:rPr>
              <w:t xml:space="preserve">　</w:t>
            </w:r>
            <w:r w:rsidRPr="008417BA">
              <w:rPr>
                <w:rFonts w:ascii="SimHei" w:eastAsia="SimHei" w:hint="eastAsia"/>
                <w:b/>
                <w:bCs/>
                <w:sz w:val="17"/>
                <w:lang w:bidi="en-US"/>
              </w:rPr>
              <w:t>共计</w:t>
            </w:r>
          </w:p>
        </w:tc>
        <w:tc>
          <w:tcPr>
            <w:tcW w:w="658"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803 961</w:t>
            </w:r>
          </w:p>
        </w:tc>
        <w:tc>
          <w:tcPr>
            <w:tcW w:w="870"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3 705 235</w:t>
            </w:r>
          </w:p>
        </w:tc>
        <w:tc>
          <w:tcPr>
            <w:tcW w:w="871"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4 186 499</w:t>
            </w:r>
          </w:p>
        </w:tc>
        <w:tc>
          <w:tcPr>
            <w:tcW w:w="870"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5 425 466</w:t>
            </w:r>
          </w:p>
        </w:tc>
        <w:tc>
          <w:tcPr>
            <w:tcW w:w="871"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4 922 219</w:t>
            </w:r>
          </w:p>
        </w:tc>
        <w:tc>
          <w:tcPr>
            <w:tcW w:w="870"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5 479 031</w:t>
            </w:r>
          </w:p>
        </w:tc>
        <w:tc>
          <w:tcPr>
            <w:tcW w:w="871"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5 675 951</w:t>
            </w:r>
          </w:p>
        </w:tc>
        <w:tc>
          <w:tcPr>
            <w:tcW w:w="870"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6 200 001</w:t>
            </w:r>
          </w:p>
        </w:tc>
        <w:tc>
          <w:tcPr>
            <w:tcW w:w="871"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lang w:bidi="en-US"/>
              </w:rPr>
            </w:pPr>
            <w:r w:rsidRPr="00227F1C">
              <w:rPr>
                <w:rFonts w:ascii="SimHei" w:eastAsia="SimHei"/>
                <w:b/>
                <w:bCs/>
                <w:spacing w:val="-6"/>
                <w:sz w:val="17"/>
                <w:lang w:bidi="en-US"/>
              </w:rPr>
              <w:t>6 417 919</w:t>
            </w:r>
          </w:p>
        </w:tc>
        <w:tc>
          <w:tcPr>
            <w:tcW w:w="871" w:type="dxa"/>
            <w:tcBorders>
              <w:top w:val="single" w:sz="4" w:space="0" w:color="auto"/>
              <w:bottom w:val="single" w:sz="12" w:space="0" w:color="auto"/>
            </w:tcBorders>
            <w:shd w:val="clear" w:color="auto" w:fill="auto"/>
          </w:tcPr>
          <w:p w:rsidR="00F722EE" w:rsidRPr="00227F1C"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bCs/>
                <w:spacing w:val="-6"/>
                <w:sz w:val="17"/>
                <w:rtl/>
                <w:lang w:bidi="en-US"/>
              </w:rPr>
            </w:pPr>
            <w:r w:rsidRPr="00227F1C">
              <w:rPr>
                <w:rFonts w:ascii="SimHei" w:eastAsia="SimHei"/>
                <w:b/>
                <w:bCs/>
                <w:spacing w:val="-6"/>
                <w:sz w:val="17"/>
                <w:lang w:bidi="en-US"/>
              </w:rPr>
              <w:t>4 622 749</w:t>
            </w:r>
          </w:p>
        </w:tc>
      </w:tr>
    </w:tbl>
    <w:p w:rsidR="00F722EE" w:rsidRPr="007E468C" w:rsidRDefault="00F722EE" w:rsidP="00E10E16">
      <w:pPr>
        <w:pStyle w:val="SingleTxt"/>
        <w:spacing w:after="0" w:line="120" w:lineRule="exact"/>
        <w:rPr>
          <w:rFonts w:hint="eastAsia"/>
          <w:sz w:val="10"/>
        </w:rPr>
      </w:pPr>
    </w:p>
    <w:p w:rsidR="00F722EE" w:rsidRPr="007E468C"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 xml:space="preserve">171.　阿富汗各公立学校共有教师180 000人。 </w:t>
      </w:r>
    </w:p>
    <w:p w:rsidR="00F722EE" w:rsidRPr="00EA16B5" w:rsidRDefault="00F722EE" w:rsidP="00E10E16">
      <w:pPr>
        <w:pStyle w:val="SingleTxt"/>
        <w:rPr>
          <w:rFonts w:ascii="SimHei" w:eastAsia="SimHei" w:hint="eastAsia"/>
        </w:rPr>
      </w:pPr>
      <w:r>
        <w:rPr>
          <w:rFonts w:hint="eastAsia"/>
        </w:rPr>
        <w:t>表19</w:t>
      </w:r>
      <w:r>
        <w:rPr>
          <w:rFonts w:hint="eastAsia"/>
        </w:rPr>
        <w:br/>
      </w:r>
      <w:r w:rsidRPr="00EA16B5">
        <w:rPr>
          <w:rFonts w:ascii="SimHei" w:eastAsia="SimHei" w:hint="eastAsia"/>
        </w:rPr>
        <w:t>按性别分列的教师人数和所占百分比</w:t>
      </w: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F722EE" w:rsidRPr="00E765E7">
        <w:tblPrEx>
          <w:tblCellMar>
            <w:top w:w="0" w:type="dxa"/>
            <w:bottom w:w="0" w:type="dxa"/>
          </w:tblCellMar>
        </w:tblPrEx>
        <w:trPr>
          <w:trHeight w:val="320"/>
          <w:tblHeader/>
        </w:trPr>
        <w:tc>
          <w:tcPr>
            <w:tcW w:w="2440" w:type="dxa"/>
            <w:tcBorders>
              <w:top w:val="single" w:sz="4" w:space="0" w:color="auto"/>
              <w:bottom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E765E7">
              <w:rPr>
                <w:rFonts w:ascii="KaiTi_GB2312" w:eastAsia="KaiTi_GB2312" w:hint="eastAsia"/>
                <w:sz w:val="15"/>
              </w:rPr>
              <w:t>项目</w:t>
            </w:r>
          </w:p>
        </w:tc>
        <w:tc>
          <w:tcPr>
            <w:tcW w:w="2440" w:type="dxa"/>
            <w:tcBorders>
              <w:top w:val="single" w:sz="4" w:space="0" w:color="auto"/>
              <w:bottom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E765E7">
              <w:rPr>
                <w:rFonts w:ascii="KaiTi_GB2312" w:eastAsia="KaiTi_GB2312" w:hint="eastAsia"/>
                <w:sz w:val="15"/>
              </w:rPr>
              <w:t>人数</w:t>
            </w:r>
          </w:p>
        </w:tc>
        <w:tc>
          <w:tcPr>
            <w:tcW w:w="2440" w:type="dxa"/>
            <w:tcBorders>
              <w:top w:val="single" w:sz="4" w:space="0" w:color="auto"/>
              <w:bottom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E765E7">
              <w:rPr>
                <w:rFonts w:ascii="KaiTi_GB2312" w:eastAsia="KaiTi_GB2312" w:hint="eastAsia"/>
                <w:sz w:val="15"/>
              </w:rPr>
              <w:t>百分比</w:t>
            </w:r>
          </w:p>
        </w:tc>
      </w:tr>
      <w:tr w:rsidR="00F722EE" w:rsidRPr="00E765E7">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after="60" w:line="280" w:lineRule="exact"/>
              <w:ind w:right="57"/>
              <w:rPr>
                <w:rFonts w:hint="eastAsia"/>
                <w:sz w:val="17"/>
              </w:rPr>
            </w:pPr>
          </w:p>
        </w:tc>
        <w:tc>
          <w:tcPr>
            <w:tcW w:w="2440" w:type="dxa"/>
            <w:tcBorders>
              <w:top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after="60" w:line="280" w:lineRule="exact"/>
              <w:ind w:right="57"/>
              <w:jc w:val="right"/>
              <w:rPr>
                <w:sz w:val="17"/>
              </w:rPr>
            </w:pPr>
          </w:p>
        </w:tc>
        <w:tc>
          <w:tcPr>
            <w:tcW w:w="2440" w:type="dxa"/>
            <w:tcBorders>
              <w:top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after="60" w:line="280" w:lineRule="exact"/>
              <w:ind w:right="57"/>
              <w:jc w:val="right"/>
              <w:rPr>
                <w:sz w:val="17"/>
              </w:rPr>
            </w:pPr>
          </w:p>
        </w:tc>
      </w:tr>
      <w:tr w:rsidR="00F722EE" w:rsidRPr="00E765E7">
        <w:tblPrEx>
          <w:tblCellMar>
            <w:top w:w="0" w:type="dxa"/>
            <w:bottom w:w="0" w:type="dxa"/>
          </w:tblCellMar>
        </w:tblPrEx>
        <w:trPr>
          <w:trHeight w:val="320"/>
        </w:trPr>
        <w:tc>
          <w:tcPr>
            <w:tcW w:w="2440"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rPr>
                <w:rFonts w:hint="eastAsia"/>
                <w:sz w:val="17"/>
              </w:rPr>
            </w:pPr>
            <w:r w:rsidRPr="00E765E7">
              <w:rPr>
                <w:rFonts w:hint="eastAsia"/>
                <w:sz w:val="17"/>
              </w:rPr>
              <w:t>女教师</w:t>
            </w:r>
          </w:p>
        </w:tc>
        <w:tc>
          <w:tcPr>
            <w:tcW w:w="2440"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rPr>
            </w:pPr>
            <w:r w:rsidRPr="00E765E7">
              <w:rPr>
                <w:sz w:val="17"/>
              </w:rPr>
              <w:t>66 600</w:t>
            </w:r>
          </w:p>
        </w:tc>
        <w:tc>
          <w:tcPr>
            <w:tcW w:w="2440"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rPr>
            </w:pPr>
            <w:r w:rsidRPr="00E765E7">
              <w:rPr>
                <w:sz w:val="17"/>
              </w:rPr>
              <w:t>37</w:t>
            </w:r>
          </w:p>
        </w:tc>
      </w:tr>
      <w:tr w:rsidR="00F722EE" w:rsidRPr="00E765E7">
        <w:tblPrEx>
          <w:tblCellMar>
            <w:top w:w="0" w:type="dxa"/>
            <w:bottom w:w="0" w:type="dxa"/>
          </w:tblCellMar>
        </w:tblPrEx>
        <w:trPr>
          <w:trHeight w:val="320"/>
        </w:trPr>
        <w:tc>
          <w:tcPr>
            <w:tcW w:w="2440" w:type="dxa"/>
            <w:tcBorders>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rPr>
                <w:rFonts w:hint="eastAsia"/>
                <w:sz w:val="17"/>
              </w:rPr>
            </w:pPr>
            <w:r w:rsidRPr="00E765E7">
              <w:rPr>
                <w:rFonts w:hint="eastAsia"/>
                <w:sz w:val="17"/>
              </w:rPr>
              <w:t>男教师</w:t>
            </w:r>
          </w:p>
        </w:tc>
        <w:tc>
          <w:tcPr>
            <w:tcW w:w="2440" w:type="dxa"/>
            <w:tcBorders>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rPr>
            </w:pPr>
            <w:r w:rsidRPr="00E765E7">
              <w:rPr>
                <w:sz w:val="17"/>
              </w:rPr>
              <w:t>113 400</w:t>
            </w:r>
          </w:p>
        </w:tc>
        <w:tc>
          <w:tcPr>
            <w:tcW w:w="2440" w:type="dxa"/>
            <w:tcBorders>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rPr>
            </w:pPr>
            <w:r w:rsidRPr="00E765E7">
              <w:rPr>
                <w:sz w:val="17"/>
              </w:rPr>
              <w:t>63</w:t>
            </w:r>
          </w:p>
        </w:tc>
      </w:tr>
    </w:tbl>
    <w:p w:rsidR="00F722EE" w:rsidRPr="00E765E7" w:rsidRDefault="00F722EE" w:rsidP="00E10E16">
      <w:pPr>
        <w:pStyle w:val="SingleTxt"/>
        <w:spacing w:after="0" w:line="120" w:lineRule="exact"/>
        <w:rPr>
          <w:rFonts w:hint="eastAsia"/>
          <w:sz w:val="10"/>
        </w:rPr>
      </w:pPr>
    </w:p>
    <w:p w:rsidR="00F722EE" w:rsidRPr="00E765E7"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 xml:space="preserve">172.　女孩在10年级开始进入专业学校。技校或专业学校的女孩人数达到4 158人，与前几年相比有所增加。 </w:t>
      </w:r>
    </w:p>
    <w:p w:rsidR="00F722EE" w:rsidRPr="00EA16B5" w:rsidRDefault="00F722EE" w:rsidP="00E10E16">
      <w:pPr>
        <w:pStyle w:val="SingleTxt"/>
        <w:rPr>
          <w:rFonts w:ascii="SimHei" w:eastAsia="SimHei"/>
        </w:rPr>
      </w:pPr>
      <w:r>
        <w:rPr>
          <w:rFonts w:hint="eastAsia"/>
        </w:rPr>
        <w:t>表20</w:t>
      </w:r>
      <w:r>
        <w:br/>
      </w:r>
      <w:r w:rsidRPr="00EA16B5">
        <w:rPr>
          <w:rFonts w:ascii="SimHei" w:eastAsia="SimHei" w:hint="eastAsia"/>
        </w:rPr>
        <w:t>公立技校和专业学校学生(2007-2010年)</w:t>
      </w:r>
    </w:p>
    <w:tbl>
      <w:tblPr>
        <w:tblW w:w="0" w:type="auto"/>
        <w:tblInd w:w="1260" w:type="dxa"/>
        <w:tblLayout w:type="fixed"/>
        <w:tblCellMar>
          <w:left w:w="0" w:type="dxa"/>
          <w:right w:w="0" w:type="dxa"/>
        </w:tblCellMar>
        <w:tblLook w:val="0000" w:firstRow="0" w:lastRow="0" w:firstColumn="0" w:lastColumn="0" w:noHBand="0" w:noVBand="0"/>
      </w:tblPr>
      <w:tblGrid>
        <w:gridCol w:w="2352"/>
        <w:gridCol w:w="1428"/>
        <w:gridCol w:w="1175"/>
        <w:gridCol w:w="1120"/>
        <w:gridCol w:w="1245"/>
      </w:tblGrid>
      <w:tr w:rsidR="00F722EE" w:rsidRPr="00E765E7">
        <w:tblPrEx>
          <w:tblCellMar>
            <w:top w:w="0" w:type="dxa"/>
            <w:bottom w:w="0" w:type="dxa"/>
          </w:tblCellMar>
        </w:tblPrEx>
        <w:trPr>
          <w:trHeight w:val="320"/>
          <w:tblHeader/>
        </w:trPr>
        <w:tc>
          <w:tcPr>
            <w:tcW w:w="2352" w:type="dxa"/>
            <w:tcBorders>
              <w:top w:val="single" w:sz="4" w:space="0" w:color="auto"/>
              <w:bottom w:val="single" w:sz="12" w:space="0" w:color="auto"/>
            </w:tcBorders>
            <w:shd w:val="clear" w:color="auto" w:fill="auto"/>
            <w:vAlign w:val="bottom"/>
          </w:tcPr>
          <w:p w:rsidR="00F722EE" w:rsidRPr="00E765E7" w:rsidRDefault="00F722EE" w:rsidP="00E10E16">
            <w:pPr>
              <w:tabs>
                <w:tab w:val="left" w:pos="0"/>
              </w:tabs>
              <w:suppressAutoHyphens/>
              <w:spacing w:before="60" w:after="60" w:line="200" w:lineRule="exact"/>
              <w:ind w:right="57"/>
              <w:rPr>
                <w:rFonts w:ascii="KaiTi_GB2312" w:eastAsia="KaiTi_GB2312" w:hint="eastAsia"/>
                <w:bCs/>
                <w:sz w:val="15"/>
                <w:lang w:bidi="en-US"/>
              </w:rPr>
            </w:pPr>
            <w:r w:rsidRPr="00E765E7">
              <w:rPr>
                <w:rFonts w:ascii="KaiTi_GB2312" w:eastAsia="KaiTi_GB2312" w:hint="eastAsia"/>
                <w:bCs/>
                <w:sz w:val="15"/>
                <w:lang w:bidi="en-US"/>
              </w:rPr>
              <w:t>年份</w:t>
            </w:r>
          </w:p>
        </w:tc>
        <w:tc>
          <w:tcPr>
            <w:tcW w:w="1428" w:type="dxa"/>
            <w:tcBorders>
              <w:top w:val="single" w:sz="4" w:space="0" w:color="auto"/>
              <w:bottom w:val="single" w:sz="12" w:space="0" w:color="auto"/>
            </w:tcBorders>
            <w:shd w:val="clear" w:color="auto" w:fill="auto"/>
            <w:vAlign w:val="bottom"/>
          </w:tcPr>
          <w:p w:rsidR="00F722EE" w:rsidRPr="00E765E7"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E765E7">
              <w:rPr>
                <w:rFonts w:ascii="KaiTi_GB2312" w:eastAsia="KaiTi_GB2312"/>
                <w:bCs/>
                <w:sz w:val="15"/>
                <w:lang w:bidi="en-US"/>
              </w:rPr>
              <w:t>2007-2008</w:t>
            </w:r>
            <w:r w:rsidRPr="00E765E7">
              <w:rPr>
                <w:rFonts w:ascii="KaiTi_GB2312" w:eastAsia="KaiTi_GB2312" w:hint="eastAsia"/>
                <w:bCs/>
                <w:sz w:val="15"/>
                <w:lang w:bidi="en-US"/>
              </w:rPr>
              <w:t>年</w:t>
            </w:r>
          </w:p>
        </w:tc>
        <w:tc>
          <w:tcPr>
            <w:tcW w:w="1175" w:type="dxa"/>
            <w:tcBorders>
              <w:top w:val="single" w:sz="4" w:space="0" w:color="auto"/>
              <w:bottom w:val="single" w:sz="12" w:space="0" w:color="auto"/>
            </w:tcBorders>
            <w:shd w:val="clear" w:color="auto" w:fill="auto"/>
            <w:vAlign w:val="bottom"/>
          </w:tcPr>
          <w:p w:rsidR="00F722EE" w:rsidRPr="00E765E7"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E765E7">
              <w:rPr>
                <w:rFonts w:ascii="KaiTi_GB2312" w:eastAsia="KaiTi_GB2312"/>
                <w:bCs/>
                <w:sz w:val="15"/>
              </w:rPr>
              <w:t>2008-2009</w:t>
            </w:r>
            <w:r w:rsidRPr="00E765E7">
              <w:rPr>
                <w:rFonts w:ascii="KaiTi_GB2312" w:eastAsia="KaiTi_GB2312" w:hint="eastAsia"/>
                <w:bCs/>
                <w:sz w:val="15"/>
              </w:rPr>
              <w:t>年</w:t>
            </w:r>
          </w:p>
        </w:tc>
        <w:tc>
          <w:tcPr>
            <w:tcW w:w="1120" w:type="dxa"/>
            <w:tcBorders>
              <w:top w:val="single" w:sz="4" w:space="0" w:color="auto"/>
              <w:bottom w:val="single" w:sz="12" w:space="0" w:color="auto"/>
            </w:tcBorders>
            <w:shd w:val="clear" w:color="auto" w:fill="auto"/>
            <w:vAlign w:val="bottom"/>
          </w:tcPr>
          <w:p w:rsidR="00F722EE" w:rsidRPr="00E765E7" w:rsidRDefault="00F722EE" w:rsidP="00E10E16">
            <w:pPr>
              <w:tabs>
                <w:tab w:val="left" w:pos="0"/>
              </w:tabs>
              <w:suppressAutoHyphens/>
              <w:spacing w:before="60" w:after="60" w:line="200" w:lineRule="exact"/>
              <w:ind w:right="57"/>
              <w:jc w:val="right"/>
              <w:rPr>
                <w:rFonts w:ascii="KaiTi_GB2312" w:eastAsia="KaiTi_GB2312" w:hint="eastAsia"/>
                <w:bCs/>
                <w:sz w:val="15"/>
                <w:lang w:bidi="en-US"/>
              </w:rPr>
            </w:pPr>
            <w:r w:rsidRPr="00E765E7">
              <w:rPr>
                <w:rFonts w:ascii="KaiTi_GB2312" w:eastAsia="KaiTi_GB2312"/>
                <w:bCs/>
                <w:sz w:val="15"/>
                <w:lang w:bidi="en-US"/>
              </w:rPr>
              <w:t>2009-2010</w:t>
            </w:r>
            <w:r w:rsidRPr="00E765E7">
              <w:rPr>
                <w:rFonts w:ascii="KaiTi_GB2312" w:eastAsia="KaiTi_GB2312" w:hint="eastAsia"/>
                <w:bCs/>
                <w:sz w:val="15"/>
                <w:lang w:bidi="en-US"/>
              </w:rPr>
              <w:t>年</w:t>
            </w:r>
          </w:p>
        </w:tc>
        <w:tc>
          <w:tcPr>
            <w:tcW w:w="1245" w:type="dxa"/>
            <w:tcBorders>
              <w:top w:val="single" w:sz="4" w:space="0" w:color="auto"/>
              <w:bottom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E765E7">
              <w:rPr>
                <w:rFonts w:ascii="KaiTi_GB2312" w:eastAsia="KaiTi_GB2312"/>
                <w:bCs/>
                <w:sz w:val="15"/>
                <w:lang w:bidi="en-US"/>
              </w:rPr>
              <w:t>2010</w:t>
            </w:r>
            <w:r w:rsidRPr="00E765E7">
              <w:rPr>
                <w:rFonts w:ascii="KaiTi_GB2312" w:eastAsia="KaiTi_GB2312" w:hint="eastAsia"/>
                <w:bCs/>
                <w:sz w:val="15"/>
                <w:lang w:bidi="en-US"/>
              </w:rPr>
              <w:t>年</w:t>
            </w:r>
          </w:p>
        </w:tc>
      </w:tr>
      <w:tr w:rsidR="00F722EE" w:rsidRPr="00E765E7">
        <w:tblPrEx>
          <w:tblCellMar>
            <w:top w:w="0" w:type="dxa"/>
            <w:bottom w:w="0" w:type="dxa"/>
          </w:tblCellMar>
        </w:tblPrEx>
        <w:trPr>
          <w:trHeight w:hRule="exact" w:val="115"/>
          <w:tblHeader/>
        </w:trPr>
        <w:tc>
          <w:tcPr>
            <w:tcW w:w="2352" w:type="dxa"/>
            <w:tcBorders>
              <w:top w:val="single" w:sz="12" w:space="0" w:color="auto"/>
            </w:tcBorders>
            <w:shd w:val="clear" w:color="auto" w:fill="auto"/>
            <w:vAlign w:val="bottom"/>
          </w:tcPr>
          <w:p w:rsidR="00F722EE" w:rsidRPr="00E765E7" w:rsidRDefault="00F722EE" w:rsidP="00E10E16">
            <w:pPr>
              <w:tabs>
                <w:tab w:val="left" w:pos="0"/>
              </w:tabs>
              <w:suppressAutoHyphens/>
              <w:spacing w:after="60" w:line="280" w:lineRule="exact"/>
              <w:ind w:right="57"/>
              <w:rPr>
                <w:rFonts w:hint="eastAsia"/>
                <w:sz w:val="17"/>
                <w:lang w:bidi="en-US"/>
              </w:rPr>
            </w:pPr>
          </w:p>
        </w:tc>
        <w:tc>
          <w:tcPr>
            <w:tcW w:w="1428" w:type="dxa"/>
            <w:tcBorders>
              <w:top w:val="single" w:sz="12" w:space="0" w:color="auto"/>
            </w:tcBorders>
            <w:shd w:val="clear" w:color="auto" w:fill="auto"/>
            <w:vAlign w:val="bottom"/>
          </w:tcPr>
          <w:p w:rsidR="00F722EE" w:rsidRPr="00E765E7" w:rsidRDefault="00F722EE" w:rsidP="00E10E16">
            <w:pPr>
              <w:tabs>
                <w:tab w:val="left" w:pos="0"/>
              </w:tabs>
              <w:suppressAutoHyphens/>
              <w:spacing w:after="60" w:line="280" w:lineRule="exact"/>
              <w:ind w:right="57"/>
              <w:jc w:val="right"/>
              <w:rPr>
                <w:sz w:val="17"/>
                <w:lang w:bidi="en-US"/>
              </w:rPr>
            </w:pPr>
          </w:p>
        </w:tc>
        <w:tc>
          <w:tcPr>
            <w:tcW w:w="1175" w:type="dxa"/>
            <w:tcBorders>
              <w:top w:val="single" w:sz="12" w:space="0" w:color="auto"/>
            </w:tcBorders>
            <w:shd w:val="clear" w:color="auto" w:fill="auto"/>
            <w:vAlign w:val="bottom"/>
          </w:tcPr>
          <w:p w:rsidR="00F722EE" w:rsidRPr="00E765E7" w:rsidRDefault="00F722EE" w:rsidP="00E10E16">
            <w:pPr>
              <w:tabs>
                <w:tab w:val="left" w:pos="0"/>
              </w:tabs>
              <w:suppressAutoHyphens/>
              <w:spacing w:after="60" w:line="280" w:lineRule="exact"/>
              <w:ind w:right="57"/>
              <w:jc w:val="right"/>
              <w:rPr>
                <w:sz w:val="17"/>
                <w:lang w:bidi="en-US"/>
              </w:rPr>
            </w:pPr>
          </w:p>
        </w:tc>
        <w:tc>
          <w:tcPr>
            <w:tcW w:w="1120" w:type="dxa"/>
            <w:tcBorders>
              <w:top w:val="single" w:sz="12" w:space="0" w:color="auto"/>
            </w:tcBorders>
            <w:shd w:val="clear" w:color="auto" w:fill="auto"/>
            <w:vAlign w:val="bottom"/>
          </w:tcPr>
          <w:p w:rsidR="00F722EE" w:rsidRPr="00E765E7" w:rsidRDefault="00F722EE" w:rsidP="00E10E16">
            <w:pPr>
              <w:tabs>
                <w:tab w:val="left" w:pos="0"/>
              </w:tabs>
              <w:suppressAutoHyphens/>
              <w:spacing w:after="60" w:line="280" w:lineRule="exact"/>
              <w:ind w:right="57"/>
              <w:jc w:val="right"/>
              <w:rPr>
                <w:sz w:val="17"/>
                <w:lang w:bidi="en-US"/>
              </w:rPr>
            </w:pPr>
          </w:p>
        </w:tc>
        <w:tc>
          <w:tcPr>
            <w:tcW w:w="1245" w:type="dxa"/>
            <w:tcBorders>
              <w:top w:val="single" w:sz="12" w:space="0" w:color="auto"/>
            </w:tcBorders>
            <w:shd w:val="clear" w:color="auto" w:fill="auto"/>
            <w:vAlign w:val="bottom"/>
          </w:tcPr>
          <w:p w:rsidR="00F722EE" w:rsidRPr="00E765E7" w:rsidRDefault="00F722EE" w:rsidP="00E10E16">
            <w:pPr>
              <w:tabs>
                <w:tab w:val="left" w:pos="360"/>
                <w:tab w:val="left" w:pos="720"/>
                <w:tab w:val="left" w:pos="1080"/>
                <w:tab w:val="left" w:pos="1440"/>
              </w:tabs>
              <w:suppressAutoHyphens/>
              <w:spacing w:after="60" w:line="280" w:lineRule="exact"/>
              <w:ind w:right="57"/>
              <w:jc w:val="right"/>
              <w:rPr>
                <w:sz w:val="17"/>
                <w:lang w:bidi="en-US"/>
              </w:rPr>
            </w:pPr>
          </w:p>
        </w:tc>
      </w:tr>
      <w:tr w:rsidR="00F722EE" w:rsidRPr="00E765E7">
        <w:tblPrEx>
          <w:tblCellMar>
            <w:top w:w="0" w:type="dxa"/>
            <w:bottom w:w="0" w:type="dxa"/>
          </w:tblCellMar>
        </w:tblPrEx>
        <w:trPr>
          <w:trHeight w:val="320"/>
        </w:trPr>
        <w:tc>
          <w:tcPr>
            <w:tcW w:w="2352"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E765E7">
              <w:rPr>
                <w:rFonts w:hint="eastAsia"/>
                <w:sz w:val="17"/>
                <w:lang w:bidi="en-US"/>
              </w:rPr>
              <w:t>男子</w:t>
            </w:r>
          </w:p>
        </w:tc>
        <w:tc>
          <w:tcPr>
            <w:tcW w:w="1428"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E765E7">
              <w:rPr>
                <w:sz w:val="17"/>
                <w:lang w:bidi="en-US"/>
              </w:rPr>
              <w:t>9</w:t>
            </w:r>
            <w:r>
              <w:rPr>
                <w:sz w:val="17"/>
                <w:lang w:bidi="en-US"/>
              </w:rPr>
              <w:t xml:space="preserve"> </w:t>
            </w:r>
            <w:r w:rsidRPr="00E765E7">
              <w:rPr>
                <w:sz w:val="17"/>
                <w:lang w:bidi="en-US"/>
              </w:rPr>
              <w:t>321</w:t>
            </w:r>
          </w:p>
        </w:tc>
        <w:tc>
          <w:tcPr>
            <w:tcW w:w="1175"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E765E7">
              <w:rPr>
                <w:sz w:val="17"/>
                <w:lang w:bidi="en-US"/>
              </w:rPr>
              <w:t>13</w:t>
            </w:r>
            <w:r>
              <w:rPr>
                <w:sz w:val="17"/>
                <w:lang w:bidi="en-US"/>
              </w:rPr>
              <w:t xml:space="preserve"> </w:t>
            </w:r>
            <w:r w:rsidRPr="00E765E7">
              <w:rPr>
                <w:sz w:val="17"/>
                <w:lang w:bidi="en-US"/>
              </w:rPr>
              <w:t>520</w:t>
            </w:r>
          </w:p>
        </w:tc>
        <w:tc>
          <w:tcPr>
            <w:tcW w:w="1120"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E765E7">
              <w:rPr>
                <w:sz w:val="17"/>
                <w:lang w:bidi="en-US"/>
              </w:rPr>
              <w:t>15</w:t>
            </w:r>
            <w:r>
              <w:rPr>
                <w:sz w:val="17"/>
                <w:lang w:bidi="en-US"/>
              </w:rPr>
              <w:t xml:space="preserve"> </w:t>
            </w:r>
            <w:r w:rsidRPr="00E765E7">
              <w:rPr>
                <w:sz w:val="17"/>
                <w:lang w:bidi="en-US"/>
              </w:rPr>
              <w:t>149</w:t>
            </w:r>
          </w:p>
        </w:tc>
        <w:tc>
          <w:tcPr>
            <w:tcW w:w="1245" w:type="dxa"/>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rPr>
            </w:pPr>
            <w:r w:rsidRPr="00E765E7">
              <w:rPr>
                <w:sz w:val="17"/>
                <w:lang w:bidi="en-US"/>
              </w:rPr>
              <w:t>20</w:t>
            </w:r>
            <w:r>
              <w:rPr>
                <w:sz w:val="17"/>
                <w:lang w:bidi="en-US"/>
              </w:rPr>
              <w:t xml:space="preserve"> </w:t>
            </w:r>
            <w:r w:rsidRPr="00E765E7">
              <w:rPr>
                <w:sz w:val="17"/>
                <w:lang w:bidi="en-US"/>
              </w:rPr>
              <w:t>001</w:t>
            </w:r>
          </w:p>
        </w:tc>
      </w:tr>
      <w:tr w:rsidR="00F722EE" w:rsidRPr="00E765E7">
        <w:tblPrEx>
          <w:tblCellMar>
            <w:top w:w="0" w:type="dxa"/>
            <w:bottom w:w="0" w:type="dxa"/>
          </w:tblCellMar>
        </w:tblPrEx>
        <w:trPr>
          <w:trHeight w:val="320"/>
        </w:trPr>
        <w:tc>
          <w:tcPr>
            <w:tcW w:w="2352" w:type="dxa"/>
            <w:tcBorders>
              <w:bottom w:val="single" w:sz="4"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rPr>
                <w:rFonts w:hint="eastAsia"/>
                <w:sz w:val="17"/>
                <w:lang w:bidi="en-US"/>
              </w:rPr>
            </w:pPr>
            <w:r w:rsidRPr="00E765E7">
              <w:rPr>
                <w:rFonts w:hint="eastAsia"/>
                <w:sz w:val="17"/>
                <w:lang w:bidi="en-US"/>
              </w:rPr>
              <w:t>妇女</w:t>
            </w:r>
          </w:p>
        </w:tc>
        <w:tc>
          <w:tcPr>
            <w:tcW w:w="1428" w:type="dxa"/>
            <w:tcBorders>
              <w:bottom w:val="single" w:sz="4"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E765E7">
              <w:rPr>
                <w:sz w:val="17"/>
                <w:lang w:bidi="en-US"/>
              </w:rPr>
              <w:t>1</w:t>
            </w:r>
            <w:r>
              <w:rPr>
                <w:sz w:val="17"/>
                <w:lang w:bidi="en-US"/>
              </w:rPr>
              <w:t xml:space="preserve"> </w:t>
            </w:r>
            <w:r w:rsidRPr="00E765E7">
              <w:rPr>
                <w:sz w:val="17"/>
                <w:lang w:bidi="en-US"/>
              </w:rPr>
              <w:t>045</w:t>
            </w:r>
          </w:p>
        </w:tc>
        <w:tc>
          <w:tcPr>
            <w:tcW w:w="1175" w:type="dxa"/>
            <w:tcBorders>
              <w:bottom w:val="single" w:sz="4"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E765E7">
              <w:rPr>
                <w:sz w:val="17"/>
                <w:lang w:bidi="en-US"/>
              </w:rPr>
              <w:t>2</w:t>
            </w:r>
            <w:r>
              <w:rPr>
                <w:sz w:val="17"/>
                <w:lang w:bidi="en-US"/>
              </w:rPr>
              <w:t xml:space="preserve"> </w:t>
            </w:r>
            <w:r w:rsidRPr="00E765E7">
              <w:rPr>
                <w:sz w:val="17"/>
                <w:lang w:bidi="en-US"/>
              </w:rPr>
              <w:t>480</w:t>
            </w:r>
          </w:p>
        </w:tc>
        <w:tc>
          <w:tcPr>
            <w:tcW w:w="1120" w:type="dxa"/>
            <w:tcBorders>
              <w:bottom w:val="single" w:sz="4"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E765E7">
              <w:rPr>
                <w:sz w:val="17"/>
                <w:lang w:bidi="en-US"/>
              </w:rPr>
              <w:t>3</w:t>
            </w:r>
            <w:r>
              <w:rPr>
                <w:sz w:val="17"/>
                <w:lang w:bidi="en-US"/>
              </w:rPr>
              <w:t xml:space="preserve"> </w:t>
            </w:r>
            <w:r w:rsidRPr="00E765E7">
              <w:rPr>
                <w:sz w:val="17"/>
                <w:lang w:bidi="en-US"/>
              </w:rPr>
              <w:t>082</w:t>
            </w:r>
          </w:p>
        </w:tc>
        <w:tc>
          <w:tcPr>
            <w:tcW w:w="1245" w:type="dxa"/>
            <w:tcBorders>
              <w:bottom w:val="single" w:sz="4"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after="60" w:line="280" w:lineRule="exact"/>
              <w:ind w:right="57"/>
              <w:jc w:val="right"/>
              <w:rPr>
                <w:sz w:val="17"/>
              </w:rPr>
            </w:pPr>
            <w:r w:rsidRPr="00E765E7">
              <w:rPr>
                <w:sz w:val="17"/>
                <w:lang w:bidi="en-US"/>
              </w:rPr>
              <w:t>4</w:t>
            </w:r>
            <w:r>
              <w:rPr>
                <w:sz w:val="17"/>
                <w:lang w:bidi="en-US"/>
              </w:rPr>
              <w:t xml:space="preserve"> </w:t>
            </w:r>
            <w:r w:rsidRPr="00E765E7">
              <w:rPr>
                <w:sz w:val="17"/>
                <w:lang w:bidi="en-US"/>
              </w:rPr>
              <w:t>158</w:t>
            </w:r>
          </w:p>
        </w:tc>
      </w:tr>
      <w:tr w:rsidR="00F722EE" w:rsidRPr="00E765E7">
        <w:tblPrEx>
          <w:tblCellMar>
            <w:top w:w="0" w:type="dxa"/>
            <w:bottom w:w="0" w:type="dxa"/>
          </w:tblCellMar>
        </w:tblPrEx>
        <w:trPr>
          <w:trHeight w:val="320"/>
        </w:trPr>
        <w:tc>
          <w:tcPr>
            <w:tcW w:w="2352" w:type="dxa"/>
            <w:tcBorders>
              <w:top w:val="single" w:sz="4" w:space="0" w:color="auto"/>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lang w:bidi="en-US"/>
              </w:rPr>
            </w:pPr>
            <w:r>
              <w:rPr>
                <w:rFonts w:ascii="Times New Roman" w:eastAsia="SimHei"/>
                <w:b/>
                <w:sz w:val="17"/>
                <w:lang w:bidi="en-US"/>
              </w:rPr>
              <w:tab/>
            </w:r>
            <w:r w:rsidRPr="00E765E7">
              <w:rPr>
                <w:rFonts w:ascii="SimHei" w:eastAsia="SimHei" w:hint="eastAsia"/>
                <w:b/>
                <w:sz w:val="17"/>
                <w:lang w:bidi="en-US"/>
              </w:rPr>
              <w:t>共计</w:t>
            </w:r>
          </w:p>
        </w:tc>
        <w:tc>
          <w:tcPr>
            <w:tcW w:w="1428" w:type="dxa"/>
            <w:tcBorders>
              <w:top w:val="single" w:sz="4" w:space="0" w:color="auto"/>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E765E7">
              <w:rPr>
                <w:rFonts w:ascii="SimHei" w:eastAsia="SimHei"/>
                <w:b/>
                <w:sz w:val="17"/>
                <w:lang w:bidi="en-US"/>
              </w:rPr>
              <w:t>10 366</w:t>
            </w:r>
          </w:p>
        </w:tc>
        <w:tc>
          <w:tcPr>
            <w:tcW w:w="1175" w:type="dxa"/>
            <w:tcBorders>
              <w:top w:val="single" w:sz="4" w:space="0" w:color="auto"/>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E765E7">
              <w:rPr>
                <w:rFonts w:ascii="SimHei" w:eastAsia="SimHei"/>
                <w:b/>
                <w:sz w:val="17"/>
                <w:lang w:bidi="en-US"/>
              </w:rPr>
              <w:t>16 000</w:t>
            </w:r>
          </w:p>
        </w:tc>
        <w:tc>
          <w:tcPr>
            <w:tcW w:w="1120" w:type="dxa"/>
            <w:tcBorders>
              <w:top w:val="single" w:sz="4" w:space="0" w:color="auto"/>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E765E7">
              <w:rPr>
                <w:rFonts w:ascii="SimHei" w:eastAsia="SimHei"/>
                <w:b/>
                <w:sz w:val="17"/>
                <w:lang w:bidi="en-US"/>
              </w:rPr>
              <w:t>18 231</w:t>
            </w:r>
          </w:p>
        </w:tc>
        <w:tc>
          <w:tcPr>
            <w:tcW w:w="1245" w:type="dxa"/>
            <w:tcBorders>
              <w:top w:val="single" w:sz="4" w:space="0" w:color="auto"/>
              <w:bottom w:val="single" w:sz="12" w:space="0" w:color="auto"/>
            </w:tcBorders>
            <w:shd w:val="clear" w:color="auto" w:fill="auto"/>
            <w:vAlign w:val="bottom"/>
          </w:tcPr>
          <w:p w:rsidR="00F722EE" w:rsidRPr="00E765E7"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E765E7">
              <w:rPr>
                <w:rFonts w:ascii="SimHei" w:eastAsia="SimHei"/>
                <w:b/>
                <w:sz w:val="17"/>
                <w:lang w:bidi="en-US"/>
              </w:rPr>
              <w:t>24 159</w:t>
            </w:r>
          </w:p>
        </w:tc>
      </w:tr>
    </w:tbl>
    <w:p w:rsidR="00F722EE" w:rsidRPr="00E765E7" w:rsidRDefault="00F722EE" w:rsidP="00E10E16">
      <w:pPr>
        <w:pStyle w:val="SingleTxt"/>
        <w:spacing w:after="0" w:line="120" w:lineRule="exact"/>
        <w:rPr>
          <w:rFonts w:hint="eastAsia"/>
          <w:sz w:val="10"/>
        </w:rPr>
      </w:pPr>
    </w:p>
    <w:p w:rsidR="00F722EE" w:rsidRPr="00E765E7"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 xml:space="preserve">173.　喀布尔市有9所为女孩开办的夜校，有265名学生在这些学校上学。大部分省份也都设有夜校。夜校为那些因工作原因或因遇到其他障碍无法在日间上大学的男子和妇女提供了学习机会。这些人可入读以下院系：经济学、教法(宗教研究)、法律、文学、教育、社会科学和地质学。目前，共有3 842名学生入读夜大，其中19%为妇女。 </w:t>
      </w:r>
    </w:p>
    <w:p w:rsidR="00F722EE" w:rsidRDefault="00F722EE" w:rsidP="00E10E16">
      <w:pPr>
        <w:pStyle w:val="SingleTxt"/>
        <w:rPr>
          <w:rFonts w:hint="eastAsia"/>
        </w:rPr>
      </w:pPr>
      <w:r>
        <w:rPr>
          <w:rFonts w:hint="eastAsia"/>
        </w:rPr>
        <w:t>174.　尽管近年入学的女孩人数相当高，但仍有很多其他女孩无法进入教育机构学习。在有些地区，女孩入学率低的最重要原因是安全问题，以及女校缺乏空间和校舍。此外，很多学校教师人数不足；因此，有兴趣升入更高年级的女孩无法继续受教育。此外，早婚也是迫使女孩辍学的原因。有些农村地区不允许女孩入学，因为其家人认为妇女没必要识字。由于赤贫，有些家庭甚至无法支付很低的教育费用，因此让女孩与其他家庭成员一起从事劳动。</w:t>
      </w:r>
    </w:p>
    <w:p w:rsidR="00F722EE" w:rsidRDefault="00F722EE" w:rsidP="00E10E16">
      <w:pPr>
        <w:pStyle w:val="SingleTxt"/>
        <w:rPr>
          <w:rFonts w:hint="eastAsia"/>
        </w:rPr>
      </w:pPr>
      <w:r>
        <w:rPr>
          <w:rFonts w:hint="eastAsia"/>
        </w:rPr>
        <w:t>175.　反政府的叛乱分子反对妇女受教育，并关闭了女校。在有些情况下，他们甚至烧毁女校和男校。1386年和1387年(2007-2008年)，有673所学校被关闭，目前仍有453所学校处于关闭状态。结果导致200 000名学生无法上学，600名教师无法授课。2009年1月至11月记录的袭击学校事件共有613起。</w:t>
      </w:r>
      <w:r>
        <w:rPr>
          <w:rStyle w:val="FootnoteReference"/>
        </w:rPr>
        <w:footnoteReference w:id="10"/>
      </w:r>
      <w:r>
        <w:rPr>
          <w:rFonts w:hint="eastAsia"/>
        </w:rPr>
        <w:t xml:space="preserve">  </w:t>
      </w:r>
    </w:p>
    <w:p w:rsidR="00F722EE" w:rsidRDefault="00F722EE" w:rsidP="00E10E16">
      <w:pPr>
        <w:pStyle w:val="SingleTxt"/>
        <w:rPr>
          <w:rFonts w:hint="eastAsia"/>
        </w:rPr>
      </w:pPr>
      <w:r>
        <w:rPr>
          <w:rFonts w:hint="eastAsia"/>
        </w:rPr>
        <w:t xml:space="preserve">176.　女校的大部分教师为妇女，但在女教师短缺的情况下，男教师也给女孩授课。学校男女生的考试相同，对男生或女生都不存在歧视。 </w:t>
      </w:r>
    </w:p>
    <w:p w:rsidR="00F722EE" w:rsidRDefault="00F722EE" w:rsidP="00E10E16">
      <w:pPr>
        <w:pStyle w:val="SingleTxt"/>
        <w:rPr>
          <w:rFonts w:hint="eastAsia"/>
        </w:rPr>
      </w:pPr>
      <w:r>
        <w:rPr>
          <w:rFonts w:hint="eastAsia"/>
        </w:rPr>
        <w:t xml:space="preserve">177.　很多学校，特别是偏远县乡的学校，没有校舍和其他设施。教育部公布，近48%学校缺少校舍。教育部和其他一些部委每年都兴建学校，却仍然无法应对该国不断增加的需求。 </w:t>
      </w:r>
    </w:p>
    <w:p w:rsidR="00F722EE" w:rsidRDefault="00F722EE" w:rsidP="00E10E16">
      <w:pPr>
        <w:pStyle w:val="SingleTxt"/>
        <w:rPr>
          <w:rFonts w:hint="eastAsia"/>
        </w:rPr>
      </w:pPr>
      <w:r>
        <w:rPr>
          <w:rFonts w:hint="eastAsia"/>
        </w:rPr>
        <w:t>178.　过去8年里，该国教育机构剧增，妇女从中大大受益。学生通常参加私立教育机构提供的英语语言课、计算机课和大学入学考试备考课。喀布尔和各大省中心设有大量此类机构，妇女也参加这些机构的课程。在开发署的支持下，妇女事务部开办了计算机技能课程。自2003年以来，有1 000名妇女从这些课程中受益，另有2 000名妇女参加了与性别平等有关的课程。</w:t>
      </w:r>
    </w:p>
    <w:p w:rsidR="00F722EE" w:rsidRDefault="00F722EE" w:rsidP="00E10E16">
      <w:pPr>
        <w:pStyle w:val="SingleTxt"/>
        <w:rPr>
          <w:rFonts w:hint="eastAsia"/>
        </w:rPr>
      </w:pPr>
      <w:r>
        <w:rPr>
          <w:rFonts w:hint="eastAsia"/>
        </w:rPr>
        <w:t xml:space="preserve">179.　农村地区的女孩参加英语语言、计算机技能和入学考试备考课程等培训班的机会比较少。因此，这些女孩大学的录取率及其获得需要熟练掌握英文或计算机技能的工作的能力受到了不利影响。 </w:t>
      </w:r>
    </w:p>
    <w:p w:rsidR="00F722EE" w:rsidRDefault="00F722EE" w:rsidP="00E10E16">
      <w:pPr>
        <w:pStyle w:val="SingleTxt"/>
        <w:rPr>
          <w:rFonts w:hint="eastAsia"/>
        </w:rPr>
      </w:pPr>
      <w:r>
        <w:rPr>
          <w:rFonts w:hint="eastAsia"/>
        </w:rPr>
        <w:t>180.　独立公务员制度和行政改革委员会提供短期奖学金，而高等教育部则分配长期奖学金。奖学金候选人是在公开竞争的基础上，并依据获得奖学金的必要条件选出和推荐的。将在34个省分配大量奖学金。有些奖学金是专门为妇女提供的，只有女性参与者才可参与竞争。要想获得奖学金，所有学生均需参加考试和公开竞争。通过教育部派遣了835名女雇员和教师以及560名学生去国外参加各种教育方案。</w:t>
      </w:r>
    </w:p>
    <w:p w:rsidR="00F722EE" w:rsidRDefault="00F722EE" w:rsidP="00E10E16">
      <w:pPr>
        <w:pStyle w:val="SingleTxt"/>
        <w:rPr>
          <w:rFonts w:hint="eastAsia"/>
        </w:rPr>
      </w:pPr>
      <w:r>
        <w:rPr>
          <w:rFonts w:hint="eastAsia"/>
        </w:rPr>
        <w:t xml:space="preserve">181.　教育部下设的识字副部正在各省推动识字学校和课程，这些学校和课程由政府和国际组织控制。参加这些课程的学生有60%以上为妇女。 </w:t>
      </w:r>
    </w:p>
    <w:p w:rsidR="00F722EE" w:rsidRPr="00EA16B5" w:rsidRDefault="00F722EE" w:rsidP="00E10E16">
      <w:pPr>
        <w:pStyle w:val="SingleTxt"/>
        <w:rPr>
          <w:rFonts w:ascii="SimHei" w:eastAsia="SimHei" w:hint="eastAsia"/>
        </w:rPr>
      </w:pPr>
      <w:r>
        <w:br w:type="page"/>
      </w:r>
      <w:r>
        <w:rPr>
          <w:rFonts w:hint="eastAsia"/>
        </w:rPr>
        <w:t>表21</w:t>
      </w:r>
      <w:r>
        <w:br/>
      </w:r>
      <w:r w:rsidRPr="00EA16B5">
        <w:rPr>
          <w:rFonts w:ascii="SimHei" w:eastAsia="SimHei" w:hint="eastAsia"/>
        </w:rPr>
        <w:t>1386年至1388年识字课程的统计数字</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F722EE" w:rsidRPr="00FB59A7">
        <w:tblPrEx>
          <w:tblCellMar>
            <w:top w:w="0" w:type="dxa"/>
            <w:bottom w:w="0" w:type="dxa"/>
          </w:tblCellMar>
        </w:tblPrEx>
        <w:trPr>
          <w:trHeight w:val="320"/>
          <w:tblHeader/>
        </w:trPr>
        <w:tc>
          <w:tcPr>
            <w:tcW w:w="1220" w:type="dxa"/>
            <w:tcBorders>
              <w:top w:val="single" w:sz="4" w:space="0" w:color="auto"/>
              <w:bottom w:val="single" w:sz="12" w:space="0" w:color="auto"/>
            </w:tcBorders>
            <w:shd w:val="clear" w:color="auto" w:fill="auto"/>
            <w:vAlign w:val="bottom"/>
          </w:tcPr>
          <w:p w:rsidR="00F722EE" w:rsidRPr="00FB59A7" w:rsidRDefault="00F722EE" w:rsidP="00E10E16">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FB59A7">
              <w:rPr>
                <w:rFonts w:ascii="KaiTi_GB2312" w:eastAsia="KaiTi_GB2312" w:hint="eastAsia"/>
                <w:sz w:val="15"/>
                <w:lang w:bidi="en-US"/>
              </w:rPr>
              <w:t>指标</w:t>
            </w:r>
          </w:p>
        </w:tc>
        <w:tc>
          <w:tcPr>
            <w:tcW w:w="1220" w:type="dxa"/>
            <w:tcBorders>
              <w:top w:val="single" w:sz="4" w:space="0" w:color="auto"/>
              <w:bottom w:val="single" w:sz="12" w:space="0" w:color="auto"/>
            </w:tcBorders>
            <w:shd w:val="clear" w:color="auto" w:fill="auto"/>
            <w:vAlign w:val="bottom"/>
          </w:tcPr>
          <w:p w:rsidR="00F722EE" w:rsidRPr="00FB59A7" w:rsidRDefault="00F722EE" w:rsidP="00E10E16">
            <w:pPr>
              <w:tabs>
                <w:tab w:val="left" w:pos="0"/>
              </w:tabs>
              <w:suppressAutoHyphens/>
              <w:spacing w:before="60" w:after="60" w:line="200" w:lineRule="exact"/>
              <w:ind w:right="57"/>
              <w:jc w:val="left"/>
              <w:rPr>
                <w:rFonts w:ascii="KaiTi_GB2312" w:eastAsia="KaiTi_GB2312" w:hint="eastAsia"/>
                <w:sz w:val="15"/>
                <w:lang w:bidi="en-US"/>
              </w:rPr>
            </w:pPr>
            <w:r w:rsidRPr="00FB59A7">
              <w:rPr>
                <w:rFonts w:ascii="KaiTi_GB2312" w:eastAsia="KaiTi_GB2312" w:hint="eastAsia"/>
                <w:sz w:val="15"/>
                <w:lang w:bidi="en-US"/>
              </w:rPr>
              <w:t>项目</w:t>
            </w:r>
          </w:p>
        </w:tc>
        <w:tc>
          <w:tcPr>
            <w:tcW w:w="1220" w:type="dxa"/>
            <w:tcBorders>
              <w:top w:val="single" w:sz="4" w:space="0" w:color="auto"/>
              <w:bottom w:val="single" w:sz="12" w:space="0" w:color="auto"/>
            </w:tcBorders>
            <w:shd w:val="clear" w:color="auto" w:fill="auto"/>
            <w:vAlign w:val="bottom"/>
          </w:tcPr>
          <w:p w:rsidR="00F722EE" w:rsidRPr="00FB59A7"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Pr>
                <w:rFonts w:ascii="KaiTi_GB2312" w:eastAsia="KaiTi_GB2312"/>
                <w:sz w:val="15"/>
                <w:lang w:bidi="en-US"/>
              </w:rPr>
              <w:t>2007</w:t>
            </w:r>
            <w:r w:rsidRPr="00FB59A7">
              <w:rPr>
                <w:rFonts w:ascii="KaiTi_GB2312" w:eastAsia="KaiTi_GB2312"/>
                <w:sz w:val="15"/>
                <w:lang w:bidi="en-US"/>
              </w:rPr>
              <w:t>(1386)</w:t>
            </w:r>
            <w:r w:rsidRPr="00FB59A7">
              <w:rPr>
                <w:rFonts w:ascii="KaiTi_GB2312" w:eastAsia="KaiTi_GB2312" w:hint="eastAsia"/>
                <w:sz w:val="15"/>
                <w:lang w:bidi="en-US"/>
              </w:rPr>
              <w:t>年</w:t>
            </w:r>
          </w:p>
        </w:tc>
        <w:tc>
          <w:tcPr>
            <w:tcW w:w="1220" w:type="dxa"/>
            <w:tcBorders>
              <w:top w:val="single" w:sz="4" w:space="0" w:color="auto"/>
              <w:bottom w:val="single" w:sz="12" w:space="0" w:color="auto"/>
            </w:tcBorders>
            <w:shd w:val="clear" w:color="auto" w:fill="auto"/>
            <w:vAlign w:val="bottom"/>
          </w:tcPr>
          <w:p w:rsidR="00F722EE" w:rsidRPr="00FB59A7"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Pr>
                <w:rFonts w:ascii="KaiTi_GB2312" w:eastAsia="KaiTi_GB2312"/>
                <w:sz w:val="15"/>
                <w:lang w:bidi="en-US"/>
              </w:rPr>
              <w:t>2008</w:t>
            </w:r>
            <w:r w:rsidRPr="00FB59A7">
              <w:rPr>
                <w:rFonts w:ascii="KaiTi_GB2312" w:eastAsia="KaiTi_GB2312"/>
                <w:sz w:val="15"/>
                <w:lang w:bidi="en-US"/>
              </w:rPr>
              <w:t>(1387)</w:t>
            </w:r>
            <w:r>
              <w:rPr>
                <w:rFonts w:ascii="KaiTi_GB2312" w:eastAsia="KaiTi_GB2312" w:hint="eastAsia"/>
                <w:sz w:val="15"/>
                <w:lang w:bidi="en-US"/>
              </w:rPr>
              <w:t>年</w:t>
            </w:r>
          </w:p>
        </w:tc>
        <w:tc>
          <w:tcPr>
            <w:tcW w:w="1220" w:type="dxa"/>
            <w:tcBorders>
              <w:top w:val="single" w:sz="4" w:space="0" w:color="auto"/>
              <w:bottom w:val="single" w:sz="12" w:space="0" w:color="auto"/>
            </w:tcBorders>
            <w:shd w:val="clear" w:color="auto" w:fill="auto"/>
            <w:vAlign w:val="bottom"/>
          </w:tcPr>
          <w:p w:rsidR="00F722EE" w:rsidRPr="00FB59A7"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Pr>
                <w:rFonts w:ascii="KaiTi_GB2312" w:eastAsia="KaiTi_GB2312"/>
                <w:sz w:val="15"/>
                <w:lang w:bidi="en-US"/>
              </w:rPr>
              <w:t>2009</w:t>
            </w:r>
            <w:r w:rsidRPr="00FB59A7">
              <w:rPr>
                <w:rFonts w:ascii="KaiTi_GB2312" w:eastAsia="KaiTi_GB2312"/>
                <w:sz w:val="15"/>
                <w:lang w:bidi="en-US"/>
              </w:rPr>
              <w:t>(1388)</w:t>
            </w:r>
            <w:r w:rsidRPr="00FB59A7">
              <w:rPr>
                <w:rFonts w:ascii="KaiTi_GB2312" w:eastAsia="KaiTi_GB2312" w:hint="eastAsia"/>
                <w:sz w:val="15"/>
                <w:lang w:bidi="en-US"/>
              </w:rPr>
              <w:t>年</w:t>
            </w:r>
          </w:p>
        </w:tc>
        <w:tc>
          <w:tcPr>
            <w:tcW w:w="1220" w:type="dxa"/>
            <w:tcBorders>
              <w:top w:val="single" w:sz="4" w:space="0" w:color="auto"/>
              <w:bottom w:val="single" w:sz="12" w:space="0" w:color="auto"/>
            </w:tcBorders>
            <w:shd w:val="clear" w:color="auto" w:fill="auto"/>
            <w:vAlign w:val="bottom"/>
          </w:tcPr>
          <w:p w:rsidR="00F722EE" w:rsidRPr="00FB59A7" w:rsidRDefault="00F722EE" w:rsidP="00E10E16">
            <w:pPr>
              <w:tabs>
                <w:tab w:val="left" w:pos="0"/>
              </w:tabs>
              <w:suppressAutoHyphens/>
              <w:spacing w:before="60" w:after="60" w:line="200" w:lineRule="exact"/>
              <w:ind w:right="57"/>
              <w:jc w:val="right"/>
              <w:rPr>
                <w:rFonts w:ascii="KaiTi_GB2312" w:eastAsia="KaiTi_GB2312" w:hint="eastAsia"/>
                <w:sz w:val="15"/>
                <w:lang w:bidi="en-US"/>
              </w:rPr>
            </w:pPr>
            <w:r>
              <w:rPr>
                <w:rFonts w:ascii="KaiTi_GB2312" w:eastAsia="KaiTi_GB2312"/>
                <w:sz w:val="15"/>
              </w:rPr>
              <w:t>2010</w:t>
            </w:r>
            <w:r w:rsidRPr="00FB59A7">
              <w:rPr>
                <w:rFonts w:ascii="KaiTi_GB2312" w:eastAsia="KaiTi_GB2312"/>
                <w:sz w:val="15"/>
              </w:rPr>
              <w:t>(1389)</w:t>
            </w:r>
            <w:r w:rsidRPr="00FB59A7">
              <w:rPr>
                <w:rFonts w:ascii="KaiTi_GB2312" w:eastAsia="KaiTi_GB2312" w:hint="eastAsia"/>
                <w:sz w:val="15"/>
              </w:rPr>
              <w:t>年</w:t>
            </w:r>
          </w:p>
        </w:tc>
      </w:tr>
      <w:tr w:rsidR="00F722EE" w:rsidRPr="00FB59A7">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722EE" w:rsidRPr="00FB59A7" w:rsidRDefault="00F722EE" w:rsidP="00E10E16">
            <w:pPr>
              <w:tabs>
                <w:tab w:val="left" w:pos="360"/>
                <w:tab w:val="left" w:pos="720"/>
                <w:tab w:val="left" w:pos="1080"/>
                <w:tab w:val="left" w:pos="1440"/>
              </w:tabs>
              <w:suppressAutoHyphens/>
              <w:spacing w:after="60" w:line="280" w:lineRule="exact"/>
              <w:ind w:right="57"/>
              <w:rPr>
                <w:rFonts w:hint="eastAsia"/>
                <w:sz w:val="17"/>
                <w:lang w:bidi="en-US"/>
              </w:rPr>
            </w:pPr>
          </w:p>
        </w:tc>
        <w:tc>
          <w:tcPr>
            <w:tcW w:w="1220" w:type="dxa"/>
            <w:tcBorders>
              <w:top w:val="single" w:sz="12" w:space="0" w:color="auto"/>
            </w:tcBorders>
            <w:shd w:val="clear" w:color="auto" w:fill="auto"/>
            <w:vAlign w:val="bottom"/>
          </w:tcPr>
          <w:p w:rsidR="00F722EE" w:rsidRPr="00FB59A7" w:rsidRDefault="00F722EE" w:rsidP="00E10E16">
            <w:pPr>
              <w:tabs>
                <w:tab w:val="left" w:pos="0"/>
              </w:tabs>
              <w:suppressAutoHyphens/>
              <w:spacing w:after="60" w:line="280" w:lineRule="exact"/>
              <w:ind w:right="57"/>
              <w:jc w:val="left"/>
              <w:rPr>
                <w:rFonts w:hint="eastAsia"/>
                <w:sz w:val="17"/>
                <w:lang w:bidi="en-US"/>
              </w:rPr>
            </w:pPr>
          </w:p>
        </w:tc>
        <w:tc>
          <w:tcPr>
            <w:tcW w:w="1220" w:type="dxa"/>
            <w:tcBorders>
              <w:top w:val="single" w:sz="12" w:space="0" w:color="auto"/>
            </w:tcBorders>
            <w:shd w:val="clear" w:color="auto" w:fill="auto"/>
            <w:vAlign w:val="bottom"/>
          </w:tcPr>
          <w:p w:rsidR="00F722EE" w:rsidRPr="00FB59A7" w:rsidRDefault="00F722EE" w:rsidP="00E10E16">
            <w:pPr>
              <w:tabs>
                <w:tab w:val="left" w:pos="0"/>
              </w:tabs>
              <w:suppressAutoHyphens/>
              <w:spacing w:after="60" w:line="280" w:lineRule="exact"/>
              <w:ind w:right="57"/>
              <w:jc w:val="right"/>
              <w:rPr>
                <w:sz w:val="17"/>
                <w:lang w:bidi="en-US"/>
              </w:rPr>
            </w:pPr>
          </w:p>
        </w:tc>
        <w:tc>
          <w:tcPr>
            <w:tcW w:w="1220" w:type="dxa"/>
            <w:tcBorders>
              <w:top w:val="single" w:sz="12" w:space="0" w:color="auto"/>
            </w:tcBorders>
            <w:shd w:val="clear" w:color="auto" w:fill="auto"/>
            <w:vAlign w:val="bottom"/>
          </w:tcPr>
          <w:p w:rsidR="00F722EE" w:rsidRPr="00FB59A7" w:rsidRDefault="00F722EE" w:rsidP="00E10E16">
            <w:pPr>
              <w:tabs>
                <w:tab w:val="left" w:pos="0"/>
              </w:tabs>
              <w:suppressAutoHyphens/>
              <w:spacing w:after="60" w:line="280" w:lineRule="exact"/>
              <w:ind w:right="57"/>
              <w:jc w:val="right"/>
              <w:rPr>
                <w:sz w:val="17"/>
                <w:lang w:bidi="en-US"/>
              </w:rPr>
            </w:pPr>
          </w:p>
        </w:tc>
        <w:tc>
          <w:tcPr>
            <w:tcW w:w="1220" w:type="dxa"/>
            <w:tcBorders>
              <w:top w:val="single" w:sz="12" w:space="0" w:color="auto"/>
            </w:tcBorders>
            <w:shd w:val="clear" w:color="auto" w:fill="auto"/>
            <w:vAlign w:val="bottom"/>
          </w:tcPr>
          <w:p w:rsidR="00F722EE" w:rsidRPr="00FB59A7" w:rsidRDefault="00F722EE" w:rsidP="00E10E16">
            <w:pPr>
              <w:tabs>
                <w:tab w:val="left" w:pos="0"/>
              </w:tabs>
              <w:suppressAutoHyphens/>
              <w:spacing w:after="60" w:line="280" w:lineRule="exact"/>
              <w:ind w:right="57"/>
              <w:jc w:val="right"/>
              <w:rPr>
                <w:sz w:val="17"/>
                <w:lang w:bidi="en-US"/>
              </w:rPr>
            </w:pPr>
          </w:p>
        </w:tc>
        <w:tc>
          <w:tcPr>
            <w:tcW w:w="1220" w:type="dxa"/>
            <w:tcBorders>
              <w:top w:val="single" w:sz="12" w:space="0" w:color="auto"/>
            </w:tcBorders>
            <w:shd w:val="clear" w:color="auto" w:fill="auto"/>
            <w:vAlign w:val="bottom"/>
          </w:tcPr>
          <w:p w:rsidR="00F722EE" w:rsidRPr="00FB59A7" w:rsidRDefault="00F722EE" w:rsidP="00E10E16">
            <w:pPr>
              <w:tabs>
                <w:tab w:val="left" w:pos="0"/>
              </w:tabs>
              <w:suppressAutoHyphens/>
              <w:spacing w:after="60" w:line="280" w:lineRule="exact"/>
              <w:ind w:right="57"/>
              <w:jc w:val="right"/>
              <w:rPr>
                <w:sz w:val="17"/>
              </w:rPr>
            </w:pPr>
          </w:p>
        </w:tc>
      </w:tr>
      <w:tr w:rsidR="00F722EE" w:rsidRPr="008417BA">
        <w:tblPrEx>
          <w:tblCellMar>
            <w:top w:w="0" w:type="dxa"/>
            <w:bottom w:w="0" w:type="dxa"/>
          </w:tblCellMar>
        </w:tblPrEx>
        <w:trPr>
          <w:trHeight w:val="320"/>
        </w:trPr>
        <w:tc>
          <w:tcPr>
            <w:tcW w:w="122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rPr>
            </w:pPr>
            <w:r w:rsidRPr="008417BA">
              <w:rPr>
                <w:rFonts w:ascii="SimHei" w:eastAsia="SimHei" w:hint="eastAsia"/>
                <w:b/>
                <w:sz w:val="17"/>
                <w:lang w:bidi="en-US"/>
              </w:rPr>
              <w:t>识字课程</w:t>
            </w:r>
          </w:p>
        </w:tc>
        <w:tc>
          <w:tcPr>
            <w:tcW w:w="1220" w:type="dxa"/>
            <w:tcBorders>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b/>
                <w:sz w:val="17"/>
                <w:lang w:bidi="en-US"/>
              </w:rPr>
            </w:pPr>
            <w:r w:rsidRPr="008417BA">
              <w:rPr>
                <w:rFonts w:ascii="SimHei" w:eastAsia="SimHei" w:hint="eastAsia"/>
                <w:b/>
                <w:sz w:val="17"/>
                <w:lang w:bidi="en-US"/>
              </w:rPr>
              <w:t>共计</w:t>
            </w:r>
          </w:p>
        </w:tc>
        <w:tc>
          <w:tcPr>
            <w:tcW w:w="1220" w:type="dxa"/>
            <w:tcBorders>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14 469</w:t>
            </w:r>
          </w:p>
        </w:tc>
        <w:tc>
          <w:tcPr>
            <w:tcW w:w="1220" w:type="dxa"/>
            <w:tcBorders>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12 461</w:t>
            </w:r>
          </w:p>
        </w:tc>
        <w:tc>
          <w:tcPr>
            <w:tcW w:w="1220" w:type="dxa"/>
            <w:tcBorders>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20 031</w:t>
            </w:r>
          </w:p>
        </w:tc>
        <w:tc>
          <w:tcPr>
            <w:tcW w:w="1220" w:type="dxa"/>
            <w:tcBorders>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rPr>
              <w:t>21 884</w:t>
            </w: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男性</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4</w:t>
            </w:r>
            <w:r>
              <w:rPr>
                <w:sz w:val="17"/>
                <w:lang w:bidi="en-US"/>
              </w:rPr>
              <w:t xml:space="preserve"> </w:t>
            </w:r>
            <w:r w:rsidRPr="00FB59A7">
              <w:rPr>
                <w:sz w:val="17"/>
                <w:lang w:bidi="en-US"/>
              </w:rPr>
              <w:t>348</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2</w:t>
            </w:r>
            <w:r>
              <w:rPr>
                <w:sz w:val="17"/>
                <w:lang w:bidi="en-US"/>
              </w:rPr>
              <w:t xml:space="preserve"> </w:t>
            </w:r>
            <w:r w:rsidRPr="00FB59A7">
              <w:rPr>
                <w:sz w:val="17"/>
                <w:lang w:bidi="en-US"/>
              </w:rPr>
              <w:t>840</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4</w:t>
            </w:r>
            <w:r>
              <w:rPr>
                <w:sz w:val="17"/>
                <w:lang w:bidi="en-US"/>
              </w:rPr>
              <w:t xml:space="preserve"> </w:t>
            </w:r>
            <w:r w:rsidRPr="00FB59A7">
              <w:rPr>
                <w:sz w:val="17"/>
                <w:lang w:bidi="en-US"/>
              </w:rPr>
              <w:t>014</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rPr>
              <w:t>1</w:t>
            </w:r>
            <w:r>
              <w:rPr>
                <w:sz w:val="17"/>
              </w:rPr>
              <w:t xml:space="preserve"> </w:t>
            </w:r>
            <w:r w:rsidRPr="00FB59A7">
              <w:rPr>
                <w:sz w:val="17"/>
              </w:rPr>
              <w:t>995</w:t>
            </w: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sz w:val="17"/>
                <w:lang w:bidi="en-US"/>
              </w:rPr>
            </w:pPr>
            <w:r w:rsidRPr="00FB59A7">
              <w:rPr>
                <w:rFonts w:hint="eastAsia"/>
                <w:sz w:val="17"/>
                <w:lang w:bidi="en-US"/>
              </w:rPr>
              <w:t>女性</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10</w:t>
            </w:r>
            <w:r>
              <w:rPr>
                <w:sz w:val="17"/>
                <w:lang w:bidi="en-US"/>
              </w:rPr>
              <w:t xml:space="preserve"> </w:t>
            </w:r>
            <w:r w:rsidRPr="00FB59A7">
              <w:rPr>
                <w:sz w:val="17"/>
                <w:lang w:bidi="en-US"/>
              </w:rPr>
              <w:t>121</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9</w:t>
            </w:r>
            <w:r>
              <w:rPr>
                <w:sz w:val="17"/>
                <w:lang w:bidi="en-US"/>
              </w:rPr>
              <w:t xml:space="preserve"> </w:t>
            </w:r>
            <w:r w:rsidRPr="00FB59A7">
              <w:rPr>
                <w:sz w:val="17"/>
                <w:lang w:bidi="en-US"/>
              </w:rPr>
              <w:t>621</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16</w:t>
            </w:r>
            <w:r>
              <w:rPr>
                <w:sz w:val="17"/>
                <w:lang w:bidi="en-US"/>
              </w:rPr>
              <w:t xml:space="preserve"> </w:t>
            </w:r>
            <w:r w:rsidRPr="00FB59A7">
              <w:rPr>
                <w:sz w:val="17"/>
                <w:lang w:bidi="en-US"/>
              </w:rPr>
              <w:t>017</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rPr>
              <w:t>12</w:t>
            </w:r>
            <w:r>
              <w:rPr>
                <w:sz w:val="17"/>
              </w:rPr>
              <w:t xml:space="preserve"> </w:t>
            </w:r>
            <w:r w:rsidRPr="00FB59A7">
              <w:rPr>
                <w:sz w:val="17"/>
              </w:rPr>
              <w:t>689</w:t>
            </w:r>
          </w:p>
        </w:tc>
      </w:tr>
      <w:tr w:rsidR="00F722EE" w:rsidRPr="008417BA">
        <w:tblPrEx>
          <w:tblCellMar>
            <w:top w:w="0" w:type="dxa"/>
            <w:bottom w:w="0" w:type="dxa"/>
          </w:tblCellMar>
        </w:tblPrEx>
        <w:trPr>
          <w:trHeight w:val="320"/>
        </w:trPr>
        <w:tc>
          <w:tcPr>
            <w:tcW w:w="122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rPr>
            </w:pPr>
            <w:r w:rsidRPr="008417BA">
              <w:rPr>
                <w:rFonts w:ascii="SimHei" w:eastAsia="SimHei" w:hint="eastAsia"/>
                <w:b/>
                <w:sz w:val="17"/>
                <w:lang w:bidi="en-US"/>
              </w:rPr>
              <w:t>学生</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hint="eastAsia"/>
                <w:b/>
                <w:sz w:val="17"/>
                <w:lang w:bidi="en-US"/>
              </w:rPr>
            </w:pPr>
            <w:r w:rsidRPr="008417BA">
              <w:rPr>
                <w:rFonts w:ascii="SimHei" w:eastAsia="SimHei" w:hint="eastAsia"/>
                <w:b/>
                <w:sz w:val="17"/>
                <w:lang w:bidi="en-US"/>
              </w:rPr>
              <w:t>共计</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317 343</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302 817</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500 000</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rPr>
              <w:t>547 100</w:t>
            </w: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男性</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95</w:t>
            </w:r>
            <w:r>
              <w:rPr>
                <w:sz w:val="17"/>
                <w:lang w:bidi="en-US"/>
              </w:rPr>
              <w:t xml:space="preserve"> </w:t>
            </w:r>
            <w:r w:rsidRPr="00FB59A7">
              <w:rPr>
                <w:sz w:val="17"/>
                <w:lang w:bidi="en-US"/>
              </w:rPr>
              <w:t>835</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62</w:t>
            </w:r>
            <w:r>
              <w:rPr>
                <w:sz w:val="17"/>
                <w:lang w:bidi="en-US"/>
              </w:rPr>
              <w:t xml:space="preserve"> </w:t>
            </w:r>
            <w:r w:rsidRPr="00FB59A7">
              <w:rPr>
                <w:sz w:val="17"/>
                <w:lang w:bidi="en-US"/>
              </w:rPr>
              <w:t>525</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100</w:t>
            </w:r>
            <w:r>
              <w:rPr>
                <w:sz w:val="17"/>
                <w:lang w:bidi="en-US"/>
              </w:rPr>
              <w:t xml:space="preserve"> </w:t>
            </w:r>
            <w:r w:rsidRPr="00FB59A7">
              <w:rPr>
                <w:sz w:val="17"/>
                <w:lang w:bidi="en-US"/>
              </w:rPr>
              <w:t>197</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rPr>
              <w:t>229</w:t>
            </w:r>
            <w:r>
              <w:rPr>
                <w:sz w:val="17"/>
              </w:rPr>
              <w:t xml:space="preserve"> </w:t>
            </w:r>
            <w:r w:rsidRPr="00FB59A7">
              <w:rPr>
                <w:sz w:val="17"/>
              </w:rPr>
              <w:t>875</w:t>
            </w: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女性</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221</w:t>
            </w:r>
            <w:r>
              <w:rPr>
                <w:sz w:val="17"/>
                <w:lang w:bidi="en-US"/>
              </w:rPr>
              <w:t xml:space="preserve"> </w:t>
            </w:r>
            <w:r w:rsidRPr="00FB59A7">
              <w:rPr>
                <w:sz w:val="17"/>
                <w:lang w:bidi="en-US"/>
              </w:rPr>
              <w:t>508</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240</w:t>
            </w:r>
            <w:r>
              <w:rPr>
                <w:sz w:val="17"/>
                <w:lang w:bidi="en-US"/>
              </w:rPr>
              <w:t xml:space="preserve"> </w:t>
            </w:r>
            <w:r w:rsidRPr="00FB59A7">
              <w:rPr>
                <w:sz w:val="17"/>
                <w:lang w:bidi="en-US"/>
              </w:rPr>
              <w:t>292</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399</w:t>
            </w:r>
            <w:r>
              <w:rPr>
                <w:sz w:val="17"/>
                <w:lang w:bidi="en-US"/>
              </w:rPr>
              <w:t xml:space="preserve"> </w:t>
            </w:r>
            <w:r w:rsidRPr="00FB59A7">
              <w:rPr>
                <w:sz w:val="17"/>
                <w:lang w:bidi="en-US"/>
              </w:rPr>
              <w:t>803</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rPr>
              <w:t>317</w:t>
            </w:r>
            <w:r>
              <w:rPr>
                <w:sz w:val="17"/>
              </w:rPr>
              <w:t xml:space="preserve"> </w:t>
            </w:r>
            <w:r w:rsidRPr="00FB59A7">
              <w:rPr>
                <w:sz w:val="17"/>
              </w:rPr>
              <w:t>225</w:t>
            </w:r>
          </w:p>
        </w:tc>
      </w:tr>
      <w:tr w:rsidR="00F722EE" w:rsidRPr="008417BA">
        <w:tblPrEx>
          <w:tblCellMar>
            <w:top w:w="0" w:type="dxa"/>
            <w:bottom w:w="0" w:type="dxa"/>
          </w:tblCellMar>
        </w:tblPrEx>
        <w:trPr>
          <w:trHeight w:val="320"/>
        </w:trPr>
        <w:tc>
          <w:tcPr>
            <w:tcW w:w="122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rPr>
            </w:pPr>
            <w:r w:rsidRPr="008417BA">
              <w:rPr>
                <w:rFonts w:ascii="SimHei" w:eastAsia="SimHei" w:hint="eastAsia"/>
                <w:b/>
                <w:sz w:val="17"/>
              </w:rPr>
              <w:t>毕业生</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hint="eastAsia"/>
                <w:b/>
                <w:sz w:val="17"/>
                <w:lang w:bidi="en-US"/>
              </w:rPr>
            </w:pPr>
            <w:r w:rsidRPr="008417BA">
              <w:rPr>
                <w:rFonts w:ascii="SimHei" w:eastAsia="SimHei" w:hint="eastAsia"/>
                <w:b/>
                <w:sz w:val="17"/>
                <w:lang w:bidi="en-US"/>
              </w:rPr>
              <w:t>共计</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141 792</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46 133</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104 994</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男性</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34</w:t>
            </w:r>
            <w:r>
              <w:rPr>
                <w:sz w:val="17"/>
                <w:lang w:bidi="en-US"/>
              </w:rPr>
              <w:t xml:space="preserve"> </w:t>
            </w:r>
            <w:r w:rsidRPr="00FB59A7">
              <w:rPr>
                <w:sz w:val="17"/>
                <w:lang w:bidi="en-US"/>
              </w:rPr>
              <w:t>943</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11</w:t>
            </w:r>
            <w:r>
              <w:rPr>
                <w:sz w:val="17"/>
                <w:lang w:bidi="en-US"/>
              </w:rPr>
              <w:t xml:space="preserve"> </w:t>
            </w:r>
            <w:r w:rsidRPr="00FB59A7">
              <w:rPr>
                <w:sz w:val="17"/>
                <w:lang w:bidi="en-US"/>
              </w:rPr>
              <w:t>676</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27</w:t>
            </w:r>
            <w:r>
              <w:rPr>
                <w:sz w:val="17"/>
                <w:lang w:bidi="en-US"/>
              </w:rPr>
              <w:t xml:space="preserve"> </w:t>
            </w:r>
            <w:r w:rsidRPr="00FB59A7">
              <w:rPr>
                <w:sz w:val="17"/>
                <w:lang w:bidi="en-US"/>
              </w:rPr>
              <w:t>092</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女性</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106</w:t>
            </w:r>
            <w:r>
              <w:rPr>
                <w:sz w:val="17"/>
                <w:lang w:bidi="en-US"/>
              </w:rPr>
              <w:t xml:space="preserve"> </w:t>
            </w:r>
            <w:r w:rsidRPr="00FB59A7">
              <w:rPr>
                <w:sz w:val="17"/>
                <w:lang w:bidi="en-US"/>
              </w:rPr>
              <w:t>849</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34</w:t>
            </w:r>
            <w:r>
              <w:rPr>
                <w:sz w:val="17"/>
                <w:lang w:bidi="en-US"/>
              </w:rPr>
              <w:t xml:space="preserve"> </w:t>
            </w:r>
            <w:r w:rsidRPr="00FB59A7">
              <w:rPr>
                <w:sz w:val="17"/>
                <w:lang w:bidi="en-US"/>
              </w:rPr>
              <w:t>457</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77</w:t>
            </w:r>
            <w:r>
              <w:rPr>
                <w:sz w:val="17"/>
                <w:lang w:bidi="en-US"/>
              </w:rPr>
              <w:t xml:space="preserve"> </w:t>
            </w:r>
            <w:r w:rsidRPr="00FB59A7">
              <w:rPr>
                <w:sz w:val="17"/>
                <w:lang w:bidi="en-US"/>
              </w:rPr>
              <w:t>902</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p>
        </w:tc>
      </w:tr>
      <w:tr w:rsidR="00F722EE" w:rsidRPr="008417BA">
        <w:tblPrEx>
          <w:tblCellMar>
            <w:top w:w="0" w:type="dxa"/>
            <w:bottom w:w="0" w:type="dxa"/>
          </w:tblCellMar>
        </w:tblPrEx>
        <w:trPr>
          <w:trHeight w:val="320"/>
        </w:trPr>
        <w:tc>
          <w:tcPr>
            <w:tcW w:w="122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rPr>
            </w:pPr>
            <w:r w:rsidRPr="008417BA">
              <w:rPr>
                <w:rFonts w:ascii="SimHei" w:eastAsia="SimHei" w:hint="eastAsia"/>
                <w:b/>
                <w:sz w:val="17"/>
              </w:rPr>
              <w:t>教师</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hint="eastAsia"/>
                <w:b/>
                <w:sz w:val="17"/>
                <w:lang w:bidi="en-US"/>
              </w:rPr>
            </w:pPr>
            <w:r w:rsidRPr="008417BA">
              <w:rPr>
                <w:rFonts w:ascii="SimHei" w:eastAsia="SimHei" w:hint="eastAsia"/>
                <w:b/>
                <w:sz w:val="17"/>
                <w:lang w:bidi="en-US"/>
              </w:rPr>
              <w:t>共计</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6 386</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1 797</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3 231</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rPr>
              <w:t>4 477</w:t>
            </w: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男性</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3</w:t>
            </w:r>
            <w:r>
              <w:rPr>
                <w:sz w:val="17"/>
                <w:lang w:bidi="en-US"/>
              </w:rPr>
              <w:t xml:space="preserve"> </w:t>
            </w:r>
            <w:r w:rsidRPr="00FB59A7">
              <w:rPr>
                <w:sz w:val="17"/>
                <w:lang w:bidi="en-US"/>
              </w:rPr>
              <w:t>388</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w:t>
            </w:r>
            <w:r>
              <w:rPr>
                <w:sz w:val="17"/>
                <w:lang w:bidi="en-US"/>
              </w:rPr>
              <w:t xml:space="preserve"> </w:t>
            </w:r>
            <w:r w:rsidRPr="00FB59A7">
              <w:rPr>
                <w:sz w:val="17"/>
                <w:lang w:bidi="en-US"/>
              </w:rPr>
              <w:t>146</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w:t>
            </w:r>
            <w:r>
              <w:rPr>
                <w:sz w:val="17"/>
                <w:lang w:bidi="en-US"/>
              </w:rPr>
              <w:t xml:space="preserve"> </w:t>
            </w:r>
            <w:r w:rsidRPr="00FB59A7">
              <w:rPr>
                <w:sz w:val="17"/>
                <w:lang w:bidi="en-US"/>
              </w:rPr>
              <w:t>899</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rPr>
              <w:t>2</w:t>
            </w:r>
            <w:r>
              <w:rPr>
                <w:sz w:val="17"/>
              </w:rPr>
              <w:t xml:space="preserve"> </w:t>
            </w:r>
            <w:r w:rsidRPr="00FB59A7">
              <w:rPr>
                <w:sz w:val="17"/>
              </w:rPr>
              <w:t>631</w:t>
            </w: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女性</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2</w:t>
            </w:r>
            <w:r>
              <w:rPr>
                <w:sz w:val="17"/>
                <w:lang w:bidi="en-US"/>
              </w:rPr>
              <w:t xml:space="preserve"> </w:t>
            </w:r>
            <w:r w:rsidRPr="00FB59A7">
              <w:rPr>
                <w:sz w:val="17"/>
                <w:lang w:bidi="en-US"/>
              </w:rPr>
              <w:t>998</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651</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w:t>
            </w:r>
            <w:r>
              <w:rPr>
                <w:sz w:val="17"/>
                <w:lang w:bidi="en-US"/>
              </w:rPr>
              <w:t xml:space="preserve"> </w:t>
            </w:r>
            <w:r w:rsidRPr="00FB59A7">
              <w:rPr>
                <w:sz w:val="17"/>
                <w:lang w:bidi="en-US"/>
              </w:rPr>
              <w:t>332</w:t>
            </w:r>
          </w:p>
        </w:tc>
        <w:tc>
          <w:tcPr>
            <w:tcW w:w="1220" w:type="dxa"/>
            <w:tcBorders>
              <w:bottom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rPr>
              <w:t>1</w:t>
            </w:r>
            <w:r>
              <w:rPr>
                <w:sz w:val="17"/>
              </w:rPr>
              <w:t xml:space="preserve"> </w:t>
            </w:r>
            <w:r w:rsidRPr="00FB59A7">
              <w:rPr>
                <w:sz w:val="17"/>
              </w:rPr>
              <w:t>846</w:t>
            </w:r>
          </w:p>
        </w:tc>
      </w:tr>
      <w:tr w:rsidR="00F722EE" w:rsidRPr="008417BA">
        <w:tblPrEx>
          <w:tblCellMar>
            <w:top w:w="0" w:type="dxa"/>
            <w:bottom w:w="0" w:type="dxa"/>
          </w:tblCellMar>
        </w:tblPrEx>
        <w:trPr>
          <w:trHeight w:val="320"/>
        </w:trPr>
        <w:tc>
          <w:tcPr>
            <w:tcW w:w="122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rPr>
                <w:rFonts w:ascii="SimHei" w:eastAsia="SimHei" w:hint="eastAsia"/>
                <w:b/>
                <w:sz w:val="17"/>
              </w:rPr>
            </w:pPr>
            <w:r w:rsidRPr="008417BA">
              <w:rPr>
                <w:rFonts w:ascii="SimHei" w:eastAsia="SimHei" w:hint="eastAsia"/>
                <w:b/>
                <w:sz w:val="17"/>
              </w:rPr>
              <w:t>官员</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left"/>
              <w:rPr>
                <w:rFonts w:ascii="SimHei" w:eastAsia="SimHei" w:hint="eastAsia"/>
                <w:b/>
                <w:sz w:val="17"/>
                <w:lang w:bidi="en-US"/>
              </w:rPr>
            </w:pPr>
            <w:r w:rsidRPr="008417BA">
              <w:rPr>
                <w:rFonts w:ascii="SimHei" w:eastAsia="SimHei" w:hint="eastAsia"/>
                <w:b/>
                <w:sz w:val="17"/>
                <w:lang w:bidi="en-US"/>
              </w:rPr>
              <w:t>共计</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337</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834</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r w:rsidRPr="008417BA">
              <w:rPr>
                <w:rFonts w:ascii="SimHei" w:eastAsia="SimHei"/>
                <w:b/>
                <w:sz w:val="17"/>
                <w:lang w:bidi="en-US"/>
              </w:rPr>
              <w:t>834</w:t>
            </w:r>
          </w:p>
        </w:tc>
        <w:tc>
          <w:tcPr>
            <w:tcW w:w="1220" w:type="dxa"/>
            <w:tcBorders>
              <w:top w:val="single" w:sz="4" w:space="0" w:color="auto"/>
              <w:bottom w:val="single" w:sz="4"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p>
        </w:tc>
      </w:tr>
      <w:tr w:rsidR="00F722EE" w:rsidRPr="00FB59A7">
        <w:tblPrEx>
          <w:tblCellMar>
            <w:top w:w="0" w:type="dxa"/>
            <w:bottom w:w="0" w:type="dxa"/>
          </w:tblCellMar>
        </w:tblPrEx>
        <w:trPr>
          <w:trHeight w:val="320"/>
        </w:trPr>
        <w:tc>
          <w:tcPr>
            <w:tcW w:w="1220" w:type="dxa"/>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男性</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152</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534</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667</w:t>
            </w:r>
          </w:p>
        </w:tc>
        <w:tc>
          <w:tcPr>
            <w:tcW w:w="1220" w:type="dxa"/>
            <w:tcBorders>
              <w:top w:val="single" w:sz="4"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p>
        </w:tc>
      </w:tr>
      <w:tr w:rsidR="00F722EE" w:rsidRPr="00FB59A7">
        <w:tblPrEx>
          <w:tblCellMar>
            <w:top w:w="0" w:type="dxa"/>
            <w:bottom w:w="0" w:type="dxa"/>
          </w:tblCellMar>
        </w:tblPrEx>
        <w:trPr>
          <w:trHeight w:val="320"/>
        </w:trPr>
        <w:tc>
          <w:tcPr>
            <w:tcW w:w="1220" w:type="dxa"/>
            <w:tcBorders>
              <w:bottom w:val="single" w:sz="12"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bottom w:val="single" w:sz="12"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left"/>
              <w:rPr>
                <w:rFonts w:hint="eastAsia"/>
                <w:sz w:val="17"/>
                <w:lang w:bidi="en-US"/>
              </w:rPr>
            </w:pPr>
            <w:r w:rsidRPr="00FB59A7">
              <w:rPr>
                <w:rFonts w:hint="eastAsia"/>
                <w:sz w:val="17"/>
                <w:lang w:bidi="en-US"/>
              </w:rPr>
              <w:t>女性</w:t>
            </w:r>
          </w:p>
        </w:tc>
        <w:tc>
          <w:tcPr>
            <w:tcW w:w="1220" w:type="dxa"/>
            <w:tcBorders>
              <w:bottom w:val="single" w:sz="12"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185</w:t>
            </w:r>
          </w:p>
        </w:tc>
        <w:tc>
          <w:tcPr>
            <w:tcW w:w="1220" w:type="dxa"/>
            <w:tcBorders>
              <w:bottom w:val="single" w:sz="12"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300</w:t>
            </w:r>
          </w:p>
        </w:tc>
        <w:tc>
          <w:tcPr>
            <w:tcW w:w="1220" w:type="dxa"/>
            <w:tcBorders>
              <w:bottom w:val="single" w:sz="12"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r w:rsidRPr="00FB59A7">
              <w:rPr>
                <w:sz w:val="17"/>
                <w:lang w:bidi="en-US"/>
              </w:rPr>
              <w:t>167</w:t>
            </w:r>
          </w:p>
        </w:tc>
        <w:tc>
          <w:tcPr>
            <w:tcW w:w="1220" w:type="dxa"/>
            <w:tcBorders>
              <w:bottom w:val="single" w:sz="12" w:space="0" w:color="auto"/>
            </w:tcBorders>
            <w:shd w:val="clear" w:color="auto" w:fill="auto"/>
            <w:vAlign w:val="bottom"/>
          </w:tcPr>
          <w:p w:rsidR="00F722EE" w:rsidRPr="00FB59A7" w:rsidRDefault="00F722EE" w:rsidP="00E10E16">
            <w:pPr>
              <w:tabs>
                <w:tab w:val="left" w:pos="334"/>
                <w:tab w:val="left" w:pos="669"/>
                <w:tab w:val="left" w:pos="1003"/>
                <w:tab w:val="left" w:pos="1338"/>
              </w:tabs>
              <w:suppressAutoHyphens/>
              <w:spacing w:after="60" w:line="280" w:lineRule="exact"/>
              <w:ind w:right="57"/>
              <w:jc w:val="right"/>
              <w:rPr>
                <w:sz w:val="17"/>
                <w:lang w:bidi="en-US"/>
              </w:rPr>
            </w:pPr>
          </w:p>
        </w:tc>
      </w:tr>
    </w:tbl>
    <w:p w:rsidR="00F722EE" w:rsidRPr="00FB59A7" w:rsidRDefault="00F722EE" w:rsidP="00E10E16">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F722EE" w:rsidRDefault="00F722EE" w:rsidP="00E10E16">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FB59A7">
        <w:rPr>
          <w:rFonts w:ascii="KaiTi_GB2312" w:eastAsia="KaiTi_GB2312" w:hint="eastAsia"/>
        </w:rPr>
        <w:t>来源</w:t>
      </w:r>
      <w:r>
        <w:rPr>
          <w:rFonts w:hint="eastAsia"/>
        </w:rPr>
        <w:t>：中央统计组织)</w:t>
      </w:r>
    </w:p>
    <w:p w:rsidR="00F722EE" w:rsidRPr="00EA16B5"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182.　在国家团结方案和国家地区发展方案等方案下，喀布尔省和其他省为妇女举办了职业培训，在职业技能方面对妇女进行培训。为了在该国某些地区鼓励妇女参加识字课程，很多支持教育部的组织为参加这些课程的妇女分发食物。阿富汗红新月会为大量妇女提供缝纫、地毯编制、刺绣、手工艺品、绘画和书法、计算机技能和农业技能培训。</w:t>
      </w:r>
    </w:p>
    <w:p w:rsidR="00F722EE" w:rsidRDefault="00F722EE" w:rsidP="00E10E16">
      <w:pPr>
        <w:pStyle w:val="SingleTxt"/>
        <w:rPr>
          <w:rFonts w:hint="eastAsia"/>
        </w:rPr>
      </w:pPr>
      <w:r>
        <w:rPr>
          <w:rFonts w:hint="eastAsia"/>
        </w:rPr>
        <w:t xml:space="preserve">183.　2007(1386)年，辍学女孩所占百分比达到38%。为了鼓励女孩上学，教育部设立了为女孩提供入学教育的具体方案。在支援组织的协助下，教育部采用为家庭提供食物和在居住地附近建校等方法，鼓励女孩继续接受教育。 </w:t>
      </w:r>
    </w:p>
    <w:p w:rsidR="00F722EE" w:rsidRPr="005A73BB" w:rsidRDefault="00F722EE" w:rsidP="00E10E16">
      <w:pPr>
        <w:pStyle w:val="SingleTxt"/>
        <w:rPr>
          <w:rFonts w:ascii="SimHei" w:eastAsia="SimHei" w:hint="eastAsia"/>
        </w:rPr>
      </w:pPr>
      <w:r>
        <w:br w:type="page"/>
      </w:r>
      <w:r>
        <w:rPr>
          <w:rFonts w:hint="eastAsia"/>
        </w:rPr>
        <w:t>表22</w:t>
      </w:r>
      <w:r>
        <w:rPr>
          <w:rFonts w:hint="eastAsia"/>
        </w:rPr>
        <w:br/>
      </w:r>
      <w:r w:rsidRPr="005A73BB">
        <w:rPr>
          <w:rFonts w:ascii="SimHei" w:eastAsia="SimHei" w:hint="eastAsia"/>
        </w:rPr>
        <w:t>按性别和年龄分列的辍学原因</w:t>
      </w:r>
    </w:p>
    <w:tbl>
      <w:tblPr>
        <w:tblW w:w="0" w:type="auto"/>
        <w:tblLayout w:type="fixed"/>
        <w:tblCellMar>
          <w:left w:w="0" w:type="dxa"/>
          <w:right w:w="0" w:type="dxa"/>
        </w:tblCellMar>
        <w:tblLook w:val="0000" w:firstRow="0" w:lastRow="0" w:firstColumn="0" w:lastColumn="0" w:noHBand="0" w:noVBand="0"/>
      </w:tblPr>
      <w:tblGrid>
        <w:gridCol w:w="1246"/>
        <w:gridCol w:w="716"/>
        <w:gridCol w:w="717"/>
        <w:gridCol w:w="717"/>
        <w:gridCol w:w="717"/>
        <w:gridCol w:w="119"/>
        <w:gridCol w:w="598"/>
        <w:gridCol w:w="717"/>
        <w:gridCol w:w="716"/>
        <w:gridCol w:w="717"/>
        <w:gridCol w:w="119"/>
        <w:gridCol w:w="598"/>
        <w:gridCol w:w="717"/>
        <w:gridCol w:w="717"/>
        <w:gridCol w:w="717"/>
      </w:tblGrid>
      <w:tr w:rsidR="00F722EE" w:rsidRPr="005A73BB">
        <w:tblPrEx>
          <w:tblCellMar>
            <w:top w:w="0" w:type="dxa"/>
            <w:bottom w:w="0" w:type="dxa"/>
          </w:tblCellMar>
        </w:tblPrEx>
        <w:trPr>
          <w:trHeight w:val="160"/>
          <w:tblHeader/>
        </w:trPr>
        <w:tc>
          <w:tcPr>
            <w:tcW w:w="1246" w:type="dxa"/>
            <w:vMerge w:val="restart"/>
            <w:tcBorders>
              <w:top w:val="single" w:sz="4" w:space="0" w:color="auto"/>
            </w:tcBorders>
            <w:shd w:val="clear" w:color="auto" w:fill="auto"/>
            <w:vAlign w:val="bottom"/>
          </w:tcPr>
          <w:p w:rsidR="00F722EE" w:rsidRPr="005A73BB" w:rsidRDefault="00F722EE" w:rsidP="00E10E16">
            <w:pPr>
              <w:suppressAutoHyphens/>
              <w:spacing w:before="60" w:after="60" w:line="200" w:lineRule="exact"/>
              <w:ind w:right="57"/>
              <w:rPr>
                <w:rFonts w:ascii="KaiTi_GB2312" w:eastAsia="KaiTi_GB2312"/>
                <w:sz w:val="15"/>
              </w:rPr>
            </w:pPr>
            <w:r w:rsidRPr="005A73BB">
              <w:rPr>
                <w:rFonts w:ascii="KaiTi_GB2312" w:eastAsia="KaiTi_GB2312" w:hint="eastAsia"/>
                <w:sz w:val="15"/>
              </w:rPr>
              <w:t>年龄</w:t>
            </w:r>
          </w:p>
        </w:tc>
        <w:tc>
          <w:tcPr>
            <w:tcW w:w="2867" w:type="dxa"/>
            <w:gridSpan w:val="4"/>
            <w:tcBorders>
              <w:top w:val="single" w:sz="4" w:space="0" w:color="auto"/>
              <w:bottom w:val="single" w:sz="4" w:space="0" w:color="auto"/>
            </w:tcBorders>
            <w:shd w:val="clear" w:color="auto" w:fill="auto"/>
            <w:vAlign w:val="bottom"/>
          </w:tcPr>
          <w:p w:rsidR="00F722EE" w:rsidRPr="005A73BB" w:rsidRDefault="00F722EE" w:rsidP="00E10E16">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男孩</w:t>
            </w:r>
          </w:p>
        </w:tc>
        <w:tc>
          <w:tcPr>
            <w:tcW w:w="119" w:type="dxa"/>
            <w:tcBorders>
              <w:top w:val="single" w:sz="4" w:space="0" w:color="auto"/>
            </w:tcBorders>
            <w:shd w:val="clear" w:color="auto" w:fill="auto"/>
            <w:vAlign w:val="bottom"/>
          </w:tcPr>
          <w:p w:rsidR="00F722EE" w:rsidRPr="005A73BB" w:rsidRDefault="00F722EE" w:rsidP="00E10E16">
            <w:pPr>
              <w:suppressAutoHyphens/>
              <w:spacing w:before="60" w:after="60" w:line="200" w:lineRule="exact"/>
              <w:ind w:right="57"/>
              <w:jc w:val="center"/>
              <w:rPr>
                <w:rFonts w:ascii="KaiTi_GB2312" w:eastAsia="KaiTi_GB2312"/>
                <w:sz w:val="15"/>
              </w:rPr>
            </w:pPr>
          </w:p>
        </w:tc>
        <w:tc>
          <w:tcPr>
            <w:tcW w:w="2748" w:type="dxa"/>
            <w:gridSpan w:val="4"/>
            <w:tcBorders>
              <w:top w:val="single" w:sz="4" w:space="0" w:color="auto"/>
              <w:bottom w:val="single" w:sz="4" w:space="0" w:color="auto"/>
            </w:tcBorders>
            <w:shd w:val="clear" w:color="auto" w:fill="auto"/>
            <w:vAlign w:val="bottom"/>
          </w:tcPr>
          <w:p w:rsidR="00F722EE" w:rsidRPr="005A73BB" w:rsidRDefault="00F722EE" w:rsidP="00E10E16">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女孩</w:t>
            </w:r>
          </w:p>
        </w:tc>
        <w:tc>
          <w:tcPr>
            <w:tcW w:w="119" w:type="dxa"/>
            <w:tcBorders>
              <w:top w:val="single" w:sz="4" w:space="0" w:color="auto"/>
            </w:tcBorders>
            <w:shd w:val="clear" w:color="auto" w:fill="auto"/>
            <w:vAlign w:val="bottom"/>
          </w:tcPr>
          <w:p w:rsidR="00F722EE" w:rsidRPr="005A73BB" w:rsidRDefault="00F722EE" w:rsidP="00E10E16">
            <w:pPr>
              <w:suppressAutoHyphens/>
              <w:spacing w:before="60" w:after="60" w:line="200" w:lineRule="exact"/>
              <w:ind w:right="57"/>
              <w:jc w:val="center"/>
              <w:rPr>
                <w:rFonts w:ascii="KaiTi_GB2312" w:eastAsia="KaiTi_GB2312"/>
                <w:sz w:val="15"/>
              </w:rPr>
            </w:pPr>
          </w:p>
        </w:tc>
        <w:tc>
          <w:tcPr>
            <w:tcW w:w="2749" w:type="dxa"/>
            <w:gridSpan w:val="4"/>
            <w:tcBorders>
              <w:top w:val="single" w:sz="4" w:space="0" w:color="auto"/>
              <w:bottom w:val="single" w:sz="4" w:space="0" w:color="auto"/>
            </w:tcBorders>
            <w:shd w:val="clear" w:color="auto" w:fill="auto"/>
            <w:vAlign w:val="bottom"/>
          </w:tcPr>
          <w:p w:rsidR="00F722EE" w:rsidRPr="005A73BB" w:rsidRDefault="00F722EE" w:rsidP="00E10E16">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男孩和女孩</w:t>
            </w:r>
          </w:p>
        </w:tc>
      </w:tr>
      <w:tr w:rsidR="00F722EE" w:rsidRPr="005A73BB">
        <w:tblPrEx>
          <w:tblCellMar>
            <w:top w:w="0" w:type="dxa"/>
            <w:bottom w:w="0" w:type="dxa"/>
          </w:tblCellMar>
        </w:tblPrEx>
        <w:trPr>
          <w:trHeight w:val="160"/>
          <w:tblHeader/>
        </w:trPr>
        <w:tc>
          <w:tcPr>
            <w:tcW w:w="1246" w:type="dxa"/>
            <w:vMerge/>
            <w:tcBorders>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rPr>
                <w:rFonts w:ascii="KaiTi_GB2312" w:eastAsia="KaiTi_GB2312"/>
                <w:sz w:val="15"/>
              </w:rPr>
            </w:pPr>
          </w:p>
        </w:tc>
        <w:tc>
          <w:tcPr>
            <w:tcW w:w="716"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7-12</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Pr>
                <w:rFonts w:ascii="KaiTi_GB2312" w:eastAsia="KaiTi_GB2312" w:hint="eastAsia"/>
                <w:sz w:val="15"/>
              </w:rPr>
              <w:t>13</w:t>
            </w:r>
            <w:r>
              <w:rPr>
                <w:rFonts w:ascii="KaiTi_GB2312" w:eastAsia="KaiTi_GB2312"/>
                <w:sz w:val="15"/>
              </w:rPr>
              <w:t>-1</w:t>
            </w:r>
            <w:r>
              <w:rPr>
                <w:rFonts w:ascii="KaiTi_GB2312" w:eastAsia="KaiTi_GB2312" w:hint="eastAsia"/>
                <w:sz w:val="15"/>
              </w:rPr>
              <w:t>5</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16-18</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sz w:val="15"/>
                <w:rtl/>
              </w:rPr>
            </w:pPr>
            <w:r w:rsidRPr="005A73BB">
              <w:rPr>
                <w:rFonts w:ascii="KaiTi_GB2312" w:eastAsia="KaiTi_GB2312" w:hint="eastAsia"/>
                <w:sz w:val="15"/>
              </w:rPr>
              <w:t>共计</w:t>
            </w:r>
          </w:p>
        </w:tc>
        <w:tc>
          <w:tcPr>
            <w:tcW w:w="119" w:type="dxa"/>
            <w:tcBorders>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sz w:val="15"/>
              </w:rPr>
            </w:pPr>
          </w:p>
        </w:tc>
        <w:tc>
          <w:tcPr>
            <w:tcW w:w="598"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7-12</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13-15</w:t>
            </w:r>
            <w:r w:rsidRPr="005A73BB">
              <w:rPr>
                <w:rFonts w:ascii="KaiTi_GB2312" w:eastAsia="KaiTi_GB2312" w:hint="eastAsia"/>
                <w:sz w:val="15"/>
              </w:rPr>
              <w:t>岁</w:t>
            </w:r>
          </w:p>
        </w:tc>
        <w:tc>
          <w:tcPr>
            <w:tcW w:w="716"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16-18</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Pr>
                <w:rFonts w:ascii="KaiTi_GB2312" w:eastAsia="KaiTi_GB2312" w:hint="eastAsia"/>
                <w:sz w:val="15"/>
              </w:rPr>
              <w:t>共计</w:t>
            </w:r>
          </w:p>
        </w:tc>
        <w:tc>
          <w:tcPr>
            <w:tcW w:w="119" w:type="dxa"/>
            <w:tcBorders>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sz w:val="15"/>
              </w:rPr>
            </w:pPr>
          </w:p>
        </w:tc>
        <w:tc>
          <w:tcPr>
            <w:tcW w:w="598"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7-12</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13-15</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sz w:val="15"/>
              </w:rPr>
              <w:t>16-18</w:t>
            </w:r>
            <w:r w:rsidRPr="005A73BB">
              <w:rPr>
                <w:rFonts w:ascii="KaiTi_GB2312" w:eastAsia="KaiTi_GB2312" w:hint="eastAsia"/>
                <w:sz w:val="15"/>
              </w:rPr>
              <w:t>岁</w:t>
            </w:r>
          </w:p>
        </w:tc>
        <w:tc>
          <w:tcPr>
            <w:tcW w:w="717" w:type="dxa"/>
            <w:tcBorders>
              <w:top w:val="single" w:sz="4" w:space="0" w:color="auto"/>
              <w:bottom w:val="single" w:sz="12" w:space="0" w:color="auto"/>
            </w:tcBorders>
            <w:shd w:val="clear" w:color="auto" w:fill="auto"/>
            <w:vAlign w:val="bottom"/>
          </w:tcPr>
          <w:p w:rsidR="00F722EE" w:rsidRPr="005A73BB" w:rsidRDefault="00F722EE" w:rsidP="00E10E16">
            <w:pPr>
              <w:suppressAutoHyphens/>
              <w:spacing w:before="60" w:after="60" w:line="200" w:lineRule="exact"/>
              <w:ind w:right="57"/>
              <w:jc w:val="right"/>
              <w:rPr>
                <w:rFonts w:ascii="KaiTi_GB2312" w:eastAsia="KaiTi_GB2312" w:hint="eastAsia"/>
                <w:sz w:val="15"/>
                <w:rtl/>
              </w:rPr>
            </w:pPr>
            <w:r w:rsidRPr="005A73BB">
              <w:rPr>
                <w:rFonts w:ascii="KaiTi_GB2312" w:eastAsia="KaiTi_GB2312" w:hint="eastAsia"/>
                <w:sz w:val="15"/>
              </w:rPr>
              <w:t>共计</w:t>
            </w:r>
          </w:p>
        </w:tc>
      </w:tr>
      <w:tr w:rsidR="00F722EE" w:rsidRPr="005A73BB">
        <w:tblPrEx>
          <w:tblCellMar>
            <w:top w:w="0" w:type="dxa"/>
            <w:bottom w:w="0" w:type="dxa"/>
          </w:tblCellMar>
        </w:tblPrEx>
        <w:trPr>
          <w:trHeight w:hRule="exact" w:val="115"/>
          <w:tblHeader/>
        </w:trPr>
        <w:tc>
          <w:tcPr>
            <w:tcW w:w="1246"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rFonts w:hint="eastAsia"/>
                <w:bCs/>
                <w:sz w:val="17"/>
              </w:rPr>
            </w:pPr>
          </w:p>
        </w:tc>
        <w:tc>
          <w:tcPr>
            <w:tcW w:w="716"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rFonts w:hint="eastAsia"/>
                <w:bCs/>
                <w:sz w:val="17"/>
              </w:rPr>
            </w:pPr>
            <w:r>
              <w:rPr>
                <w:rFonts w:hint="eastAsia"/>
                <w:bCs/>
                <w:sz w:val="17"/>
              </w:rPr>
              <w:t>4</w:t>
            </w: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rFonts w:hint="eastAsia"/>
                <w:bCs/>
                <w:sz w:val="17"/>
              </w:rPr>
            </w:pPr>
          </w:p>
        </w:tc>
        <w:tc>
          <w:tcPr>
            <w:tcW w:w="717" w:type="dxa"/>
            <w:gridSpan w:val="2"/>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6"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gridSpan w:val="2"/>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bCs/>
                <w:sz w:val="17"/>
              </w:rPr>
            </w:pPr>
          </w:p>
        </w:tc>
        <w:tc>
          <w:tcPr>
            <w:tcW w:w="717" w:type="dxa"/>
            <w:tcBorders>
              <w:top w:val="single" w:sz="12" w:space="0" w:color="auto"/>
            </w:tcBorders>
            <w:shd w:val="clear" w:color="auto" w:fill="auto"/>
            <w:vAlign w:val="bottom"/>
          </w:tcPr>
          <w:p w:rsidR="00F722EE" w:rsidRPr="005A73BB" w:rsidRDefault="00F722EE" w:rsidP="00E10E16">
            <w:pPr>
              <w:tabs>
                <w:tab w:val="left" w:pos="0"/>
              </w:tabs>
              <w:suppressAutoHyphens/>
              <w:spacing w:after="60" w:line="280" w:lineRule="exact"/>
              <w:ind w:right="57"/>
              <w:jc w:val="right"/>
              <w:rPr>
                <w:rFonts w:hint="eastAsia"/>
                <w:bCs/>
                <w:sz w:val="17"/>
              </w:rPr>
            </w:pPr>
          </w:p>
        </w:tc>
      </w:tr>
      <w:tr w:rsidR="00F722EE" w:rsidRPr="005A73BB">
        <w:tblPrEx>
          <w:tblCellMar>
            <w:top w:w="0" w:type="dxa"/>
            <w:bottom w:w="0" w:type="dxa"/>
          </w:tblCellMar>
        </w:tblPrEx>
        <w:trPr>
          <w:trHeight w:val="320"/>
        </w:trPr>
        <w:tc>
          <w:tcPr>
            <w:tcW w:w="124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rPr>
                <w:sz w:val="17"/>
                <w:rtl/>
                <w:lang w:bidi="fa-IR"/>
              </w:rPr>
            </w:pPr>
            <w:r w:rsidRPr="005A73BB">
              <w:rPr>
                <w:rFonts w:hint="eastAsia"/>
                <w:sz w:val="17"/>
              </w:rPr>
              <w:t>距离</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43</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lang w:bidi="fa-IR"/>
              </w:rPr>
            </w:pPr>
            <w:r w:rsidRPr="005A73BB">
              <w:rPr>
                <w:sz w:val="17"/>
              </w:rPr>
              <w:t>4</w:t>
            </w:r>
            <w:r>
              <w:rPr>
                <w:rFonts w:hint="eastAsia"/>
                <w:sz w:val="17"/>
              </w:rPr>
              <w:t>4</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31</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sz w:val="17"/>
                <w:rtl/>
              </w:rPr>
            </w:pPr>
            <w:r w:rsidRPr="00923EC5">
              <w:rPr>
                <w:sz w:val="17"/>
              </w:rPr>
              <w:t>40</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39</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34</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31</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rPr>
            </w:pPr>
            <w:r w:rsidRPr="00923EC5">
              <w:rPr>
                <w:sz w:val="17"/>
              </w:rPr>
              <w:t>3</w:t>
            </w:r>
            <w:r>
              <w:rPr>
                <w:rFonts w:hint="eastAsia"/>
                <w:sz w:val="17"/>
              </w:rPr>
              <w:t>6</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40</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38</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31</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ascii="SimHei" w:eastAsia="SimHei"/>
                <w:sz w:val="17"/>
                <w:rtl/>
              </w:rPr>
            </w:pPr>
            <w:r w:rsidRPr="005A73BB">
              <w:rPr>
                <w:rFonts w:ascii="SimHei" w:eastAsia="SimHei"/>
                <w:sz w:val="17"/>
              </w:rPr>
              <w:t>38</w:t>
            </w:r>
          </w:p>
        </w:tc>
      </w:tr>
      <w:tr w:rsidR="00F722EE" w:rsidRPr="005A73BB">
        <w:tblPrEx>
          <w:tblCellMar>
            <w:top w:w="0" w:type="dxa"/>
            <w:bottom w:w="0" w:type="dxa"/>
          </w:tblCellMar>
        </w:tblPrEx>
        <w:trPr>
          <w:trHeight w:val="320"/>
        </w:trPr>
        <w:tc>
          <w:tcPr>
            <w:tcW w:w="124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rPr>
                <w:sz w:val="17"/>
                <w:rtl/>
                <w:lang w:bidi="fa-IR"/>
              </w:rPr>
            </w:pPr>
            <w:r w:rsidRPr="005A73BB">
              <w:rPr>
                <w:rFonts w:hint="eastAsia"/>
                <w:sz w:val="17"/>
              </w:rPr>
              <w:t>财政问题</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13</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lang w:bidi="fa-IR"/>
              </w:rPr>
            </w:pPr>
            <w:r>
              <w:rPr>
                <w:rFonts w:hint="eastAsia"/>
                <w:sz w:val="17"/>
              </w:rPr>
              <w:t>26</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36</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sz w:val="17"/>
                <w:rtl/>
              </w:rPr>
            </w:pPr>
            <w:r w:rsidRPr="00923EC5">
              <w:rPr>
                <w:sz w:val="17"/>
              </w:rPr>
              <w:t>22</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5</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8</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6</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sz w:val="17"/>
                <w:rtl/>
              </w:rPr>
            </w:pPr>
            <w:r w:rsidRPr="00923EC5">
              <w:rPr>
                <w:sz w:val="17"/>
              </w:rPr>
              <w:t>6</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9</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15</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19</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ascii="SimHei" w:eastAsia="SimHei"/>
                <w:sz w:val="17"/>
                <w:rtl/>
              </w:rPr>
            </w:pPr>
            <w:r w:rsidRPr="005A73BB">
              <w:rPr>
                <w:rFonts w:ascii="SimHei" w:eastAsia="SimHei"/>
                <w:sz w:val="17"/>
              </w:rPr>
              <w:t>13</w:t>
            </w:r>
          </w:p>
        </w:tc>
      </w:tr>
      <w:tr w:rsidR="00F722EE" w:rsidRPr="005A73BB">
        <w:tblPrEx>
          <w:tblCellMar>
            <w:top w:w="0" w:type="dxa"/>
            <w:bottom w:w="0" w:type="dxa"/>
          </w:tblCellMar>
        </w:tblPrEx>
        <w:trPr>
          <w:trHeight w:val="320"/>
        </w:trPr>
        <w:tc>
          <w:tcPr>
            <w:tcW w:w="124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rPr>
                <w:sz w:val="17"/>
                <w:rtl/>
                <w:lang w:bidi="fa-IR"/>
              </w:rPr>
            </w:pPr>
            <w:r w:rsidRPr="005A73BB">
              <w:rPr>
                <w:rFonts w:hint="eastAsia"/>
                <w:sz w:val="17"/>
              </w:rPr>
              <w:t>文化原因</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7</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lang w:bidi="fa-IR"/>
              </w:rPr>
            </w:pPr>
            <w:r>
              <w:rPr>
                <w:rFonts w:hint="eastAsia"/>
                <w:sz w:val="17"/>
              </w:rPr>
              <w:t>6</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6</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sz w:val="17"/>
                <w:rtl/>
              </w:rPr>
            </w:pPr>
            <w:r w:rsidRPr="00923EC5">
              <w:rPr>
                <w:sz w:val="17"/>
              </w:rPr>
              <w:t>7</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27</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40</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42</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rPr>
            </w:pPr>
            <w:r>
              <w:rPr>
                <w:rFonts w:hint="eastAsia"/>
                <w:sz w:val="17"/>
              </w:rPr>
              <w:t>34</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18</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26</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27</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ascii="SimHei" w:eastAsia="SimHei"/>
                <w:sz w:val="17"/>
                <w:rtl/>
              </w:rPr>
            </w:pPr>
            <w:r w:rsidRPr="005A73BB">
              <w:rPr>
                <w:rFonts w:ascii="SimHei" w:eastAsia="SimHei"/>
                <w:sz w:val="17"/>
              </w:rPr>
              <w:t>22</w:t>
            </w:r>
          </w:p>
        </w:tc>
      </w:tr>
      <w:tr w:rsidR="00F722EE" w:rsidRPr="005A73BB">
        <w:tblPrEx>
          <w:tblCellMar>
            <w:top w:w="0" w:type="dxa"/>
            <w:bottom w:w="0" w:type="dxa"/>
          </w:tblCellMar>
        </w:tblPrEx>
        <w:trPr>
          <w:trHeight w:val="320"/>
        </w:trPr>
        <w:tc>
          <w:tcPr>
            <w:tcW w:w="124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rPr>
                <w:sz w:val="17"/>
                <w:rtl/>
                <w:lang w:bidi="fa-IR"/>
              </w:rPr>
            </w:pPr>
            <w:r w:rsidRPr="005A73BB">
              <w:rPr>
                <w:rFonts w:hint="eastAsia"/>
                <w:sz w:val="17"/>
              </w:rPr>
              <w:t>安全原因</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4</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4</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6</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sz w:val="17"/>
                <w:rtl/>
              </w:rPr>
            </w:pPr>
            <w:r w:rsidRPr="00923EC5">
              <w:rPr>
                <w:sz w:val="17"/>
              </w:rPr>
              <w:t>4</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5</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6</w:t>
            </w:r>
          </w:p>
        </w:tc>
        <w:tc>
          <w:tcPr>
            <w:tcW w:w="716"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8</w:t>
            </w:r>
          </w:p>
        </w:tc>
        <w:tc>
          <w:tcPr>
            <w:tcW w:w="717" w:type="dxa"/>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rPr>
            </w:pPr>
            <w:r>
              <w:rPr>
                <w:rFonts w:hint="eastAsia"/>
                <w:sz w:val="17"/>
              </w:rPr>
              <w:t>6</w:t>
            </w:r>
          </w:p>
        </w:tc>
        <w:tc>
          <w:tcPr>
            <w:tcW w:w="717" w:type="dxa"/>
            <w:gridSpan w:val="2"/>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5</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5</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7</w:t>
            </w:r>
          </w:p>
        </w:tc>
        <w:tc>
          <w:tcPr>
            <w:tcW w:w="717" w:type="dxa"/>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ascii="SimHei" w:eastAsia="SimHei"/>
                <w:sz w:val="17"/>
                <w:rtl/>
              </w:rPr>
            </w:pPr>
            <w:r w:rsidRPr="005A73BB">
              <w:rPr>
                <w:rFonts w:ascii="SimHei" w:eastAsia="SimHei"/>
                <w:sz w:val="17"/>
              </w:rPr>
              <w:t>5</w:t>
            </w:r>
          </w:p>
        </w:tc>
      </w:tr>
      <w:tr w:rsidR="00F722EE" w:rsidRPr="005A73BB">
        <w:tblPrEx>
          <w:tblCellMar>
            <w:top w:w="0" w:type="dxa"/>
            <w:bottom w:w="0" w:type="dxa"/>
          </w:tblCellMar>
        </w:tblPrEx>
        <w:trPr>
          <w:trHeight w:val="320"/>
        </w:trPr>
        <w:tc>
          <w:tcPr>
            <w:tcW w:w="1246"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rPr>
                <w:sz w:val="17"/>
                <w:rtl/>
                <w:lang w:bidi="fa-IR"/>
              </w:rPr>
            </w:pPr>
            <w:r w:rsidRPr="005A73BB">
              <w:rPr>
                <w:rFonts w:hint="eastAsia"/>
                <w:sz w:val="17"/>
              </w:rPr>
              <w:t>其他原因</w:t>
            </w:r>
          </w:p>
        </w:tc>
        <w:tc>
          <w:tcPr>
            <w:tcW w:w="716"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34</w:t>
            </w:r>
          </w:p>
        </w:tc>
        <w:tc>
          <w:tcPr>
            <w:tcW w:w="717"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lang w:bidi="fa-IR"/>
              </w:rPr>
            </w:pPr>
            <w:r>
              <w:rPr>
                <w:rFonts w:hint="eastAsia"/>
                <w:sz w:val="17"/>
              </w:rPr>
              <w:t>19</w:t>
            </w:r>
          </w:p>
        </w:tc>
        <w:tc>
          <w:tcPr>
            <w:tcW w:w="717"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21</w:t>
            </w:r>
          </w:p>
        </w:tc>
        <w:tc>
          <w:tcPr>
            <w:tcW w:w="717" w:type="dxa"/>
            <w:tcBorders>
              <w:bottom w:val="single" w:sz="12" w:space="0" w:color="auto"/>
            </w:tcBorders>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sz w:val="17"/>
                <w:rtl/>
              </w:rPr>
            </w:pPr>
            <w:r w:rsidRPr="00923EC5">
              <w:rPr>
                <w:sz w:val="17"/>
              </w:rPr>
              <w:t>27</w:t>
            </w:r>
          </w:p>
        </w:tc>
        <w:tc>
          <w:tcPr>
            <w:tcW w:w="717" w:type="dxa"/>
            <w:gridSpan w:val="2"/>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24</w:t>
            </w:r>
          </w:p>
        </w:tc>
        <w:tc>
          <w:tcPr>
            <w:tcW w:w="717"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13</w:t>
            </w:r>
          </w:p>
        </w:tc>
        <w:tc>
          <w:tcPr>
            <w:tcW w:w="716"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13</w:t>
            </w:r>
          </w:p>
        </w:tc>
        <w:tc>
          <w:tcPr>
            <w:tcW w:w="717" w:type="dxa"/>
            <w:tcBorders>
              <w:bottom w:val="single" w:sz="12" w:space="0" w:color="auto"/>
            </w:tcBorders>
            <w:shd w:val="clear" w:color="auto" w:fill="auto"/>
            <w:vAlign w:val="bottom"/>
          </w:tcPr>
          <w:p w:rsidR="00F722EE" w:rsidRPr="00923EC5" w:rsidRDefault="00F722EE" w:rsidP="00E10E16">
            <w:pPr>
              <w:tabs>
                <w:tab w:val="left" w:pos="334"/>
                <w:tab w:val="left" w:pos="669"/>
                <w:tab w:val="left" w:pos="1003"/>
                <w:tab w:val="left" w:pos="1338"/>
              </w:tabs>
              <w:suppressAutoHyphens/>
              <w:spacing w:after="60" w:line="280" w:lineRule="exact"/>
              <w:ind w:right="57"/>
              <w:jc w:val="right"/>
              <w:rPr>
                <w:rFonts w:hint="eastAsia"/>
                <w:sz w:val="17"/>
                <w:rtl/>
              </w:rPr>
            </w:pPr>
            <w:r w:rsidRPr="00923EC5">
              <w:rPr>
                <w:sz w:val="17"/>
              </w:rPr>
              <w:t>1</w:t>
            </w:r>
            <w:r>
              <w:rPr>
                <w:rFonts w:hint="eastAsia"/>
                <w:sz w:val="17"/>
              </w:rPr>
              <w:t>8</w:t>
            </w:r>
          </w:p>
        </w:tc>
        <w:tc>
          <w:tcPr>
            <w:tcW w:w="717" w:type="dxa"/>
            <w:gridSpan w:val="2"/>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28</w:t>
            </w:r>
          </w:p>
        </w:tc>
        <w:tc>
          <w:tcPr>
            <w:tcW w:w="717"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15</w:t>
            </w:r>
          </w:p>
        </w:tc>
        <w:tc>
          <w:tcPr>
            <w:tcW w:w="717"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A73BB">
              <w:rPr>
                <w:sz w:val="17"/>
              </w:rPr>
              <w:t>16</w:t>
            </w:r>
          </w:p>
        </w:tc>
        <w:tc>
          <w:tcPr>
            <w:tcW w:w="717" w:type="dxa"/>
            <w:tcBorders>
              <w:bottom w:val="single" w:sz="12" w:space="0" w:color="auto"/>
            </w:tcBorders>
            <w:shd w:val="clear" w:color="auto" w:fill="auto"/>
            <w:vAlign w:val="bottom"/>
          </w:tcPr>
          <w:p w:rsidR="00F722EE" w:rsidRPr="005A73BB" w:rsidRDefault="00F722EE" w:rsidP="00E10E16">
            <w:pPr>
              <w:tabs>
                <w:tab w:val="left" w:pos="334"/>
                <w:tab w:val="left" w:pos="669"/>
                <w:tab w:val="left" w:pos="1003"/>
                <w:tab w:val="left" w:pos="1338"/>
              </w:tabs>
              <w:suppressAutoHyphens/>
              <w:spacing w:after="60" w:line="280" w:lineRule="exact"/>
              <w:ind w:right="57"/>
              <w:jc w:val="right"/>
              <w:rPr>
                <w:rFonts w:ascii="SimHei" w:eastAsia="SimHei"/>
                <w:sz w:val="17"/>
                <w:rtl/>
              </w:rPr>
            </w:pPr>
            <w:r w:rsidRPr="005A73BB">
              <w:rPr>
                <w:rFonts w:ascii="SimHei" w:eastAsia="SimHei"/>
                <w:sz w:val="17"/>
              </w:rPr>
              <w:t>22</w:t>
            </w:r>
          </w:p>
        </w:tc>
      </w:tr>
    </w:tbl>
    <w:p w:rsidR="00F722EE" w:rsidRPr="00EA16B5" w:rsidRDefault="00F722EE" w:rsidP="00E10E16">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F722EE" w:rsidRDefault="00F722EE" w:rsidP="00E10E16">
      <w:pPr>
        <w:pStyle w:val="FootnoteText"/>
        <w:tabs>
          <w:tab w:val="clear" w:pos="418"/>
          <w:tab w:val="right" w:pos="216"/>
          <w:tab w:val="left" w:pos="288"/>
          <w:tab w:val="right" w:pos="576"/>
          <w:tab w:val="left" w:pos="648"/>
        </w:tabs>
        <w:ind w:left="288" w:hanging="288"/>
        <w:rPr>
          <w:rFonts w:hint="eastAsia"/>
        </w:rPr>
      </w:pPr>
      <w:r>
        <w:rPr>
          <w:rFonts w:hint="eastAsia"/>
        </w:rPr>
        <w:t>(</w:t>
      </w:r>
      <w:r w:rsidRPr="00923EC5">
        <w:rPr>
          <w:rFonts w:ascii="KaiTi_GB2312" w:eastAsia="KaiTi_GB2312" w:hint="eastAsia"/>
        </w:rPr>
        <w:t>来源</w:t>
      </w:r>
      <w:r>
        <w:rPr>
          <w:rFonts w:hint="eastAsia"/>
        </w:rPr>
        <w:t>：教育部)</w:t>
      </w:r>
    </w:p>
    <w:p w:rsidR="00F722EE" w:rsidRPr="00B16D61"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184.　教育部的专业和职业方案的主要目的是为男女生提供相当于国际和区域标准且符合区域市场需求的适当和高质量的教育。根据《国家教育战略计划》，</w:t>
      </w:r>
      <w:r w:rsidR="00886800">
        <w:rPr>
          <w:rFonts w:hint="eastAsia"/>
        </w:rPr>
        <w:t xml:space="preserve"> </w:t>
      </w:r>
      <w:r>
        <w:rPr>
          <w:rFonts w:hint="eastAsia"/>
        </w:rPr>
        <w:t>1393年</w:t>
      </w:r>
      <w:r w:rsidR="00886800">
        <w:rPr>
          <w:rFonts w:hint="eastAsia"/>
        </w:rPr>
        <w:t>(2014年)</w:t>
      </w:r>
      <w:r>
        <w:rPr>
          <w:rFonts w:hint="eastAsia"/>
        </w:rPr>
        <w:t xml:space="preserve">和1399年(2020年)，九年级毕业后进入专业和职业教育学校的学生将分别大约达到9%和12%。为了达到这一目标，教育部将把区域专业和技术学校(十至十四年级)的数目增至32所，并把省专业和职业学校(十至十二年级)的数目增至102所。教育部还计划在每个县建一所专业学校。这些学校在建成后将使更多人有机会接受技术教育，并在1393年(2014年)之前向54 000名学生提供专业和职业教育。 </w:t>
      </w:r>
    </w:p>
    <w:p w:rsidR="00F722EE" w:rsidRDefault="00F722EE" w:rsidP="00E10E16">
      <w:pPr>
        <w:pStyle w:val="SingleTxt"/>
        <w:rPr>
          <w:rFonts w:hint="eastAsia"/>
        </w:rPr>
      </w:pPr>
      <w:r>
        <w:rPr>
          <w:rFonts w:hint="eastAsia"/>
        </w:rPr>
        <w:t>185.　为了增加职业和技术教育学校的女生人数，教育部将通过媒体开展公共认识方案。此外，这些方案还将推广到各学校，以介绍专业和职业课程。除此之外，将学习领域和教育条件将更容易符合该国女孩的兴趣以及社会和文化状况。</w:t>
      </w:r>
    </w:p>
    <w:p w:rsidR="00F722EE" w:rsidRDefault="00F722EE" w:rsidP="00E10E16">
      <w:pPr>
        <w:pStyle w:val="SingleTxt"/>
        <w:rPr>
          <w:rFonts w:hint="eastAsia"/>
        </w:rPr>
      </w:pPr>
      <w:r>
        <w:rPr>
          <w:rFonts w:hint="eastAsia"/>
        </w:rPr>
        <w:t>186.　根据分析结果，将把编排计算机技术、银行、贸易、酒店管理和工程学领域的教学大纲作为教育部的优先事项。另外，在1393年(2014年)之前，还将修改管理、无线电和电视、筑路机器维修、会计和建筑工程学领域的教学大纲。</w:t>
      </w:r>
    </w:p>
    <w:p w:rsidR="00F722EE" w:rsidRDefault="00F722EE" w:rsidP="00E10E16">
      <w:pPr>
        <w:pStyle w:val="SingleTxt"/>
      </w:pPr>
      <w:r>
        <w:rPr>
          <w:rFonts w:hint="eastAsia"/>
        </w:rPr>
        <w:t>187.　教育部门遇到如下各种问题：</w:t>
      </w:r>
    </w:p>
    <w:p w:rsidR="00F722EE" w:rsidRDefault="00E10E16" w:rsidP="00E10E16">
      <w:pPr>
        <w:pStyle w:val="SingleTxt"/>
        <w:rPr>
          <w:rFonts w:hint="eastAsia"/>
        </w:rPr>
      </w:pPr>
      <w:r>
        <w:rPr>
          <w:rFonts w:hAnsi="SimSun"/>
        </w:rPr>
        <w:tab/>
      </w:r>
      <w:r w:rsidR="00F722EE">
        <w:rPr>
          <w:rFonts w:hAnsi="SimSun" w:hint="eastAsia"/>
        </w:rPr>
        <w:t>㈠</w:t>
      </w:r>
      <w:r w:rsidR="00F722EE">
        <w:rPr>
          <w:rFonts w:hAnsi="SimSun" w:hint="eastAsia"/>
        </w:rPr>
        <w:tab/>
      </w:r>
      <w:r w:rsidR="00F722EE">
        <w:rPr>
          <w:rFonts w:hint="eastAsia"/>
        </w:rPr>
        <w:t>教育覆盖率：420万名儿童无法入学，占学龄儿童的38%，950万阿富汗人为文盲，残疾儿童人数为196 000人；</w:t>
      </w:r>
    </w:p>
    <w:p w:rsidR="00F722EE" w:rsidRDefault="00E10E16" w:rsidP="00E10E16">
      <w:pPr>
        <w:pStyle w:val="SingleTxt"/>
        <w:rPr>
          <w:rFonts w:hint="eastAsia"/>
        </w:rPr>
      </w:pPr>
      <w:r>
        <w:rPr>
          <w:rFonts w:hAnsi="SimSun"/>
        </w:rPr>
        <w:tab/>
      </w:r>
      <w:r w:rsidR="00F722EE">
        <w:rPr>
          <w:rFonts w:hAnsi="SimSun" w:hint="eastAsia"/>
        </w:rPr>
        <w:t>㈡</w:t>
      </w:r>
      <w:r w:rsidR="00F722EE">
        <w:rPr>
          <w:rFonts w:hAnsi="SimSun" w:hint="eastAsia"/>
        </w:rPr>
        <w:tab/>
      </w:r>
      <w:r w:rsidR="00F722EE">
        <w:rPr>
          <w:rFonts w:hint="eastAsia"/>
        </w:rPr>
        <w:t>安全原因：在</w:t>
      </w:r>
      <w:r w:rsidR="00F722EE" w:rsidRPr="00E10E16">
        <w:rPr>
          <w:rFonts w:hint="eastAsia"/>
        </w:rPr>
        <w:t>2007</w:t>
      </w:r>
      <w:r w:rsidR="00F722EE">
        <w:rPr>
          <w:rFonts w:hint="eastAsia"/>
        </w:rPr>
        <w:t>-2008年间关闭的673所学校中，仍有450所学校处于关闭状态，致使20万名学生无法接受教育，6 000多名教师无法授课；</w:t>
      </w:r>
    </w:p>
    <w:p w:rsidR="00F722EE" w:rsidRDefault="00E10E16" w:rsidP="00E10E16">
      <w:pPr>
        <w:pStyle w:val="SingleTxt"/>
        <w:rPr>
          <w:rFonts w:hint="eastAsia"/>
        </w:rPr>
      </w:pPr>
      <w:r>
        <w:tab/>
      </w:r>
      <w:r w:rsidR="00F722EE" w:rsidRPr="00E10E16">
        <w:rPr>
          <w:rFonts w:hint="eastAsia"/>
        </w:rPr>
        <w:t>㈢</w:t>
      </w:r>
      <w:r w:rsidR="00F722EE" w:rsidRPr="00E10E16">
        <w:rPr>
          <w:rFonts w:hint="eastAsia"/>
        </w:rPr>
        <w:tab/>
      </w:r>
      <w:r w:rsidR="00F722EE">
        <w:rPr>
          <w:rFonts w:hint="eastAsia"/>
        </w:rPr>
        <w:t>教育不平等：在412个城市和农村各县，没有一所女校设有十至十二年级，245个县没有女教师；</w:t>
      </w:r>
    </w:p>
    <w:p w:rsidR="00F722EE" w:rsidRDefault="00E10E16" w:rsidP="00E10E16">
      <w:pPr>
        <w:pStyle w:val="SingleTxt"/>
        <w:rPr>
          <w:rFonts w:hint="eastAsia"/>
        </w:rPr>
      </w:pPr>
      <w:r>
        <w:tab/>
      </w:r>
      <w:r w:rsidR="00F722EE" w:rsidRPr="00E10E16">
        <w:rPr>
          <w:rFonts w:hint="eastAsia"/>
        </w:rPr>
        <w:t>㈣</w:t>
      </w:r>
      <w:r w:rsidR="00F722EE" w:rsidRPr="00E10E16">
        <w:rPr>
          <w:rFonts w:hint="eastAsia"/>
        </w:rPr>
        <w:tab/>
      </w:r>
      <w:r w:rsidR="00F722EE">
        <w:rPr>
          <w:rFonts w:hint="eastAsia"/>
        </w:rPr>
        <w:t>教育质量：各省中心和大城市职业女教师的分布密度是另一个问题。95%本科毕业生以及84%十四年级毕业生在以下九省中心任教：喀布尔、赫拉特、楠格哈尔、巴尔赫、巴格兰、巴达赫尚、塔哈尔、朱兹詹和法利亚布；</w:t>
      </w:r>
    </w:p>
    <w:p w:rsidR="00F722EE" w:rsidRDefault="00E10E16" w:rsidP="00E10E16">
      <w:pPr>
        <w:pStyle w:val="SingleTxt"/>
        <w:rPr>
          <w:rFonts w:hint="eastAsia"/>
        </w:rPr>
      </w:pPr>
      <w:r>
        <w:tab/>
      </w:r>
      <w:r w:rsidR="00F722EE" w:rsidRPr="00E10E16">
        <w:rPr>
          <w:rFonts w:hint="eastAsia"/>
        </w:rPr>
        <w:t>㈤</w:t>
      </w:r>
      <w:r w:rsidR="00F722EE" w:rsidRPr="00E10E16">
        <w:rPr>
          <w:rFonts w:hint="eastAsia"/>
        </w:rPr>
        <w:tab/>
      </w:r>
      <w:r w:rsidR="00F722EE">
        <w:rPr>
          <w:rFonts w:hint="eastAsia"/>
        </w:rPr>
        <w:t>大约仍有</w:t>
      </w:r>
      <w:r w:rsidR="00F722EE" w:rsidRPr="00E10E16">
        <w:rPr>
          <w:rFonts w:hint="eastAsia"/>
        </w:rPr>
        <w:t>70</w:t>
      </w:r>
      <w:r w:rsidR="00F722EE">
        <w:rPr>
          <w:rFonts w:hint="eastAsia"/>
        </w:rPr>
        <w:t>%阿富汗教师不具备职业教师所必备的教育程度；</w:t>
      </w:r>
    </w:p>
    <w:p w:rsidR="00F722EE" w:rsidRDefault="00E10E16" w:rsidP="00E10E16">
      <w:pPr>
        <w:pStyle w:val="SingleTxt"/>
        <w:rPr>
          <w:rFonts w:hint="eastAsia"/>
        </w:rPr>
      </w:pPr>
      <w:r>
        <w:tab/>
      </w:r>
      <w:r w:rsidR="00F722EE" w:rsidRPr="00E10E16">
        <w:rPr>
          <w:rFonts w:hint="eastAsia"/>
        </w:rPr>
        <w:t>㈥</w:t>
      </w:r>
      <w:r w:rsidR="00F722EE" w:rsidRPr="00E10E16">
        <w:rPr>
          <w:rFonts w:hint="eastAsia"/>
        </w:rPr>
        <w:tab/>
      </w:r>
      <w:r w:rsidR="00F722EE">
        <w:rPr>
          <w:rFonts w:hint="eastAsia"/>
        </w:rPr>
        <w:t>50%学校没有校舍和其他必要设施，这直接对教育质量造成影响；</w:t>
      </w:r>
    </w:p>
    <w:p w:rsidR="00F722EE" w:rsidRDefault="00E10E16" w:rsidP="00E10E16">
      <w:pPr>
        <w:pStyle w:val="SingleTxt"/>
        <w:rPr>
          <w:rFonts w:hint="eastAsia"/>
        </w:rPr>
      </w:pPr>
      <w:r>
        <w:tab/>
      </w:r>
      <w:r w:rsidR="00F722EE" w:rsidRPr="00E10E16">
        <w:rPr>
          <w:rFonts w:hint="eastAsia"/>
        </w:rPr>
        <w:t>㈦</w:t>
      </w:r>
      <w:r w:rsidR="00F722EE" w:rsidRPr="00E10E16">
        <w:rPr>
          <w:rFonts w:hint="eastAsia"/>
        </w:rPr>
        <w:tab/>
      </w:r>
      <w:r w:rsidR="00F722EE">
        <w:rPr>
          <w:rFonts w:hint="eastAsia"/>
        </w:rPr>
        <w:t>教科书、教学辅助资料、标准和配有设备的实验室、医疗设施以及学校轮班人员的严重短缺直接对教育质量造成影响；</w:t>
      </w:r>
    </w:p>
    <w:p w:rsidR="00F722EE" w:rsidRDefault="00E10E16" w:rsidP="00E10E16">
      <w:pPr>
        <w:pStyle w:val="SingleTxt"/>
        <w:rPr>
          <w:rFonts w:hint="eastAsia"/>
        </w:rPr>
      </w:pPr>
      <w:r>
        <w:tab/>
      </w:r>
      <w:r w:rsidR="00F722EE" w:rsidRPr="00E10E16">
        <w:rPr>
          <w:rFonts w:hint="eastAsia"/>
        </w:rPr>
        <w:t>㈧</w:t>
      </w:r>
      <w:r w:rsidR="00F722EE" w:rsidRPr="00E10E16">
        <w:rPr>
          <w:rFonts w:hint="eastAsia"/>
        </w:rPr>
        <w:tab/>
      </w:r>
      <w:r w:rsidR="00F722EE">
        <w:rPr>
          <w:rFonts w:hint="eastAsia"/>
        </w:rPr>
        <w:t>财政问题：教育部有67%公务员，三分之一阿富汗人直接从该部提供的教育服务中受益。然而，只有15%经常预算分配给该部，无法满足其需要；</w:t>
      </w:r>
    </w:p>
    <w:p w:rsidR="00F722EE" w:rsidRDefault="00E10E16" w:rsidP="00E10E16">
      <w:pPr>
        <w:pStyle w:val="SingleTxt"/>
        <w:rPr>
          <w:rFonts w:hint="eastAsia"/>
        </w:rPr>
      </w:pPr>
      <w:r>
        <w:tab/>
      </w:r>
      <w:r w:rsidR="00F722EE" w:rsidRPr="00E10E16">
        <w:rPr>
          <w:rFonts w:hint="eastAsia"/>
        </w:rPr>
        <w:t>㈨</w:t>
      </w:r>
      <w:r w:rsidR="00F722EE" w:rsidRPr="00E10E16">
        <w:rPr>
          <w:rFonts w:hint="eastAsia"/>
        </w:rPr>
        <w:tab/>
      </w:r>
      <w:r w:rsidR="00F722EE">
        <w:rPr>
          <w:rFonts w:hint="eastAsia"/>
        </w:rPr>
        <w:t>在2009年获得高中文凭的95 000名学生(包括27%女孩)中，只有很小一部分通过大学入学考试入读高等教育机构。虽然高中毕业生人数逐年增加，但高等教育机构无法招录所有人；</w:t>
      </w:r>
    </w:p>
    <w:p w:rsidR="00F722EE" w:rsidRDefault="00E10E16" w:rsidP="00E10E16">
      <w:pPr>
        <w:pStyle w:val="SingleTxt"/>
      </w:pPr>
      <w:r>
        <w:tab/>
      </w:r>
      <w:r w:rsidR="00F722EE" w:rsidRPr="00E10E16">
        <w:rPr>
          <w:rFonts w:hint="eastAsia"/>
        </w:rPr>
        <w:t>㈩</w:t>
      </w:r>
      <w:r w:rsidR="00F722EE" w:rsidRPr="00E10E16">
        <w:rPr>
          <w:rFonts w:hint="eastAsia"/>
        </w:rPr>
        <w:tab/>
      </w:r>
      <w:r w:rsidR="00F722EE">
        <w:rPr>
          <w:rFonts w:hint="eastAsia"/>
        </w:rPr>
        <w:t>专业和职业教育能力：九年级毕业生中只有2%入读专业和职业学校。这一数字在全国学生总数中所占比例还不到0.5%，考虑到该国的经济和发展需要，这个比例极低。由于缺乏教学大纲、讲习班和合适的实验室，这些课程的质量也有问题。家庭限制和在求学期间早婚导致女孩辍学。</w:t>
      </w:r>
    </w:p>
    <w:p w:rsidR="00F722EE" w:rsidRDefault="00F722EE" w:rsidP="00E10E16">
      <w:pPr>
        <w:pStyle w:val="SingleTxt"/>
        <w:rPr>
          <w:rFonts w:hint="eastAsia"/>
        </w:rPr>
      </w:pPr>
      <w:r>
        <w:rPr>
          <w:rFonts w:hint="eastAsia"/>
        </w:rPr>
        <w:t>188.　尽管初中毕业前的普通教育是义务性的，但那些阻止儿童上学的人不会受到任何处罚，只有《消除暴力侵害妇女行为法》规定对那些阻止妇女接受教育的人进行处罚。</w:t>
      </w:r>
    </w:p>
    <w:p w:rsidR="00F722EE" w:rsidRDefault="00F722EE" w:rsidP="00E10E16">
      <w:pPr>
        <w:pStyle w:val="SingleTxt"/>
        <w:rPr>
          <w:rFonts w:hint="eastAsia"/>
        </w:rPr>
      </w:pPr>
      <w:r>
        <w:rPr>
          <w:rFonts w:hint="eastAsia"/>
        </w:rPr>
        <w:t>189.　除了作为学校课程一部分的体育科目之外，有些学校还为男孩和女孩设置健身等娱乐课程并举办运动会。按照计划，将有更多学校为学生设置娱乐和培训课程。学校当局和家庭协会为年龄大一些的学生提供家务管理和家庭指导等其他课程。</w:t>
      </w:r>
    </w:p>
    <w:p w:rsidR="00F722EE" w:rsidRDefault="00F722EE" w:rsidP="00E10E16">
      <w:pPr>
        <w:pStyle w:val="SingleTxt"/>
        <w:rPr>
          <w:rFonts w:hint="eastAsia"/>
        </w:rPr>
      </w:pPr>
      <w:r>
        <w:rPr>
          <w:rFonts w:hint="eastAsia"/>
        </w:rPr>
        <w:t xml:space="preserve">190.　清洁饮用水短缺是阿富汗的严重问题之一。大部分城市和农村地区没有安全的饮用水，学校也不例外。例如，喀布尔市有30%至35%地区可获得清洁饮用水；因此，位于这些地区的学校有清洁饮水。教育部以及住房和城市发展部已考虑到新建校舍的安全饮水问题。 </w:t>
      </w:r>
    </w:p>
    <w:p w:rsidR="00F722EE" w:rsidRDefault="00F722EE" w:rsidP="00E10E16">
      <w:pPr>
        <w:pStyle w:val="SingleTxt"/>
      </w:pPr>
      <w:r>
        <w:rPr>
          <w:rFonts w:hint="eastAsia"/>
        </w:rPr>
        <w:t>191.　大多数女孩步行上学，由于政府缺少汽车以及道路通行困难，住所离学校远的女生无法利用交通设施。不过，教育部正在尽力逐步建起更多学校，使学生能够就近上学。</w:t>
      </w:r>
    </w:p>
    <w:p w:rsidR="00F722EE" w:rsidRDefault="00E10E16" w:rsidP="00E10E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br w:type="page"/>
      </w:r>
      <w:r w:rsidR="00F722EE">
        <w:rPr>
          <w:rFonts w:hint="eastAsia"/>
        </w:rPr>
        <w:tab/>
        <w:t>B.</w:t>
      </w:r>
      <w:r w:rsidR="00F722EE">
        <w:rPr>
          <w:rFonts w:hint="eastAsia"/>
        </w:rPr>
        <w:tab/>
        <w:t>高等教育</w:t>
      </w:r>
    </w:p>
    <w:p w:rsidR="00F722EE" w:rsidRPr="00EA16B5"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192.　《</w:t>
      </w:r>
      <w:r w:rsidRPr="00EA16B5">
        <w:rPr>
          <w:rFonts w:hint="eastAsia"/>
          <w:spacing w:val="4"/>
        </w:rPr>
        <w:t>高等教育法》为阿富汗的学术教育和高等教育事务制订了规章。《高等教育法》新草案目前正由议会讨论，希望不久将得到批准。1389年(2009-2010年)国家预算中有</w:t>
      </w:r>
      <w:r>
        <w:rPr>
          <w:rFonts w:hint="eastAsia"/>
          <w:spacing w:val="4"/>
        </w:rPr>
        <w:t>1.5</w:t>
      </w:r>
      <w:r w:rsidRPr="00EA16B5">
        <w:rPr>
          <w:rFonts w:hint="eastAsia"/>
          <w:spacing w:val="4"/>
        </w:rPr>
        <w:t>%分配给高等教育。阿富汗高等教育战略已请求为其分配</w:t>
      </w:r>
      <w:r>
        <w:rPr>
          <w:rFonts w:hint="eastAsia"/>
        </w:rPr>
        <w:t>564 353 000美元，作为2009-2010年所需预算。</w:t>
      </w:r>
    </w:p>
    <w:p w:rsidR="00F722EE" w:rsidRDefault="00F722EE" w:rsidP="00E10E16">
      <w:pPr>
        <w:pStyle w:val="SingleTxt"/>
        <w:rPr>
          <w:rFonts w:hint="eastAsia"/>
        </w:rPr>
      </w:pPr>
      <w:r>
        <w:rPr>
          <w:rFonts w:hint="eastAsia"/>
        </w:rPr>
        <w:t>193.　2010年，阿富汗有54所大学和高等教育机构提供最高到本科程度的教育，最近也开始提供硕士学位教育；其中有24所为国立大学和高等教育机构，30所为私立大学和高等教育机构。预计在今后4年里，阿富汗境内将至少有250名学生在完成硕士课程后毕业。</w:t>
      </w:r>
    </w:p>
    <w:p w:rsidR="00F722EE" w:rsidRPr="005E432B" w:rsidRDefault="00F722EE" w:rsidP="00E10E16">
      <w:pPr>
        <w:pStyle w:val="SingleTxt"/>
        <w:rPr>
          <w:rFonts w:ascii="SimHei" w:eastAsia="SimHei" w:hint="eastAsia"/>
        </w:rPr>
      </w:pPr>
      <w:r>
        <w:rPr>
          <w:rFonts w:hint="eastAsia"/>
        </w:rPr>
        <w:t>表23</w:t>
      </w:r>
      <w:r>
        <w:br/>
      </w:r>
      <w:r w:rsidRPr="005E432B">
        <w:rPr>
          <w:rFonts w:ascii="SimHei" w:eastAsia="SimHei" w:hint="eastAsia"/>
        </w:rPr>
        <w:t>2008-2009年高等教育学生人数</w:t>
      </w:r>
      <w:r>
        <w:rPr>
          <w:rFonts w:ascii="SimHei" w:eastAsia="SimHei" w:hint="eastAsia"/>
        </w:rPr>
        <w:t>(</w:t>
      </w:r>
      <w:r w:rsidRPr="005E432B">
        <w:rPr>
          <w:rFonts w:ascii="SimHei" w:eastAsia="SimHei" w:hint="eastAsia"/>
        </w:rPr>
        <w:t>中央统计组织</w:t>
      </w:r>
      <w:r>
        <w:rPr>
          <w:rFonts w:ascii="SimHei" w:eastAsia="SimHei" w:hint="eastAsia"/>
        </w:rPr>
        <w:t>)</w:t>
      </w:r>
    </w:p>
    <w:tbl>
      <w:tblPr>
        <w:tblW w:w="7320" w:type="dxa"/>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722EE" w:rsidRPr="005E432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rPr>
                <w:rFonts w:ascii="KaiTi_GB2312" w:eastAsia="KaiTi_GB2312" w:hint="eastAsia"/>
                <w:sz w:val="15"/>
              </w:rPr>
            </w:pPr>
            <w:r w:rsidRPr="005E432B">
              <w:rPr>
                <w:rFonts w:ascii="KaiTi_GB2312" w:eastAsia="KaiTi_GB2312" w:hint="eastAsia"/>
                <w:sz w:val="15"/>
              </w:rPr>
              <w:t>学年</w:t>
            </w:r>
          </w:p>
        </w:tc>
        <w:tc>
          <w:tcPr>
            <w:tcW w:w="1830" w:type="dxa"/>
            <w:tcBorders>
              <w:top w:val="single" w:sz="4" w:space="0" w:color="auto"/>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hint="eastAsia"/>
                <w:sz w:val="15"/>
              </w:rPr>
            </w:pPr>
            <w:r w:rsidRPr="005E432B">
              <w:rPr>
                <w:rFonts w:ascii="KaiTi_GB2312" w:eastAsia="KaiTi_GB2312" w:hint="eastAsia"/>
                <w:sz w:val="15"/>
              </w:rPr>
              <w:t>男生</w:t>
            </w:r>
          </w:p>
        </w:tc>
        <w:tc>
          <w:tcPr>
            <w:tcW w:w="1830" w:type="dxa"/>
            <w:tcBorders>
              <w:top w:val="single" w:sz="4" w:space="0" w:color="auto"/>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hint="eastAsia"/>
                <w:sz w:val="15"/>
              </w:rPr>
            </w:pPr>
            <w:r w:rsidRPr="005E432B">
              <w:rPr>
                <w:rFonts w:ascii="KaiTi_GB2312" w:eastAsia="KaiTi_GB2312" w:hint="eastAsia"/>
                <w:sz w:val="15"/>
              </w:rPr>
              <w:t>女生</w:t>
            </w:r>
          </w:p>
        </w:tc>
        <w:tc>
          <w:tcPr>
            <w:tcW w:w="1830" w:type="dxa"/>
            <w:tcBorders>
              <w:top w:val="single" w:sz="4" w:space="0" w:color="auto"/>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hint="eastAsia"/>
                <w:sz w:val="15"/>
              </w:rPr>
            </w:pPr>
            <w:r w:rsidRPr="005E432B">
              <w:rPr>
                <w:rFonts w:ascii="KaiTi_GB2312" w:eastAsia="KaiTi_GB2312" w:hint="eastAsia"/>
                <w:sz w:val="15"/>
              </w:rPr>
              <w:t>共计</w:t>
            </w:r>
          </w:p>
        </w:tc>
      </w:tr>
      <w:tr w:rsidR="00F722EE" w:rsidRPr="005E432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rPr>
                <w:sz w:val="17"/>
              </w:rPr>
            </w:pPr>
          </w:p>
        </w:tc>
        <w:tc>
          <w:tcPr>
            <w:tcW w:w="1830"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sz w:val="17"/>
              </w:rPr>
            </w:pPr>
          </w:p>
        </w:tc>
      </w:tr>
      <w:tr w:rsidR="00F722EE" w:rsidRPr="005E432B">
        <w:tblPrEx>
          <w:tblCellMar>
            <w:top w:w="0" w:type="dxa"/>
            <w:bottom w:w="0" w:type="dxa"/>
          </w:tblCellMar>
        </w:tblPrEx>
        <w:tc>
          <w:tcPr>
            <w:tcW w:w="1830" w:type="dxa"/>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rPr>
                <w:rFonts w:hint="eastAsia"/>
                <w:sz w:val="17"/>
              </w:rPr>
            </w:pPr>
            <w:r w:rsidRPr="005E432B">
              <w:rPr>
                <w:sz w:val="17"/>
              </w:rPr>
              <w:t>2008</w:t>
            </w:r>
            <w:r w:rsidRPr="005E432B">
              <w:rPr>
                <w:rFonts w:hint="eastAsia"/>
                <w:sz w:val="17"/>
              </w:rPr>
              <w:t>年</w:t>
            </w:r>
          </w:p>
        </w:tc>
        <w:tc>
          <w:tcPr>
            <w:tcW w:w="1830" w:type="dxa"/>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jc w:val="right"/>
              <w:rPr>
                <w:sz w:val="17"/>
              </w:rPr>
            </w:pPr>
            <w:r w:rsidRPr="005E432B">
              <w:rPr>
                <w:sz w:val="17"/>
              </w:rPr>
              <w:t>46</w:t>
            </w:r>
            <w:r>
              <w:rPr>
                <w:sz w:val="17"/>
              </w:rPr>
              <w:t xml:space="preserve"> </w:t>
            </w:r>
            <w:r w:rsidRPr="005E432B">
              <w:rPr>
                <w:sz w:val="17"/>
              </w:rPr>
              <w:t>435</w:t>
            </w:r>
          </w:p>
        </w:tc>
        <w:tc>
          <w:tcPr>
            <w:tcW w:w="1830" w:type="dxa"/>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jc w:val="right"/>
              <w:rPr>
                <w:sz w:val="17"/>
              </w:rPr>
            </w:pPr>
            <w:r w:rsidRPr="005E432B">
              <w:rPr>
                <w:sz w:val="17"/>
              </w:rPr>
              <w:t>10</w:t>
            </w:r>
            <w:r>
              <w:rPr>
                <w:sz w:val="17"/>
              </w:rPr>
              <w:t xml:space="preserve"> </w:t>
            </w:r>
            <w:r w:rsidRPr="005E432B">
              <w:rPr>
                <w:sz w:val="17"/>
              </w:rPr>
              <w:t>016</w:t>
            </w:r>
          </w:p>
        </w:tc>
        <w:tc>
          <w:tcPr>
            <w:tcW w:w="183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after="60" w:line="280" w:lineRule="exact"/>
              <w:ind w:right="57"/>
              <w:jc w:val="right"/>
              <w:rPr>
                <w:rFonts w:ascii="SimHei" w:eastAsia="SimHei"/>
                <w:b/>
                <w:sz w:val="17"/>
              </w:rPr>
            </w:pPr>
            <w:r w:rsidRPr="008417BA">
              <w:rPr>
                <w:rFonts w:ascii="SimHei" w:eastAsia="SimHei"/>
                <w:b/>
                <w:sz w:val="17"/>
              </w:rPr>
              <w:t>56 451</w:t>
            </w:r>
          </w:p>
        </w:tc>
      </w:tr>
      <w:tr w:rsidR="00F722EE" w:rsidRPr="005E432B">
        <w:tblPrEx>
          <w:tblCellMar>
            <w:top w:w="0" w:type="dxa"/>
            <w:bottom w:w="0" w:type="dxa"/>
          </w:tblCellMar>
        </w:tblPrEx>
        <w:tc>
          <w:tcPr>
            <w:tcW w:w="1830" w:type="dxa"/>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rPr>
                <w:rFonts w:hint="eastAsia"/>
                <w:sz w:val="17"/>
              </w:rPr>
            </w:pPr>
            <w:r w:rsidRPr="005E432B">
              <w:rPr>
                <w:sz w:val="17"/>
              </w:rPr>
              <w:t>2009</w:t>
            </w:r>
            <w:r w:rsidRPr="005E432B">
              <w:rPr>
                <w:rFonts w:hint="eastAsia"/>
                <w:sz w:val="17"/>
              </w:rPr>
              <w:t>年</w:t>
            </w:r>
          </w:p>
        </w:tc>
        <w:tc>
          <w:tcPr>
            <w:tcW w:w="1830" w:type="dxa"/>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jc w:val="right"/>
              <w:rPr>
                <w:sz w:val="17"/>
              </w:rPr>
            </w:pPr>
            <w:r w:rsidRPr="005E432B">
              <w:rPr>
                <w:sz w:val="17"/>
              </w:rPr>
              <w:t>49</w:t>
            </w:r>
            <w:r>
              <w:rPr>
                <w:sz w:val="17"/>
              </w:rPr>
              <w:t xml:space="preserve"> </w:t>
            </w:r>
            <w:r w:rsidRPr="005E432B">
              <w:rPr>
                <w:sz w:val="17"/>
              </w:rPr>
              <w:t>152</w:t>
            </w:r>
          </w:p>
        </w:tc>
        <w:tc>
          <w:tcPr>
            <w:tcW w:w="1830" w:type="dxa"/>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jc w:val="right"/>
              <w:rPr>
                <w:sz w:val="17"/>
              </w:rPr>
            </w:pPr>
            <w:r w:rsidRPr="005E432B">
              <w:rPr>
                <w:sz w:val="17"/>
              </w:rPr>
              <w:t>12</w:t>
            </w:r>
            <w:r>
              <w:rPr>
                <w:sz w:val="17"/>
              </w:rPr>
              <w:t xml:space="preserve"> </w:t>
            </w:r>
            <w:r w:rsidRPr="005E432B">
              <w:rPr>
                <w:sz w:val="17"/>
              </w:rPr>
              <w:t>216</w:t>
            </w:r>
          </w:p>
        </w:tc>
        <w:tc>
          <w:tcPr>
            <w:tcW w:w="1830" w:type="dxa"/>
            <w:shd w:val="clear" w:color="auto" w:fill="auto"/>
            <w:vAlign w:val="bottom"/>
          </w:tcPr>
          <w:p w:rsidR="00F722EE" w:rsidRPr="008417BA" w:rsidRDefault="00F722EE" w:rsidP="00E10E16">
            <w:pPr>
              <w:tabs>
                <w:tab w:val="left" w:pos="334"/>
                <w:tab w:val="left" w:pos="669"/>
                <w:tab w:val="left" w:pos="1003"/>
                <w:tab w:val="left" w:pos="1338"/>
              </w:tabs>
              <w:suppressAutoHyphens/>
              <w:spacing w:after="60" w:line="280" w:lineRule="exact"/>
              <w:ind w:right="57"/>
              <w:jc w:val="right"/>
              <w:rPr>
                <w:rFonts w:ascii="SimHei" w:eastAsia="SimHei"/>
                <w:b/>
                <w:sz w:val="17"/>
              </w:rPr>
            </w:pPr>
            <w:r w:rsidRPr="008417BA">
              <w:rPr>
                <w:rFonts w:ascii="SimHei" w:eastAsia="SimHei"/>
                <w:b/>
                <w:sz w:val="17"/>
              </w:rPr>
              <w:t>61 368</w:t>
            </w:r>
          </w:p>
        </w:tc>
      </w:tr>
      <w:tr w:rsidR="00F722EE" w:rsidRPr="005E432B">
        <w:tblPrEx>
          <w:tblCellMar>
            <w:top w:w="0" w:type="dxa"/>
            <w:bottom w:w="0" w:type="dxa"/>
          </w:tblCellMar>
        </w:tblPrEx>
        <w:tc>
          <w:tcPr>
            <w:tcW w:w="1830" w:type="dxa"/>
            <w:tcBorders>
              <w:bottom w:val="single" w:sz="12" w:space="0" w:color="auto"/>
            </w:tcBorders>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rPr>
                <w:rFonts w:hint="eastAsia"/>
                <w:sz w:val="17"/>
              </w:rPr>
            </w:pPr>
            <w:r w:rsidRPr="005E432B">
              <w:rPr>
                <w:sz w:val="17"/>
              </w:rPr>
              <w:t>2010</w:t>
            </w:r>
            <w:r w:rsidRPr="005E432B">
              <w:rPr>
                <w:rFonts w:hint="eastAsia"/>
                <w:sz w:val="17"/>
              </w:rPr>
              <w:t>年</w:t>
            </w:r>
          </w:p>
        </w:tc>
        <w:tc>
          <w:tcPr>
            <w:tcW w:w="1830" w:type="dxa"/>
            <w:tcBorders>
              <w:bottom w:val="single" w:sz="12" w:space="0" w:color="auto"/>
            </w:tcBorders>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E432B">
              <w:rPr>
                <w:sz w:val="17"/>
              </w:rPr>
              <w:t>67</w:t>
            </w:r>
            <w:r>
              <w:rPr>
                <w:sz w:val="17"/>
              </w:rPr>
              <w:t xml:space="preserve"> </w:t>
            </w:r>
            <w:r w:rsidRPr="005E432B">
              <w:rPr>
                <w:sz w:val="17"/>
              </w:rPr>
              <w:t>752</w:t>
            </w:r>
          </w:p>
        </w:tc>
        <w:tc>
          <w:tcPr>
            <w:tcW w:w="1830" w:type="dxa"/>
            <w:tcBorders>
              <w:bottom w:val="single" w:sz="12" w:space="0" w:color="auto"/>
            </w:tcBorders>
            <w:shd w:val="clear" w:color="auto" w:fill="auto"/>
            <w:vAlign w:val="bottom"/>
          </w:tcPr>
          <w:p w:rsidR="00F722EE" w:rsidRPr="005E432B"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5E432B">
              <w:rPr>
                <w:sz w:val="17"/>
              </w:rPr>
              <w:t>14</w:t>
            </w:r>
            <w:r>
              <w:rPr>
                <w:sz w:val="17"/>
              </w:rPr>
              <w:t xml:space="preserve"> </w:t>
            </w:r>
            <w:r w:rsidRPr="005E432B">
              <w:rPr>
                <w:sz w:val="17"/>
              </w:rPr>
              <w:t>834</w:t>
            </w:r>
          </w:p>
        </w:tc>
        <w:tc>
          <w:tcPr>
            <w:tcW w:w="1830" w:type="dxa"/>
            <w:tcBorders>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after="60" w:line="280" w:lineRule="exact"/>
              <w:ind w:right="57"/>
              <w:jc w:val="right"/>
              <w:rPr>
                <w:rFonts w:ascii="SimHei" w:eastAsia="SimHei"/>
                <w:b/>
                <w:sz w:val="17"/>
                <w:rtl/>
                <w:lang w:bidi="fa-IR"/>
              </w:rPr>
            </w:pPr>
            <w:r w:rsidRPr="008417BA">
              <w:rPr>
                <w:rFonts w:ascii="SimHei" w:eastAsia="SimHei"/>
                <w:b/>
                <w:sz w:val="17"/>
              </w:rPr>
              <w:t>83 883</w:t>
            </w:r>
          </w:p>
        </w:tc>
      </w:tr>
    </w:tbl>
    <w:p w:rsidR="00F722EE" w:rsidRPr="005E432B" w:rsidRDefault="00F722EE" w:rsidP="00E10E16">
      <w:pPr>
        <w:pStyle w:val="SingleTxt"/>
        <w:spacing w:after="0" w:line="120" w:lineRule="exact"/>
        <w:rPr>
          <w:rFonts w:hint="eastAsia"/>
          <w:sz w:val="10"/>
        </w:rPr>
      </w:pPr>
    </w:p>
    <w:p w:rsidR="00F722EE" w:rsidRPr="005E432B"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194.　对男生和女生平等地执行教学大纲。男女生均应完成整套类似课程并通过考试。报名参加大学考试的考生可自由选择他们想学的任何领域，唯一的录取标准是分数。</w:t>
      </w:r>
    </w:p>
    <w:p w:rsidR="00F722EE" w:rsidRDefault="00F722EE" w:rsidP="00E10E16">
      <w:pPr>
        <w:pStyle w:val="SingleTxt"/>
        <w:rPr>
          <w:rFonts w:hint="eastAsia"/>
        </w:rPr>
      </w:pPr>
      <w:r>
        <w:rPr>
          <w:rFonts w:hint="eastAsia"/>
        </w:rPr>
        <w:t xml:space="preserve">195.　不利的是，战争和不安全的局势导致参加大学入学考试的女孩比率较低，在2009年，帕克蒂卡、乌鲁兹甘、库纳尔、努里斯坦和查布尔等几个省甚至没有一名女孩通过这项考试。 </w:t>
      </w:r>
    </w:p>
    <w:p w:rsidR="00F722EE" w:rsidRPr="00EA16B5" w:rsidRDefault="00F722EE" w:rsidP="00E10E16">
      <w:pPr>
        <w:pStyle w:val="SingleTxt"/>
        <w:rPr>
          <w:rFonts w:ascii="SimHei" w:eastAsia="SimHei"/>
        </w:rPr>
      </w:pPr>
      <w:r>
        <w:rPr>
          <w:rFonts w:hint="eastAsia"/>
        </w:rPr>
        <w:t>表24</w:t>
      </w:r>
      <w:r>
        <w:br/>
      </w:r>
      <w:r w:rsidRPr="00EA16B5">
        <w:rPr>
          <w:rFonts w:ascii="SimHei" w:eastAsia="SimHei" w:hint="eastAsia"/>
        </w:rPr>
        <w:t>按性别分列的大学考试考生人数</w:t>
      </w:r>
    </w:p>
    <w:tbl>
      <w:tblPr>
        <w:tblW w:w="0" w:type="auto"/>
        <w:tblInd w:w="1260" w:type="dxa"/>
        <w:tblLayout w:type="fixed"/>
        <w:tblCellMar>
          <w:left w:w="0" w:type="dxa"/>
          <w:right w:w="0" w:type="dxa"/>
        </w:tblCellMar>
        <w:tblLook w:val="0000" w:firstRow="0" w:lastRow="0" w:firstColumn="0" w:lastColumn="0" w:noHBand="0" w:noVBand="0"/>
      </w:tblPr>
      <w:tblGrid>
        <w:gridCol w:w="1917"/>
        <w:gridCol w:w="1758"/>
        <w:gridCol w:w="1470"/>
        <w:gridCol w:w="1260"/>
        <w:gridCol w:w="1368"/>
      </w:tblGrid>
      <w:tr w:rsidR="00F722EE" w:rsidRPr="005E432B">
        <w:tblPrEx>
          <w:tblCellMar>
            <w:top w:w="0" w:type="dxa"/>
            <w:bottom w:w="0" w:type="dxa"/>
          </w:tblCellMar>
        </w:tblPrEx>
        <w:trPr>
          <w:trHeight w:val="320"/>
          <w:tblHeader/>
        </w:trPr>
        <w:tc>
          <w:tcPr>
            <w:tcW w:w="1917" w:type="dxa"/>
            <w:tcBorders>
              <w:top w:val="single" w:sz="4"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rPr>
                <w:rFonts w:ascii="KaiTi_GB2312" w:eastAsia="KaiTi_GB2312" w:hint="eastAsia"/>
                <w:sz w:val="15"/>
              </w:rPr>
            </w:pPr>
          </w:p>
        </w:tc>
        <w:tc>
          <w:tcPr>
            <w:tcW w:w="1758" w:type="dxa"/>
            <w:tcBorders>
              <w:top w:val="single" w:sz="4"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hint="eastAsia"/>
                <w:sz w:val="15"/>
              </w:rPr>
            </w:pPr>
          </w:p>
        </w:tc>
        <w:tc>
          <w:tcPr>
            <w:tcW w:w="1470" w:type="dxa"/>
            <w:tcBorders>
              <w:top w:val="single" w:sz="4"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sz w:val="15"/>
              </w:rPr>
            </w:pPr>
          </w:p>
        </w:tc>
        <w:tc>
          <w:tcPr>
            <w:tcW w:w="2628" w:type="dxa"/>
            <w:gridSpan w:val="2"/>
            <w:tcBorders>
              <w:top w:val="single" w:sz="4" w:space="0" w:color="auto"/>
              <w:bottom w:val="single" w:sz="4"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center"/>
              <w:rPr>
                <w:rFonts w:ascii="Times New Roman" w:eastAsia="KaiTi_GB2312" w:hint="eastAsia"/>
                <w:sz w:val="15"/>
                <w:rtl/>
                <w:lang w:bidi="en-US"/>
              </w:rPr>
            </w:pPr>
            <w:r>
              <w:rPr>
                <w:rFonts w:ascii="Times New Roman" w:eastAsia="KaiTi_GB2312" w:hint="eastAsia"/>
                <w:sz w:val="15"/>
                <w:lang w:bidi="en-US"/>
              </w:rPr>
              <w:t>录取百分比</w:t>
            </w:r>
          </w:p>
        </w:tc>
      </w:tr>
      <w:tr w:rsidR="00F722EE" w:rsidRPr="005E432B">
        <w:tblPrEx>
          <w:tblCellMar>
            <w:top w:w="0" w:type="dxa"/>
            <w:bottom w:w="0" w:type="dxa"/>
          </w:tblCellMar>
        </w:tblPrEx>
        <w:trPr>
          <w:trHeight w:val="320"/>
          <w:tblHeader/>
        </w:trPr>
        <w:tc>
          <w:tcPr>
            <w:tcW w:w="1917" w:type="dxa"/>
            <w:tcBorders>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rPr>
                <w:rFonts w:ascii="KaiTi_GB2312" w:eastAsia="KaiTi_GB2312" w:hint="eastAsia"/>
                <w:sz w:val="15"/>
              </w:rPr>
            </w:pPr>
            <w:r w:rsidRPr="005E432B">
              <w:rPr>
                <w:rFonts w:ascii="KaiTi_GB2312" w:eastAsia="KaiTi_GB2312" w:hint="eastAsia"/>
                <w:sz w:val="15"/>
              </w:rPr>
              <w:t>学年</w:t>
            </w:r>
          </w:p>
        </w:tc>
        <w:tc>
          <w:tcPr>
            <w:tcW w:w="1758" w:type="dxa"/>
            <w:tcBorders>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hint="eastAsia"/>
                <w:sz w:val="15"/>
              </w:rPr>
            </w:pPr>
            <w:r w:rsidRPr="005E432B">
              <w:rPr>
                <w:rFonts w:ascii="KaiTi_GB2312" w:eastAsia="KaiTi_GB2312" w:hint="eastAsia"/>
                <w:sz w:val="15"/>
              </w:rPr>
              <w:t>考生人数</w:t>
            </w:r>
          </w:p>
        </w:tc>
        <w:tc>
          <w:tcPr>
            <w:tcW w:w="1470" w:type="dxa"/>
            <w:tcBorders>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sz w:val="15"/>
              </w:rPr>
            </w:pPr>
            <w:r w:rsidRPr="005E432B">
              <w:rPr>
                <w:rFonts w:ascii="KaiTi_GB2312" w:eastAsia="KaiTi_GB2312" w:hint="eastAsia"/>
                <w:sz w:val="15"/>
              </w:rPr>
              <w:t>录取人数</w:t>
            </w:r>
            <w:r w:rsidRPr="005E432B">
              <w:rPr>
                <w:rFonts w:ascii="KaiTi_GB2312" w:eastAsia="KaiTi_GB2312"/>
                <w:sz w:val="15"/>
              </w:rPr>
              <w:t xml:space="preserve"> </w:t>
            </w:r>
          </w:p>
        </w:tc>
        <w:tc>
          <w:tcPr>
            <w:tcW w:w="1260" w:type="dxa"/>
            <w:tcBorders>
              <w:top w:val="single" w:sz="4" w:space="0" w:color="auto"/>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iCs/>
                <w:sz w:val="15"/>
                <w:lang w:bidi="en-US"/>
              </w:rPr>
            </w:pPr>
            <w:r w:rsidRPr="005E432B">
              <w:rPr>
                <w:rFonts w:ascii="KaiTi_GB2312" w:eastAsia="KaiTi_GB2312" w:hint="eastAsia"/>
                <w:sz w:val="15"/>
              </w:rPr>
              <w:t>男孩百分比</w:t>
            </w:r>
          </w:p>
        </w:tc>
        <w:tc>
          <w:tcPr>
            <w:tcW w:w="1368" w:type="dxa"/>
            <w:tcBorders>
              <w:top w:val="single" w:sz="4" w:space="0" w:color="auto"/>
              <w:bottom w:val="single" w:sz="12" w:space="0" w:color="auto"/>
            </w:tcBorders>
            <w:shd w:val="clear" w:color="auto" w:fill="auto"/>
            <w:vAlign w:val="bottom"/>
          </w:tcPr>
          <w:p w:rsidR="00F722EE" w:rsidRPr="005E432B" w:rsidRDefault="00F722EE" w:rsidP="00E10E16">
            <w:pPr>
              <w:tabs>
                <w:tab w:val="left" w:pos="0"/>
              </w:tabs>
              <w:suppressAutoHyphens/>
              <w:spacing w:before="60" w:after="60" w:line="200" w:lineRule="exact"/>
              <w:ind w:right="57"/>
              <w:jc w:val="right"/>
              <w:rPr>
                <w:rFonts w:ascii="KaiTi_GB2312" w:eastAsia="KaiTi_GB2312" w:hint="eastAsia"/>
                <w:sz w:val="15"/>
              </w:rPr>
            </w:pPr>
            <w:r w:rsidRPr="005E432B">
              <w:rPr>
                <w:rFonts w:ascii="KaiTi_GB2312" w:eastAsia="KaiTi_GB2312" w:hint="eastAsia"/>
                <w:sz w:val="15"/>
              </w:rPr>
              <w:t>女孩百分比</w:t>
            </w:r>
          </w:p>
        </w:tc>
      </w:tr>
      <w:tr w:rsidR="00F722EE" w:rsidRPr="005E432B">
        <w:tblPrEx>
          <w:tblCellMar>
            <w:top w:w="0" w:type="dxa"/>
            <w:bottom w:w="0" w:type="dxa"/>
          </w:tblCellMar>
        </w:tblPrEx>
        <w:trPr>
          <w:trHeight w:hRule="exact" w:val="115"/>
          <w:tblHeader/>
        </w:trPr>
        <w:tc>
          <w:tcPr>
            <w:tcW w:w="1917"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rPr>
                <w:sz w:val="17"/>
                <w:rtl/>
                <w:lang w:bidi="en-US"/>
              </w:rPr>
            </w:pPr>
          </w:p>
        </w:tc>
        <w:tc>
          <w:tcPr>
            <w:tcW w:w="1758"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sz w:val="17"/>
                <w:rtl/>
                <w:lang w:bidi="en-US"/>
              </w:rPr>
            </w:pPr>
          </w:p>
        </w:tc>
        <w:tc>
          <w:tcPr>
            <w:tcW w:w="1470"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sz w:val="17"/>
                <w:rtl/>
                <w:lang w:bidi="en-US"/>
              </w:rPr>
            </w:pPr>
          </w:p>
        </w:tc>
        <w:tc>
          <w:tcPr>
            <w:tcW w:w="1260"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sz w:val="17"/>
                <w:lang w:bidi="en-US"/>
              </w:rPr>
            </w:pPr>
          </w:p>
        </w:tc>
        <w:tc>
          <w:tcPr>
            <w:tcW w:w="1368" w:type="dxa"/>
            <w:tcBorders>
              <w:top w:val="single" w:sz="12" w:space="0" w:color="auto"/>
            </w:tcBorders>
            <w:shd w:val="clear" w:color="auto" w:fill="auto"/>
            <w:vAlign w:val="bottom"/>
          </w:tcPr>
          <w:p w:rsidR="00F722EE" w:rsidRPr="005E432B" w:rsidRDefault="00F722EE" w:rsidP="00E10E16">
            <w:pPr>
              <w:tabs>
                <w:tab w:val="left" w:pos="0"/>
              </w:tabs>
              <w:suppressAutoHyphens/>
              <w:spacing w:after="60" w:line="280" w:lineRule="exact"/>
              <w:ind w:right="57"/>
              <w:jc w:val="right"/>
              <w:rPr>
                <w:rFonts w:hint="cs"/>
                <w:sz w:val="17"/>
                <w:rtl/>
                <w:lang w:bidi="en-US"/>
              </w:rPr>
            </w:pPr>
          </w:p>
        </w:tc>
      </w:tr>
      <w:tr w:rsidR="00F722EE" w:rsidRPr="00464B11">
        <w:tblPrEx>
          <w:tblCellMar>
            <w:top w:w="0" w:type="dxa"/>
            <w:bottom w:w="0" w:type="dxa"/>
          </w:tblCellMar>
        </w:tblPrEx>
        <w:trPr>
          <w:trHeight w:val="320"/>
        </w:trPr>
        <w:tc>
          <w:tcPr>
            <w:tcW w:w="1917"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1382/1383(2004)</w:t>
            </w:r>
          </w:p>
        </w:tc>
        <w:tc>
          <w:tcPr>
            <w:tcW w:w="175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Pr>
                <w:sz w:val="17"/>
                <w:lang w:bidi="en-US"/>
              </w:rPr>
              <w:t>25 425</w:t>
            </w:r>
          </w:p>
        </w:tc>
        <w:tc>
          <w:tcPr>
            <w:tcW w:w="147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Pr>
                <w:sz w:val="17"/>
                <w:lang w:bidi="en-US"/>
              </w:rPr>
              <w:t>19 549</w:t>
            </w:r>
          </w:p>
        </w:tc>
        <w:tc>
          <w:tcPr>
            <w:tcW w:w="126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szCs w:val="21"/>
                <w:rtl/>
              </w:rPr>
            </w:pPr>
            <w:r w:rsidRPr="00464B11">
              <w:rPr>
                <w:sz w:val="17"/>
                <w:szCs w:val="21"/>
              </w:rPr>
              <w:t>95</w:t>
            </w:r>
          </w:p>
        </w:tc>
        <w:tc>
          <w:tcPr>
            <w:tcW w:w="136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szCs w:val="21"/>
                <w:rtl/>
                <w:lang w:bidi="en-US"/>
              </w:rPr>
            </w:pPr>
            <w:r w:rsidRPr="00464B11">
              <w:rPr>
                <w:sz w:val="17"/>
                <w:lang w:bidi="en-US"/>
              </w:rPr>
              <w:t>5</w:t>
            </w:r>
          </w:p>
        </w:tc>
      </w:tr>
      <w:tr w:rsidR="00F722EE" w:rsidRPr="00464B11">
        <w:tblPrEx>
          <w:tblCellMar>
            <w:top w:w="0" w:type="dxa"/>
            <w:bottom w:w="0" w:type="dxa"/>
          </w:tblCellMar>
        </w:tblPrEx>
        <w:trPr>
          <w:trHeight w:val="320"/>
        </w:trPr>
        <w:tc>
          <w:tcPr>
            <w:tcW w:w="1917"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1383/1384(2005)</w:t>
            </w:r>
          </w:p>
        </w:tc>
        <w:tc>
          <w:tcPr>
            <w:tcW w:w="175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28</w:t>
            </w:r>
            <w:r>
              <w:rPr>
                <w:sz w:val="17"/>
              </w:rPr>
              <w:t xml:space="preserve"> </w:t>
            </w:r>
            <w:r w:rsidRPr="00464B11">
              <w:rPr>
                <w:sz w:val="17"/>
              </w:rPr>
              <w:t>425</w:t>
            </w:r>
          </w:p>
        </w:tc>
        <w:tc>
          <w:tcPr>
            <w:tcW w:w="147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11</w:t>
            </w:r>
            <w:r>
              <w:rPr>
                <w:sz w:val="17"/>
              </w:rPr>
              <w:t xml:space="preserve"> </w:t>
            </w:r>
            <w:r w:rsidRPr="00464B11">
              <w:rPr>
                <w:sz w:val="17"/>
              </w:rPr>
              <w:t>947</w:t>
            </w:r>
          </w:p>
        </w:tc>
        <w:tc>
          <w:tcPr>
            <w:tcW w:w="126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92</w:t>
            </w:r>
          </w:p>
        </w:tc>
        <w:tc>
          <w:tcPr>
            <w:tcW w:w="136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8</w:t>
            </w:r>
          </w:p>
        </w:tc>
      </w:tr>
      <w:tr w:rsidR="00F722EE" w:rsidRPr="00464B11">
        <w:tblPrEx>
          <w:tblCellMar>
            <w:top w:w="0" w:type="dxa"/>
            <w:bottom w:w="0" w:type="dxa"/>
          </w:tblCellMar>
        </w:tblPrEx>
        <w:trPr>
          <w:trHeight w:val="320"/>
        </w:trPr>
        <w:tc>
          <w:tcPr>
            <w:tcW w:w="1917"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1384/1385(2006)</w:t>
            </w:r>
          </w:p>
        </w:tc>
        <w:tc>
          <w:tcPr>
            <w:tcW w:w="175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39</w:t>
            </w:r>
            <w:r>
              <w:rPr>
                <w:sz w:val="17"/>
              </w:rPr>
              <w:t xml:space="preserve"> </w:t>
            </w:r>
            <w:r w:rsidRPr="00464B11">
              <w:rPr>
                <w:sz w:val="17"/>
              </w:rPr>
              <w:t>917</w:t>
            </w:r>
          </w:p>
        </w:tc>
        <w:tc>
          <w:tcPr>
            <w:tcW w:w="147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15</w:t>
            </w:r>
            <w:r>
              <w:rPr>
                <w:sz w:val="17"/>
              </w:rPr>
              <w:t xml:space="preserve"> </w:t>
            </w:r>
            <w:r w:rsidRPr="00464B11">
              <w:rPr>
                <w:sz w:val="17"/>
              </w:rPr>
              <w:t>357</w:t>
            </w:r>
          </w:p>
        </w:tc>
        <w:tc>
          <w:tcPr>
            <w:tcW w:w="126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90</w:t>
            </w:r>
          </w:p>
        </w:tc>
        <w:tc>
          <w:tcPr>
            <w:tcW w:w="136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10</w:t>
            </w:r>
          </w:p>
        </w:tc>
      </w:tr>
      <w:tr w:rsidR="00F722EE" w:rsidRPr="00464B11">
        <w:tblPrEx>
          <w:tblCellMar>
            <w:top w:w="0" w:type="dxa"/>
            <w:bottom w:w="0" w:type="dxa"/>
          </w:tblCellMar>
        </w:tblPrEx>
        <w:trPr>
          <w:trHeight w:val="320"/>
        </w:trPr>
        <w:tc>
          <w:tcPr>
            <w:tcW w:w="1917"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1385/1386(2007)</w:t>
            </w:r>
          </w:p>
        </w:tc>
        <w:tc>
          <w:tcPr>
            <w:tcW w:w="175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51</w:t>
            </w:r>
            <w:r>
              <w:rPr>
                <w:sz w:val="17"/>
              </w:rPr>
              <w:t xml:space="preserve"> </w:t>
            </w:r>
            <w:r w:rsidRPr="00464B11">
              <w:rPr>
                <w:sz w:val="17"/>
              </w:rPr>
              <w:t>562</w:t>
            </w:r>
          </w:p>
        </w:tc>
        <w:tc>
          <w:tcPr>
            <w:tcW w:w="147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19</w:t>
            </w:r>
            <w:r>
              <w:rPr>
                <w:sz w:val="17"/>
              </w:rPr>
              <w:t xml:space="preserve"> </w:t>
            </w:r>
            <w:r w:rsidRPr="00464B11">
              <w:rPr>
                <w:sz w:val="17"/>
              </w:rPr>
              <w:t>815</w:t>
            </w:r>
          </w:p>
        </w:tc>
        <w:tc>
          <w:tcPr>
            <w:tcW w:w="126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88</w:t>
            </w:r>
          </w:p>
        </w:tc>
        <w:tc>
          <w:tcPr>
            <w:tcW w:w="136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12</w:t>
            </w:r>
          </w:p>
        </w:tc>
      </w:tr>
      <w:tr w:rsidR="00F722EE" w:rsidRPr="00464B11">
        <w:tblPrEx>
          <w:tblCellMar>
            <w:top w:w="0" w:type="dxa"/>
            <w:bottom w:w="0" w:type="dxa"/>
          </w:tblCellMar>
        </w:tblPrEx>
        <w:trPr>
          <w:trHeight w:val="320"/>
        </w:trPr>
        <w:tc>
          <w:tcPr>
            <w:tcW w:w="1917"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1386/1387(2008)</w:t>
            </w:r>
          </w:p>
        </w:tc>
        <w:tc>
          <w:tcPr>
            <w:tcW w:w="175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79</w:t>
            </w:r>
            <w:r>
              <w:rPr>
                <w:sz w:val="17"/>
              </w:rPr>
              <w:t xml:space="preserve"> </w:t>
            </w:r>
            <w:r w:rsidRPr="00464B11">
              <w:rPr>
                <w:sz w:val="17"/>
              </w:rPr>
              <w:t>275</w:t>
            </w:r>
          </w:p>
        </w:tc>
        <w:tc>
          <w:tcPr>
            <w:tcW w:w="147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35</w:t>
            </w:r>
            <w:r>
              <w:rPr>
                <w:sz w:val="17"/>
              </w:rPr>
              <w:t xml:space="preserve"> </w:t>
            </w:r>
            <w:r w:rsidRPr="00464B11">
              <w:rPr>
                <w:sz w:val="17"/>
              </w:rPr>
              <w:t>816</w:t>
            </w:r>
          </w:p>
        </w:tc>
        <w:tc>
          <w:tcPr>
            <w:tcW w:w="126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85</w:t>
            </w:r>
          </w:p>
        </w:tc>
        <w:tc>
          <w:tcPr>
            <w:tcW w:w="136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15</w:t>
            </w:r>
          </w:p>
        </w:tc>
      </w:tr>
      <w:tr w:rsidR="00F722EE" w:rsidRPr="00464B11">
        <w:tblPrEx>
          <w:tblCellMar>
            <w:top w:w="0" w:type="dxa"/>
            <w:bottom w:w="0" w:type="dxa"/>
          </w:tblCellMar>
        </w:tblPrEx>
        <w:trPr>
          <w:trHeight w:val="320"/>
        </w:trPr>
        <w:tc>
          <w:tcPr>
            <w:tcW w:w="1917"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1387/1388(2009)</w:t>
            </w:r>
          </w:p>
        </w:tc>
        <w:tc>
          <w:tcPr>
            <w:tcW w:w="175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79</w:t>
            </w:r>
            <w:r>
              <w:rPr>
                <w:sz w:val="17"/>
              </w:rPr>
              <w:t xml:space="preserve"> </w:t>
            </w:r>
            <w:r w:rsidRPr="00464B11">
              <w:rPr>
                <w:sz w:val="17"/>
              </w:rPr>
              <w:t>275</w:t>
            </w:r>
          </w:p>
        </w:tc>
        <w:tc>
          <w:tcPr>
            <w:tcW w:w="147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35</w:t>
            </w:r>
            <w:r>
              <w:rPr>
                <w:sz w:val="17"/>
              </w:rPr>
              <w:t xml:space="preserve"> </w:t>
            </w:r>
            <w:r w:rsidRPr="00464B11">
              <w:rPr>
                <w:sz w:val="17"/>
              </w:rPr>
              <w:t>816</w:t>
            </w:r>
          </w:p>
        </w:tc>
        <w:tc>
          <w:tcPr>
            <w:tcW w:w="126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82</w:t>
            </w:r>
          </w:p>
        </w:tc>
        <w:tc>
          <w:tcPr>
            <w:tcW w:w="1368"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18</w:t>
            </w:r>
          </w:p>
        </w:tc>
      </w:tr>
      <w:tr w:rsidR="00F722EE" w:rsidRPr="00464B11">
        <w:tblPrEx>
          <w:tblCellMar>
            <w:top w:w="0" w:type="dxa"/>
            <w:bottom w:w="0" w:type="dxa"/>
          </w:tblCellMar>
        </w:tblPrEx>
        <w:trPr>
          <w:trHeight w:val="320"/>
        </w:trPr>
        <w:tc>
          <w:tcPr>
            <w:tcW w:w="1917"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en-US"/>
              </w:rPr>
            </w:pPr>
            <w:r w:rsidRPr="00464B11">
              <w:rPr>
                <w:sz w:val="17"/>
              </w:rPr>
              <w:t>1388/1389(2010)</w:t>
            </w:r>
          </w:p>
        </w:tc>
        <w:tc>
          <w:tcPr>
            <w:tcW w:w="1758"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89</w:t>
            </w:r>
            <w:r>
              <w:rPr>
                <w:sz w:val="17"/>
              </w:rPr>
              <w:t xml:space="preserve"> </w:t>
            </w:r>
            <w:r w:rsidRPr="00464B11">
              <w:rPr>
                <w:sz w:val="17"/>
              </w:rPr>
              <w:t>586</w:t>
            </w:r>
          </w:p>
        </w:tc>
        <w:tc>
          <w:tcPr>
            <w:tcW w:w="147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43</w:t>
            </w:r>
            <w:r>
              <w:rPr>
                <w:sz w:val="17"/>
              </w:rPr>
              <w:t xml:space="preserve"> </w:t>
            </w:r>
            <w:r w:rsidRPr="00464B11">
              <w:rPr>
                <w:sz w:val="17"/>
              </w:rPr>
              <w:t>466</w:t>
            </w:r>
          </w:p>
        </w:tc>
        <w:tc>
          <w:tcPr>
            <w:tcW w:w="126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76</w:t>
            </w:r>
          </w:p>
        </w:tc>
        <w:tc>
          <w:tcPr>
            <w:tcW w:w="1368"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en-US"/>
              </w:rPr>
            </w:pPr>
            <w:r w:rsidRPr="00464B11">
              <w:rPr>
                <w:sz w:val="17"/>
              </w:rPr>
              <w:t>24</w:t>
            </w:r>
          </w:p>
        </w:tc>
      </w:tr>
    </w:tbl>
    <w:p w:rsidR="00F722EE" w:rsidRPr="00464B11" w:rsidRDefault="00F722EE" w:rsidP="00E10E16">
      <w:pPr>
        <w:pStyle w:val="SingleTxt"/>
        <w:spacing w:after="0" w:line="120" w:lineRule="exact"/>
        <w:rPr>
          <w:rFonts w:hint="eastAsia"/>
          <w:sz w:val="10"/>
        </w:rPr>
      </w:pPr>
    </w:p>
    <w:p w:rsidR="00F722EE" w:rsidRPr="00464B11" w:rsidRDefault="00F722EE" w:rsidP="00E10E16">
      <w:pPr>
        <w:pStyle w:val="SingleTxt"/>
        <w:spacing w:after="0" w:line="120" w:lineRule="exact"/>
        <w:rPr>
          <w:rFonts w:hint="eastAsia"/>
          <w:sz w:val="10"/>
        </w:rPr>
      </w:pPr>
    </w:p>
    <w:p w:rsidR="00F722EE" w:rsidRPr="00EA16B5" w:rsidRDefault="00F722EE" w:rsidP="00E10E16">
      <w:pPr>
        <w:pStyle w:val="SingleTxt"/>
        <w:rPr>
          <w:rFonts w:ascii="SimHei" w:eastAsia="SimHei"/>
        </w:rPr>
      </w:pPr>
      <w:r w:rsidRPr="00464B11">
        <w:rPr>
          <w:rFonts w:hint="eastAsia"/>
        </w:rPr>
        <w:t>表25</w:t>
      </w:r>
      <w:r>
        <w:br/>
      </w:r>
      <w:r w:rsidRPr="00EA16B5">
        <w:rPr>
          <w:rFonts w:ascii="SimHei" w:eastAsia="SimHei" w:hint="eastAsia"/>
        </w:rPr>
        <w:t>高等教育机构的毕业生人数(2005-2006年)</w:t>
      </w:r>
    </w:p>
    <w:tbl>
      <w:tblPr>
        <w:tblW w:w="7755" w:type="dxa"/>
        <w:tblInd w:w="1260" w:type="dxa"/>
        <w:tblLayout w:type="fixed"/>
        <w:tblCellMar>
          <w:left w:w="0" w:type="dxa"/>
          <w:right w:w="0" w:type="dxa"/>
        </w:tblCellMar>
        <w:tblLook w:val="0000" w:firstRow="0" w:lastRow="0" w:firstColumn="0" w:lastColumn="0" w:noHBand="0" w:noVBand="0"/>
      </w:tblPr>
      <w:tblGrid>
        <w:gridCol w:w="1830"/>
        <w:gridCol w:w="1830"/>
        <w:gridCol w:w="1830"/>
        <w:gridCol w:w="2265"/>
      </w:tblGrid>
      <w:tr w:rsidR="00F722EE" w:rsidRPr="00464B11">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722EE" w:rsidRPr="00464B11" w:rsidRDefault="00F722EE" w:rsidP="00E10E16">
            <w:pPr>
              <w:tabs>
                <w:tab w:val="left" w:pos="0"/>
              </w:tabs>
              <w:suppressAutoHyphens/>
              <w:spacing w:before="60" w:after="60" w:line="200" w:lineRule="exact"/>
              <w:ind w:right="57"/>
              <w:rPr>
                <w:rFonts w:ascii="KaiTi_GB2312" w:eastAsia="KaiTi_GB2312" w:hint="eastAsia"/>
                <w:sz w:val="15"/>
                <w:rtl/>
                <w:lang w:bidi="fa-IR"/>
              </w:rPr>
            </w:pPr>
            <w:r w:rsidRPr="00464B11">
              <w:rPr>
                <w:rFonts w:ascii="KaiTi_GB2312" w:eastAsia="KaiTi_GB2312" w:hint="eastAsia"/>
                <w:sz w:val="15"/>
              </w:rPr>
              <w:t>年</w:t>
            </w:r>
          </w:p>
        </w:tc>
        <w:tc>
          <w:tcPr>
            <w:tcW w:w="1830" w:type="dxa"/>
            <w:tcBorders>
              <w:top w:val="single" w:sz="4" w:space="0" w:color="auto"/>
              <w:bottom w:val="single" w:sz="12" w:space="0" w:color="auto"/>
            </w:tcBorders>
            <w:shd w:val="clear" w:color="auto" w:fill="auto"/>
            <w:vAlign w:val="bottom"/>
          </w:tcPr>
          <w:p w:rsidR="00F722EE" w:rsidRPr="00464B11" w:rsidRDefault="00F722EE" w:rsidP="00E10E16">
            <w:pPr>
              <w:tabs>
                <w:tab w:val="left" w:pos="0"/>
              </w:tabs>
              <w:suppressAutoHyphens/>
              <w:spacing w:before="60" w:after="60" w:line="200" w:lineRule="exact"/>
              <w:ind w:right="57"/>
              <w:jc w:val="right"/>
              <w:rPr>
                <w:rFonts w:ascii="KaiTi_GB2312" w:eastAsia="KaiTi_GB2312" w:hint="eastAsia"/>
                <w:sz w:val="15"/>
                <w:rtl/>
                <w:lang w:bidi="fa-IR"/>
              </w:rPr>
            </w:pPr>
            <w:r w:rsidRPr="00464B11">
              <w:rPr>
                <w:rFonts w:ascii="KaiTi_GB2312" w:eastAsia="KaiTi_GB2312" w:hint="eastAsia"/>
                <w:sz w:val="15"/>
              </w:rPr>
              <w:t>男性</w:t>
            </w:r>
          </w:p>
        </w:tc>
        <w:tc>
          <w:tcPr>
            <w:tcW w:w="1830" w:type="dxa"/>
            <w:tcBorders>
              <w:top w:val="single" w:sz="4" w:space="0" w:color="auto"/>
              <w:bottom w:val="single" w:sz="12" w:space="0" w:color="auto"/>
            </w:tcBorders>
            <w:shd w:val="clear" w:color="auto" w:fill="auto"/>
            <w:vAlign w:val="bottom"/>
          </w:tcPr>
          <w:p w:rsidR="00F722EE" w:rsidRPr="00464B11" w:rsidRDefault="00F722EE" w:rsidP="00E10E16">
            <w:pPr>
              <w:tabs>
                <w:tab w:val="left" w:pos="0"/>
              </w:tabs>
              <w:suppressAutoHyphens/>
              <w:spacing w:before="60" w:after="60" w:line="200" w:lineRule="exact"/>
              <w:ind w:right="57"/>
              <w:jc w:val="right"/>
              <w:rPr>
                <w:rFonts w:ascii="KaiTi_GB2312" w:eastAsia="KaiTi_GB2312" w:hint="eastAsia"/>
                <w:sz w:val="15"/>
                <w:rtl/>
                <w:lang w:bidi="fa-IR"/>
              </w:rPr>
            </w:pPr>
            <w:r w:rsidRPr="00464B11">
              <w:rPr>
                <w:rFonts w:ascii="KaiTi_GB2312" w:eastAsia="KaiTi_GB2312" w:hint="eastAsia"/>
                <w:sz w:val="15"/>
              </w:rPr>
              <w:t>女性</w:t>
            </w:r>
          </w:p>
        </w:tc>
        <w:tc>
          <w:tcPr>
            <w:tcW w:w="2265" w:type="dxa"/>
            <w:tcBorders>
              <w:top w:val="single" w:sz="4" w:space="0" w:color="auto"/>
              <w:bottom w:val="single" w:sz="12" w:space="0" w:color="auto"/>
            </w:tcBorders>
            <w:shd w:val="clear" w:color="auto" w:fill="auto"/>
            <w:vAlign w:val="bottom"/>
          </w:tcPr>
          <w:p w:rsidR="00F722EE" w:rsidRPr="00464B11" w:rsidRDefault="00F722EE" w:rsidP="00E10E16">
            <w:pPr>
              <w:tabs>
                <w:tab w:val="left" w:pos="0"/>
              </w:tabs>
              <w:suppressAutoHyphens/>
              <w:spacing w:before="60" w:after="60" w:line="200" w:lineRule="exact"/>
              <w:ind w:right="57"/>
              <w:jc w:val="right"/>
              <w:rPr>
                <w:rFonts w:ascii="KaiTi_GB2312" w:eastAsia="KaiTi_GB2312" w:hint="eastAsia"/>
                <w:sz w:val="15"/>
                <w:rtl/>
                <w:lang w:bidi="fa-IR"/>
              </w:rPr>
            </w:pPr>
            <w:r w:rsidRPr="00464B11">
              <w:rPr>
                <w:rFonts w:ascii="KaiTi_GB2312" w:eastAsia="KaiTi_GB2312" w:hint="eastAsia"/>
                <w:sz w:val="15"/>
              </w:rPr>
              <w:t>共计</w:t>
            </w:r>
          </w:p>
        </w:tc>
      </w:tr>
      <w:tr w:rsidR="00F722EE" w:rsidRPr="00464B1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rPr>
                <w:sz w:val="17"/>
              </w:rPr>
            </w:pPr>
          </w:p>
        </w:tc>
        <w:tc>
          <w:tcPr>
            <w:tcW w:w="1830"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sz w:val="17"/>
              </w:rPr>
            </w:pPr>
          </w:p>
        </w:tc>
        <w:tc>
          <w:tcPr>
            <w:tcW w:w="2265"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sz w:val="17"/>
              </w:rPr>
            </w:pPr>
          </w:p>
        </w:tc>
      </w:tr>
      <w:tr w:rsidR="00F722EE" w:rsidRPr="00464B11">
        <w:tblPrEx>
          <w:tblCellMar>
            <w:top w:w="0" w:type="dxa"/>
            <w:bottom w:w="0" w:type="dxa"/>
          </w:tblCellMar>
        </w:tblPrEx>
        <w:tc>
          <w:tcPr>
            <w:tcW w:w="183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sz w:val="17"/>
                <w:rtl/>
                <w:lang w:bidi="fa-IR"/>
              </w:rPr>
            </w:pPr>
            <w:r>
              <w:rPr>
                <w:sz w:val="17"/>
              </w:rPr>
              <w:t>1384</w:t>
            </w:r>
            <w:r w:rsidRPr="00464B11">
              <w:rPr>
                <w:sz w:val="17"/>
              </w:rPr>
              <w:t>(2005)</w:t>
            </w:r>
          </w:p>
        </w:tc>
        <w:tc>
          <w:tcPr>
            <w:tcW w:w="183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4</w:t>
            </w:r>
            <w:r>
              <w:rPr>
                <w:sz w:val="17"/>
              </w:rPr>
              <w:t xml:space="preserve"> </w:t>
            </w:r>
            <w:r w:rsidRPr="00464B11">
              <w:rPr>
                <w:sz w:val="17"/>
              </w:rPr>
              <w:t>786</w:t>
            </w:r>
          </w:p>
        </w:tc>
        <w:tc>
          <w:tcPr>
            <w:tcW w:w="183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1</w:t>
            </w:r>
            <w:r>
              <w:rPr>
                <w:sz w:val="17"/>
              </w:rPr>
              <w:t xml:space="preserve"> </w:t>
            </w:r>
            <w:r w:rsidRPr="00464B11">
              <w:rPr>
                <w:sz w:val="17"/>
              </w:rPr>
              <w:t>524</w:t>
            </w:r>
          </w:p>
        </w:tc>
        <w:tc>
          <w:tcPr>
            <w:tcW w:w="2265"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6</w:t>
            </w:r>
            <w:r>
              <w:rPr>
                <w:sz w:val="17"/>
              </w:rPr>
              <w:t xml:space="preserve"> </w:t>
            </w:r>
            <w:r w:rsidRPr="00464B11">
              <w:rPr>
                <w:sz w:val="17"/>
              </w:rPr>
              <w:t>310</w:t>
            </w:r>
          </w:p>
        </w:tc>
      </w:tr>
      <w:tr w:rsidR="00F722EE" w:rsidRPr="00464B11">
        <w:tblPrEx>
          <w:tblCellMar>
            <w:top w:w="0" w:type="dxa"/>
            <w:bottom w:w="0" w:type="dxa"/>
          </w:tblCellMar>
        </w:tblPrEx>
        <w:tc>
          <w:tcPr>
            <w:tcW w:w="183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iCs/>
                <w:sz w:val="17"/>
                <w:lang w:bidi="en-US"/>
              </w:rPr>
            </w:pPr>
            <w:r>
              <w:rPr>
                <w:sz w:val="17"/>
              </w:rPr>
              <w:t>1385</w:t>
            </w:r>
            <w:r w:rsidRPr="00464B11">
              <w:rPr>
                <w:sz w:val="17"/>
              </w:rPr>
              <w:t>(2006)</w:t>
            </w:r>
          </w:p>
        </w:tc>
        <w:tc>
          <w:tcPr>
            <w:tcW w:w="183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7</w:t>
            </w:r>
            <w:r>
              <w:rPr>
                <w:sz w:val="17"/>
              </w:rPr>
              <w:t xml:space="preserve"> </w:t>
            </w:r>
            <w:r w:rsidRPr="00464B11">
              <w:rPr>
                <w:sz w:val="17"/>
              </w:rPr>
              <w:t>735</w:t>
            </w:r>
          </w:p>
        </w:tc>
        <w:tc>
          <w:tcPr>
            <w:tcW w:w="1830"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1</w:t>
            </w:r>
            <w:r>
              <w:rPr>
                <w:sz w:val="17"/>
              </w:rPr>
              <w:t xml:space="preserve"> </w:t>
            </w:r>
            <w:r w:rsidRPr="00464B11">
              <w:rPr>
                <w:sz w:val="17"/>
              </w:rPr>
              <w:t>885</w:t>
            </w:r>
          </w:p>
        </w:tc>
        <w:tc>
          <w:tcPr>
            <w:tcW w:w="2265" w:type="dxa"/>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9</w:t>
            </w:r>
            <w:r>
              <w:rPr>
                <w:sz w:val="17"/>
              </w:rPr>
              <w:t xml:space="preserve"> </w:t>
            </w:r>
            <w:r w:rsidRPr="00464B11">
              <w:rPr>
                <w:sz w:val="17"/>
              </w:rPr>
              <w:t>623</w:t>
            </w:r>
          </w:p>
        </w:tc>
      </w:tr>
      <w:tr w:rsidR="00F722EE" w:rsidRPr="00464B11">
        <w:tblPrEx>
          <w:tblCellMar>
            <w:top w:w="0" w:type="dxa"/>
            <w:bottom w:w="0" w:type="dxa"/>
          </w:tblCellMar>
        </w:tblPrEx>
        <w:tc>
          <w:tcPr>
            <w:tcW w:w="183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rPr>
                <w:iCs/>
                <w:sz w:val="17"/>
                <w:lang w:bidi="en-US"/>
              </w:rPr>
            </w:pPr>
            <w:r>
              <w:rPr>
                <w:sz w:val="17"/>
              </w:rPr>
              <w:t>1386</w:t>
            </w:r>
            <w:r w:rsidRPr="00464B11">
              <w:rPr>
                <w:sz w:val="17"/>
              </w:rPr>
              <w:t>(2007)</w:t>
            </w:r>
          </w:p>
        </w:tc>
        <w:tc>
          <w:tcPr>
            <w:tcW w:w="183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7</w:t>
            </w:r>
            <w:r>
              <w:rPr>
                <w:sz w:val="17"/>
              </w:rPr>
              <w:t xml:space="preserve"> </w:t>
            </w:r>
            <w:r w:rsidRPr="00464B11">
              <w:rPr>
                <w:sz w:val="17"/>
              </w:rPr>
              <w:t>828</w:t>
            </w:r>
          </w:p>
        </w:tc>
        <w:tc>
          <w:tcPr>
            <w:tcW w:w="183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1</w:t>
            </w:r>
            <w:r>
              <w:rPr>
                <w:sz w:val="17"/>
              </w:rPr>
              <w:t xml:space="preserve"> </w:t>
            </w:r>
            <w:r w:rsidRPr="00464B11">
              <w:rPr>
                <w:sz w:val="17"/>
              </w:rPr>
              <w:t>943</w:t>
            </w:r>
          </w:p>
        </w:tc>
        <w:tc>
          <w:tcPr>
            <w:tcW w:w="2265"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9</w:t>
            </w:r>
            <w:r>
              <w:rPr>
                <w:sz w:val="17"/>
              </w:rPr>
              <w:t xml:space="preserve"> </w:t>
            </w:r>
            <w:r w:rsidRPr="00464B11">
              <w:rPr>
                <w:sz w:val="17"/>
              </w:rPr>
              <w:t>771</w:t>
            </w:r>
          </w:p>
        </w:tc>
      </w:tr>
    </w:tbl>
    <w:p w:rsidR="00F722EE" w:rsidRPr="00464B11" w:rsidRDefault="00F722EE" w:rsidP="00E10E16">
      <w:pPr>
        <w:pStyle w:val="SingleTxt"/>
        <w:spacing w:after="0" w:line="120" w:lineRule="exact"/>
        <w:rPr>
          <w:rFonts w:hint="eastAsia"/>
          <w:sz w:val="10"/>
        </w:rPr>
      </w:pPr>
    </w:p>
    <w:p w:rsidR="00F722EE" w:rsidRPr="00464B11"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 xml:space="preserve">196.　女孩在大学所占比例逐年提高。2006年，女孩占20%，2007年升至22%，2009年达到24.8% 。 </w:t>
      </w:r>
    </w:p>
    <w:p w:rsidR="00F722EE" w:rsidRDefault="00F722EE" w:rsidP="00E10E16">
      <w:pPr>
        <w:pStyle w:val="SingleTxt"/>
        <w:rPr>
          <w:rFonts w:hint="eastAsia"/>
        </w:rPr>
      </w:pPr>
      <w:r>
        <w:rPr>
          <w:rFonts w:hint="eastAsia"/>
        </w:rPr>
        <w:t>197.　无论男女，只要具备所需资质就可担任大学讲师。阿富汗国立大学有2</w:t>
      </w:r>
      <w:r>
        <w:t xml:space="preserve"> </w:t>
      </w:r>
      <w:r>
        <w:rPr>
          <w:rFonts w:hint="eastAsia"/>
        </w:rPr>
        <w:t xml:space="preserve">539名讲师，其中有419名妇女，占16.5%。 </w:t>
      </w:r>
    </w:p>
    <w:p w:rsidR="00F722EE" w:rsidRPr="00EA16B5" w:rsidRDefault="00F722EE" w:rsidP="00E10E16">
      <w:pPr>
        <w:pStyle w:val="SingleTxt"/>
        <w:rPr>
          <w:rFonts w:ascii="SimHei" w:eastAsia="SimHei"/>
        </w:rPr>
      </w:pPr>
      <w:r>
        <w:rPr>
          <w:rFonts w:hint="eastAsia"/>
        </w:rPr>
        <w:t>表26</w:t>
      </w:r>
      <w:r>
        <w:br/>
      </w:r>
      <w:r w:rsidRPr="00EA16B5">
        <w:rPr>
          <w:rFonts w:ascii="SimHei" w:eastAsia="SimHei" w:hint="eastAsia"/>
        </w:rPr>
        <w:t>经推荐获得硕士和博士奖学金的教师人数(2001-2010年)</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92"/>
        <w:gridCol w:w="1245"/>
        <w:gridCol w:w="1162"/>
        <w:gridCol w:w="1162"/>
      </w:tblGrid>
      <w:tr w:rsidR="00F722EE" w:rsidRPr="00464B11">
        <w:tblPrEx>
          <w:tblCellMar>
            <w:top w:w="0" w:type="dxa"/>
            <w:bottom w:w="0" w:type="dxa"/>
          </w:tblCellMar>
        </w:tblPrEx>
        <w:trPr>
          <w:trHeight w:val="320"/>
          <w:tblHeader/>
        </w:trPr>
        <w:tc>
          <w:tcPr>
            <w:tcW w:w="3660" w:type="dxa"/>
            <w:gridSpan w:val="3"/>
            <w:tcBorders>
              <w:top w:val="single" w:sz="4" w:space="0" w:color="auto"/>
              <w:bottom w:val="single" w:sz="4"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center"/>
              <w:rPr>
                <w:rFonts w:ascii="Times New Roman" w:eastAsia="KaiTi_GB2312" w:hint="eastAsia"/>
                <w:sz w:val="15"/>
              </w:rPr>
            </w:pPr>
            <w:r>
              <w:rPr>
                <w:rFonts w:ascii="Times New Roman" w:eastAsia="KaiTi_GB2312" w:hint="eastAsia"/>
                <w:sz w:val="15"/>
              </w:rPr>
              <w:t>硕士</w:t>
            </w:r>
          </w:p>
        </w:tc>
        <w:tc>
          <w:tcPr>
            <w:tcW w:w="92" w:type="dxa"/>
            <w:tcBorders>
              <w:top w:val="single" w:sz="4"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3569" w:type="dxa"/>
            <w:gridSpan w:val="3"/>
            <w:tcBorders>
              <w:top w:val="single" w:sz="4" w:space="0" w:color="auto"/>
              <w:bottom w:val="single" w:sz="4"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博士</w:t>
            </w:r>
          </w:p>
        </w:tc>
      </w:tr>
      <w:tr w:rsidR="00F722EE" w:rsidRPr="00464B11">
        <w:tblPrEx>
          <w:tblCellMar>
            <w:top w:w="0" w:type="dxa"/>
            <w:bottom w:w="0" w:type="dxa"/>
          </w:tblCellMar>
        </w:tblPrEx>
        <w:trPr>
          <w:trHeight w:val="320"/>
          <w:tblHeader/>
        </w:trPr>
        <w:tc>
          <w:tcPr>
            <w:tcW w:w="1220" w:type="dxa"/>
            <w:tcBorders>
              <w:top w:val="single" w:sz="4" w:space="0" w:color="auto"/>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Times New Roman" w:eastAsia="KaiTi_GB2312" w:hint="eastAsia"/>
                <w:sz w:val="15"/>
                <w:rtl/>
              </w:rPr>
            </w:pPr>
            <w:r w:rsidRPr="00464B11">
              <w:rPr>
                <w:rFonts w:ascii="Times New Roman" w:eastAsia="KaiTi_GB2312" w:hint="eastAsia"/>
                <w:sz w:val="15"/>
              </w:rPr>
              <w:t>男性</w:t>
            </w:r>
          </w:p>
        </w:tc>
        <w:tc>
          <w:tcPr>
            <w:tcW w:w="1220" w:type="dxa"/>
            <w:tcBorders>
              <w:top w:val="single" w:sz="4" w:space="0" w:color="auto"/>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Times New Roman" w:eastAsia="KaiTi_GB2312" w:hint="eastAsia"/>
                <w:sz w:val="15"/>
                <w:rtl/>
              </w:rPr>
            </w:pPr>
            <w:r w:rsidRPr="00464B11">
              <w:rPr>
                <w:rFonts w:ascii="Times New Roman" w:eastAsia="KaiTi_GB2312" w:hint="eastAsia"/>
                <w:sz w:val="15"/>
              </w:rPr>
              <w:t>女性</w:t>
            </w:r>
          </w:p>
        </w:tc>
        <w:tc>
          <w:tcPr>
            <w:tcW w:w="1220" w:type="dxa"/>
            <w:tcBorders>
              <w:top w:val="single" w:sz="4" w:space="0" w:color="auto"/>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Times New Roman" w:eastAsia="KaiTi_GB2312" w:hint="eastAsia"/>
                <w:sz w:val="15"/>
                <w:rtl/>
              </w:rPr>
            </w:pPr>
            <w:r w:rsidRPr="00464B11">
              <w:rPr>
                <w:rFonts w:ascii="Times New Roman" w:eastAsia="KaiTi_GB2312" w:hint="eastAsia"/>
                <w:sz w:val="15"/>
              </w:rPr>
              <w:t>共计</w:t>
            </w:r>
          </w:p>
        </w:tc>
        <w:tc>
          <w:tcPr>
            <w:tcW w:w="92" w:type="dxa"/>
            <w:tcBorders>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245" w:type="dxa"/>
            <w:tcBorders>
              <w:top w:val="single" w:sz="4" w:space="0" w:color="auto"/>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Times New Roman" w:eastAsia="KaiTi_GB2312" w:hint="eastAsia"/>
                <w:sz w:val="15"/>
                <w:rtl/>
              </w:rPr>
            </w:pPr>
            <w:r w:rsidRPr="00464B11">
              <w:rPr>
                <w:rFonts w:ascii="Times New Roman" w:eastAsia="KaiTi_GB2312" w:hint="eastAsia"/>
                <w:sz w:val="15"/>
              </w:rPr>
              <w:t>男性</w:t>
            </w:r>
          </w:p>
        </w:tc>
        <w:tc>
          <w:tcPr>
            <w:tcW w:w="1162" w:type="dxa"/>
            <w:tcBorders>
              <w:top w:val="single" w:sz="4" w:space="0" w:color="auto"/>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Times New Roman" w:eastAsia="KaiTi_GB2312" w:hint="eastAsia"/>
                <w:sz w:val="15"/>
                <w:rtl/>
              </w:rPr>
            </w:pPr>
            <w:r w:rsidRPr="00464B11">
              <w:rPr>
                <w:rFonts w:ascii="Times New Roman" w:eastAsia="KaiTi_GB2312" w:hint="eastAsia"/>
                <w:sz w:val="15"/>
              </w:rPr>
              <w:t>女性</w:t>
            </w:r>
          </w:p>
        </w:tc>
        <w:tc>
          <w:tcPr>
            <w:tcW w:w="1162" w:type="dxa"/>
            <w:tcBorders>
              <w:top w:val="single" w:sz="4" w:space="0" w:color="auto"/>
              <w:bottom w:val="single" w:sz="12" w:space="0" w:color="auto"/>
            </w:tcBorders>
            <w:shd w:val="clear" w:color="auto" w:fill="auto"/>
            <w:vAlign w:val="bottom"/>
          </w:tcPr>
          <w:p w:rsidR="00F722EE" w:rsidRPr="00464B11" w:rsidRDefault="00F722EE" w:rsidP="00E10E16">
            <w:pPr>
              <w:tabs>
                <w:tab w:val="left" w:pos="360"/>
                <w:tab w:val="left" w:pos="720"/>
                <w:tab w:val="left" w:pos="1080"/>
                <w:tab w:val="left" w:pos="1440"/>
              </w:tabs>
              <w:suppressAutoHyphens/>
              <w:spacing w:before="60" w:after="60" w:line="200" w:lineRule="exact"/>
              <w:ind w:right="57"/>
              <w:jc w:val="right"/>
              <w:rPr>
                <w:rFonts w:ascii="Times New Roman" w:eastAsia="KaiTi_GB2312" w:hint="eastAsia"/>
                <w:sz w:val="15"/>
                <w:rtl/>
              </w:rPr>
            </w:pPr>
            <w:r w:rsidRPr="00464B11">
              <w:rPr>
                <w:rFonts w:ascii="Times New Roman" w:eastAsia="KaiTi_GB2312" w:hint="eastAsia"/>
                <w:sz w:val="15"/>
              </w:rPr>
              <w:t>共计</w:t>
            </w:r>
          </w:p>
        </w:tc>
      </w:tr>
      <w:tr w:rsidR="00F722EE" w:rsidRPr="00464B11">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center"/>
              <w:rPr>
                <w:rFonts w:hint="eastAsia"/>
                <w:sz w:val="17"/>
              </w:rPr>
            </w:pPr>
          </w:p>
        </w:tc>
        <w:tc>
          <w:tcPr>
            <w:tcW w:w="1220"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rFonts w:hint="eastAsia"/>
                <w:sz w:val="17"/>
              </w:rPr>
            </w:pPr>
          </w:p>
        </w:tc>
        <w:tc>
          <w:tcPr>
            <w:tcW w:w="1220"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rFonts w:hint="eastAsia"/>
                <w:sz w:val="17"/>
              </w:rPr>
            </w:pPr>
          </w:p>
        </w:tc>
        <w:tc>
          <w:tcPr>
            <w:tcW w:w="1337" w:type="dxa"/>
            <w:gridSpan w:val="2"/>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rFonts w:hint="eastAsia"/>
                <w:sz w:val="17"/>
              </w:rPr>
            </w:pPr>
          </w:p>
        </w:tc>
        <w:tc>
          <w:tcPr>
            <w:tcW w:w="1162"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rFonts w:hint="eastAsia"/>
                <w:sz w:val="17"/>
              </w:rPr>
            </w:pPr>
          </w:p>
        </w:tc>
        <w:tc>
          <w:tcPr>
            <w:tcW w:w="1162" w:type="dxa"/>
            <w:tcBorders>
              <w:top w:val="single" w:sz="12" w:space="0" w:color="auto"/>
            </w:tcBorders>
            <w:shd w:val="clear" w:color="auto" w:fill="auto"/>
            <w:vAlign w:val="bottom"/>
          </w:tcPr>
          <w:p w:rsidR="00F722EE" w:rsidRPr="00464B11" w:rsidRDefault="00F722EE" w:rsidP="00E10E16">
            <w:pPr>
              <w:tabs>
                <w:tab w:val="left" w:pos="0"/>
              </w:tabs>
              <w:suppressAutoHyphens/>
              <w:spacing w:after="60" w:line="280" w:lineRule="exact"/>
              <w:ind w:right="57"/>
              <w:jc w:val="right"/>
              <w:rPr>
                <w:rFonts w:hint="eastAsia"/>
                <w:sz w:val="17"/>
              </w:rPr>
            </w:pPr>
          </w:p>
        </w:tc>
      </w:tr>
      <w:tr w:rsidR="00F722EE" w:rsidRPr="00464B11">
        <w:tblPrEx>
          <w:tblCellMar>
            <w:top w:w="0" w:type="dxa"/>
            <w:bottom w:w="0" w:type="dxa"/>
          </w:tblCellMar>
        </w:tblPrEx>
        <w:trPr>
          <w:trHeight w:val="320"/>
        </w:trPr>
        <w:tc>
          <w:tcPr>
            <w:tcW w:w="122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179</w:t>
            </w:r>
          </w:p>
        </w:tc>
        <w:tc>
          <w:tcPr>
            <w:tcW w:w="1220"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25</w:t>
            </w:r>
          </w:p>
        </w:tc>
        <w:tc>
          <w:tcPr>
            <w:tcW w:w="1220" w:type="dxa"/>
            <w:tcBorders>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after="60" w:line="280" w:lineRule="exact"/>
              <w:ind w:right="57"/>
              <w:jc w:val="right"/>
              <w:rPr>
                <w:rFonts w:ascii="SimHei" w:eastAsia="SimHei"/>
                <w:b/>
                <w:sz w:val="17"/>
                <w:rtl/>
              </w:rPr>
            </w:pPr>
            <w:r w:rsidRPr="008417BA">
              <w:rPr>
                <w:rFonts w:ascii="SimHei" w:eastAsia="SimHei"/>
                <w:b/>
                <w:sz w:val="17"/>
              </w:rPr>
              <w:t>217</w:t>
            </w:r>
          </w:p>
        </w:tc>
        <w:tc>
          <w:tcPr>
            <w:tcW w:w="1337" w:type="dxa"/>
            <w:gridSpan w:val="2"/>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7</w:t>
            </w:r>
          </w:p>
        </w:tc>
        <w:tc>
          <w:tcPr>
            <w:tcW w:w="1162" w:type="dxa"/>
            <w:tcBorders>
              <w:bottom w:val="single" w:sz="12" w:space="0" w:color="auto"/>
            </w:tcBorders>
            <w:shd w:val="clear" w:color="auto" w:fill="auto"/>
            <w:vAlign w:val="bottom"/>
          </w:tcPr>
          <w:p w:rsidR="00F722EE" w:rsidRPr="00464B11" w:rsidRDefault="00F722EE" w:rsidP="00E10E16">
            <w:pPr>
              <w:tabs>
                <w:tab w:val="left" w:pos="334"/>
                <w:tab w:val="left" w:pos="669"/>
                <w:tab w:val="left" w:pos="1003"/>
                <w:tab w:val="left" w:pos="1338"/>
              </w:tabs>
              <w:suppressAutoHyphens/>
              <w:spacing w:after="60" w:line="280" w:lineRule="exact"/>
              <w:ind w:right="57"/>
              <w:jc w:val="right"/>
              <w:rPr>
                <w:sz w:val="17"/>
                <w:rtl/>
                <w:lang w:bidi="fa-IR"/>
              </w:rPr>
            </w:pPr>
            <w:r w:rsidRPr="00464B11">
              <w:rPr>
                <w:sz w:val="17"/>
              </w:rPr>
              <w:t>4</w:t>
            </w:r>
          </w:p>
        </w:tc>
        <w:tc>
          <w:tcPr>
            <w:tcW w:w="1162" w:type="dxa"/>
            <w:tcBorders>
              <w:bottom w:val="single" w:sz="12" w:space="0" w:color="auto"/>
            </w:tcBorders>
            <w:shd w:val="clear" w:color="auto" w:fill="auto"/>
            <w:vAlign w:val="bottom"/>
          </w:tcPr>
          <w:p w:rsidR="00F722EE" w:rsidRPr="008417BA" w:rsidRDefault="00F722EE" w:rsidP="00E10E16">
            <w:pPr>
              <w:tabs>
                <w:tab w:val="left" w:pos="334"/>
                <w:tab w:val="left" w:pos="669"/>
                <w:tab w:val="left" w:pos="1003"/>
                <w:tab w:val="left" w:pos="1338"/>
              </w:tabs>
              <w:suppressAutoHyphens/>
              <w:spacing w:after="60" w:line="280" w:lineRule="exact"/>
              <w:ind w:right="57"/>
              <w:jc w:val="right"/>
              <w:rPr>
                <w:rFonts w:ascii="SimHei" w:eastAsia="SimHei"/>
                <w:b/>
                <w:sz w:val="17"/>
                <w:rtl/>
                <w:lang w:bidi="fa-IR"/>
              </w:rPr>
            </w:pPr>
            <w:r w:rsidRPr="008417BA">
              <w:rPr>
                <w:rFonts w:ascii="SimHei" w:eastAsia="SimHei"/>
                <w:b/>
                <w:sz w:val="17"/>
              </w:rPr>
              <w:t>11</w:t>
            </w:r>
          </w:p>
        </w:tc>
      </w:tr>
    </w:tbl>
    <w:p w:rsidR="00F722EE" w:rsidRPr="00EA16B5" w:rsidRDefault="00F722EE" w:rsidP="00E10E16">
      <w:pPr>
        <w:pStyle w:val="SingleTxt"/>
        <w:spacing w:after="0" w:line="120" w:lineRule="exact"/>
        <w:rPr>
          <w:rFonts w:hint="eastAsia"/>
          <w:sz w:val="10"/>
        </w:rPr>
      </w:pPr>
    </w:p>
    <w:p w:rsidR="00F722EE" w:rsidRPr="00EA16B5" w:rsidRDefault="00F722EE" w:rsidP="00E10E16">
      <w:pPr>
        <w:pStyle w:val="SingleTxt"/>
        <w:spacing w:after="0" w:line="120" w:lineRule="exact"/>
        <w:rPr>
          <w:rFonts w:hint="eastAsia"/>
          <w:sz w:val="10"/>
        </w:rPr>
      </w:pPr>
    </w:p>
    <w:p w:rsidR="00F722EE" w:rsidRDefault="00F722EE" w:rsidP="00E10E16">
      <w:pPr>
        <w:pStyle w:val="SingleTxt"/>
        <w:rPr>
          <w:rFonts w:hint="eastAsia"/>
        </w:rPr>
      </w:pPr>
      <w:r>
        <w:rPr>
          <w:rFonts w:hint="eastAsia"/>
        </w:rPr>
        <w:t>198.　高等教育部为来自其他省的学生免费提供宿舍。在喀布尔、卡比萨、帕尔旺、巴尔赫、朱兹詹、法利亚布、昆都士、塔哈尔、巴达赫尚、楠格哈尔、坎大哈和赫拉特省为1 510名女生提供宿舍。不过，住宿设施低于国际标准；高等教育战略计划在今后4年中为50%女生以及学生总人数中的30%人提供住宿设施。</w:t>
      </w:r>
    </w:p>
    <w:p w:rsidR="00F722EE" w:rsidRDefault="00F722EE" w:rsidP="00E10E16">
      <w:pPr>
        <w:pStyle w:val="SingleTxt"/>
        <w:rPr>
          <w:rFonts w:hint="eastAsia"/>
        </w:rPr>
      </w:pPr>
      <w:r>
        <w:rPr>
          <w:rFonts w:hint="eastAsia"/>
        </w:rPr>
        <w:t>199.　大学入学考试为普通考试，每名高中毕业生都可以最多参加三次考试，以便进入其希望学习的领域。在为院系选录学生的第一阶段，男女考生均不享有任何特别待遇。不过，在考试结果公布后，有更高录取能力的院系或目前更需要录取女生的学习领域考虑给予女生积极的区别待遇。此外，还在亟需女专家的地区，特别是在贫困地区和饱经战祸地区，推动妇女上大学。</w:t>
      </w:r>
    </w:p>
    <w:p w:rsidR="00F722EE" w:rsidRDefault="00F722EE" w:rsidP="00E10E16">
      <w:pPr>
        <w:pStyle w:val="SingleTxt"/>
        <w:rPr>
          <w:rFonts w:hint="eastAsia"/>
        </w:rPr>
      </w:pPr>
      <w:r>
        <w:rPr>
          <w:rFonts w:hint="eastAsia"/>
        </w:rPr>
        <w:t xml:space="preserve">200.　2010年，通过下列方式在大学入学考试中给予女考生积极的区别待遇： </w:t>
      </w:r>
    </w:p>
    <w:p w:rsidR="00F722EE" w:rsidRDefault="00F722EE" w:rsidP="00E10E16">
      <w:pPr>
        <w:pStyle w:val="SingleTxt"/>
        <w:ind w:left="2126" w:hanging="431"/>
      </w:pPr>
      <w:r>
        <w:rPr>
          <w:rFonts w:hAnsi="SimSun" w:hint="eastAsia"/>
        </w:rPr>
        <w:t>–</w:t>
      </w:r>
      <w:r>
        <w:tab/>
      </w:r>
      <w:r>
        <w:rPr>
          <w:rFonts w:hint="eastAsia"/>
        </w:rPr>
        <w:t>经考生提出要求，在录取能力允许的情况下，女生可转入其居住地附近的大学，</w:t>
      </w:r>
    </w:p>
    <w:p w:rsidR="00F722EE" w:rsidRDefault="00F722EE" w:rsidP="00E10E16">
      <w:pPr>
        <w:pStyle w:val="SingleTxt"/>
        <w:ind w:left="2126" w:hanging="431"/>
      </w:pPr>
      <w:r>
        <w:rPr>
          <w:rFonts w:hAnsi="SimSun" w:hint="eastAsia"/>
        </w:rPr>
        <w:t>–</w:t>
      </w:r>
      <w:r>
        <w:tab/>
      </w:r>
      <w:r>
        <w:rPr>
          <w:rFonts w:hint="eastAsia"/>
        </w:rPr>
        <w:t>作为一项特别待遇，贫困地区和饱经战祸地区的女孩可加</w:t>
      </w:r>
      <w:r>
        <w:t>15</w:t>
      </w:r>
      <w:r>
        <w:rPr>
          <w:rFonts w:hint="eastAsia"/>
        </w:rPr>
        <w:t>分，其他地区的女孩可加</w:t>
      </w:r>
      <w:r>
        <w:t>5</w:t>
      </w:r>
      <w:r>
        <w:rPr>
          <w:rFonts w:hint="eastAsia"/>
        </w:rPr>
        <w:t>分，</w:t>
      </w:r>
    </w:p>
    <w:p w:rsidR="00F722EE" w:rsidRDefault="00F722EE" w:rsidP="00E10E16">
      <w:pPr>
        <w:pStyle w:val="SingleTxt"/>
        <w:ind w:left="2126" w:hanging="431"/>
      </w:pPr>
      <w:r>
        <w:rPr>
          <w:rFonts w:hAnsi="SimSun" w:hint="eastAsia"/>
        </w:rPr>
        <w:t>–</w:t>
      </w:r>
      <w:r>
        <w:tab/>
      </w:r>
      <w:r>
        <w:rPr>
          <w:rFonts w:hint="eastAsia"/>
        </w:rPr>
        <w:t>未能通过考试的女考生，如果其分数超过</w:t>
      </w:r>
      <w:r>
        <w:t>250</w:t>
      </w:r>
      <w:r>
        <w:rPr>
          <w:rFonts w:hint="eastAsia"/>
        </w:rPr>
        <w:t>分(总分为</w:t>
      </w:r>
      <w:r>
        <w:t>330</w:t>
      </w:r>
      <w:r>
        <w:rPr>
          <w:rFonts w:hint="eastAsia"/>
        </w:rPr>
        <w:t>分)，可选择自己之前选定的学习领域，被推荐到其居住地所在的高等教育机构。这些学生应获得额外加分和宿舍，</w:t>
      </w:r>
      <w:r>
        <w:t xml:space="preserve"> </w:t>
      </w:r>
    </w:p>
    <w:p w:rsidR="00F722EE" w:rsidRDefault="00F722EE" w:rsidP="00E10E16">
      <w:pPr>
        <w:pStyle w:val="SingleTxt"/>
        <w:ind w:left="2126" w:hanging="431"/>
      </w:pPr>
      <w:r>
        <w:rPr>
          <w:rFonts w:hAnsi="SimSun" w:hint="eastAsia"/>
        </w:rPr>
        <w:t>–</w:t>
      </w:r>
      <w:r>
        <w:tab/>
      </w:r>
      <w:r>
        <w:rPr>
          <w:rFonts w:hint="eastAsia"/>
        </w:rPr>
        <w:t>同样，未能通过考试、但有兴趣在教师培训中心继续接受教育的女考生也享有积极的区别待遇，也就是说，女孩录取分数为</w:t>
      </w:r>
      <w:r>
        <w:t>250</w:t>
      </w:r>
      <w:r>
        <w:rPr>
          <w:rFonts w:hint="eastAsia"/>
        </w:rPr>
        <w:t>分，男孩录取分数为</w:t>
      </w:r>
      <w:r>
        <w:t>260</w:t>
      </w:r>
      <w:r>
        <w:rPr>
          <w:rFonts w:hint="eastAsia"/>
        </w:rPr>
        <w:t>分。此外，</w:t>
      </w:r>
      <w:r>
        <w:t>17</w:t>
      </w:r>
      <w:r>
        <w:rPr>
          <w:rFonts w:hint="eastAsia"/>
        </w:rPr>
        <w:t>个欠发达省份的录取分数为</w:t>
      </w:r>
      <w:r>
        <w:t>230</w:t>
      </w:r>
      <w:r>
        <w:rPr>
          <w:rFonts w:hint="eastAsia"/>
        </w:rPr>
        <w:t>分，而对于</w:t>
      </w:r>
      <w:r>
        <w:t>13</w:t>
      </w:r>
      <w:r>
        <w:rPr>
          <w:rFonts w:hint="eastAsia"/>
        </w:rPr>
        <w:t>个不发达和不安全省份，男孩额外加</w:t>
      </w:r>
      <w:r>
        <w:t>10</w:t>
      </w:r>
      <w:r>
        <w:rPr>
          <w:rFonts w:hint="eastAsia"/>
        </w:rPr>
        <w:t>分，女孩额外加</w:t>
      </w:r>
      <w:r>
        <w:t>15</w:t>
      </w:r>
      <w:r>
        <w:rPr>
          <w:rFonts w:hint="eastAsia"/>
        </w:rPr>
        <w:t>分。</w:t>
      </w:r>
    </w:p>
    <w:p w:rsidR="00F722EE" w:rsidRDefault="00F722EE" w:rsidP="00E10E16">
      <w:pPr>
        <w:pStyle w:val="SingleTxt"/>
        <w:rPr>
          <w:rFonts w:hint="eastAsia"/>
        </w:rPr>
      </w:pPr>
      <w:r>
        <w:rPr>
          <w:rFonts w:hint="eastAsia"/>
        </w:rPr>
        <w:t>201.　从大学入学考试男女考生作出的选择可以看出，大多数男孩对医学、工程学、法律、计算机科学、宗教研究、新闻学和制药学感兴趣，而女孩则对教师培训、医学、法律、宗教研究、文学、社会科学和新闻学感兴趣。有些女孩也对工程学、矿产、电力、农业和兽医学感兴趣。</w:t>
      </w:r>
    </w:p>
    <w:p w:rsidR="00F722EE" w:rsidRDefault="00F722EE" w:rsidP="00E10E16">
      <w:pPr>
        <w:pStyle w:val="SingleTxt"/>
        <w:rPr>
          <w:rFonts w:hint="eastAsia"/>
        </w:rPr>
      </w:pPr>
      <w:r>
        <w:rPr>
          <w:rFonts w:hint="eastAsia"/>
        </w:rPr>
        <w:t xml:space="preserve">202.　没有确切的统计数字可说明在国外求学的女孩和男孩人数；不过，根据高等教育部提供的数字，2003年至2010年，大约有3 500名学生被派往国外学习本科课程，其中350人为妇女。在国外留学的硕士生和博士生有594人，其中59人为女生。此外，1 620名男孩和325名女孩参加了短期奖学金项目。 </w:t>
      </w:r>
    </w:p>
    <w:p w:rsidR="00F722EE" w:rsidRDefault="00F722EE" w:rsidP="00E10E16">
      <w:pPr>
        <w:pStyle w:val="SingleTxt"/>
        <w:rPr>
          <w:rFonts w:hint="eastAsia"/>
        </w:rPr>
      </w:pPr>
      <w:r>
        <w:rPr>
          <w:rFonts w:hint="eastAsia"/>
        </w:rPr>
        <w:t xml:space="preserve">203.　为了增加阿富汗大学的数量和提高其质量，高等教育部规划了四年战略(2010年至2014年)。该战略以《阿富汗国家发展战略》为基础，其中应考虑到以下目标：建立一个高质量的国立和私立高等教育制度，满足阿富汗的发展需求，促进公共福利的改善，符合国家传统，具备先进的科学知识和高级管理，并在国际社会赢得信任和重要地位。该战略关注高等教育的各个方面，并概述了各项具体目标和实现目标的办法。该战略指出，应考虑从数量和质量角度出发普及高等教育。因此，一个主要目标是在2014年将学生人数从62 000人增至115 000人。该战略的另一个目标是培训1 000多名教师并确保学生继续深造，攻读硕士和博士学位。该战略关切性别平等问题，并将妇女归类为应得到更多关注的群体。  </w:t>
      </w:r>
    </w:p>
    <w:p w:rsidR="00F722EE" w:rsidRDefault="00F722EE" w:rsidP="00E10E16">
      <w:pPr>
        <w:pStyle w:val="SingleTxt"/>
        <w:rPr>
          <w:rFonts w:hint="eastAsia"/>
        </w:rPr>
      </w:pPr>
      <w:r>
        <w:rPr>
          <w:rFonts w:hint="eastAsia"/>
        </w:rPr>
        <w:t xml:space="preserve">204.　根据高等教育战略，有1 000名教师在阿富汗各大学任教，计划再为各大学聘用1 800名教师。在这一进程中将聘用女讲师。增加讲师人数的目的是让教授与学生比率达到1比25。在5年内，拥有博士学位的教授所占百分比将从5.5% 升至 20%，拥有硕士学位的教授所占百分比将达到70%，另外10%教授拥有本科学位。此外，教授出国学习考察也将付诸实践。 </w:t>
      </w:r>
    </w:p>
    <w:p w:rsidR="00F722EE" w:rsidRDefault="00F722EE" w:rsidP="00E10E16">
      <w:pPr>
        <w:pStyle w:val="SingleTxt"/>
        <w:rPr>
          <w:rFonts w:hint="eastAsia"/>
        </w:rPr>
      </w:pPr>
      <w:r>
        <w:rPr>
          <w:rFonts w:hint="eastAsia"/>
        </w:rPr>
        <w:t>205.　根据高等教育战略，高等教育部计划建立大学和高等教育机构综合数据收集和分析系统，用于登记和分析有关行政、学生、教师和雇员的数据和信息。</w:t>
      </w:r>
    </w:p>
    <w:p w:rsidR="00CB2621" w:rsidRDefault="00CB2621" w:rsidP="00CB26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第十一条——就业</w:t>
      </w:r>
    </w:p>
    <w:p w:rsidR="00CB2621" w:rsidRPr="00CB2621" w:rsidRDefault="00CB2621" w:rsidP="00CB2621">
      <w:pPr>
        <w:pStyle w:val="SingleTxt"/>
        <w:spacing w:after="0" w:line="120" w:lineRule="exact"/>
        <w:ind w:right="0"/>
        <w:rPr>
          <w:rFonts w:hint="eastAsia"/>
          <w:sz w:val="10"/>
        </w:rPr>
      </w:pPr>
    </w:p>
    <w:p w:rsidR="00CB2621" w:rsidRDefault="00CB2621" w:rsidP="00CB2621">
      <w:pPr>
        <w:pStyle w:val="SingleTxt"/>
        <w:spacing w:line="300" w:lineRule="exact"/>
        <w:rPr>
          <w:rFonts w:hint="eastAsia"/>
        </w:rPr>
      </w:pPr>
      <w:r>
        <w:rPr>
          <w:rFonts w:hint="eastAsia"/>
        </w:rPr>
        <w:t>206.　劳动和社会事务、烈士和残疾人事务部以及阿富汗独立公务员制度和行政改革委员会是阿富汗境内劳动和就业部门的主管当局。《宪法》第48条指出，每一名阿富汗人都有工作权，第49条禁止强迫劳动和童工。此外，第50条禁止对公民实行就业歧视。因此，阿富汗法律中不存在任何基于性别的就业歧视。</w:t>
      </w:r>
    </w:p>
    <w:p w:rsidR="00CB2621" w:rsidRDefault="00CB2621" w:rsidP="00CB2621">
      <w:pPr>
        <w:pStyle w:val="SingleTxt"/>
        <w:spacing w:line="300" w:lineRule="exact"/>
        <w:rPr>
          <w:rFonts w:hint="eastAsia"/>
        </w:rPr>
      </w:pPr>
      <w:r>
        <w:rPr>
          <w:rFonts w:hint="eastAsia"/>
        </w:rPr>
        <w:t>207.　《劳动法》第9条明确阐述了禁止就业歧视问题：</w:t>
      </w:r>
    </w:p>
    <w:p w:rsidR="00CB2621" w:rsidRDefault="00CB2621" w:rsidP="00CB2621">
      <w:pPr>
        <w:pStyle w:val="SingleTxt"/>
        <w:spacing w:line="300" w:lineRule="exact"/>
        <w:rPr>
          <w:rFonts w:hint="eastAsia"/>
        </w:rPr>
      </w:pPr>
      <w:r>
        <w:tab/>
      </w:r>
      <w:r>
        <w:rPr>
          <w:rFonts w:hint="eastAsia"/>
        </w:rPr>
        <w:t>1.</w:t>
      </w:r>
      <w:r>
        <w:rPr>
          <w:rFonts w:hint="eastAsia"/>
        </w:rPr>
        <w:tab/>
        <w:t>禁止招聘、支付薪金和其他福利、选择就业、职业、技能和专门化以及特别是受教育权和获得社会保险权方面的任何形式的歧视；</w:t>
      </w:r>
    </w:p>
    <w:p w:rsidR="00CB2621" w:rsidRDefault="00CB2621" w:rsidP="00CB2621">
      <w:pPr>
        <w:pStyle w:val="SingleTxt"/>
        <w:spacing w:line="300" w:lineRule="exact"/>
        <w:rPr>
          <w:rFonts w:hint="eastAsia"/>
        </w:rPr>
      </w:pPr>
      <w:r>
        <w:tab/>
      </w:r>
      <w:r>
        <w:rPr>
          <w:rFonts w:hint="eastAsia"/>
        </w:rPr>
        <w:t>2.</w:t>
      </w:r>
      <w:r>
        <w:rPr>
          <w:rFonts w:hint="eastAsia"/>
        </w:rPr>
        <w:tab/>
        <w:t>妇女在孕产期享有本法以及其他法律规定的特权；</w:t>
      </w:r>
    </w:p>
    <w:p w:rsidR="00CB2621" w:rsidRDefault="00CB2621" w:rsidP="00CB2621">
      <w:pPr>
        <w:pStyle w:val="SingleTxt"/>
        <w:spacing w:line="300" w:lineRule="exact"/>
        <w:rPr>
          <w:rFonts w:hint="eastAsia"/>
        </w:rPr>
      </w:pPr>
      <w:r>
        <w:tab/>
      </w:r>
      <w:r>
        <w:rPr>
          <w:rFonts w:hint="eastAsia"/>
        </w:rPr>
        <w:t>3.</w:t>
      </w:r>
      <w:r>
        <w:rPr>
          <w:rFonts w:hint="eastAsia"/>
        </w:rPr>
        <w:tab/>
        <w:t>每一名个人都有权依照阿富汗政府法律，按照教育专业、兴趣、资格和专业素质来选择其工作、职业、技能、专业和工作类型。</w:t>
      </w:r>
    </w:p>
    <w:p w:rsidR="00CB2621" w:rsidRDefault="00CB2621" w:rsidP="00CB2621">
      <w:pPr>
        <w:pStyle w:val="SingleTxt"/>
        <w:spacing w:line="300" w:lineRule="exact"/>
        <w:rPr>
          <w:rFonts w:hint="eastAsia"/>
        </w:rPr>
      </w:pPr>
      <w:r>
        <w:rPr>
          <w:rFonts w:hint="eastAsia"/>
        </w:rPr>
        <w:t xml:space="preserve">208.　</w:t>
      </w:r>
      <w:r w:rsidRPr="00CB2621">
        <w:rPr>
          <w:rFonts w:hint="eastAsia"/>
          <w:spacing w:val="-2"/>
        </w:rPr>
        <w:t>2005年《公务员制度法》规定了招聘公务员的条件。按照该法，公务员的招聘和任用是按照专业教育和经验等专业技能、以竞争形式进行的。《公务员制度法》第2条和第11条禁止以性别、族裔、宗教和残疾为由进行任何形式的歧视。</w:t>
      </w:r>
    </w:p>
    <w:p w:rsidR="00CB2621" w:rsidRDefault="00CB2621" w:rsidP="00CB2621">
      <w:pPr>
        <w:pStyle w:val="SingleTxt"/>
        <w:spacing w:line="300" w:lineRule="exact"/>
        <w:rPr>
          <w:rFonts w:hint="eastAsia"/>
        </w:rPr>
      </w:pPr>
      <w:r>
        <w:rPr>
          <w:rFonts w:hint="eastAsia"/>
        </w:rPr>
        <w:t>209.　1934年，阿富汗就加入了国际劳工组织(劳工组织)，至今已加入了20项劳工组织公约。《劳动法》规定，劳工组织关于劳动权利的所有公约和劳工组织的建议都可在阿富汗执行。</w:t>
      </w:r>
    </w:p>
    <w:p w:rsidR="00CB2621" w:rsidRDefault="00CB2621" w:rsidP="00CB2621">
      <w:pPr>
        <w:pStyle w:val="SingleTxt"/>
        <w:spacing w:line="300" w:lineRule="exact"/>
        <w:rPr>
          <w:rFonts w:hint="eastAsia"/>
        </w:rPr>
      </w:pPr>
      <w:r>
        <w:rPr>
          <w:rFonts w:hint="eastAsia"/>
        </w:rPr>
        <w:t>210.　虽然在就业领域有了重大进展，但妇女在政府部门任职率只有21%。这是由许多因素造成的；主要是妇女识字率较低。根据1386(2007年)阿富汗独立公务员制度和行政改革委员会进行的一项调查，管理层职位仅有13.7%由妇女出任。另一方面，(低级别)女秘书的比率达48.8%。在教育方面，接受调查的公务员系统女职员中约46.3%拥有中学文凭，只有11.8%有学士学位。管理层职位大多需要有学士或硕士学位；因此，妇女任职率较低。</w:t>
      </w:r>
    </w:p>
    <w:p w:rsidR="00CB2621" w:rsidRPr="00F338DD" w:rsidRDefault="00CB2621" w:rsidP="00CB2621">
      <w:pPr>
        <w:pStyle w:val="SingleTxt"/>
        <w:rPr>
          <w:rFonts w:ascii="SimHei" w:eastAsia="SimHei" w:hint="eastAsia"/>
        </w:rPr>
      </w:pPr>
      <w:r>
        <w:rPr>
          <w:rFonts w:hint="eastAsia"/>
        </w:rPr>
        <w:t>表27</w:t>
      </w:r>
      <w:r>
        <w:br/>
      </w:r>
      <w:r w:rsidRPr="00F338DD">
        <w:rPr>
          <w:rFonts w:ascii="SimHei" w:eastAsia="SimHei" w:hint="eastAsia"/>
        </w:rPr>
        <w:t>2009年男女公务员人数</w:t>
      </w:r>
    </w:p>
    <w:tbl>
      <w:tblPr>
        <w:tblW w:w="7320" w:type="dxa"/>
        <w:tblInd w:w="1260" w:type="dxa"/>
        <w:tblLayout w:type="fixed"/>
        <w:tblCellMar>
          <w:left w:w="0" w:type="dxa"/>
          <w:right w:w="0" w:type="dxa"/>
        </w:tblCellMar>
        <w:tblLook w:val="0000" w:firstRow="0" w:lastRow="0" w:firstColumn="0" w:lastColumn="0" w:noHBand="0" w:noVBand="0"/>
      </w:tblPr>
      <w:tblGrid>
        <w:gridCol w:w="610"/>
        <w:gridCol w:w="776"/>
        <w:gridCol w:w="518"/>
        <w:gridCol w:w="536"/>
        <w:gridCol w:w="610"/>
        <w:gridCol w:w="610"/>
        <w:gridCol w:w="610"/>
        <w:gridCol w:w="610"/>
        <w:gridCol w:w="610"/>
        <w:gridCol w:w="610"/>
        <w:gridCol w:w="610"/>
        <w:gridCol w:w="610"/>
      </w:tblGrid>
      <w:tr w:rsidR="00CB2621" w:rsidRPr="003B7C03">
        <w:tblPrEx>
          <w:tblCellMar>
            <w:top w:w="0" w:type="dxa"/>
            <w:bottom w:w="0" w:type="dxa"/>
          </w:tblCellMar>
        </w:tblPrEx>
        <w:trPr>
          <w:trHeight w:val="320"/>
          <w:tblHeader/>
        </w:trPr>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left"/>
              <w:rPr>
                <w:rFonts w:ascii="KaiTi_GB2312" w:eastAsia="KaiTi_GB2312" w:hint="eastAsia"/>
                <w:sz w:val="15"/>
              </w:rPr>
            </w:pPr>
            <w:r w:rsidRPr="003B7C03">
              <w:rPr>
                <w:rFonts w:ascii="KaiTi_GB2312" w:eastAsia="KaiTi_GB2312" w:hint="eastAsia"/>
                <w:sz w:val="15"/>
              </w:rPr>
              <w:t>性别</w:t>
            </w:r>
          </w:p>
        </w:tc>
        <w:tc>
          <w:tcPr>
            <w:tcW w:w="776"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共计</w:t>
            </w:r>
          </w:p>
        </w:tc>
        <w:tc>
          <w:tcPr>
            <w:tcW w:w="518"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博士</w:t>
            </w:r>
          </w:p>
        </w:tc>
        <w:tc>
          <w:tcPr>
            <w:tcW w:w="536"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硕士</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学士</w:t>
            </w:r>
            <w:r>
              <w:rPr>
                <w:rFonts w:ascii="Times New Roman" w:eastAsia="KaiTi_GB2312"/>
                <w:sz w:val="15"/>
              </w:rPr>
              <w:br/>
            </w:r>
            <w:r w:rsidRPr="003B7C03">
              <w:rPr>
                <w:rFonts w:ascii="KaiTi_GB2312" w:eastAsia="KaiTi_GB2312" w:hint="eastAsia"/>
                <w:sz w:val="15"/>
              </w:rPr>
              <w:t>以上</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学士</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副学士</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高中</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专业</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职业</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初中</w:t>
            </w:r>
          </w:p>
        </w:tc>
        <w:tc>
          <w:tcPr>
            <w:tcW w:w="610"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Pr>
            </w:pPr>
            <w:r w:rsidRPr="003B7C03">
              <w:rPr>
                <w:rFonts w:ascii="KaiTi_GB2312" w:eastAsia="KaiTi_GB2312" w:hint="eastAsia"/>
                <w:sz w:val="15"/>
              </w:rPr>
              <w:t>私立</w:t>
            </w:r>
            <w:r>
              <w:rPr>
                <w:rFonts w:ascii="Times New Roman" w:eastAsia="KaiTi_GB2312"/>
                <w:sz w:val="15"/>
              </w:rPr>
              <w:br/>
            </w:r>
            <w:r w:rsidRPr="003B7C03">
              <w:rPr>
                <w:rFonts w:ascii="KaiTi_GB2312" w:eastAsia="KaiTi_GB2312" w:hint="eastAsia"/>
                <w:sz w:val="15"/>
              </w:rPr>
              <w:t>学校</w:t>
            </w:r>
          </w:p>
        </w:tc>
      </w:tr>
      <w:tr w:rsidR="00CB2621" w:rsidRPr="003B7C03">
        <w:tblPrEx>
          <w:tblCellMar>
            <w:top w:w="0" w:type="dxa"/>
            <w:bottom w:w="0" w:type="dxa"/>
          </w:tblCellMar>
        </w:tblPrEx>
        <w:trPr>
          <w:trHeight w:hRule="exact" w:val="115"/>
          <w:tblHeader/>
        </w:trPr>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rPr>
                <w:rFonts w:hint="eastAsia"/>
                <w:sz w:val="17"/>
              </w:rPr>
            </w:pPr>
          </w:p>
        </w:tc>
        <w:tc>
          <w:tcPr>
            <w:tcW w:w="776"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518"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536"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10"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r>
      <w:tr w:rsidR="00CB2621" w:rsidRPr="003B7C03">
        <w:tblPrEx>
          <w:tblCellMar>
            <w:top w:w="0" w:type="dxa"/>
            <w:bottom w:w="0" w:type="dxa"/>
          </w:tblCellMar>
        </w:tblPrEx>
        <w:trPr>
          <w:trHeight w:val="320"/>
        </w:trPr>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rPr>
                <w:rFonts w:hint="eastAsia"/>
                <w:sz w:val="17"/>
              </w:rPr>
            </w:pPr>
            <w:r w:rsidRPr="003B7C03">
              <w:rPr>
                <w:rFonts w:hint="eastAsia"/>
                <w:sz w:val="17"/>
              </w:rPr>
              <w:t>男</w:t>
            </w:r>
          </w:p>
        </w:tc>
        <w:tc>
          <w:tcPr>
            <w:tcW w:w="776"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rFonts w:ascii="SimHei" w:eastAsia="SimHei"/>
                <w:b/>
                <w:sz w:val="17"/>
                <w:lang w:bidi="en-US"/>
              </w:rPr>
            </w:pPr>
            <w:r w:rsidRPr="003B7C03">
              <w:rPr>
                <w:rFonts w:ascii="SimHei" w:eastAsia="SimHei"/>
                <w:b/>
                <w:sz w:val="17"/>
                <w:lang w:bidi="en-US"/>
              </w:rPr>
              <w:t>180 344</w:t>
            </w:r>
          </w:p>
        </w:tc>
        <w:tc>
          <w:tcPr>
            <w:tcW w:w="518"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98</w:t>
            </w:r>
          </w:p>
        </w:tc>
        <w:tc>
          <w:tcPr>
            <w:tcW w:w="536"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2</w:t>
            </w:r>
            <w:r>
              <w:rPr>
                <w:sz w:val="17"/>
                <w:lang w:bidi="en-US"/>
              </w:rPr>
              <w:t xml:space="preserve"> </w:t>
            </w:r>
            <w:r w:rsidRPr="003B7C03">
              <w:rPr>
                <w:sz w:val="17"/>
                <w:lang w:bidi="en-US"/>
              </w:rPr>
              <w:t>231</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2</w:t>
            </w:r>
            <w:r>
              <w:rPr>
                <w:sz w:val="17"/>
                <w:lang w:bidi="en-US"/>
              </w:rPr>
              <w:t xml:space="preserve"> </w:t>
            </w:r>
            <w:r w:rsidRPr="003B7C03">
              <w:rPr>
                <w:sz w:val="17"/>
                <w:lang w:bidi="en-US"/>
              </w:rPr>
              <w:t>384</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15</w:t>
            </w:r>
            <w:r>
              <w:rPr>
                <w:sz w:val="17"/>
                <w:lang w:bidi="en-US"/>
              </w:rPr>
              <w:t xml:space="preserve"> </w:t>
            </w:r>
            <w:r w:rsidRPr="003B7C03">
              <w:rPr>
                <w:sz w:val="17"/>
                <w:lang w:bidi="en-US"/>
              </w:rPr>
              <w:t>393</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21</w:t>
            </w:r>
            <w:r>
              <w:rPr>
                <w:sz w:val="17"/>
                <w:lang w:bidi="en-US"/>
              </w:rPr>
              <w:t xml:space="preserve"> </w:t>
            </w:r>
            <w:r w:rsidRPr="003B7C03">
              <w:rPr>
                <w:sz w:val="17"/>
                <w:lang w:bidi="en-US"/>
              </w:rPr>
              <w:t>686</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97</w:t>
            </w:r>
            <w:r>
              <w:rPr>
                <w:sz w:val="17"/>
                <w:lang w:bidi="en-US"/>
              </w:rPr>
              <w:t xml:space="preserve"> </w:t>
            </w:r>
            <w:r w:rsidRPr="003B7C03">
              <w:rPr>
                <w:sz w:val="17"/>
                <w:lang w:bidi="en-US"/>
              </w:rPr>
              <w:t>119</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w:t>
            </w:r>
            <w:r>
              <w:rPr>
                <w:sz w:val="17"/>
                <w:lang w:bidi="en-US"/>
              </w:rPr>
              <w:t xml:space="preserve"> </w:t>
            </w:r>
            <w:r w:rsidRPr="003B7C03">
              <w:rPr>
                <w:sz w:val="17"/>
                <w:lang w:bidi="en-US"/>
              </w:rPr>
              <w:t>608</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483</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36</w:t>
            </w:r>
            <w:r>
              <w:rPr>
                <w:sz w:val="17"/>
                <w:lang w:bidi="en-US"/>
              </w:rPr>
              <w:t xml:space="preserve"> </w:t>
            </w:r>
            <w:r w:rsidRPr="003B7C03">
              <w:rPr>
                <w:sz w:val="17"/>
                <w:lang w:bidi="en-US"/>
              </w:rPr>
              <w:t>148</w:t>
            </w:r>
          </w:p>
        </w:tc>
        <w:tc>
          <w:tcPr>
            <w:tcW w:w="610"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622</w:t>
            </w:r>
          </w:p>
        </w:tc>
      </w:tr>
      <w:tr w:rsidR="00CB2621" w:rsidRPr="003B7C03">
        <w:tblPrEx>
          <w:tblCellMar>
            <w:top w:w="0" w:type="dxa"/>
            <w:bottom w:w="0" w:type="dxa"/>
          </w:tblCellMar>
        </w:tblPrEx>
        <w:trPr>
          <w:trHeight w:val="320"/>
        </w:trPr>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rPr>
                <w:rFonts w:hint="eastAsia"/>
                <w:sz w:val="17"/>
              </w:rPr>
            </w:pPr>
            <w:r w:rsidRPr="003B7C03">
              <w:rPr>
                <w:rFonts w:hint="eastAsia"/>
                <w:sz w:val="17"/>
              </w:rPr>
              <w:t>女</w:t>
            </w:r>
          </w:p>
        </w:tc>
        <w:tc>
          <w:tcPr>
            <w:tcW w:w="776"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rFonts w:ascii="SimHei" w:eastAsia="SimHei"/>
                <w:b/>
                <w:sz w:val="17"/>
                <w:lang w:bidi="en-US"/>
              </w:rPr>
            </w:pPr>
            <w:r w:rsidRPr="003B7C03">
              <w:rPr>
                <w:rFonts w:ascii="SimHei" w:eastAsia="SimHei"/>
                <w:b/>
                <w:sz w:val="17"/>
                <w:lang w:bidi="en-US"/>
              </w:rPr>
              <w:t>58 797</w:t>
            </w:r>
          </w:p>
        </w:tc>
        <w:tc>
          <w:tcPr>
            <w:tcW w:w="518"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6</w:t>
            </w:r>
          </w:p>
        </w:tc>
        <w:tc>
          <w:tcPr>
            <w:tcW w:w="536"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262</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442</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5</w:t>
            </w:r>
            <w:r>
              <w:rPr>
                <w:sz w:val="17"/>
                <w:lang w:bidi="en-US"/>
              </w:rPr>
              <w:t xml:space="preserve"> </w:t>
            </w:r>
            <w:r w:rsidRPr="003B7C03">
              <w:rPr>
                <w:sz w:val="17"/>
                <w:lang w:bidi="en-US"/>
              </w:rPr>
              <w:t>845</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11</w:t>
            </w:r>
            <w:r>
              <w:rPr>
                <w:sz w:val="17"/>
                <w:lang w:bidi="en-US"/>
              </w:rPr>
              <w:t xml:space="preserve"> </w:t>
            </w:r>
            <w:r w:rsidRPr="003B7C03">
              <w:rPr>
                <w:sz w:val="17"/>
                <w:lang w:bidi="en-US"/>
              </w:rPr>
              <w:t>335</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23</w:t>
            </w:r>
            <w:r>
              <w:rPr>
                <w:sz w:val="17"/>
                <w:lang w:bidi="en-US"/>
              </w:rPr>
              <w:t xml:space="preserve"> </w:t>
            </w:r>
            <w:r w:rsidRPr="003B7C03">
              <w:rPr>
                <w:sz w:val="17"/>
                <w:lang w:bidi="en-US"/>
              </w:rPr>
              <w:t>169</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294</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74</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10</w:t>
            </w:r>
            <w:r>
              <w:rPr>
                <w:sz w:val="17"/>
                <w:lang w:bidi="en-US"/>
              </w:rPr>
              <w:t xml:space="preserve"> </w:t>
            </w:r>
            <w:r w:rsidRPr="003B7C03">
              <w:rPr>
                <w:sz w:val="17"/>
                <w:lang w:bidi="en-US"/>
              </w:rPr>
              <w:t>326</w:t>
            </w:r>
          </w:p>
        </w:tc>
        <w:tc>
          <w:tcPr>
            <w:tcW w:w="610"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32</w:t>
            </w:r>
          </w:p>
        </w:tc>
      </w:tr>
    </w:tbl>
    <w:p w:rsidR="00CB2621" w:rsidRPr="003B7C03" w:rsidRDefault="00CB2621" w:rsidP="00CB2621">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B2621" w:rsidRDefault="00CB2621" w:rsidP="00CB2621">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3B7C03">
        <w:rPr>
          <w:rFonts w:ascii="KaiTi_GB2312" w:eastAsia="KaiTi_GB2312" w:hint="eastAsia"/>
        </w:rPr>
        <w:t>资料来源</w:t>
      </w:r>
      <w:r>
        <w:rPr>
          <w:rFonts w:hint="eastAsia"/>
        </w:rPr>
        <w:t>：中央统计局)</w:t>
      </w:r>
    </w:p>
    <w:p w:rsidR="00CB2621" w:rsidRPr="00F338DD" w:rsidRDefault="00CB2621" w:rsidP="00CB2621">
      <w:pPr>
        <w:pStyle w:val="SingleTxt"/>
        <w:rPr>
          <w:rFonts w:ascii="SimHei" w:eastAsia="SimHei"/>
        </w:rPr>
      </w:pPr>
      <w:r>
        <w:rPr>
          <w:rFonts w:hint="eastAsia"/>
        </w:rPr>
        <w:t>表28</w:t>
      </w:r>
      <w:r>
        <w:br/>
      </w:r>
      <w:r w:rsidRPr="00F338DD">
        <w:rPr>
          <w:rFonts w:ascii="SimHei" w:eastAsia="SimHei" w:hint="eastAsia"/>
        </w:rPr>
        <w:t>2009年政府部门男女雇员人数</w:t>
      </w:r>
    </w:p>
    <w:tbl>
      <w:tblPr>
        <w:tblW w:w="7317" w:type="dxa"/>
        <w:tblInd w:w="1267" w:type="dxa"/>
        <w:tblLayout w:type="fixed"/>
        <w:tblCellMar>
          <w:left w:w="0" w:type="dxa"/>
          <w:right w:w="0" w:type="dxa"/>
        </w:tblCellMar>
        <w:tblLook w:val="0000" w:firstRow="0" w:lastRow="0" w:firstColumn="0" w:lastColumn="0" w:noHBand="0" w:noVBand="0"/>
      </w:tblPr>
      <w:tblGrid>
        <w:gridCol w:w="813"/>
        <w:gridCol w:w="1126"/>
        <w:gridCol w:w="728"/>
        <w:gridCol w:w="798"/>
        <w:gridCol w:w="812"/>
        <w:gridCol w:w="811"/>
        <w:gridCol w:w="603"/>
        <w:gridCol w:w="813"/>
        <w:gridCol w:w="813"/>
      </w:tblGrid>
      <w:tr w:rsidR="00CB2621" w:rsidRPr="003B7C03">
        <w:tblPrEx>
          <w:tblCellMar>
            <w:top w:w="0" w:type="dxa"/>
            <w:bottom w:w="0" w:type="dxa"/>
          </w:tblCellMar>
        </w:tblPrEx>
        <w:trPr>
          <w:trHeight w:val="320"/>
          <w:tblHeader/>
        </w:trPr>
        <w:tc>
          <w:tcPr>
            <w:tcW w:w="813"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227"/>
              <w:jc w:val="right"/>
              <w:rPr>
                <w:rFonts w:ascii="KaiTi_GB2312" w:eastAsia="KaiTi_GB2312" w:hint="eastAsia"/>
                <w:sz w:val="15"/>
                <w:rtl/>
                <w:lang w:bidi="en-US"/>
              </w:rPr>
            </w:pPr>
            <w:r w:rsidRPr="003B7C03">
              <w:rPr>
                <w:rFonts w:ascii="KaiTi_GB2312" w:eastAsia="KaiTi_GB2312" w:hint="eastAsia"/>
                <w:sz w:val="15"/>
                <w:lang w:bidi="en-US"/>
              </w:rPr>
              <w:t>共计</w:t>
            </w:r>
          </w:p>
        </w:tc>
        <w:tc>
          <w:tcPr>
            <w:tcW w:w="1126"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学士或以上</w:t>
            </w:r>
          </w:p>
        </w:tc>
        <w:tc>
          <w:tcPr>
            <w:tcW w:w="728"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副学位</w:t>
            </w:r>
          </w:p>
        </w:tc>
        <w:tc>
          <w:tcPr>
            <w:tcW w:w="798"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高中文凭</w:t>
            </w:r>
          </w:p>
        </w:tc>
        <w:tc>
          <w:tcPr>
            <w:tcW w:w="812"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专业文凭</w:t>
            </w:r>
          </w:p>
        </w:tc>
        <w:tc>
          <w:tcPr>
            <w:tcW w:w="811"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职业文凭</w:t>
            </w:r>
          </w:p>
        </w:tc>
        <w:tc>
          <w:tcPr>
            <w:tcW w:w="603"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初中</w:t>
            </w:r>
          </w:p>
        </w:tc>
        <w:tc>
          <w:tcPr>
            <w:tcW w:w="813"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Pr>
                <w:rFonts w:ascii="KaiTi_GB2312" w:eastAsia="KaiTi_GB2312" w:hint="eastAsia"/>
                <w:sz w:val="15"/>
                <w:lang w:bidi="en-US"/>
              </w:rPr>
              <w:t>私立学校</w:t>
            </w:r>
          </w:p>
        </w:tc>
        <w:tc>
          <w:tcPr>
            <w:tcW w:w="813" w:type="dxa"/>
            <w:tcBorders>
              <w:top w:val="single" w:sz="4" w:space="0" w:color="auto"/>
              <w:bottom w:val="single" w:sz="12" w:space="0" w:color="auto"/>
            </w:tcBorders>
            <w:shd w:val="clear" w:color="auto" w:fill="auto"/>
            <w:vAlign w:val="bottom"/>
          </w:tcPr>
          <w:p w:rsidR="00CB2621" w:rsidRPr="003B7C03" w:rsidRDefault="00CB2621" w:rsidP="00CB2621">
            <w:pPr>
              <w:suppressAutoHyphens/>
              <w:spacing w:before="60" w:after="60" w:line="200" w:lineRule="exact"/>
              <w:ind w:right="57"/>
              <w:jc w:val="right"/>
              <w:rPr>
                <w:rFonts w:ascii="KaiTi_GB2312" w:eastAsia="KaiTi_GB2312" w:hint="eastAsia"/>
                <w:sz w:val="15"/>
                <w:rtl/>
                <w:lang w:bidi="en-US"/>
              </w:rPr>
            </w:pPr>
            <w:r w:rsidRPr="003B7C03">
              <w:rPr>
                <w:rFonts w:ascii="KaiTi_GB2312" w:eastAsia="KaiTi_GB2312" w:hint="eastAsia"/>
                <w:sz w:val="15"/>
                <w:lang w:bidi="en-US"/>
              </w:rPr>
              <w:t>未受教育</w:t>
            </w:r>
          </w:p>
        </w:tc>
      </w:tr>
      <w:tr w:rsidR="00CB2621" w:rsidRPr="003B7C03">
        <w:tblPrEx>
          <w:tblCellMar>
            <w:top w:w="0" w:type="dxa"/>
            <w:bottom w:w="0" w:type="dxa"/>
          </w:tblCellMar>
        </w:tblPrEx>
        <w:trPr>
          <w:trHeight w:hRule="exact" w:val="115"/>
          <w:tblHeader/>
        </w:trPr>
        <w:tc>
          <w:tcPr>
            <w:tcW w:w="813"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left="113" w:right="227"/>
              <w:jc w:val="right"/>
              <w:rPr>
                <w:sz w:val="17"/>
                <w:lang w:bidi="en-US"/>
              </w:rPr>
            </w:pPr>
          </w:p>
        </w:tc>
        <w:tc>
          <w:tcPr>
            <w:tcW w:w="1126"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728"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798"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812"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811"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603"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813"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c>
          <w:tcPr>
            <w:tcW w:w="813" w:type="dxa"/>
            <w:tcBorders>
              <w:top w:val="single" w:sz="12" w:space="0" w:color="auto"/>
            </w:tcBorders>
            <w:shd w:val="clear" w:color="auto" w:fill="auto"/>
            <w:vAlign w:val="bottom"/>
          </w:tcPr>
          <w:p w:rsidR="00CB2621" w:rsidRPr="003B7C03" w:rsidRDefault="00CB2621" w:rsidP="00CB2621">
            <w:pPr>
              <w:suppressAutoHyphens/>
              <w:spacing w:after="60" w:line="280" w:lineRule="exact"/>
              <w:ind w:right="57"/>
              <w:jc w:val="right"/>
              <w:rPr>
                <w:sz w:val="17"/>
                <w:lang w:bidi="en-US"/>
              </w:rPr>
            </w:pPr>
          </w:p>
        </w:tc>
      </w:tr>
      <w:tr w:rsidR="00CB2621" w:rsidRPr="003B7C03">
        <w:tblPrEx>
          <w:tblCellMar>
            <w:top w:w="0" w:type="dxa"/>
            <w:bottom w:w="0" w:type="dxa"/>
          </w:tblCellMar>
        </w:tblPrEx>
        <w:trPr>
          <w:trHeight w:val="320"/>
        </w:trPr>
        <w:tc>
          <w:tcPr>
            <w:tcW w:w="813"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227"/>
              <w:jc w:val="right"/>
              <w:rPr>
                <w:rFonts w:ascii="SimHei" w:eastAsia="SimHei"/>
                <w:b/>
                <w:sz w:val="17"/>
                <w:lang w:bidi="en-US"/>
              </w:rPr>
            </w:pPr>
            <w:r w:rsidRPr="003B7C03">
              <w:rPr>
                <w:rFonts w:ascii="SimHei" w:eastAsia="SimHei"/>
                <w:b/>
                <w:sz w:val="17"/>
                <w:lang w:bidi="en-US"/>
              </w:rPr>
              <w:t>81</w:t>
            </w:r>
            <w:r>
              <w:rPr>
                <w:rFonts w:ascii="SimHei" w:eastAsia="SimHei"/>
                <w:b/>
                <w:sz w:val="17"/>
                <w:lang w:bidi="en-US"/>
              </w:rPr>
              <w:t xml:space="preserve"> </w:t>
            </w:r>
            <w:r w:rsidRPr="003B7C03">
              <w:rPr>
                <w:rFonts w:ascii="SimHei" w:eastAsia="SimHei"/>
                <w:b/>
                <w:sz w:val="17"/>
                <w:lang w:bidi="en-US"/>
              </w:rPr>
              <w:t>961</w:t>
            </w:r>
          </w:p>
        </w:tc>
        <w:tc>
          <w:tcPr>
            <w:tcW w:w="1126"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19</w:t>
            </w:r>
          </w:p>
        </w:tc>
        <w:tc>
          <w:tcPr>
            <w:tcW w:w="728"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70</w:t>
            </w:r>
          </w:p>
        </w:tc>
        <w:tc>
          <w:tcPr>
            <w:tcW w:w="798"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477</w:t>
            </w:r>
          </w:p>
        </w:tc>
        <w:tc>
          <w:tcPr>
            <w:tcW w:w="812"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117</w:t>
            </w:r>
          </w:p>
        </w:tc>
        <w:tc>
          <w:tcPr>
            <w:tcW w:w="811"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482</w:t>
            </w:r>
          </w:p>
        </w:tc>
        <w:tc>
          <w:tcPr>
            <w:tcW w:w="603"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5</w:t>
            </w:r>
            <w:r>
              <w:rPr>
                <w:sz w:val="17"/>
                <w:lang w:bidi="en-US"/>
              </w:rPr>
              <w:t xml:space="preserve"> </w:t>
            </w:r>
            <w:r w:rsidRPr="003B7C03">
              <w:rPr>
                <w:sz w:val="17"/>
                <w:lang w:bidi="en-US"/>
              </w:rPr>
              <w:t>320</w:t>
            </w:r>
          </w:p>
        </w:tc>
        <w:tc>
          <w:tcPr>
            <w:tcW w:w="813"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Pr>
                <w:rFonts w:hint="eastAsia"/>
                <w:sz w:val="17"/>
                <w:lang w:bidi="en-US"/>
              </w:rPr>
              <w:t>7</w:t>
            </w:r>
            <w:r>
              <w:rPr>
                <w:sz w:val="17"/>
                <w:lang w:bidi="en-US"/>
              </w:rPr>
              <w:t xml:space="preserve"> </w:t>
            </w:r>
            <w:r>
              <w:rPr>
                <w:rFonts w:hint="eastAsia"/>
                <w:sz w:val="17"/>
                <w:lang w:bidi="en-US"/>
              </w:rPr>
              <w:t>910</w:t>
            </w:r>
          </w:p>
        </w:tc>
        <w:tc>
          <w:tcPr>
            <w:tcW w:w="813" w:type="dxa"/>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63</w:t>
            </w:r>
            <w:r>
              <w:rPr>
                <w:sz w:val="17"/>
                <w:lang w:bidi="en-US"/>
              </w:rPr>
              <w:t xml:space="preserve"> </w:t>
            </w:r>
            <w:r w:rsidRPr="003B7C03">
              <w:rPr>
                <w:sz w:val="17"/>
                <w:lang w:bidi="en-US"/>
              </w:rPr>
              <w:t>404</w:t>
            </w:r>
          </w:p>
        </w:tc>
      </w:tr>
      <w:tr w:rsidR="00CB2621" w:rsidRPr="003B7C03">
        <w:tblPrEx>
          <w:tblCellMar>
            <w:top w:w="0" w:type="dxa"/>
            <w:bottom w:w="0" w:type="dxa"/>
          </w:tblCellMar>
        </w:tblPrEx>
        <w:trPr>
          <w:trHeight w:val="320"/>
        </w:trPr>
        <w:tc>
          <w:tcPr>
            <w:tcW w:w="813"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227"/>
              <w:jc w:val="right"/>
              <w:rPr>
                <w:rFonts w:ascii="SimHei" w:eastAsia="SimHei"/>
                <w:b/>
                <w:sz w:val="17"/>
                <w:lang w:bidi="en-US"/>
              </w:rPr>
            </w:pPr>
            <w:r w:rsidRPr="003B7C03">
              <w:rPr>
                <w:rFonts w:ascii="SimHei" w:eastAsia="SimHei"/>
                <w:b/>
                <w:sz w:val="17"/>
                <w:lang w:bidi="en-US"/>
              </w:rPr>
              <w:t>7</w:t>
            </w:r>
            <w:r>
              <w:rPr>
                <w:rFonts w:ascii="SimHei" w:eastAsia="SimHei"/>
                <w:b/>
                <w:sz w:val="17"/>
                <w:lang w:bidi="en-US"/>
              </w:rPr>
              <w:t xml:space="preserve"> </w:t>
            </w:r>
            <w:r w:rsidRPr="003B7C03">
              <w:rPr>
                <w:rFonts w:ascii="SimHei" w:eastAsia="SimHei"/>
                <w:b/>
                <w:sz w:val="17"/>
                <w:lang w:bidi="en-US"/>
              </w:rPr>
              <w:t>875</w:t>
            </w:r>
          </w:p>
        </w:tc>
        <w:tc>
          <w:tcPr>
            <w:tcW w:w="1126"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Pr>
                <w:rFonts w:hint="eastAsia"/>
                <w:sz w:val="17"/>
                <w:rtl/>
              </w:rPr>
              <w:t>—</w:t>
            </w:r>
          </w:p>
        </w:tc>
        <w:tc>
          <w:tcPr>
            <w:tcW w:w="728"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7</w:t>
            </w:r>
          </w:p>
        </w:tc>
        <w:tc>
          <w:tcPr>
            <w:tcW w:w="798"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39</w:t>
            </w:r>
          </w:p>
        </w:tc>
        <w:tc>
          <w:tcPr>
            <w:tcW w:w="812"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17</w:t>
            </w:r>
          </w:p>
        </w:tc>
        <w:tc>
          <w:tcPr>
            <w:tcW w:w="811"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108</w:t>
            </w:r>
          </w:p>
        </w:tc>
        <w:tc>
          <w:tcPr>
            <w:tcW w:w="603"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522</w:t>
            </w:r>
          </w:p>
        </w:tc>
        <w:tc>
          <w:tcPr>
            <w:tcW w:w="813"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Pr>
                <w:rFonts w:hint="eastAsia"/>
                <w:sz w:val="17"/>
                <w:lang w:bidi="en-US"/>
              </w:rPr>
              <w:t>283</w:t>
            </w:r>
          </w:p>
        </w:tc>
        <w:tc>
          <w:tcPr>
            <w:tcW w:w="813" w:type="dxa"/>
            <w:tcBorders>
              <w:bottom w:val="single" w:sz="12" w:space="0" w:color="auto"/>
            </w:tcBorders>
            <w:shd w:val="clear" w:color="auto" w:fill="auto"/>
            <w:vAlign w:val="bottom"/>
          </w:tcPr>
          <w:p w:rsidR="00CB2621" w:rsidRPr="003B7C03"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B7C03">
              <w:rPr>
                <w:sz w:val="17"/>
                <w:lang w:bidi="en-US"/>
              </w:rPr>
              <w:t>6</w:t>
            </w:r>
            <w:r>
              <w:rPr>
                <w:sz w:val="17"/>
                <w:lang w:bidi="en-US"/>
              </w:rPr>
              <w:t xml:space="preserve"> </w:t>
            </w:r>
            <w:r w:rsidRPr="003B7C03">
              <w:rPr>
                <w:sz w:val="17"/>
                <w:lang w:bidi="en-US"/>
              </w:rPr>
              <w:t>334</w:t>
            </w:r>
          </w:p>
        </w:tc>
      </w:tr>
    </w:tbl>
    <w:p w:rsidR="00CB2621" w:rsidRPr="003B7C03" w:rsidRDefault="00CB2621" w:rsidP="00CB2621">
      <w:pPr>
        <w:pStyle w:val="SingleTxt"/>
        <w:spacing w:after="0" w:line="120" w:lineRule="exact"/>
        <w:rPr>
          <w:sz w:val="10"/>
        </w:rPr>
      </w:pPr>
    </w:p>
    <w:p w:rsidR="00CB2621" w:rsidRDefault="00CB2621" w:rsidP="00CB2621">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3B7C03">
        <w:rPr>
          <w:rFonts w:ascii="KaiTi_GB2312" w:eastAsia="KaiTi_GB2312" w:hint="eastAsia"/>
        </w:rPr>
        <w:t>资料来源</w:t>
      </w:r>
      <w:r>
        <w:rPr>
          <w:rFonts w:hint="eastAsia"/>
        </w:rPr>
        <w:t>：中央统计局)</w:t>
      </w:r>
    </w:p>
    <w:p w:rsidR="00CB2621" w:rsidRPr="00857AC5" w:rsidRDefault="00CB2621" w:rsidP="00CB2621">
      <w:pPr>
        <w:pStyle w:val="SingleTxt"/>
        <w:rPr>
          <w:rFonts w:ascii="SimHei" w:eastAsia="SimHei" w:hint="eastAsia"/>
        </w:rPr>
      </w:pPr>
      <w:r>
        <w:rPr>
          <w:rFonts w:hint="eastAsia"/>
        </w:rPr>
        <w:t>图9</w:t>
      </w:r>
      <w:r>
        <w:br/>
      </w:r>
      <w:r w:rsidRPr="00857AC5">
        <w:rPr>
          <w:rFonts w:ascii="SimHei" w:eastAsia="SimHei" w:hint="eastAsia"/>
        </w:rPr>
        <w:t>1388年即2009年吸收雇员最多的部门(中央统计局)</w:t>
      </w:r>
    </w:p>
    <w:p w:rsidR="00CB2621" w:rsidRPr="00857AC5" w:rsidRDefault="00CB2621" w:rsidP="00CB2621">
      <w:pPr>
        <w:pStyle w:val="SingleTxt"/>
        <w:spacing w:line="240" w:lineRule="auto"/>
        <w:rPr>
          <w:sz w:val="10"/>
        </w:rPr>
      </w:pPr>
      <w:r>
        <w:object w:dxaOrig="7346" w:dyaOrig="3832">
          <v:shape id="_x0000_i1033" type="#_x0000_t75" style="width:367.5pt;height:191.25pt" o:ole="" filled="t">
            <v:imagedata r:id="rId30" o:title=""/>
            <w10:bordertop type="single" width="2"/>
            <w10:borderleft type="single" width="2"/>
            <w10:borderbottom type="single" width="2"/>
            <w10:borderright type="single" width="2"/>
          </v:shape>
          <o:OLEObject Type="Embed" ProgID="MSGraph.Chart.8" ShapeID="_x0000_i1033" DrawAspect="Content" ObjectID="_1418865501" r:id="rId31">
            <o:FieldCodes>\s</o:FieldCodes>
          </o:OLEObject>
        </w:object>
      </w:r>
    </w:p>
    <w:p w:rsidR="00CB2621" w:rsidRDefault="00CB2621" w:rsidP="00CB2621">
      <w:pPr>
        <w:pStyle w:val="SingleTxt"/>
        <w:rPr>
          <w:rFonts w:hint="eastAsia"/>
        </w:rPr>
      </w:pPr>
      <w:r>
        <w:rPr>
          <w:rFonts w:hint="eastAsia"/>
        </w:rPr>
        <w:t>211.　社会上不恰当的风俗和传统是妨碍妇女在政府部门工作的因素之一。许多家庭认为，政府和和非政府组织不是妇女工作的适当场所，所以，他们希望妇女做家务事。为此，许多在政府部门工作的妇女都担任教师。教师往往工作半天，另外半天女教师就能做家务事，抚育和照料子女。</w:t>
      </w:r>
    </w:p>
    <w:p w:rsidR="00CB2621" w:rsidRDefault="00CB2621" w:rsidP="00CB2621">
      <w:pPr>
        <w:pStyle w:val="SingleTxt"/>
        <w:rPr>
          <w:rFonts w:hint="eastAsia"/>
        </w:rPr>
      </w:pPr>
      <w:r>
        <w:rPr>
          <w:rFonts w:hint="eastAsia"/>
        </w:rPr>
        <w:t>212.　教育程度较高、在非政府组织得到较高报酬的妇女对政府部门的工作不感兴趣。非政府组织工作条件较好，福利待遇更高，包括为职员提供较高的薪金、待遇和交通。虽然这些优厚待遇把工作能力强的职员留在了非政府组织中，但政府竭尽全力吸纳受教育和有经验的人员，尤其是女性，为此设立了奖励方案(如薪水之外加发奖金)。管理提高能力方案吸引了能力强的105名雇员，其中7人为女性。</w:t>
      </w:r>
    </w:p>
    <w:p w:rsidR="00CB2621" w:rsidRDefault="00CB2621" w:rsidP="00CB2621">
      <w:pPr>
        <w:pStyle w:val="SingleTxt"/>
        <w:rPr>
          <w:rFonts w:hint="eastAsia"/>
        </w:rPr>
      </w:pPr>
      <w:r>
        <w:rPr>
          <w:rFonts w:hint="eastAsia"/>
        </w:rPr>
        <w:t>213.　妇女事务部、阿富汗独立公务员制度和行政改革委员会和其他政府机构制定了多种方案，提高工作能力并确定奖励措施，促进妇女参与政府部门。这些方案包括妇女培训方案，提高她们担任领导职务和高级管理职务的工作能力。现在，在被认为属于高级别的128个职位中，由妇女出任的只有5个。阿富汗独立公务员制度和行政改革委员会和妇女事务部的联合项目(得到联合国妇女署、挪威政府和意大利政府支持)正在作出努力，不仅要让女性在公务员系统和决策级任职比例达30%，而且还要在公务员制度中根除一切形式的歧视政策、方案和程序。</w:t>
      </w:r>
    </w:p>
    <w:p w:rsidR="00CB2621" w:rsidRDefault="00CB2621" w:rsidP="00CB2621">
      <w:pPr>
        <w:pStyle w:val="SingleTxt"/>
        <w:rPr>
          <w:rFonts w:hint="eastAsia"/>
        </w:rPr>
      </w:pPr>
      <w:r>
        <w:rPr>
          <w:rFonts w:hint="eastAsia"/>
        </w:rPr>
        <w:t>214.　劳动和社会事务、烈士和残疾人事务部负责监测全国范围实施有关劳动权利的法律和条例的情况。该部审查的问题包括所监测的实施机构的工作条件、工作环境、工作场所的保健问题、工作合同、提供工作材料等均在劳动和社会事务、烈士和残疾人事务部。还有一个对公务员雇用过程的管理程序，该程序将由阿富汗独立公务员制度和行政改革委员会主导，其领导委员会中包括妇女成员。在喀布尔和外地的任用委员会、投诉委员会以及阿富汗独立公务员制度和行政改革委员会的管理部负责监测政府雇员雇用过程，以使得在实施阿富汗有关雇用问题的法律条例时对男女一视同仁。</w:t>
      </w:r>
    </w:p>
    <w:p w:rsidR="00CB2621" w:rsidRDefault="00CB2621" w:rsidP="00CB2621">
      <w:pPr>
        <w:pStyle w:val="SingleTxt"/>
        <w:rPr>
          <w:rFonts w:hint="eastAsia"/>
        </w:rPr>
      </w:pPr>
      <w:r>
        <w:rPr>
          <w:rFonts w:hint="eastAsia"/>
        </w:rPr>
        <w:t>215.　1387(2008/2009年)16岁及以上的公民就业率为67%，但男女就业率(各为86%和47%)却有着很大的差别。在游牧民中，工作率较高，男女工作率都是78%。城市居民就业率为49%，农村居民为71%。人口中的就业率显示男女就业程度差距甚大，男子就业率为80%，妇女为43%。工作人员队伍中，约93%每星期至少工作1小时，而其余7%则完全失业。25岁以下失业率为12%，受教育妇女失业率为18%。就业人员中约77%没有固定工作，属于自由工作者或家庭内无报酬工作者。约95%的妇女和90%的游牧民雇用情况不稳定。</w:t>
      </w:r>
    </w:p>
    <w:p w:rsidR="00CB2621" w:rsidRPr="00F338DD" w:rsidRDefault="00CB2621" w:rsidP="00CB2621">
      <w:pPr>
        <w:pStyle w:val="SingleTxt"/>
        <w:rPr>
          <w:rFonts w:ascii="SimHei" w:eastAsia="SimHei" w:hint="eastAsia"/>
        </w:rPr>
      </w:pPr>
      <w:r>
        <w:rPr>
          <w:rFonts w:hint="eastAsia"/>
        </w:rPr>
        <w:t>表29</w:t>
      </w:r>
      <w:r>
        <w:br/>
      </w:r>
      <w:r w:rsidRPr="00F338DD">
        <w:rPr>
          <w:rFonts w:ascii="SimHei" w:eastAsia="SimHei" w:hint="eastAsia"/>
        </w:rPr>
        <w:t>16岁及以上人口生活地点、性别和就业情况百分比</w:t>
      </w:r>
    </w:p>
    <w:tbl>
      <w:tblPr>
        <w:tblW w:w="7371" w:type="dxa"/>
        <w:tblInd w:w="1264" w:type="dxa"/>
        <w:tblLayout w:type="fixed"/>
        <w:tblCellMar>
          <w:left w:w="0" w:type="dxa"/>
          <w:right w:w="0" w:type="dxa"/>
        </w:tblCellMar>
        <w:tblLook w:val="0000" w:firstRow="0" w:lastRow="0" w:firstColumn="0" w:lastColumn="0" w:noHBand="0" w:noVBand="0"/>
      </w:tblPr>
      <w:tblGrid>
        <w:gridCol w:w="1828"/>
        <w:gridCol w:w="461"/>
        <w:gridCol w:w="461"/>
        <w:gridCol w:w="460"/>
        <w:gridCol w:w="70"/>
        <w:gridCol w:w="396"/>
        <w:gridCol w:w="460"/>
        <w:gridCol w:w="461"/>
        <w:gridCol w:w="70"/>
        <w:gridCol w:w="396"/>
        <w:gridCol w:w="461"/>
        <w:gridCol w:w="460"/>
        <w:gridCol w:w="70"/>
        <w:gridCol w:w="396"/>
        <w:gridCol w:w="460"/>
        <w:gridCol w:w="461"/>
      </w:tblGrid>
      <w:tr w:rsidR="00CB2621" w:rsidRPr="00857AC5">
        <w:tblPrEx>
          <w:tblCellMar>
            <w:top w:w="0" w:type="dxa"/>
            <w:bottom w:w="0" w:type="dxa"/>
          </w:tblCellMar>
        </w:tblPrEx>
        <w:trPr>
          <w:trHeight w:val="160"/>
          <w:tblHeader/>
        </w:trPr>
        <w:tc>
          <w:tcPr>
            <w:tcW w:w="2462" w:type="dxa"/>
            <w:vMerge w:val="restart"/>
            <w:tcBorders>
              <w:top w:val="single" w:sz="4" w:space="0" w:color="auto"/>
            </w:tcBorders>
            <w:shd w:val="clear" w:color="auto" w:fill="auto"/>
            <w:vAlign w:val="bottom"/>
          </w:tcPr>
          <w:p w:rsidR="00CB2621" w:rsidRPr="00857AC5" w:rsidRDefault="00CB2621" w:rsidP="00CB2621">
            <w:pPr>
              <w:suppressAutoHyphens/>
              <w:spacing w:before="60" w:after="60" w:line="200" w:lineRule="exact"/>
              <w:ind w:right="57"/>
              <w:rPr>
                <w:rFonts w:ascii="KaiTi_GB2312" w:eastAsia="KaiTi_GB2312"/>
                <w:sz w:val="15"/>
              </w:rPr>
            </w:pPr>
          </w:p>
        </w:tc>
        <w:tc>
          <w:tcPr>
            <w:tcW w:w="1846" w:type="dxa"/>
            <w:gridSpan w:val="3"/>
            <w:tcBorders>
              <w:top w:val="single" w:sz="4" w:space="0" w:color="auto"/>
              <w:bottom w:val="single" w:sz="2"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城市</w:t>
            </w:r>
          </w:p>
        </w:tc>
        <w:tc>
          <w:tcPr>
            <w:tcW w:w="88" w:type="dxa"/>
            <w:tcBorders>
              <w:top w:val="single" w:sz="4"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sz w:val="15"/>
              </w:rPr>
            </w:pPr>
          </w:p>
        </w:tc>
        <w:tc>
          <w:tcPr>
            <w:tcW w:w="1759" w:type="dxa"/>
            <w:gridSpan w:val="3"/>
            <w:tcBorders>
              <w:top w:val="single" w:sz="4" w:space="0" w:color="auto"/>
              <w:bottom w:val="single" w:sz="2"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农村</w:t>
            </w:r>
          </w:p>
        </w:tc>
        <w:tc>
          <w:tcPr>
            <w:tcW w:w="87" w:type="dxa"/>
            <w:tcBorders>
              <w:top w:val="single" w:sz="4"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sz w:val="15"/>
              </w:rPr>
            </w:pPr>
          </w:p>
        </w:tc>
        <w:tc>
          <w:tcPr>
            <w:tcW w:w="1759" w:type="dxa"/>
            <w:gridSpan w:val="3"/>
            <w:tcBorders>
              <w:top w:val="single" w:sz="4" w:space="0" w:color="auto"/>
              <w:bottom w:val="single" w:sz="2"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游牧民</w:t>
            </w:r>
          </w:p>
        </w:tc>
        <w:tc>
          <w:tcPr>
            <w:tcW w:w="88" w:type="dxa"/>
            <w:tcBorders>
              <w:top w:val="single" w:sz="4"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sz w:val="15"/>
              </w:rPr>
            </w:pPr>
          </w:p>
        </w:tc>
        <w:tc>
          <w:tcPr>
            <w:tcW w:w="1759" w:type="dxa"/>
            <w:gridSpan w:val="3"/>
            <w:tcBorders>
              <w:top w:val="single" w:sz="4" w:space="0" w:color="auto"/>
              <w:bottom w:val="single" w:sz="2" w:space="0" w:color="auto"/>
            </w:tcBorders>
            <w:shd w:val="clear" w:color="auto" w:fill="auto"/>
            <w:vAlign w:val="bottom"/>
          </w:tcPr>
          <w:p w:rsidR="00CB2621" w:rsidRPr="00857AC5" w:rsidRDefault="00CB2621" w:rsidP="00CB2621">
            <w:pPr>
              <w:suppressAutoHyphens/>
              <w:spacing w:before="60" w:after="60" w:line="200" w:lineRule="exact"/>
              <w:ind w:right="57"/>
              <w:jc w:val="center"/>
              <w:rPr>
                <w:rFonts w:ascii="KaiTi_GB2312" w:eastAsia="KaiTi_GB2312" w:hint="eastAsia"/>
                <w:sz w:val="15"/>
              </w:rPr>
            </w:pPr>
            <w:r>
              <w:rPr>
                <w:rFonts w:ascii="KaiTi_GB2312" w:eastAsia="KaiTi_GB2312" w:hint="eastAsia"/>
                <w:sz w:val="15"/>
              </w:rPr>
              <w:t>全国</w:t>
            </w:r>
          </w:p>
        </w:tc>
      </w:tr>
      <w:tr w:rsidR="00CB2621" w:rsidRPr="00857AC5">
        <w:tblPrEx>
          <w:tblCellMar>
            <w:top w:w="0" w:type="dxa"/>
            <w:bottom w:w="0" w:type="dxa"/>
          </w:tblCellMar>
        </w:tblPrEx>
        <w:trPr>
          <w:trHeight w:val="160"/>
          <w:tblHeader/>
        </w:trPr>
        <w:tc>
          <w:tcPr>
            <w:tcW w:w="2462" w:type="dxa"/>
            <w:vMerge/>
            <w:tcBorders>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rPr>
                <w:rFonts w:ascii="KaiTi_GB2312" w:eastAsia="KaiTi_GB2312"/>
                <w:sz w:val="15"/>
              </w:rPr>
            </w:pPr>
          </w:p>
        </w:tc>
        <w:tc>
          <w:tcPr>
            <w:tcW w:w="615"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男</w:t>
            </w:r>
          </w:p>
        </w:tc>
        <w:tc>
          <w:tcPr>
            <w:tcW w:w="616"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女</w:t>
            </w:r>
          </w:p>
        </w:tc>
        <w:tc>
          <w:tcPr>
            <w:tcW w:w="615"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合</w:t>
            </w:r>
          </w:p>
        </w:tc>
        <w:tc>
          <w:tcPr>
            <w:tcW w:w="88" w:type="dxa"/>
            <w:tcBorders>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sz w:val="15"/>
              </w:rPr>
            </w:pPr>
          </w:p>
        </w:tc>
        <w:tc>
          <w:tcPr>
            <w:tcW w:w="528"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男</w:t>
            </w:r>
          </w:p>
        </w:tc>
        <w:tc>
          <w:tcPr>
            <w:tcW w:w="615"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女</w:t>
            </w:r>
          </w:p>
        </w:tc>
        <w:tc>
          <w:tcPr>
            <w:tcW w:w="616"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合</w:t>
            </w:r>
          </w:p>
        </w:tc>
        <w:tc>
          <w:tcPr>
            <w:tcW w:w="87" w:type="dxa"/>
            <w:tcBorders>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sz w:val="15"/>
              </w:rPr>
            </w:pPr>
          </w:p>
        </w:tc>
        <w:tc>
          <w:tcPr>
            <w:tcW w:w="528"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男</w:t>
            </w:r>
          </w:p>
        </w:tc>
        <w:tc>
          <w:tcPr>
            <w:tcW w:w="616"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女</w:t>
            </w:r>
          </w:p>
        </w:tc>
        <w:tc>
          <w:tcPr>
            <w:tcW w:w="615"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合</w:t>
            </w:r>
          </w:p>
        </w:tc>
        <w:tc>
          <w:tcPr>
            <w:tcW w:w="88" w:type="dxa"/>
            <w:tcBorders>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sz w:val="15"/>
              </w:rPr>
            </w:pPr>
          </w:p>
        </w:tc>
        <w:tc>
          <w:tcPr>
            <w:tcW w:w="528"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男</w:t>
            </w:r>
          </w:p>
        </w:tc>
        <w:tc>
          <w:tcPr>
            <w:tcW w:w="615"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女</w:t>
            </w:r>
          </w:p>
        </w:tc>
        <w:tc>
          <w:tcPr>
            <w:tcW w:w="616" w:type="dxa"/>
            <w:tcBorders>
              <w:top w:val="single" w:sz="2" w:space="0" w:color="auto"/>
              <w:bottom w:val="single" w:sz="12" w:space="0" w:color="auto"/>
            </w:tcBorders>
            <w:shd w:val="clear" w:color="auto" w:fill="auto"/>
            <w:vAlign w:val="bottom"/>
          </w:tcPr>
          <w:p w:rsidR="00CB2621" w:rsidRPr="00857AC5" w:rsidRDefault="00CB2621" w:rsidP="00CB2621">
            <w:pPr>
              <w:suppressAutoHyphens/>
              <w:spacing w:before="60" w:after="60" w:line="200" w:lineRule="exact"/>
              <w:ind w:right="57"/>
              <w:jc w:val="right"/>
              <w:rPr>
                <w:rFonts w:ascii="KaiTi_GB2312" w:eastAsia="KaiTi_GB2312" w:hint="eastAsia"/>
                <w:sz w:val="15"/>
              </w:rPr>
            </w:pPr>
            <w:r w:rsidRPr="00857AC5">
              <w:rPr>
                <w:rFonts w:ascii="KaiTi_GB2312" w:eastAsia="KaiTi_GB2312" w:hint="eastAsia"/>
                <w:sz w:val="15"/>
              </w:rPr>
              <w:t>合</w:t>
            </w:r>
          </w:p>
        </w:tc>
      </w:tr>
      <w:tr w:rsidR="00CB2621" w:rsidRPr="00857AC5">
        <w:tblPrEx>
          <w:tblCellMar>
            <w:top w:w="0" w:type="dxa"/>
            <w:bottom w:w="0" w:type="dxa"/>
          </w:tblCellMar>
        </w:tblPrEx>
        <w:trPr>
          <w:trHeight w:hRule="exact" w:val="115"/>
          <w:tblHeader/>
        </w:trPr>
        <w:tc>
          <w:tcPr>
            <w:tcW w:w="2462"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rPr>
                <w:sz w:val="17"/>
              </w:rPr>
            </w:pPr>
          </w:p>
        </w:tc>
        <w:tc>
          <w:tcPr>
            <w:tcW w:w="615"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6"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5"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6" w:type="dxa"/>
            <w:gridSpan w:val="2"/>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5"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6"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5" w:type="dxa"/>
            <w:gridSpan w:val="2"/>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6"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5"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6" w:type="dxa"/>
            <w:gridSpan w:val="2"/>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5"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c>
          <w:tcPr>
            <w:tcW w:w="616" w:type="dxa"/>
            <w:tcBorders>
              <w:top w:val="single" w:sz="12" w:space="0" w:color="auto"/>
            </w:tcBorders>
            <w:shd w:val="clear" w:color="auto" w:fill="auto"/>
            <w:vAlign w:val="bottom"/>
          </w:tcPr>
          <w:p w:rsidR="00CB2621" w:rsidRPr="00857AC5" w:rsidRDefault="00CB2621" w:rsidP="00CB2621">
            <w:pPr>
              <w:suppressAutoHyphens/>
              <w:spacing w:after="60" w:line="280" w:lineRule="exact"/>
              <w:ind w:right="57"/>
              <w:jc w:val="right"/>
              <w:rPr>
                <w:rFonts w:hint="eastAsia"/>
                <w:sz w:val="17"/>
                <w:lang w:bidi="en-US"/>
              </w:rPr>
            </w:pPr>
          </w:p>
        </w:tc>
      </w:tr>
      <w:tr w:rsidR="00CB2621" w:rsidRPr="00857AC5">
        <w:tblPrEx>
          <w:tblCellMar>
            <w:top w:w="0" w:type="dxa"/>
            <w:bottom w:w="0" w:type="dxa"/>
          </w:tblCellMar>
        </w:tblPrEx>
        <w:tc>
          <w:tcPr>
            <w:tcW w:w="2462" w:type="dxa"/>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rFonts w:hint="eastAsia"/>
                <w:bCs/>
                <w:sz w:val="17"/>
                <w:lang w:bidi="en-US"/>
              </w:rPr>
            </w:pPr>
            <w:r w:rsidRPr="00857AC5">
              <w:rPr>
                <w:rFonts w:hint="eastAsia"/>
                <w:bCs/>
                <w:sz w:val="17"/>
                <w:lang w:bidi="en-US"/>
              </w:rPr>
              <w:t>挣工资者</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14</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sidRPr="00F534C4">
              <w:rPr>
                <w:rFonts w:hAnsi="SimSun"/>
                <w:sz w:val="17"/>
                <w:szCs w:val="17"/>
                <w:lang w:bidi="en-US"/>
              </w:rPr>
              <w:t>3</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12</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22</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14</w:t>
            </w:r>
          </w:p>
        </w:tc>
        <w:tc>
          <w:tcPr>
            <w:tcW w:w="615"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14</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9</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20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14</w:t>
            </w:r>
          </w:p>
        </w:tc>
      </w:tr>
      <w:tr w:rsidR="00CB2621" w:rsidRPr="00857AC5">
        <w:tblPrEx>
          <w:tblCellMar>
            <w:top w:w="0" w:type="dxa"/>
            <w:bottom w:w="0" w:type="dxa"/>
          </w:tblCellMar>
        </w:tblPrEx>
        <w:tc>
          <w:tcPr>
            <w:tcW w:w="2462" w:type="dxa"/>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rFonts w:hint="eastAsia"/>
                <w:bCs/>
                <w:sz w:val="17"/>
                <w:lang w:bidi="en-US"/>
              </w:rPr>
            </w:pPr>
            <w:r w:rsidRPr="00857AC5">
              <w:rPr>
                <w:rFonts w:hint="eastAsia"/>
                <w:bCs/>
                <w:sz w:val="17"/>
                <w:lang w:bidi="en-US"/>
              </w:rPr>
              <w:t>领薪金的工作者</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29</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27</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29</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8</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rtl/>
                <w:lang w:bidi="en-US"/>
              </w:rPr>
            </w:pPr>
            <w:r w:rsidRPr="00F534C4">
              <w:rPr>
                <w:rFonts w:hAnsi="SimSun"/>
                <w:sz w:val="17"/>
                <w:szCs w:val="17"/>
                <w:lang w:bidi="en-US"/>
              </w:rPr>
              <w:t>2</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6</w:t>
            </w:r>
          </w:p>
        </w:tc>
        <w:tc>
          <w:tcPr>
            <w:tcW w:w="615"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2</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12</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3</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w:t>
            </w:r>
          </w:p>
        </w:tc>
      </w:tr>
      <w:tr w:rsidR="00CB2621" w:rsidRPr="00857AC5">
        <w:tblPrEx>
          <w:tblCellMar>
            <w:top w:w="0" w:type="dxa"/>
            <w:bottom w:w="0" w:type="dxa"/>
          </w:tblCellMar>
        </w:tblPrEx>
        <w:tc>
          <w:tcPr>
            <w:tcW w:w="2462" w:type="dxa"/>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rFonts w:hint="eastAsia"/>
                <w:bCs/>
                <w:sz w:val="17"/>
                <w:lang w:bidi="en-US"/>
              </w:rPr>
            </w:pPr>
            <w:r w:rsidRPr="00857AC5">
              <w:rPr>
                <w:rFonts w:hint="eastAsia"/>
                <w:bCs/>
                <w:sz w:val="17"/>
                <w:lang w:bidi="en-US"/>
              </w:rPr>
              <w:t>就业者</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w:t>
            </w:r>
          </w:p>
        </w:tc>
        <w:tc>
          <w:tcPr>
            <w:tcW w:w="615"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0</w:t>
            </w:r>
          </w:p>
        </w:tc>
      </w:tr>
      <w:tr w:rsidR="00CB2621" w:rsidRPr="00857AC5">
        <w:tblPrEx>
          <w:tblCellMar>
            <w:top w:w="0" w:type="dxa"/>
            <w:bottom w:w="0" w:type="dxa"/>
          </w:tblCellMar>
        </w:tblPrEx>
        <w:tc>
          <w:tcPr>
            <w:tcW w:w="2462" w:type="dxa"/>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rFonts w:hint="eastAsia"/>
                <w:bCs/>
                <w:sz w:val="17"/>
                <w:lang w:bidi="en-US"/>
              </w:rPr>
            </w:pPr>
            <w:r w:rsidRPr="00857AC5">
              <w:rPr>
                <w:rFonts w:hint="eastAsia"/>
                <w:bCs/>
                <w:sz w:val="17"/>
                <w:lang w:bidi="en-US"/>
              </w:rPr>
              <w:t>自谋职业者</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54</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31</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50</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57</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20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43</w:t>
            </w:r>
          </w:p>
        </w:tc>
        <w:tc>
          <w:tcPr>
            <w:tcW w:w="615"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62</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15</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44</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56</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20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44</w:t>
            </w:r>
          </w:p>
        </w:tc>
      </w:tr>
      <w:tr w:rsidR="00CB2621" w:rsidRPr="00857AC5">
        <w:tblPrEx>
          <w:tblCellMar>
            <w:top w:w="0" w:type="dxa"/>
            <w:bottom w:w="0" w:type="dxa"/>
          </w:tblCellMar>
        </w:tblPrEx>
        <w:tc>
          <w:tcPr>
            <w:tcW w:w="2462" w:type="dxa"/>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bCs/>
                <w:sz w:val="17"/>
                <w:lang w:bidi="en-US"/>
              </w:rPr>
            </w:pPr>
            <w:r w:rsidRPr="00857AC5">
              <w:rPr>
                <w:rFonts w:hint="eastAsia"/>
                <w:bCs/>
                <w:sz w:val="17"/>
                <w:lang w:bidi="en-US"/>
              </w:rPr>
              <w:t>家庭内无薪金工作者</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3</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39</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12</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77</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36</w:t>
            </w:r>
          </w:p>
        </w:tc>
        <w:tc>
          <w:tcPr>
            <w:tcW w:w="615"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22</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84</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46</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11</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75</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33</w:t>
            </w:r>
          </w:p>
        </w:tc>
      </w:tr>
      <w:tr w:rsidR="00CB2621" w:rsidRPr="00857AC5">
        <w:tblPrEx>
          <w:tblCellMar>
            <w:top w:w="0" w:type="dxa"/>
            <w:bottom w:w="0" w:type="dxa"/>
          </w:tblCellMar>
        </w:tblPrEx>
        <w:tc>
          <w:tcPr>
            <w:tcW w:w="2462" w:type="dxa"/>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rFonts w:hint="eastAsia"/>
                <w:bCs/>
                <w:sz w:val="17"/>
                <w:lang w:bidi="en-US"/>
              </w:rPr>
            </w:pPr>
            <w:r w:rsidRPr="00857AC5">
              <w:rPr>
                <w:rFonts w:hint="eastAsia"/>
                <w:bCs/>
                <w:sz w:val="17"/>
                <w:lang w:bidi="en-US"/>
              </w:rPr>
              <w:t>所有就业者</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100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5"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6" w:type="dxa"/>
            <w:gridSpan w:val="2"/>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5"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c>
          <w:tcPr>
            <w:tcW w:w="616" w:type="dxa"/>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sz w:val="17"/>
                <w:szCs w:val="17"/>
                <w:lang w:bidi="en-US"/>
              </w:rPr>
            </w:pPr>
            <w:r>
              <w:rPr>
                <w:rFonts w:hAnsi="SimSun" w:hint="eastAsia"/>
                <w:sz w:val="17"/>
                <w:szCs w:val="17"/>
                <w:lang w:bidi="en-US"/>
              </w:rPr>
              <w:t>100</w:t>
            </w:r>
          </w:p>
        </w:tc>
      </w:tr>
      <w:tr w:rsidR="00CB2621" w:rsidRPr="00857AC5">
        <w:tblPrEx>
          <w:tblCellMar>
            <w:top w:w="0" w:type="dxa"/>
            <w:bottom w:w="0" w:type="dxa"/>
          </w:tblCellMar>
        </w:tblPrEx>
        <w:tc>
          <w:tcPr>
            <w:tcW w:w="2462" w:type="dxa"/>
            <w:tcBorders>
              <w:bottom w:val="single" w:sz="12" w:space="0" w:color="auto"/>
            </w:tcBorders>
            <w:shd w:val="clear" w:color="auto" w:fill="auto"/>
            <w:vAlign w:val="bottom"/>
          </w:tcPr>
          <w:p w:rsidR="00CB2621" w:rsidRPr="00857AC5" w:rsidRDefault="00CB2621" w:rsidP="00CB2621">
            <w:pPr>
              <w:tabs>
                <w:tab w:val="left" w:pos="334"/>
                <w:tab w:val="left" w:pos="669"/>
                <w:tab w:val="left" w:pos="1003"/>
                <w:tab w:val="left" w:pos="1338"/>
              </w:tabs>
              <w:suppressAutoHyphens/>
              <w:spacing w:after="60" w:line="280" w:lineRule="exact"/>
              <w:ind w:right="57"/>
              <w:rPr>
                <w:rFonts w:hint="eastAsia"/>
                <w:bCs/>
                <w:sz w:val="17"/>
                <w:lang w:bidi="en-US"/>
              </w:rPr>
            </w:pPr>
            <w:r w:rsidRPr="00857AC5">
              <w:rPr>
                <w:rFonts w:hint="eastAsia"/>
                <w:bCs/>
                <w:sz w:val="17"/>
                <w:lang w:bidi="en-US"/>
              </w:rPr>
              <w:t>弱势工作</w:t>
            </w:r>
          </w:p>
        </w:tc>
        <w:tc>
          <w:tcPr>
            <w:tcW w:w="615"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71</w:t>
            </w:r>
          </w:p>
        </w:tc>
        <w:tc>
          <w:tcPr>
            <w:tcW w:w="616"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73</w:t>
            </w:r>
          </w:p>
        </w:tc>
        <w:tc>
          <w:tcPr>
            <w:tcW w:w="615"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71</w:t>
            </w:r>
          </w:p>
        </w:tc>
        <w:tc>
          <w:tcPr>
            <w:tcW w:w="616" w:type="dxa"/>
            <w:gridSpan w:val="2"/>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91</w:t>
            </w:r>
          </w:p>
        </w:tc>
        <w:tc>
          <w:tcPr>
            <w:tcW w:w="615"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98</w:t>
            </w:r>
          </w:p>
        </w:tc>
        <w:tc>
          <w:tcPr>
            <w:tcW w:w="616"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94</w:t>
            </w:r>
          </w:p>
        </w:tc>
        <w:tc>
          <w:tcPr>
            <w:tcW w:w="615" w:type="dxa"/>
            <w:gridSpan w:val="2"/>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98</w:t>
            </w:r>
          </w:p>
        </w:tc>
        <w:tc>
          <w:tcPr>
            <w:tcW w:w="616"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100</w:t>
            </w:r>
          </w:p>
        </w:tc>
        <w:tc>
          <w:tcPr>
            <w:tcW w:w="615"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99</w:t>
            </w:r>
          </w:p>
        </w:tc>
        <w:tc>
          <w:tcPr>
            <w:tcW w:w="616" w:type="dxa"/>
            <w:gridSpan w:val="2"/>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88</w:t>
            </w:r>
          </w:p>
        </w:tc>
        <w:tc>
          <w:tcPr>
            <w:tcW w:w="615"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96</w:t>
            </w:r>
          </w:p>
        </w:tc>
        <w:tc>
          <w:tcPr>
            <w:tcW w:w="616" w:type="dxa"/>
            <w:tcBorders>
              <w:bottom w:val="single" w:sz="12" w:space="0" w:color="auto"/>
            </w:tcBorders>
            <w:shd w:val="clear" w:color="auto" w:fill="auto"/>
            <w:vAlign w:val="bottom"/>
          </w:tcPr>
          <w:p w:rsidR="00CB2621" w:rsidRPr="00D84B81" w:rsidRDefault="00CB2621" w:rsidP="00CB2621">
            <w:pPr>
              <w:tabs>
                <w:tab w:val="left" w:pos="334"/>
                <w:tab w:val="left" w:pos="669"/>
                <w:tab w:val="left" w:pos="1003"/>
                <w:tab w:val="left" w:pos="1338"/>
              </w:tabs>
              <w:suppressAutoHyphens/>
              <w:spacing w:after="60" w:line="280" w:lineRule="exact"/>
              <w:ind w:right="57"/>
              <w:jc w:val="right"/>
              <w:rPr>
                <w:rFonts w:hAnsi="SimSun" w:hint="eastAsia"/>
                <w:sz w:val="17"/>
                <w:szCs w:val="17"/>
                <w:rtl/>
                <w:lang w:bidi="en-US"/>
              </w:rPr>
            </w:pPr>
            <w:r>
              <w:rPr>
                <w:rFonts w:hAnsi="SimSun" w:hint="eastAsia"/>
                <w:sz w:val="17"/>
                <w:szCs w:val="17"/>
                <w:lang w:bidi="en-US"/>
              </w:rPr>
              <w:t>91</w:t>
            </w:r>
          </w:p>
        </w:tc>
      </w:tr>
    </w:tbl>
    <w:p w:rsidR="00CB2621" w:rsidRPr="00D84B81" w:rsidRDefault="00CB2621" w:rsidP="00CB2621">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CB2621" w:rsidRDefault="00CB2621" w:rsidP="00736502">
      <w:pPr>
        <w:pStyle w:val="FootnoteText"/>
        <w:tabs>
          <w:tab w:val="clear" w:pos="418"/>
          <w:tab w:val="right" w:pos="216"/>
          <w:tab w:val="left" w:pos="288"/>
          <w:tab w:val="right" w:pos="576"/>
          <w:tab w:val="left" w:pos="648"/>
        </w:tabs>
        <w:ind w:left="1553" w:hanging="289"/>
        <w:rPr>
          <w:rFonts w:hint="eastAsia"/>
        </w:rPr>
      </w:pPr>
      <w:r w:rsidRPr="00D84B81">
        <w:rPr>
          <w:rFonts w:hint="eastAsia"/>
        </w:rPr>
        <w:t>(</w:t>
      </w:r>
      <w:r w:rsidRPr="00D84B81">
        <w:rPr>
          <w:rFonts w:ascii="KaiTi_GB2312" w:eastAsia="KaiTi_GB2312" w:hint="eastAsia"/>
        </w:rPr>
        <w:t>资料来源</w:t>
      </w:r>
      <w:r>
        <w:rPr>
          <w:rFonts w:hint="eastAsia"/>
        </w:rPr>
        <w:t>：</w:t>
      </w:r>
      <w:r w:rsidRPr="00D84B81">
        <w:rPr>
          <w:rFonts w:hint="eastAsia"/>
        </w:rPr>
        <w:t>2007-2008年全国风险和脆弱性评估)</w:t>
      </w:r>
    </w:p>
    <w:p w:rsidR="00CB2621" w:rsidRPr="00CB2621" w:rsidRDefault="00CB2621" w:rsidP="00CB2621">
      <w:pPr>
        <w:pStyle w:val="SingleTxt"/>
        <w:spacing w:after="0" w:line="120" w:lineRule="exact"/>
        <w:rPr>
          <w:rFonts w:hint="eastAsia"/>
          <w:sz w:val="10"/>
        </w:rPr>
      </w:pPr>
    </w:p>
    <w:p w:rsidR="00CB2621" w:rsidRPr="00CB2621" w:rsidRDefault="00CB2621" w:rsidP="00CB2621">
      <w:pPr>
        <w:pStyle w:val="SingleTxt"/>
        <w:spacing w:after="0" w:line="120" w:lineRule="exact"/>
        <w:rPr>
          <w:rFonts w:hint="eastAsia"/>
          <w:sz w:val="10"/>
        </w:rPr>
      </w:pPr>
    </w:p>
    <w:p w:rsidR="00CB2621" w:rsidRDefault="00CB2621" w:rsidP="00CB2621">
      <w:pPr>
        <w:pStyle w:val="SingleTxt"/>
        <w:rPr>
          <w:rFonts w:hint="eastAsia"/>
        </w:rPr>
      </w:pPr>
      <w:r>
        <w:rPr>
          <w:rFonts w:hint="eastAsia"/>
        </w:rPr>
        <w:t>216.　附件表10显示16岁以上劳动人口在各经济部门的分布情况。有59%的人口在农业和畜牧业部门工作。对于村民和游牧民而言，这一比率分别为67%和87%。</w:t>
      </w:r>
    </w:p>
    <w:p w:rsidR="00CB2621" w:rsidRDefault="00CB2621" w:rsidP="00CB2621">
      <w:pPr>
        <w:pStyle w:val="SingleTxt"/>
        <w:spacing w:line="240" w:lineRule="auto"/>
        <w:rPr>
          <w:rFonts w:hint="eastAsia"/>
        </w:rPr>
      </w:pPr>
      <w:r>
        <w:br w:type="page"/>
      </w:r>
      <w:r>
        <w:rPr>
          <w:rFonts w:hint="eastAsia"/>
        </w:rPr>
        <w:t>图10</w:t>
      </w:r>
      <w:r>
        <w:rPr>
          <w:rFonts w:hint="eastAsia"/>
        </w:rPr>
        <w:br/>
      </w:r>
      <w:r w:rsidRPr="002478AA">
        <w:rPr>
          <w:rFonts w:ascii="SimHei" w:eastAsia="SimHei" w:hint="eastAsia"/>
        </w:rPr>
        <w:t>就业人口每千人按住地和经济部门的分布情况</w:t>
      </w:r>
    </w:p>
    <w:p w:rsidR="00CB2621" w:rsidRPr="002478AA" w:rsidRDefault="00736502" w:rsidP="00CB2621">
      <w:pPr>
        <w:pStyle w:val="SingleTxt"/>
        <w:spacing w:line="240" w:lineRule="auto"/>
        <w:rPr>
          <w:rFonts w:hint="eastAsia"/>
          <w:sz w:val="18"/>
          <w:szCs w:val="18"/>
        </w:rPr>
      </w:pPr>
      <w:r>
        <w:rPr>
          <w:rFonts w:hint="eastAsia"/>
        </w:rPr>
        <w:pict>
          <v:shapetype id="_x0000_t202" coordsize="21600,21600" o:spt="202" path="m,l,21600r21600,l21600,xe">
            <v:stroke joinstyle="miter"/>
            <v:path gradientshapeok="t" o:connecttype="rect"/>
          </v:shapetype>
          <v:shape id="_x0000_s1028" type="#_x0000_t202" style="position:absolute;left:0;text-align:left;margin-left:324pt;margin-top:34.15pt;width:89.25pt;height:105.9pt;z-index:3" stroked="f">
            <v:textbox style="mso-next-textbox:#_x0000_s1028" inset="0,0,0,0">
              <w:txbxContent>
                <w:p w:rsidR="009F2EFE" w:rsidRDefault="009F2EFE" w:rsidP="00736502">
                  <w:pPr>
                    <w:spacing w:line="220" w:lineRule="exact"/>
                    <w:rPr>
                      <w:rFonts w:hint="eastAsia"/>
                      <w:sz w:val="13"/>
                      <w:szCs w:val="13"/>
                    </w:rPr>
                  </w:pPr>
                  <w:r w:rsidRPr="00F534C4">
                    <w:rPr>
                      <w:rFonts w:hint="eastAsia"/>
                      <w:sz w:val="13"/>
                      <w:szCs w:val="13"/>
                    </w:rPr>
                    <w:t>农业</w:t>
                  </w:r>
                  <w:r>
                    <w:rPr>
                      <w:rFonts w:hint="eastAsia"/>
                      <w:sz w:val="13"/>
                      <w:szCs w:val="13"/>
                    </w:rPr>
                    <w:t>和畜牧业</w:t>
                  </w:r>
                </w:p>
                <w:p w:rsidR="009F2EFE" w:rsidRDefault="009F2EFE" w:rsidP="00736502">
                  <w:pPr>
                    <w:spacing w:line="220" w:lineRule="exact"/>
                    <w:rPr>
                      <w:rFonts w:hint="eastAsia"/>
                      <w:sz w:val="13"/>
                      <w:szCs w:val="13"/>
                    </w:rPr>
                  </w:pPr>
                  <w:r>
                    <w:rPr>
                      <w:rFonts w:hint="eastAsia"/>
                      <w:sz w:val="13"/>
                      <w:szCs w:val="13"/>
                    </w:rPr>
                    <w:t>重建和矿业</w:t>
                  </w:r>
                </w:p>
                <w:p w:rsidR="009F2EFE" w:rsidRDefault="009F2EFE" w:rsidP="00736502">
                  <w:pPr>
                    <w:spacing w:line="220" w:lineRule="exact"/>
                    <w:rPr>
                      <w:rFonts w:hint="eastAsia"/>
                      <w:sz w:val="13"/>
                      <w:szCs w:val="13"/>
                    </w:rPr>
                  </w:pPr>
                  <w:r>
                    <w:rPr>
                      <w:rFonts w:hint="eastAsia"/>
                      <w:sz w:val="13"/>
                      <w:szCs w:val="13"/>
                    </w:rPr>
                    <w:t>工厂</w:t>
                  </w:r>
                </w:p>
                <w:p w:rsidR="009F2EFE" w:rsidRDefault="009F2EFE" w:rsidP="00736502">
                  <w:pPr>
                    <w:spacing w:line="220" w:lineRule="exact"/>
                    <w:rPr>
                      <w:rFonts w:hint="eastAsia"/>
                      <w:sz w:val="13"/>
                      <w:szCs w:val="13"/>
                    </w:rPr>
                  </w:pPr>
                  <w:r>
                    <w:rPr>
                      <w:rFonts w:hint="eastAsia"/>
                      <w:sz w:val="13"/>
                      <w:szCs w:val="13"/>
                    </w:rPr>
                    <w:t>交通运输和通讯</w:t>
                  </w:r>
                </w:p>
                <w:p w:rsidR="009F2EFE" w:rsidRDefault="009F2EFE" w:rsidP="00736502">
                  <w:pPr>
                    <w:spacing w:line="220" w:lineRule="exact"/>
                    <w:rPr>
                      <w:rFonts w:hint="eastAsia"/>
                      <w:sz w:val="13"/>
                      <w:szCs w:val="13"/>
                    </w:rPr>
                  </w:pPr>
                  <w:r>
                    <w:rPr>
                      <w:rFonts w:hint="eastAsia"/>
                      <w:sz w:val="13"/>
                      <w:szCs w:val="13"/>
                    </w:rPr>
                    <w:t>贸易</w:t>
                  </w:r>
                </w:p>
                <w:p w:rsidR="009F2EFE" w:rsidRDefault="009F2EFE" w:rsidP="00736502">
                  <w:pPr>
                    <w:spacing w:line="220" w:lineRule="exact"/>
                    <w:rPr>
                      <w:rFonts w:hint="eastAsia"/>
                      <w:sz w:val="13"/>
                      <w:szCs w:val="13"/>
                    </w:rPr>
                  </w:pPr>
                  <w:r>
                    <w:rPr>
                      <w:rFonts w:hint="eastAsia"/>
                      <w:sz w:val="13"/>
                      <w:szCs w:val="13"/>
                    </w:rPr>
                    <w:t>教育</w:t>
                  </w:r>
                </w:p>
                <w:p w:rsidR="009F2EFE" w:rsidRDefault="009F2EFE" w:rsidP="00736502">
                  <w:pPr>
                    <w:spacing w:line="220" w:lineRule="exact"/>
                    <w:rPr>
                      <w:rFonts w:hint="eastAsia"/>
                      <w:sz w:val="13"/>
                      <w:szCs w:val="13"/>
                    </w:rPr>
                  </w:pPr>
                  <w:r>
                    <w:rPr>
                      <w:rFonts w:hint="eastAsia"/>
                      <w:sz w:val="13"/>
                      <w:szCs w:val="13"/>
                    </w:rPr>
                    <w:t>其他服务</w:t>
                  </w:r>
                </w:p>
                <w:p w:rsidR="009F2EFE" w:rsidRDefault="009F2EFE" w:rsidP="00736502">
                  <w:pPr>
                    <w:spacing w:line="220" w:lineRule="exact"/>
                    <w:rPr>
                      <w:rFonts w:hint="eastAsia"/>
                      <w:sz w:val="13"/>
                      <w:szCs w:val="13"/>
                    </w:rPr>
                  </w:pPr>
                  <w:r>
                    <w:rPr>
                      <w:rFonts w:hint="eastAsia"/>
                      <w:sz w:val="13"/>
                      <w:szCs w:val="13"/>
                    </w:rPr>
                    <w:t>公共行政</w:t>
                  </w:r>
                </w:p>
                <w:p w:rsidR="009F2EFE" w:rsidRPr="00F534C4" w:rsidRDefault="009F2EFE" w:rsidP="00CB2621">
                  <w:pPr>
                    <w:spacing w:line="180" w:lineRule="exact"/>
                    <w:rPr>
                      <w:rFonts w:hint="eastAsia"/>
                      <w:sz w:val="13"/>
                      <w:szCs w:val="13"/>
                    </w:rPr>
                  </w:pPr>
                </w:p>
              </w:txbxContent>
            </v:textbox>
          </v:shape>
        </w:pict>
      </w:r>
      <w:r>
        <w:rPr>
          <w:rFonts w:hint="eastAsia"/>
        </w:rPr>
        <w:pict>
          <v:shape id="_x0000_s1027" type="#_x0000_t202" style="position:absolute;left:0;text-align:left;margin-left:102.75pt;margin-top:140.3pt;width:241.5pt;height:15.6pt;z-index:2" stroked="f">
            <v:textbox style="mso-next-textbox:#_x0000_s1027" inset="0,0,0,0">
              <w:txbxContent>
                <w:p w:rsidR="009F2EFE" w:rsidRPr="00F534C4" w:rsidRDefault="009F2EFE" w:rsidP="00CB2621">
                  <w:pPr>
                    <w:spacing w:line="220" w:lineRule="exact"/>
                    <w:rPr>
                      <w:rFonts w:hint="eastAsia"/>
                      <w:sz w:val="18"/>
                      <w:szCs w:val="18"/>
                    </w:rPr>
                  </w:pPr>
                  <w:r>
                    <w:rPr>
                      <w:rFonts w:hint="eastAsia"/>
                      <w:sz w:val="18"/>
                      <w:szCs w:val="18"/>
                    </w:rPr>
                    <w:t xml:space="preserve">　</w:t>
                  </w:r>
                  <w:r w:rsidRPr="00F534C4">
                    <w:rPr>
                      <w:rFonts w:hint="eastAsia"/>
                      <w:sz w:val="18"/>
                      <w:szCs w:val="18"/>
                    </w:rPr>
                    <w:t>农村</w:t>
                  </w:r>
                  <w:r>
                    <w:rPr>
                      <w:rFonts w:hint="eastAsia"/>
                      <w:sz w:val="18"/>
                      <w:szCs w:val="18"/>
                    </w:rPr>
                    <w:t xml:space="preserve">　　　　城市　　　　游牧民　　　共计</w:t>
                  </w:r>
                </w:p>
              </w:txbxContent>
            </v:textbox>
          </v:shape>
        </w:pict>
      </w:r>
      <w:r w:rsidRPr="0058428C">
        <w:pict>
          <v:shape id="_x0000_i1034" type="#_x0000_t75" style="width:357pt;height:161.25pt">
            <v:imagedata r:id="rId32" o:title=""/>
          </v:shape>
        </w:pict>
      </w:r>
      <w:r w:rsidR="00CB2621" w:rsidRPr="002478AA">
        <w:rPr>
          <w:rFonts w:hint="eastAsia"/>
          <w:sz w:val="18"/>
          <w:szCs w:val="18"/>
        </w:rPr>
        <w:t xml:space="preserve"> (</w:t>
      </w:r>
      <w:r w:rsidR="00CB2621" w:rsidRPr="002478AA">
        <w:rPr>
          <w:rFonts w:ascii="KaiTi_GB2312" w:eastAsia="KaiTi_GB2312" w:hint="eastAsia"/>
          <w:sz w:val="18"/>
          <w:szCs w:val="18"/>
        </w:rPr>
        <w:t>资料来源</w:t>
      </w:r>
      <w:r w:rsidR="00CB2621" w:rsidRPr="002478AA">
        <w:rPr>
          <w:rFonts w:hint="eastAsia"/>
          <w:sz w:val="18"/>
          <w:szCs w:val="18"/>
        </w:rPr>
        <w:t>：2007-2008年全国风险和脆弱性评估)</w:t>
      </w:r>
    </w:p>
    <w:p w:rsidR="00CB2621" w:rsidRPr="00F534C4" w:rsidRDefault="00CB2621" w:rsidP="00CB2621">
      <w:pPr>
        <w:pStyle w:val="SingleTxt"/>
        <w:spacing w:after="0" w:line="120" w:lineRule="exact"/>
        <w:rPr>
          <w:rFonts w:hint="eastAsia"/>
          <w:sz w:val="10"/>
        </w:rPr>
      </w:pPr>
    </w:p>
    <w:p w:rsidR="00CB2621" w:rsidRDefault="00CB2621" w:rsidP="00CB2621">
      <w:pPr>
        <w:pStyle w:val="SingleTxt"/>
        <w:spacing w:line="240" w:lineRule="auto"/>
        <w:rPr>
          <w:rFonts w:ascii="SimHei" w:eastAsia="SimHei" w:hint="eastAsia"/>
        </w:rPr>
      </w:pPr>
      <w:r>
        <w:rPr>
          <w:rFonts w:hint="eastAsia"/>
        </w:rPr>
        <w:t>表30</w:t>
      </w:r>
      <w:r>
        <w:br/>
      </w:r>
      <w:r w:rsidRPr="00F534C4">
        <w:rPr>
          <w:rFonts w:ascii="SimHei" w:eastAsia="SimHei" w:hint="eastAsia"/>
        </w:rPr>
        <w:t>2010年按性别分列的失业率和贫困率</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CB2621" w:rsidRPr="00F518CD">
        <w:tblPrEx>
          <w:tblCellMar>
            <w:top w:w="0" w:type="dxa"/>
            <w:bottom w:w="0" w:type="dxa"/>
          </w:tblCellMar>
        </w:tblPrEx>
        <w:trPr>
          <w:trHeight w:val="320"/>
          <w:tblHeader/>
        </w:trPr>
        <w:tc>
          <w:tcPr>
            <w:tcW w:w="7320" w:type="dxa"/>
            <w:gridSpan w:val="6"/>
            <w:tcBorders>
              <w:top w:val="single" w:sz="4" w:space="0" w:color="auto"/>
              <w:bottom w:val="single" w:sz="12" w:space="0" w:color="auto"/>
            </w:tcBorders>
            <w:shd w:val="clear" w:color="auto" w:fill="auto"/>
            <w:vAlign w:val="bottom"/>
          </w:tcPr>
          <w:p w:rsidR="00CB2621" w:rsidRPr="00F518CD" w:rsidRDefault="00CB2621" w:rsidP="00CB2621">
            <w:pPr>
              <w:tabs>
                <w:tab w:val="left" w:pos="360"/>
                <w:tab w:val="left" w:pos="720"/>
                <w:tab w:val="left" w:pos="1080"/>
                <w:tab w:val="left" w:pos="1440"/>
              </w:tabs>
              <w:suppressAutoHyphens/>
              <w:spacing w:before="60" w:after="60" w:line="200" w:lineRule="exact"/>
              <w:ind w:right="57"/>
              <w:jc w:val="left"/>
              <w:rPr>
                <w:rFonts w:ascii="KaiTi_GB2312" w:eastAsia="KaiTi_GB2312" w:hint="eastAsia"/>
                <w:sz w:val="15"/>
              </w:rPr>
            </w:pPr>
            <w:r w:rsidRPr="00F518CD">
              <w:rPr>
                <w:rFonts w:ascii="KaiTi_GB2312" w:eastAsia="KaiTi_GB2312" w:hint="eastAsia"/>
                <w:sz w:val="15"/>
              </w:rPr>
              <w:t>按男女性别分列的国内失业率和贫困率</w:t>
            </w:r>
          </w:p>
        </w:tc>
      </w:tr>
      <w:tr w:rsidR="00CB2621" w:rsidRPr="00F518CD">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B2621" w:rsidRPr="00F518CD" w:rsidRDefault="00CB2621" w:rsidP="00CB2621">
            <w:pPr>
              <w:suppressAutoHyphens/>
              <w:spacing w:after="60" w:line="280" w:lineRule="exact"/>
              <w:ind w:right="57"/>
              <w:rPr>
                <w:rFonts w:hint="eastAsia"/>
                <w:sz w:val="17"/>
                <w:lang w:bidi="en-US"/>
              </w:rPr>
            </w:pPr>
          </w:p>
        </w:tc>
        <w:tc>
          <w:tcPr>
            <w:tcW w:w="1220" w:type="dxa"/>
            <w:tcBorders>
              <w:top w:val="single" w:sz="12" w:space="0" w:color="auto"/>
            </w:tcBorders>
            <w:shd w:val="clear" w:color="auto" w:fill="auto"/>
            <w:vAlign w:val="bottom"/>
          </w:tcPr>
          <w:p w:rsidR="00CB2621" w:rsidRPr="00F518CD" w:rsidRDefault="00CB2621" w:rsidP="00CB2621">
            <w:pPr>
              <w:suppressAutoHyphens/>
              <w:spacing w:after="60" w:line="280" w:lineRule="exact"/>
              <w:ind w:right="57"/>
              <w:jc w:val="right"/>
              <w:rPr>
                <w:bCs/>
                <w:sz w:val="17"/>
                <w:lang w:bidi="en-US"/>
              </w:rPr>
            </w:pPr>
          </w:p>
        </w:tc>
        <w:tc>
          <w:tcPr>
            <w:tcW w:w="1220" w:type="dxa"/>
            <w:tcBorders>
              <w:top w:val="single" w:sz="12" w:space="0" w:color="auto"/>
            </w:tcBorders>
            <w:shd w:val="clear" w:color="auto" w:fill="auto"/>
            <w:vAlign w:val="bottom"/>
          </w:tcPr>
          <w:p w:rsidR="00CB2621" w:rsidRPr="00F518CD" w:rsidRDefault="00CB2621" w:rsidP="00CB2621">
            <w:pPr>
              <w:suppressAutoHyphens/>
              <w:spacing w:after="60" w:line="280" w:lineRule="exact"/>
              <w:ind w:right="57"/>
              <w:jc w:val="right"/>
              <w:rPr>
                <w:bCs/>
                <w:sz w:val="17"/>
                <w:lang w:bidi="en-US"/>
              </w:rPr>
            </w:pPr>
          </w:p>
        </w:tc>
        <w:tc>
          <w:tcPr>
            <w:tcW w:w="1220" w:type="dxa"/>
            <w:tcBorders>
              <w:top w:val="single" w:sz="12" w:space="0" w:color="auto"/>
            </w:tcBorders>
            <w:shd w:val="clear" w:color="auto" w:fill="auto"/>
            <w:vAlign w:val="bottom"/>
          </w:tcPr>
          <w:p w:rsidR="00CB2621" w:rsidRPr="00F518CD" w:rsidRDefault="00CB2621" w:rsidP="00CB2621">
            <w:pPr>
              <w:suppressAutoHyphens/>
              <w:spacing w:after="60" w:line="280" w:lineRule="exact"/>
              <w:ind w:right="57"/>
              <w:jc w:val="right"/>
              <w:rPr>
                <w:bCs/>
                <w:sz w:val="17"/>
                <w:lang w:bidi="en-US"/>
              </w:rPr>
            </w:pPr>
          </w:p>
        </w:tc>
        <w:tc>
          <w:tcPr>
            <w:tcW w:w="1220" w:type="dxa"/>
            <w:tcBorders>
              <w:top w:val="single" w:sz="12" w:space="0" w:color="auto"/>
            </w:tcBorders>
            <w:shd w:val="clear" w:color="auto" w:fill="auto"/>
            <w:vAlign w:val="bottom"/>
          </w:tcPr>
          <w:p w:rsidR="00CB2621" w:rsidRPr="00F518CD" w:rsidRDefault="00CB2621" w:rsidP="00CB2621">
            <w:pPr>
              <w:suppressAutoHyphens/>
              <w:spacing w:after="60" w:line="280" w:lineRule="exact"/>
              <w:ind w:right="57"/>
              <w:jc w:val="right"/>
              <w:rPr>
                <w:bCs/>
                <w:sz w:val="17"/>
                <w:lang w:bidi="en-US"/>
              </w:rPr>
            </w:pPr>
          </w:p>
        </w:tc>
        <w:tc>
          <w:tcPr>
            <w:tcW w:w="1220" w:type="dxa"/>
            <w:tcBorders>
              <w:top w:val="single" w:sz="12" w:space="0" w:color="auto"/>
            </w:tcBorders>
            <w:shd w:val="clear" w:color="auto" w:fill="auto"/>
            <w:vAlign w:val="bottom"/>
          </w:tcPr>
          <w:p w:rsidR="00CB2621" w:rsidRPr="00F518CD" w:rsidRDefault="00CB2621" w:rsidP="00CB2621">
            <w:pPr>
              <w:suppressAutoHyphens/>
              <w:spacing w:after="60" w:line="280" w:lineRule="exact"/>
              <w:ind w:right="57"/>
              <w:jc w:val="right"/>
              <w:rPr>
                <w:bCs/>
                <w:sz w:val="17"/>
                <w:lang w:bidi="en-US"/>
              </w:rPr>
            </w:pPr>
          </w:p>
        </w:tc>
      </w:tr>
      <w:tr w:rsidR="00CB2621" w:rsidRPr="00F518CD">
        <w:tblPrEx>
          <w:tblCellMar>
            <w:top w:w="0" w:type="dxa"/>
            <w:bottom w:w="0" w:type="dxa"/>
          </w:tblCellMar>
        </w:tblPrEx>
        <w:trPr>
          <w:trHeight w:val="320"/>
        </w:trPr>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rPr>
                <w:rFonts w:hint="eastAsia"/>
                <w:sz w:val="17"/>
                <w:lang w:bidi="en-US"/>
              </w:rPr>
            </w:pPr>
            <w:r w:rsidRPr="00F518CD">
              <w:rPr>
                <w:rFonts w:hint="eastAsia"/>
                <w:sz w:val="17"/>
                <w:lang w:bidi="en-US"/>
              </w:rPr>
              <w:t>贫困指数</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r>
      <w:tr w:rsidR="00CB2621" w:rsidRPr="00F518CD">
        <w:tblPrEx>
          <w:tblCellMar>
            <w:top w:w="0" w:type="dxa"/>
            <w:bottom w:w="0" w:type="dxa"/>
          </w:tblCellMar>
        </w:tblPrEx>
        <w:trPr>
          <w:trHeight w:val="320"/>
        </w:trPr>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rPr>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人数</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bCs/>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百分比</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p>
        </w:tc>
      </w:tr>
      <w:tr w:rsidR="00CB2621" w:rsidRPr="00F518CD">
        <w:tblPrEx>
          <w:tblCellMar>
            <w:top w:w="0" w:type="dxa"/>
            <w:bottom w:w="0" w:type="dxa"/>
          </w:tblCellMar>
        </w:tblPrEx>
        <w:trPr>
          <w:trHeight w:val="320"/>
        </w:trPr>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rPr>
                <w:rFonts w:hint="eastAsia"/>
                <w:sz w:val="17"/>
                <w:lang w:bidi="en-US"/>
              </w:rPr>
            </w:pPr>
            <w:r w:rsidRPr="00F518CD">
              <w:rPr>
                <w:rFonts w:hint="eastAsia"/>
                <w:sz w:val="17"/>
                <w:lang w:bidi="en-US"/>
              </w:rPr>
              <w:t>性别</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不贫困</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贫困</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性别</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p>
        </w:tc>
      </w:tr>
      <w:tr w:rsidR="00CB2621" w:rsidRPr="00F518CD">
        <w:tblPrEx>
          <w:tblCellMar>
            <w:top w:w="0" w:type="dxa"/>
            <w:bottom w:w="0" w:type="dxa"/>
          </w:tblCellMar>
        </w:tblPrEx>
        <w:trPr>
          <w:trHeight w:val="320"/>
        </w:trPr>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rPr>
                <w:rFonts w:hint="eastAsia"/>
                <w:sz w:val="17"/>
                <w:lang w:bidi="en-US"/>
              </w:rPr>
            </w:pPr>
            <w:r w:rsidRPr="00F518CD">
              <w:rPr>
                <w:rFonts w:hint="eastAsia"/>
                <w:sz w:val="17"/>
                <w:lang w:bidi="en-US"/>
              </w:rPr>
              <w:t>男</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rtl/>
                <w:lang w:bidi="en-US"/>
              </w:rPr>
            </w:pPr>
            <w:r w:rsidRPr="00F518CD">
              <w:rPr>
                <w:rFonts w:hint="eastAsia"/>
                <w:sz w:val="17"/>
                <w:lang w:bidi="en-US"/>
              </w:rPr>
              <w:t>623</w:t>
            </w:r>
            <w:r>
              <w:rPr>
                <w:sz w:val="17"/>
                <w:lang w:bidi="en-US"/>
              </w:rPr>
              <w:t xml:space="preserve"> </w:t>
            </w:r>
            <w:r w:rsidRPr="00F518CD">
              <w:rPr>
                <w:rFonts w:hint="eastAsia"/>
                <w:sz w:val="17"/>
                <w:lang w:bidi="en-US"/>
              </w:rPr>
              <w:t>176</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rtl/>
                <w:lang w:bidi="en-US"/>
              </w:rPr>
            </w:pPr>
            <w:r w:rsidRPr="00F518CD">
              <w:rPr>
                <w:rFonts w:hint="eastAsia"/>
                <w:sz w:val="17"/>
                <w:lang w:bidi="en-US"/>
              </w:rPr>
              <w:t>256</w:t>
            </w:r>
            <w:r>
              <w:rPr>
                <w:sz w:val="17"/>
                <w:lang w:bidi="en-US"/>
              </w:rPr>
              <w:t xml:space="preserve"> </w:t>
            </w:r>
            <w:r w:rsidRPr="00F518CD">
              <w:rPr>
                <w:rFonts w:hint="eastAsia"/>
                <w:sz w:val="17"/>
                <w:lang w:bidi="en-US"/>
              </w:rPr>
              <w:t>034</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男</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F518CD">
              <w:rPr>
                <w:sz w:val="17"/>
                <w:lang w:bidi="en-US"/>
              </w:rPr>
              <w:t>71</w:t>
            </w:r>
          </w:p>
        </w:tc>
        <w:tc>
          <w:tcPr>
            <w:tcW w:w="1220" w:type="dxa"/>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F518CD">
              <w:rPr>
                <w:sz w:val="17"/>
                <w:lang w:bidi="en-US"/>
              </w:rPr>
              <w:t>29</w:t>
            </w:r>
          </w:p>
        </w:tc>
      </w:tr>
      <w:tr w:rsidR="00CB2621" w:rsidRPr="00F518CD">
        <w:tblPrEx>
          <w:tblCellMar>
            <w:top w:w="0" w:type="dxa"/>
            <w:bottom w:w="0" w:type="dxa"/>
          </w:tblCellMar>
        </w:tblPrEx>
        <w:trPr>
          <w:trHeight w:val="320"/>
        </w:trPr>
        <w:tc>
          <w:tcPr>
            <w:tcW w:w="1220" w:type="dxa"/>
            <w:tcBorders>
              <w:bottom w:val="single" w:sz="4"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rPr>
                <w:rFonts w:hint="eastAsia"/>
                <w:sz w:val="17"/>
                <w:lang w:bidi="en-US"/>
              </w:rPr>
            </w:pPr>
            <w:r w:rsidRPr="00F518CD">
              <w:rPr>
                <w:rFonts w:hint="eastAsia"/>
                <w:sz w:val="17"/>
                <w:lang w:bidi="en-US"/>
              </w:rPr>
              <w:t>女</w:t>
            </w:r>
          </w:p>
        </w:tc>
        <w:tc>
          <w:tcPr>
            <w:tcW w:w="1220" w:type="dxa"/>
            <w:tcBorders>
              <w:bottom w:val="single" w:sz="4"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rtl/>
                <w:lang w:bidi="en-US"/>
              </w:rPr>
            </w:pPr>
            <w:r w:rsidRPr="00F518CD">
              <w:rPr>
                <w:rFonts w:hint="eastAsia"/>
                <w:sz w:val="17"/>
                <w:lang w:bidi="en-US"/>
              </w:rPr>
              <w:t>2</w:t>
            </w:r>
            <w:r>
              <w:rPr>
                <w:sz w:val="17"/>
                <w:lang w:bidi="en-US"/>
              </w:rPr>
              <w:t xml:space="preserve"> </w:t>
            </w:r>
            <w:r w:rsidRPr="00F518CD">
              <w:rPr>
                <w:rFonts w:hint="eastAsia"/>
                <w:sz w:val="17"/>
                <w:lang w:bidi="en-US"/>
              </w:rPr>
              <w:t>206</w:t>
            </w:r>
            <w:r>
              <w:rPr>
                <w:sz w:val="17"/>
                <w:lang w:bidi="en-US"/>
              </w:rPr>
              <w:t xml:space="preserve"> </w:t>
            </w:r>
            <w:r w:rsidRPr="00F518CD">
              <w:rPr>
                <w:rFonts w:hint="eastAsia"/>
                <w:sz w:val="17"/>
                <w:lang w:bidi="en-US"/>
              </w:rPr>
              <w:t>830</w:t>
            </w:r>
          </w:p>
        </w:tc>
        <w:tc>
          <w:tcPr>
            <w:tcW w:w="1220" w:type="dxa"/>
            <w:tcBorders>
              <w:bottom w:val="single" w:sz="4"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rtl/>
                <w:lang w:bidi="en-US"/>
              </w:rPr>
            </w:pPr>
            <w:r w:rsidRPr="00F518CD">
              <w:rPr>
                <w:rFonts w:hint="eastAsia"/>
                <w:sz w:val="17"/>
                <w:lang w:bidi="en-US"/>
              </w:rPr>
              <w:t>942</w:t>
            </w:r>
            <w:r>
              <w:rPr>
                <w:sz w:val="17"/>
                <w:lang w:bidi="en-US"/>
              </w:rPr>
              <w:t xml:space="preserve"> </w:t>
            </w:r>
            <w:r w:rsidRPr="00F518CD">
              <w:rPr>
                <w:rFonts w:hint="eastAsia"/>
                <w:sz w:val="17"/>
                <w:lang w:bidi="en-US"/>
              </w:rPr>
              <w:t>998</w:t>
            </w:r>
          </w:p>
        </w:tc>
        <w:tc>
          <w:tcPr>
            <w:tcW w:w="1220" w:type="dxa"/>
            <w:tcBorders>
              <w:bottom w:val="single" w:sz="4"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sidRPr="00F518CD">
              <w:rPr>
                <w:rFonts w:hint="eastAsia"/>
                <w:sz w:val="17"/>
                <w:lang w:bidi="en-US"/>
              </w:rPr>
              <w:t>女</w:t>
            </w:r>
          </w:p>
        </w:tc>
        <w:tc>
          <w:tcPr>
            <w:tcW w:w="1220" w:type="dxa"/>
            <w:tcBorders>
              <w:bottom w:val="single" w:sz="4"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F518CD">
              <w:rPr>
                <w:sz w:val="17"/>
                <w:lang w:bidi="en-US"/>
              </w:rPr>
              <w:t>70</w:t>
            </w:r>
          </w:p>
        </w:tc>
        <w:tc>
          <w:tcPr>
            <w:tcW w:w="1220" w:type="dxa"/>
            <w:tcBorders>
              <w:bottom w:val="single" w:sz="4"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F518CD">
              <w:rPr>
                <w:sz w:val="17"/>
                <w:lang w:bidi="en-US"/>
              </w:rPr>
              <w:t>30</w:t>
            </w:r>
          </w:p>
        </w:tc>
      </w:tr>
      <w:tr w:rsidR="00CB2621" w:rsidRPr="00F518CD">
        <w:tblPrEx>
          <w:tblCellMar>
            <w:top w:w="0" w:type="dxa"/>
            <w:bottom w:w="0" w:type="dxa"/>
          </w:tblCellMar>
        </w:tblPrEx>
        <w:trPr>
          <w:trHeight w:val="320"/>
        </w:trPr>
        <w:tc>
          <w:tcPr>
            <w:tcW w:w="1220" w:type="dxa"/>
            <w:tcBorders>
              <w:top w:val="single" w:sz="4" w:space="0" w:color="auto"/>
              <w:bottom w:val="single" w:sz="12"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before="80" w:after="80" w:line="280" w:lineRule="exact"/>
              <w:ind w:right="57"/>
              <w:rPr>
                <w:rFonts w:ascii="SimHei" w:eastAsia="SimHei" w:hint="eastAsia"/>
                <w:b/>
                <w:sz w:val="17"/>
                <w:lang w:bidi="en-US"/>
              </w:rPr>
            </w:pPr>
            <w:r>
              <w:rPr>
                <w:rFonts w:ascii="SimHei" w:eastAsia="SimHei"/>
                <w:b/>
                <w:sz w:val="17"/>
                <w:lang w:bidi="en-US"/>
              </w:rPr>
              <w:tab/>
            </w:r>
            <w:r w:rsidRPr="00F518CD">
              <w:rPr>
                <w:rFonts w:ascii="SimHei" w:eastAsia="SimHei" w:hint="eastAsia"/>
                <w:b/>
                <w:sz w:val="17"/>
                <w:lang w:bidi="en-US"/>
              </w:rPr>
              <w:t>共计</w:t>
            </w:r>
          </w:p>
        </w:tc>
        <w:tc>
          <w:tcPr>
            <w:tcW w:w="1220" w:type="dxa"/>
            <w:tcBorders>
              <w:top w:val="single" w:sz="4" w:space="0" w:color="auto"/>
              <w:bottom w:val="single" w:sz="12"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before="80" w:after="80" w:line="280" w:lineRule="exact"/>
              <w:ind w:right="57"/>
              <w:jc w:val="right"/>
              <w:rPr>
                <w:rFonts w:ascii="SimHei" w:eastAsia="SimHei"/>
                <w:b/>
                <w:sz w:val="17"/>
                <w:rtl/>
                <w:lang w:bidi="en-US"/>
              </w:rPr>
            </w:pPr>
            <w:r w:rsidRPr="00F518CD">
              <w:rPr>
                <w:rFonts w:ascii="SimHei" w:eastAsia="SimHei"/>
                <w:b/>
                <w:sz w:val="17"/>
                <w:lang w:bidi="en-US"/>
              </w:rPr>
              <w:t>2</w:t>
            </w:r>
            <w:r>
              <w:rPr>
                <w:rFonts w:ascii="SimHei" w:eastAsia="SimHei"/>
                <w:b/>
                <w:sz w:val="17"/>
                <w:lang w:bidi="en-US"/>
              </w:rPr>
              <w:t xml:space="preserve"> </w:t>
            </w:r>
            <w:r w:rsidRPr="00F518CD">
              <w:rPr>
                <w:rFonts w:ascii="SimHei" w:eastAsia="SimHei"/>
                <w:b/>
                <w:sz w:val="17"/>
                <w:lang w:bidi="en-US"/>
              </w:rPr>
              <w:t>830</w:t>
            </w:r>
            <w:r>
              <w:rPr>
                <w:rFonts w:ascii="SimHei" w:eastAsia="SimHei"/>
                <w:b/>
                <w:sz w:val="17"/>
                <w:lang w:bidi="en-US"/>
              </w:rPr>
              <w:t xml:space="preserve"> </w:t>
            </w:r>
            <w:r w:rsidRPr="00F518CD">
              <w:rPr>
                <w:rFonts w:ascii="SimHei" w:eastAsia="SimHei"/>
                <w:b/>
                <w:sz w:val="17"/>
                <w:lang w:bidi="en-US"/>
              </w:rPr>
              <w:t>006</w:t>
            </w:r>
          </w:p>
        </w:tc>
        <w:tc>
          <w:tcPr>
            <w:tcW w:w="1220" w:type="dxa"/>
            <w:tcBorders>
              <w:top w:val="single" w:sz="4" w:space="0" w:color="auto"/>
              <w:bottom w:val="single" w:sz="12"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before="80" w:after="80" w:line="280" w:lineRule="exact"/>
              <w:ind w:right="57"/>
              <w:jc w:val="right"/>
              <w:rPr>
                <w:rFonts w:ascii="SimHei" w:eastAsia="SimHei"/>
                <w:b/>
                <w:sz w:val="17"/>
                <w:rtl/>
                <w:lang w:bidi="en-US"/>
              </w:rPr>
            </w:pPr>
            <w:r w:rsidRPr="00F518CD">
              <w:rPr>
                <w:rFonts w:ascii="SimHei" w:eastAsia="SimHei"/>
                <w:b/>
                <w:sz w:val="17"/>
                <w:lang w:bidi="en-US"/>
              </w:rPr>
              <w:t>1</w:t>
            </w:r>
            <w:r>
              <w:rPr>
                <w:rFonts w:ascii="SimHei" w:eastAsia="SimHei"/>
                <w:b/>
                <w:sz w:val="17"/>
                <w:lang w:bidi="en-US"/>
              </w:rPr>
              <w:t xml:space="preserve"> </w:t>
            </w:r>
            <w:r w:rsidRPr="00F518CD">
              <w:rPr>
                <w:rFonts w:ascii="SimHei" w:eastAsia="SimHei"/>
                <w:b/>
                <w:sz w:val="17"/>
                <w:lang w:bidi="en-US"/>
              </w:rPr>
              <w:t>199</w:t>
            </w:r>
            <w:r>
              <w:rPr>
                <w:rFonts w:ascii="SimHei" w:eastAsia="SimHei"/>
                <w:b/>
                <w:sz w:val="17"/>
                <w:lang w:bidi="en-US"/>
              </w:rPr>
              <w:t xml:space="preserve"> </w:t>
            </w:r>
            <w:r w:rsidRPr="00F518CD">
              <w:rPr>
                <w:rFonts w:ascii="SimHei" w:eastAsia="SimHei"/>
                <w:b/>
                <w:sz w:val="17"/>
                <w:lang w:bidi="en-US"/>
              </w:rPr>
              <w:t>032</w:t>
            </w:r>
          </w:p>
        </w:tc>
        <w:tc>
          <w:tcPr>
            <w:tcW w:w="1220" w:type="dxa"/>
            <w:tcBorders>
              <w:top w:val="single" w:sz="4" w:space="0" w:color="auto"/>
              <w:bottom w:val="single" w:sz="12"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p>
        </w:tc>
        <w:tc>
          <w:tcPr>
            <w:tcW w:w="1220" w:type="dxa"/>
            <w:tcBorders>
              <w:top w:val="single" w:sz="4" w:space="0" w:color="auto"/>
              <w:bottom w:val="single" w:sz="12"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p>
        </w:tc>
        <w:tc>
          <w:tcPr>
            <w:tcW w:w="1220" w:type="dxa"/>
            <w:tcBorders>
              <w:top w:val="single" w:sz="4" w:space="0" w:color="auto"/>
              <w:bottom w:val="single" w:sz="12" w:space="0" w:color="auto"/>
            </w:tcBorders>
            <w:shd w:val="clear" w:color="auto" w:fill="auto"/>
            <w:vAlign w:val="bottom"/>
          </w:tcPr>
          <w:p w:rsidR="00CB2621" w:rsidRPr="00F518CD" w:rsidRDefault="00CB2621" w:rsidP="00CB2621">
            <w:pPr>
              <w:tabs>
                <w:tab w:val="left" w:pos="334"/>
                <w:tab w:val="left" w:pos="669"/>
                <w:tab w:val="left" w:pos="1003"/>
                <w:tab w:val="left" w:pos="1338"/>
              </w:tabs>
              <w:suppressAutoHyphens/>
              <w:spacing w:before="80" w:after="80" w:line="280" w:lineRule="exact"/>
              <w:ind w:right="57"/>
              <w:jc w:val="right"/>
              <w:rPr>
                <w:rFonts w:ascii="SimHei" w:eastAsia="SimHei"/>
                <w:b/>
                <w:sz w:val="17"/>
                <w:lang w:bidi="en-US"/>
              </w:rPr>
            </w:pPr>
          </w:p>
        </w:tc>
      </w:tr>
    </w:tbl>
    <w:p w:rsidR="00CB2621" w:rsidRPr="00F338DD" w:rsidRDefault="00CB2621" w:rsidP="00CB2621">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B2621" w:rsidRDefault="00CB2621" w:rsidP="00CB2621">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Pr="00F338DD">
        <w:rPr>
          <w:rFonts w:ascii="KaiTi_GB2312" w:eastAsia="KaiTi_GB2312" w:hint="eastAsia"/>
        </w:rPr>
        <w:t>资料来源</w:t>
      </w:r>
      <w:r>
        <w:rPr>
          <w:rFonts w:hint="eastAsia"/>
        </w:rPr>
        <w:t>：中央统计局)</w:t>
      </w:r>
    </w:p>
    <w:p w:rsidR="00CB2621" w:rsidRPr="00F338DD" w:rsidRDefault="00CB2621" w:rsidP="00CB2621">
      <w:pPr>
        <w:pStyle w:val="SingleTxt"/>
        <w:spacing w:after="0" w:line="120" w:lineRule="exact"/>
        <w:rPr>
          <w:rFonts w:hint="eastAsia"/>
          <w:sz w:val="10"/>
        </w:rPr>
      </w:pPr>
    </w:p>
    <w:p w:rsidR="00CB2621" w:rsidRDefault="00CB2621" w:rsidP="00CB2621">
      <w:pPr>
        <w:pStyle w:val="SingleTxt"/>
        <w:rPr>
          <w:rFonts w:hint="eastAsia"/>
        </w:rPr>
      </w:pPr>
      <w:r>
        <w:rPr>
          <w:rFonts w:hint="eastAsia"/>
        </w:rPr>
        <w:t>217.　劳动法所设想的降低失业率的办法之一就是向国外输出阿富汗劳动力。特别指定由劳动和社会事务、烈士和残疾人事务部依法向国外输出劳动力。然而，大多数出国打工者都是男子，妇女还没有准备好抛下家人独自出国打工。</w:t>
      </w:r>
    </w:p>
    <w:p w:rsidR="00CB2621" w:rsidRDefault="00CB2621" w:rsidP="00CB2621">
      <w:pPr>
        <w:pStyle w:val="SingleTxt"/>
        <w:rPr>
          <w:rFonts w:hint="eastAsia"/>
        </w:rPr>
      </w:pPr>
      <w:r>
        <w:rPr>
          <w:rFonts w:hint="eastAsia"/>
        </w:rPr>
        <w:t>218.　为了在全国开展行政(特别是招聘方面)的改革，阿富汗独立公务员制度和行政改革委员会制定并实施了优先改革和重组方案以及公共行政改革。</w:t>
      </w:r>
    </w:p>
    <w:p w:rsidR="00CB2621" w:rsidRDefault="00CB2621" w:rsidP="00CB2621">
      <w:pPr>
        <w:pStyle w:val="SingleTxt"/>
        <w:rPr>
          <w:rFonts w:hint="eastAsia"/>
        </w:rPr>
      </w:pPr>
      <w:r>
        <w:rPr>
          <w:rFonts w:hint="eastAsia"/>
        </w:rPr>
        <w:t>219.　优先改革和重组方案正在审议妇女的能力发展，在男女候选人资格平等的情况下，优先录用女性候选人。为了确保妇女作为雇员参加行政部门，在政府各部和机构的内部招聘委员会中，任命一名女雇员为委员。</w:t>
      </w:r>
    </w:p>
    <w:p w:rsidR="00CB2621" w:rsidRDefault="00CB2621" w:rsidP="00CB2621">
      <w:pPr>
        <w:pStyle w:val="SingleTxt"/>
        <w:rPr>
          <w:rFonts w:hint="eastAsia"/>
        </w:rPr>
      </w:pPr>
      <w:r>
        <w:rPr>
          <w:rFonts w:hint="eastAsia"/>
        </w:rPr>
        <w:t>220.　阿富汗独立公务员制度和行政改革委员会与政府一道，致力于促进性别平等，并把它作为优先事项来抓。促进性别工作的方法之一就是制定性别平等政策，强调形成无暴力的工作环境。该政策还要求男女机会均等，以开发其潜在的能力。虽然此项政策支持男女公务员的教育培训，但其重点在于多年来被剥夺工作机会的女性公务员。这将使得妇女能够竞争参与决策层职位。为了实现性别平等，阿富汗独立公务员制度和行政改革委员会为其政策设定了下列目标：</w:t>
      </w:r>
    </w:p>
    <w:p w:rsidR="00CB2621" w:rsidRDefault="00736502" w:rsidP="008136C6">
      <w:pPr>
        <w:pStyle w:val="SingleTxt"/>
        <w:spacing w:after="120" w:line="260" w:lineRule="exact"/>
        <w:rPr>
          <w:rFonts w:hint="eastAsia"/>
        </w:rPr>
      </w:pPr>
      <w:r>
        <w:tab/>
      </w:r>
      <w:r w:rsidR="00CB2621">
        <w:t>a</w:t>
      </w:r>
      <w:r w:rsidR="00CB2621">
        <w:rPr>
          <w:rFonts w:hint="eastAsia"/>
        </w:rPr>
        <w:t>.</w:t>
      </w:r>
      <w:r w:rsidR="00CB2621">
        <w:rPr>
          <w:rFonts w:hint="eastAsia"/>
        </w:rPr>
        <w:tab/>
        <w:t>界定公务员系统性别平等的具体战略</w:t>
      </w:r>
    </w:p>
    <w:p w:rsidR="00CB2621" w:rsidRDefault="00736502" w:rsidP="008136C6">
      <w:pPr>
        <w:pStyle w:val="SingleTxt"/>
        <w:spacing w:after="120" w:line="260" w:lineRule="exact"/>
        <w:rPr>
          <w:rFonts w:hint="eastAsia"/>
        </w:rPr>
      </w:pPr>
      <w:r>
        <w:tab/>
      </w:r>
      <w:r w:rsidR="00CB2621">
        <w:t>b</w:t>
      </w:r>
      <w:r w:rsidR="00CB2621">
        <w:rPr>
          <w:rFonts w:hint="eastAsia"/>
        </w:rPr>
        <w:t>.</w:t>
      </w:r>
      <w:r w:rsidR="00CB2621">
        <w:rPr>
          <w:rFonts w:hint="eastAsia"/>
        </w:rPr>
        <w:tab/>
        <w:t>在阿富汗独立公务员制度和行政改革委员会中实施性别平等政策</w:t>
      </w:r>
    </w:p>
    <w:p w:rsidR="00CB2621" w:rsidRDefault="00736502" w:rsidP="008136C6">
      <w:pPr>
        <w:pStyle w:val="SingleTxt"/>
        <w:spacing w:after="120" w:line="260" w:lineRule="exact"/>
        <w:rPr>
          <w:rFonts w:hint="eastAsia"/>
        </w:rPr>
      </w:pPr>
      <w:r>
        <w:tab/>
      </w:r>
      <w:r w:rsidR="00CB2621">
        <w:t>c</w:t>
      </w:r>
      <w:r w:rsidR="00CB2621">
        <w:rPr>
          <w:rFonts w:hint="eastAsia"/>
        </w:rPr>
        <w:t>.</w:t>
      </w:r>
      <w:r w:rsidR="00CB2621">
        <w:rPr>
          <w:rFonts w:hint="eastAsia"/>
        </w:rPr>
        <w:tab/>
        <w:t>提高性别平等程度并赋予公务员系统中女性以权能</w:t>
      </w:r>
    </w:p>
    <w:p w:rsidR="00CB2621" w:rsidRDefault="00736502" w:rsidP="008136C6">
      <w:pPr>
        <w:pStyle w:val="SingleTxt"/>
        <w:spacing w:after="120" w:line="260" w:lineRule="exact"/>
        <w:rPr>
          <w:rFonts w:hint="eastAsia"/>
        </w:rPr>
      </w:pPr>
      <w:r>
        <w:tab/>
      </w:r>
      <w:r w:rsidR="00CB2621">
        <w:t>d</w:t>
      </w:r>
      <w:r w:rsidR="00CB2621">
        <w:rPr>
          <w:rFonts w:hint="eastAsia"/>
        </w:rPr>
        <w:t>.</w:t>
      </w:r>
      <w:r w:rsidR="00CB2621">
        <w:rPr>
          <w:rFonts w:hint="eastAsia"/>
        </w:rPr>
        <w:tab/>
        <w:t>将性别问题纳入所有方案、项目和政策</w:t>
      </w:r>
    </w:p>
    <w:p w:rsidR="00CB2621" w:rsidRDefault="00736502" w:rsidP="008136C6">
      <w:pPr>
        <w:pStyle w:val="SingleTxt"/>
        <w:spacing w:after="120" w:line="260" w:lineRule="exact"/>
        <w:rPr>
          <w:rFonts w:hint="eastAsia"/>
        </w:rPr>
      </w:pPr>
      <w:r>
        <w:tab/>
      </w:r>
      <w:r w:rsidR="00CB2621">
        <w:t>e</w:t>
      </w:r>
      <w:r w:rsidR="00CB2621">
        <w:rPr>
          <w:rFonts w:hint="eastAsia"/>
        </w:rPr>
        <w:t>.</w:t>
      </w:r>
      <w:r w:rsidR="00CB2621">
        <w:rPr>
          <w:rFonts w:hint="eastAsia"/>
        </w:rPr>
        <w:tab/>
        <w:t>所有区域妇女参与率提高到至少30%</w:t>
      </w:r>
    </w:p>
    <w:p w:rsidR="00CB2621" w:rsidRDefault="00736502" w:rsidP="008136C6">
      <w:pPr>
        <w:pStyle w:val="SingleTxt"/>
        <w:spacing w:after="120" w:line="260" w:lineRule="exact"/>
        <w:rPr>
          <w:rFonts w:hint="eastAsia"/>
        </w:rPr>
      </w:pPr>
      <w:r>
        <w:tab/>
      </w:r>
      <w:r w:rsidR="00CB2621">
        <w:t>f</w:t>
      </w:r>
      <w:r w:rsidR="00CB2621">
        <w:rPr>
          <w:rFonts w:hint="eastAsia"/>
        </w:rPr>
        <w:t>.</w:t>
      </w:r>
      <w:r w:rsidR="00CB2621">
        <w:rPr>
          <w:rFonts w:hint="eastAsia"/>
        </w:rPr>
        <w:tab/>
        <w:t>消除一切性暴力和性别歧视</w:t>
      </w:r>
    </w:p>
    <w:p w:rsidR="00CB2621" w:rsidRDefault="00736502" w:rsidP="008136C6">
      <w:pPr>
        <w:pStyle w:val="SingleTxt"/>
        <w:spacing w:after="120" w:line="260" w:lineRule="exact"/>
        <w:rPr>
          <w:rFonts w:hint="eastAsia"/>
        </w:rPr>
      </w:pPr>
      <w:r>
        <w:tab/>
      </w:r>
      <w:r w:rsidR="00CB2621">
        <w:rPr>
          <w:rFonts w:hint="eastAsia"/>
        </w:rPr>
        <w:t>阿富汗独立公务员制度和行政改革委员会已开展的活动有：</w:t>
      </w:r>
    </w:p>
    <w:p w:rsidR="00CB2621" w:rsidRDefault="00736502" w:rsidP="008136C6">
      <w:pPr>
        <w:pStyle w:val="SingleTxt"/>
        <w:spacing w:after="120" w:line="260" w:lineRule="exact"/>
        <w:rPr>
          <w:rFonts w:hint="eastAsia"/>
        </w:rPr>
      </w:pPr>
      <w:r>
        <w:tab/>
      </w:r>
      <w:r w:rsidR="00CB2621">
        <w:t>a</w:t>
      </w:r>
      <w:r w:rsidR="00CB2621">
        <w:rPr>
          <w:rFonts w:hint="eastAsia"/>
        </w:rPr>
        <w:t>.</w:t>
      </w:r>
      <w:r w:rsidR="00CB2621">
        <w:rPr>
          <w:rFonts w:hint="eastAsia"/>
        </w:rPr>
        <w:tab/>
        <w:t>在所有政府部委实施性别平等政策</w:t>
      </w:r>
    </w:p>
    <w:p w:rsidR="00CB2621" w:rsidRDefault="00736502" w:rsidP="008136C6">
      <w:pPr>
        <w:pStyle w:val="SingleTxt"/>
        <w:spacing w:after="120" w:line="260" w:lineRule="exact"/>
        <w:rPr>
          <w:rFonts w:hint="eastAsia"/>
        </w:rPr>
      </w:pPr>
      <w:r>
        <w:tab/>
      </w:r>
      <w:r w:rsidR="00CB2621">
        <w:t>b</w:t>
      </w:r>
      <w:r w:rsidR="00CB2621">
        <w:rPr>
          <w:rFonts w:hint="eastAsia"/>
        </w:rPr>
        <w:t>.</w:t>
      </w:r>
      <w:r w:rsidR="00CB2621">
        <w:rPr>
          <w:rFonts w:hint="eastAsia"/>
        </w:rPr>
        <w:tab/>
        <w:t>在政府部委正式公布优待妇女和工作计划</w:t>
      </w:r>
    </w:p>
    <w:p w:rsidR="00CB2621" w:rsidRDefault="00736502" w:rsidP="008136C6">
      <w:pPr>
        <w:pStyle w:val="SingleTxt"/>
        <w:spacing w:after="120" w:line="260" w:lineRule="exact"/>
        <w:rPr>
          <w:rFonts w:hint="eastAsia"/>
        </w:rPr>
      </w:pPr>
      <w:r>
        <w:tab/>
      </w:r>
      <w:r w:rsidR="00CB2621">
        <w:rPr>
          <w:rFonts w:hint="eastAsia"/>
        </w:rPr>
        <w:t>c.</w:t>
      </w:r>
      <w:r w:rsidR="00CB2621">
        <w:rPr>
          <w:rFonts w:hint="eastAsia"/>
        </w:rPr>
        <w:tab/>
        <w:t>对所有部委人事部门工作人员进行性别政策培训</w:t>
      </w:r>
    </w:p>
    <w:p w:rsidR="00CB2621" w:rsidRDefault="00736502" w:rsidP="008136C6">
      <w:pPr>
        <w:pStyle w:val="SingleTxt"/>
        <w:spacing w:after="120" w:line="260" w:lineRule="exact"/>
        <w:rPr>
          <w:rFonts w:hint="eastAsia"/>
        </w:rPr>
      </w:pPr>
      <w:r>
        <w:tab/>
      </w:r>
      <w:r w:rsidR="00CB2621">
        <w:rPr>
          <w:rFonts w:hint="eastAsia"/>
        </w:rPr>
        <w:t>d.</w:t>
      </w:r>
      <w:r w:rsidR="00CB2621">
        <w:rPr>
          <w:rFonts w:hint="eastAsia"/>
        </w:rPr>
        <w:tab/>
        <w:t>为性别平等政策的实施提供技术指导和监测</w:t>
      </w:r>
    </w:p>
    <w:p w:rsidR="00CB2621" w:rsidRDefault="00736502" w:rsidP="008136C6">
      <w:pPr>
        <w:pStyle w:val="SingleTxt"/>
        <w:spacing w:after="120" w:line="260" w:lineRule="exact"/>
        <w:ind w:left="2115" w:hanging="851"/>
        <w:rPr>
          <w:rFonts w:hint="eastAsia"/>
        </w:rPr>
      </w:pPr>
      <w:r>
        <w:tab/>
      </w:r>
      <w:r w:rsidR="00CB2621">
        <w:rPr>
          <w:rFonts w:hint="eastAsia"/>
        </w:rPr>
        <w:t>e.</w:t>
      </w:r>
      <w:r w:rsidR="00CB2621">
        <w:rPr>
          <w:rFonts w:hint="eastAsia"/>
        </w:rPr>
        <w:tab/>
        <w:t>确保阿富汗独立公务员制度和行政改革委员会指定的一切方案、政策、条例或程序顾及性别问题</w:t>
      </w:r>
    </w:p>
    <w:p w:rsidR="00CB2621" w:rsidRDefault="00736502" w:rsidP="008136C6">
      <w:pPr>
        <w:pStyle w:val="SingleTxt"/>
        <w:spacing w:after="120" w:line="260" w:lineRule="exact"/>
        <w:rPr>
          <w:rFonts w:hint="eastAsia"/>
        </w:rPr>
      </w:pPr>
      <w:r>
        <w:tab/>
      </w:r>
      <w:r w:rsidR="00CB2621">
        <w:rPr>
          <w:rFonts w:hint="eastAsia"/>
        </w:rPr>
        <w:t>f.</w:t>
      </w:r>
      <w:r w:rsidR="00CB2621">
        <w:rPr>
          <w:rFonts w:hint="eastAsia"/>
        </w:rPr>
        <w:tab/>
        <w:t>对公务员进行性别问题培训</w:t>
      </w:r>
    </w:p>
    <w:p w:rsidR="00CB2621" w:rsidRDefault="00736502" w:rsidP="008136C6">
      <w:pPr>
        <w:pStyle w:val="SingleTxt"/>
        <w:spacing w:after="120" w:line="260" w:lineRule="exact"/>
        <w:rPr>
          <w:rFonts w:hint="eastAsia"/>
        </w:rPr>
      </w:pPr>
      <w:r>
        <w:tab/>
      </w:r>
      <w:r w:rsidR="00CB2621">
        <w:rPr>
          <w:rFonts w:hint="eastAsia"/>
        </w:rPr>
        <w:t>g.</w:t>
      </w:r>
      <w:r w:rsidR="00CB2621">
        <w:rPr>
          <w:rFonts w:hint="eastAsia"/>
        </w:rPr>
        <w:tab/>
        <w:t>对公务员进行5个共同关键领域的培训</w:t>
      </w:r>
    </w:p>
    <w:p w:rsidR="00CB2621" w:rsidRDefault="00736502" w:rsidP="008136C6">
      <w:pPr>
        <w:pStyle w:val="SingleTxt"/>
        <w:spacing w:after="120" w:line="260" w:lineRule="exact"/>
        <w:rPr>
          <w:rFonts w:hint="eastAsia"/>
        </w:rPr>
      </w:pPr>
      <w:r>
        <w:tab/>
      </w:r>
      <w:r w:rsidR="00CB2621">
        <w:rPr>
          <w:rFonts w:hint="eastAsia"/>
        </w:rPr>
        <w:t>h.</w:t>
      </w:r>
      <w:r w:rsidR="00CB2621">
        <w:rPr>
          <w:rFonts w:hint="eastAsia"/>
        </w:rPr>
        <w:tab/>
        <w:t>安排女性公务员进行领导能力考察访问</w:t>
      </w:r>
    </w:p>
    <w:p w:rsidR="00CB2621" w:rsidRDefault="00736502" w:rsidP="008136C6">
      <w:pPr>
        <w:pStyle w:val="SingleTxt"/>
        <w:spacing w:after="120" w:line="260" w:lineRule="exact"/>
        <w:rPr>
          <w:rFonts w:hint="eastAsia"/>
        </w:rPr>
      </w:pPr>
      <w:r>
        <w:tab/>
      </w:r>
      <w:r w:rsidR="00CB2621">
        <w:rPr>
          <w:rFonts w:hint="eastAsia"/>
        </w:rPr>
        <w:t>阿富汗独立公务员制度和行政改革委员会在该领域的成绩有：</w:t>
      </w:r>
    </w:p>
    <w:p w:rsidR="00CB2621" w:rsidRDefault="00736502" w:rsidP="008136C6">
      <w:pPr>
        <w:pStyle w:val="SingleTxt"/>
        <w:spacing w:after="120" w:line="260" w:lineRule="exact"/>
        <w:rPr>
          <w:rFonts w:hint="eastAsia"/>
        </w:rPr>
      </w:pPr>
      <w:r>
        <w:tab/>
      </w:r>
      <w:r w:rsidR="00CB2621">
        <w:rPr>
          <w:rFonts w:hint="eastAsia"/>
        </w:rPr>
        <w:t>a.</w:t>
      </w:r>
      <w:r w:rsidR="00CB2621">
        <w:rPr>
          <w:rFonts w:hint="eastAsia"/>
        </w:rPr>
        <w:tab/>
        <w:t>性别平等政策得到审查和订正</w:t>
      </w:r>
    </w:p>
    <w:p w:rsidR="00CB2621" w:rsidRDefault="00736502" w:rsidP="008136C6">
      <w:pPr>
        <w:pStyle w:val="SingleTxt"/>
        <w:spacing w:after="120" w:line="260" w:lineRule="exact"/>
        <w:ind w:left="2115" w:hanging="851"/>
        <w:rPr>
          <w:rFonts w:hint="eastAsia"/>
        </w:rPr>
      </w:pPr>
      <w:r>
        <w:tab/>
      </w:r>
      <w:r w:rsidR="00CB2621">
        <w:rPr>
          <w:rFonts w:hint="eastAsia"/>
        </w:rPr>
        <w:t>b.</w:t>
      </w:r>
      <w:r w:rsidR="00CB2621">
        <w:rPr>
          <w:rFonts w:hint="eastAsia"/>
        </w:rPr>
        <w:tab/>
      </w:r>
      <w:r w:rsidR="00CB2621" w:rsidRPr="00736502">
        <w:rPr>
          <w:rFonts w:hint="eastAsia"/>
          <w:spacing w:val="-4"/>
        </w:rPr>
        <w:t>编制并公布一份工作计划，供所有公务员系统部门实施性别平等政策之用</w:t>
      </w:r>
    </w:p>
    <w:p w:rsidR="00CB2621" w:rsidRDefault="00736502" w:rsidP="008136C6">
      <w:pPr>
        <w:pStyle w:val="SingleTxt"/>
        <w:spacing w:after="120" w:line="260" w:lineRule="exact"/>
        <w:rPr>
          <w:rFonts w:hint="eastAsia"/>
        </w:rPr>
      </w:pPr>
      <w:r>
        <w:tab/>
      </w:r>
      <w:r w:rsidR="00CB2621">
        <w:rPr>
          <w:rFonts w:hint="eastAsia"/>
        </w:rPr>
        <w:t>c.</w:t>
      </w:r>
      <w:r w:rsidR="00CB2621">
        <w:rPr>
          <w:rFonts w:hint="eastAsia"/>
        </w:rPr>
        <w:tab/>
        <w:t>在阿富汗独立公务员制度和行政改革委员会内设立妇女理事会</w:t>
      </w:r>
    </w:p>
    <w:p w:rsidR="00CB2621" w:rsidRDefault="00736502" w:rsidP="008136C6">
      <w:pPr>
        <w:pStyle w:val="SingleTxt"/>
        <w:spacing w:after="120" w:line="260" w:lineRule="exact"/>
        <w:rPr>
          <w:rFonts w:hint="eastAsia"/>
        </w:rPr>
      </w:pPr>
      <w:r>
        <w:tab/>
      </w:r>
      <w:r w:rsidR="00CB2621">
        <w:rPr>
          <w:rFonts w:hint="eastAsia"/>
        </w:rPr>
        <w:t>d.</w:t>
      </w:r>
      <w:r w:rsidR="00CB2621">
        <w:rPr>
          <w:rFonts w:hint="eastAsia"/>
        </w:rPr>
        <w:tab/>
        <w:t>制定促进性别平等的监测工具</w:t>
      </w:r>
    </w:p>
    <w:p w:rsidR="00CB2621" w:rsidRDefault="00736502" w:rsidP="008136C6">
      <w:pPr>
        <w:pStyle w:val="SingleTxt"/>
        <w:spacing w:after="120" w:line="260" w:lineRule="exact"/>
        <w:rPr>
          <w:rFonts w:hint="eastAsia"/>
        </w:rPr>
      </w:pPr>
      <w:r>
        <w:tab/>
      </w:r>
      <w:r w:rsidR="00CB2621">
        <w:rPr>
          <w:rFonts w:hint="eastAsia"/>
        </w:rPr>
        <w:t>e.</w:t>
      </w:r>
      <w:r w:rsidR="00CB2621">
        <w:rPr>
          <w:rFonts w:hint="eastAsia"/>
        </w:rPr>
        <w:tab/>
        <w:t>为阿富汗独立公务员制度和行政改革委员会内的妇女举办英文进修班</w:t>
      </w:r>
    </w:p>
    <w:p w:rsidR="00CB2621" w:rsidRDefault="00736502" w:rsidP="008136C6">
      <w:pPr>
        <w:pStyle w:val="SingleTxt"/>
        <w:spacing w:after="120" w:line="260" w:lineRule="exact"/>
        <w:rPr>
          <w:rFonts w:hint="eastAsia"/>
        </w:rPr>
      </w:pPr>
      <w:r>
        <w:tab/>
      </w:r>
      <w:r w:rsidR="00CB2621">
        <w:rPr>
          <w:rFonts w:hint="eastAsia"/>
        </w:rPr>
        <w:t>f.</w:t>
      </w:r>
      <w:r w:rsidR="00CB2621">
        <w:rPr>
          <w:rFonts w:hint="eastAsia"/>
        </w:rPr>
        <w:tab/>
        <w:t>组织女性公务员去印度考察访问</w:t>
      </w:r>
    </w:p>
    <w:p w:rsidR="00CB2621" w:rsidRDefault="00736502" w:rsidP="008136C6">
      <w:pPr>
        <w:pStyle w:val="SingleTxt"/>
        <w:spacing w:after="120" w:line="260" w:lineRule="exact"/>
        <w:ind w:left="2115" w:hanging="851"/>
        <w:rPr>
          <w:rFonts w:hint="eastAsia"/>
        </w:rPr>
      </w:pPr>
      <w:r>
        <w:tab/>
      </w:r>
      <w:r w:rsidR="00CB2621">
        <w:rPr>
          <w:rFonts w:hint="eastAsia"/>
        </w:rPr>
        <w:t>g.</w:t>
      </w:r>
      <w:r w:rsidR="00CB2621">
        <w:rPr>
          <w:rFonts w:hint="eastAsia"/>
        </w:rPr>
        <w:tab/>
        <w:t>为阿富汗独立公务员制度和行政改革委员会任用委员会准备性别方面的面试问题</w:t>
      </w:r>
    </w:p>
    <w:p w:rsidR="00CB2621" w:rsidRDefault="00736502" w:rsidP="008136C6">
      <w:pPr>
        <w:pStyle w:val="SingleTxt"/>
        <w:spacing w:after="120" w:line="260" w:lineRule="exact"/>
        <w:rPr>
          <w:rFonts w:hint="eastAsia"/>
        </w:rPr>
      </w:pPr>
      <w:r>
        <w:tab/>
      </w:r>
      <w:r w:rsidR="00CB2621">
        <w:rPr>
          <w:rFonts w:hint="eastAsia"/>
        </w:rPr>
        <w:t>h.</w:t>
      </w:r>
      <w:r w:rsidR="00CB2621">
        <w:rPr>
          <w:rFonts w:hint="eastAsia"/>
        </w:rPr>
        <w:tab/>
        <w:t>监测政府十个部内性别政策的实施情况</w:t>
      </w:r>
    </w:p>
    <w:p w:rsidR="00CB2621" w:rsidRDefault="00736502" w:rsidP="008136C6">
      <w:pPr>
        <w:pStyle w:val="SingleTxt"/>
        <w:spacing w:after="120" w:line="260" w:lineRule="exact"/>
        <w:rPr>
          <w:rFonts w:hint="eastAsia"/>
        </w:rPr>
      </w:pPr>
      <w:r>
        <w:tab/>
      </w:r>
      <w:r w:rsidR="00CB2621">
        <w:rPr>
          <w:rFonts w:hint="eastAsia"/>
        </w:rPr>
        <w:t>i.</w:t>
      </w:r>
      <w:r w:rsidR="00CB2621">
        <w:rPr>
          <w:rFonts w:hint="eastAsia"/>
        </w:rPr>
        <w:tab/>
        <w:t>设立了关于不同级别女性公务员的资料库</w:t>
      </w:r>
    </w:p>
    <w:p w:rsidR="00CB2621" w:rsidRDefault="00736502" w:rsidP="008136C6">
      <w:pPr>
        <w:pStyle w:val="SingleTxt"/>
        <w:spacing w:after="120" w:line="260" w:lineRule="exact"/>
        <w:rPr>
          <w:rFonts w:hint="eastAsia"/>
        </w:rPr>
      </w:pPr>
      <w:r>
        <w:tab/>
      </w:r>
      <w:r w:rsidR="00CB2621">
        <w:rPr>
          <w:rFonts w:hint="eastAsia"/>
        </w:rPr>
        <w:t>j.</w:t>
      </w:r>
      <w:r w:rsidR="00CB2621">
        <w:rPr>
          <w:rFonts w:hint="eastAsia"/>
        </w:rPr>
        <w:tab/>
        <w:t>设立了内存阿富汗女性领导人简历的资料库</w:t>
      </w:r>
    </w:p>
    <w:p w:rsidR="00CB2621" w:rsidRDefault="00736502" w:rsidP="00CB2621">
      <w:pPr>
        <w:pStyle w:val="SingleTxt"/>
        <w:rPr>
          <w:rFonts w:hint="eastAsia"/>
        </w:rPr>
      </w:pPr>
      <w:r>
        <w:tab/>
      </w:r>
      <w:r w:rsidR="00CB2621">
        <w:rPr>
          <w:rFonts w:hint="eastAsia"/>
        </w:rPr>
        <w:t>k.</w:t>
      </w:r>
      <w:r w:rsidR="00CB2621">
        <w:rPr>
          <w:rFonts w:hint="eastAsia"/>
        </w:rPr>
        <w:tab/>
        <w:t>为女性公务员举办战略沟通和项目管理方面的培训方案</w:t>
      </w:r>
    </w:p>
    <w:p w:rsidR="00CB2621" w:rsidRDefault="00CB2621" w:rsidP="008136C6">
      <w:pPr>
        <w:pStyle w:val="SingleTxt"/>
        <w:rPr>
          <w:rFonts w:hint="eastAsia"/>
        </w:rPr>
      </w:pPr>
      <w:r>
        <w:rPr>
          <w:rFonts w:hint="eastAsia"/>
        </w:rPr>
        <w:t>221.　在机构缩编、减少雇员或长期暂停工作的情况下，雇员处于等待通知状态，但依然领取薪水。在缩编/减少工作人员或留薪待命方面，不会歧视妇女；男女平等对待。在缩编方案中，更多考虑替换的是临时工或能力较低的妇女及年长者。2008年，公务员制度辞退的5名公务员中，仅有1人为女性，2009年辞退的4名公务员中没有一名女性。</w:t>
      </w:r>
    </w:p>
    <w:p w:rsidR="00CB2621" w:rsidRPr="00F518CD" w:rsidRDefault="00CB2621" w:rsidP="00CB2621">
      <w:pPr>
        <w:pStyle w:val="SingleTxt"/>
        <w:rPr>
          <w:rFonts w:ascii="SimHei" w:eastAsia="SimHei" w:hint="eastAsia"/>
        </w:rPr>
      </w:pPr>
      <w:r>
        <w:rPr>
          <w:rFonts w:hint="eastAsia"/>
        </w:rPr>
        <w:t>图表1</w:t>
      </w:r>
      <w:r>
        <w:br/>
      </w:r>
      <w:r w:rsidRPr="00F518CD">
        <w:rPr>
          <w:rFonts w:ascii="SimHei" w:eastAsia="SimHei" w:hint="eastAsia"/>
        </w:rPr>
        <w:t>阿富汗独立公务员制度和行政改革委员会为性别方案提供机构支持的展望、目标、战略和机制</w:t>
      </w:r>
    </w:p>
    <w:tbl>
      <w:tblPr>
        <w:tblW w:w="0" w:type="auto"/>
        <w:tblInd w:w="1260"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20"/>
      </w:tblGrid>
      <w:tr w:rsidR="00CB2621">
        <w:tblPrEx>
          <w:tblCellMar>
            <w:top w:w="0" w:type="dxa"/>
            <w:bottom w:w="0" w:type="dxa"/>
          </w:tblCellMar>
        </w:tblPrEx>
        <w:tc>
          <w:tcPr>
            <w:tcW w:w="7320" w:type="dxa"/>
            <w:shd w:val="clear" w:color="auto" w:fill="auto"/>
          </w:tcPr>
          <w:p w:rsidR="00CB2621" w:rsidRDefault="00CB2621" w:rsidP="008136C6">
            <w:pPr>
              <w:tabs>
                <w:tab w:val="left" w:pos="360"/>
                <w:tab w:val="left" w:pos="720"/>
                <w:tab w:val="left" w:pos="1080"/>
                <w:tab w:val="left" w:pos="1440"/>
              </w:tabs>
              <w:spacing w:before="120" w:after="120"/>
              <w:ind w:left="113" w:right="40"/>
              <w:rPr>
                <w:rFonts w:hint="eastAsia"/>
              </w:rPr>
            </w:pPr>
            <w:r>
              <w:rPr>
                <w:rFonts w:hint="eastAsia"/>
              </w:rPr>
              <w:t>展望(2013年)</w:t>
            </w:r>
          </w:p>
          <w:p w:rsidR="00CB2621" w:rsidRDefault="00CB2621" w:rsidP="00736502">
            <w:pPr>
              <w:tabs>
                <w:tab w:val="left" w:pos="360"/>
                <w:tab w:val="left" w:pos="720"/>
                <w:tab w:val="left" w:pos="1080"/>
                <w:tab w:val="left" w:pos="1440"/>
              </w:tabs>
              <w:spacing w:after="120"/>
              <w:ind w:left="113" w:right="40"/>
              <w:rPr>
                <w:rFonts w:hint="eastAsia"/>
              </w:rPr>
            </w:pPr>
            <w:r>
              <w:rPr>
                <w:rFonts w:hint="eastAsia"/>
              </w:rPr>
              <w:sym w:font="Symbol" w:char="F0B7"/>
            </w:r>
            <w:r>
              <w:tab/>
            </w:r>
            <w:r>
              <w:rPr>
                <w:rFonts w:hint="eastAsia"/>
              </w:rPr>
              <w:t>阿富汗妇女预期至少占政府职位</w:t>
            </w:r>
            <w:r w:rsidRPr="00F518CD">
              <w:rPr>
                <w:rFonts w:hAnsi="SimSun" w:hint="eastAsia"/>
              </w:rPr>
              <w:t>的</w:t>
            </w:r>
            <w:r w:rsidRPr="00F518CD">
              <w:rPr>
                <w:rFonts w:hAnsi="SimSun"/>
              </w:rPr>
              <w:t>30%</w:t>
            </w:r>
            <w:r w:rsidRPr="00F518CD">
              <w:rPr>
                <w:rFonts w:hAnsi="SimSun" w:hint="eastAsia"/>
              </w:rPr>
              <w:t>，</w:t>
            </w:r>
            <w:r>
              <w:rPr>
                <w:rFonts w:hint="eastAsia"/>
              </w:rPr>
              <w:t>必须能参与政策制定和决策事宜。</w:t>
            </w:r>
          </w:p>
          <w:p w:rsidR="00CB2621" w:rsidRDefault="00CB2621" w:rsidP="00736502">
            <w:pPr>
              <w:tabs>
                <w:tab w:val="left" w:pos="360"/>
                <w:tab w:val="left" w:pos="720"/>
                <w:tab w:val="left" w:pos="1080"/>
                <w:tab w:val="left" w:pos="1440"/>
              </w:tabs>
              <w:spacing w:after="120"/>
              <w:ind w:left="113" w:right="40"/>
              <w:rPr>
                <w:rFonts w:hint="eastAsia"/>
              </w:rPr>
            </w:pPr>
            <w:r>
              <w:rPr>
                <w:rFonts w:hint="eastAsia"/>
              </w:rPr>
              <w:sym w:font="Symbol" w:char="F0B7"/>
            </w:r>
            <w:r>
              <w:tab/>
            </w:r>
            <w:r>
              <w:rPr>
                <w:rFonts w:hint="eastAsia"/>
              </w:rPr>
              <w:t>应当消除政策、方案和公务员活动中所有形式的歧视。</w:t>
            </w:r>
          </w:p>
        </w:tc>
      </w:tr>
    </w:tbl>
    <w:p w:rsidR="00CB2621" w:rsidRDefault="00CB2621" w:rsidP="00CB2621">
      <w:pPr>
        <w:pStyle w:val="SingleTxt"/>
        <w:jc w:val="center"/>
        <w:rPr>
          <w:rFonts w:hint="eastAsia"/>
        </w:rPr>
      </w:pPr>
      <w:r>
        <w:rPr>
          <w:rFonts w:hint="eastAsia"/>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29" type="#_x0000_t68" style="position:absolute;left:0;text-align:left;margin-left:243.25pt;margin-top:8.05pt;width:12.75pt;height:31.45pt;z-index:4;mso-position-horizontal-relative:text;mso-position-vertical-relative:text">
            <v:textbox style="layout-flow:vertical-ideographic"/>
          </v:shape>
        </w:pict>
      </w:r>
    </w:p>
    <w:p w:rsidR="00CB2621" w:rsidRDefault="00CB2621" w:rsidP="00CB2621">
      <w:pPr>
        <w:pStyle w:val="SingleTxt"/>
        <w:rPr>
          <w:rFonts w:hint="eastAsia"/>
        </w:rPr>
      </w:pPr>
    </w:p>
    <w:tbl>
      <w:tblPr>
        <w:tblW w:w="0" w:type="auto"/>
        <w:tblInd w:w="1260"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20"/>
      </w:tblGrid>
      <w:tr w:rsidR="00CB2621">
        <w:tblPrEx>
          <w:tblCellMar>
            <w:top w:w="0" w:type="dxa"/>
            <w:bottom w:w="0" w:type="dxa"/>
          </w:tblCellMar>
        </w:tblPrEx>
        <w:tc>
          <w:tcPr>
            <w:tcW w:w="7320" w:type="dxa"/>
            <w:shd w:val="clear" w:color="auto" w:fill="auto"/>
          </w:tcPr>
          <w:p w:rsidR="00CB2621" w:rsidRDefault="00CB2621" w:rsidP="008136C6">
            <w:pPr>
              <w:tabs>
                <w:tab w:val="left" w:pos="360"/>
                <w:tab w:val="left" w:pos="720"/>
                <w:tab w:val="left" w:pos="1080"/>
                <w:tab w:val="left" w:pos="1440"/>
              </w:tabs>
              <w:spacing w:before="120" w:after="120"/>
              <w:ind w:left="113" w:right="40"/>
              <w:rPr>
                <w:rFonts w:hint="eastAsia"/>
              </w:rPr>
            </w:pPr>
            <w:r>
              <w:rPr>
                <w:rFonts w:hint="eastAsia"/>
              </w:rPr>
              <w:t>目标</w:t>
            </w:r>
          </w:p>
          <w:p w:rsidR="00CB2621" w:rsidRDefault="00CB2621" w:rsidP="00CB2621">
            <w:pPr>
              <w:tabs>
                <w:tab w:val="left" w:pos="360"/>
                <w:tab w:val="left" w:pos="720"/>
                <w:tab w:val="left" w:pos="1080"/>
                <w:tab w:val="left" w:pos="1440"/>
              </w:tabs>
              <w:spacing w:after="140"/>
              <w:ind w:left="113" w:right="40"/>
              <w:rPr>
                <w:rFonts w:hint="eastAsia"/>
              </w:rPr>
            </w:pPr>
            <w:r>
              <w:rPr>
                <w:rFonts w:hint="eastAsia"/>
              </w:rPr>
              <w:t>接</w:t>
            </w:r>
            <w:r w:rsidRPr="00F518CD">
              <w:rPr>
                <w:rFonts w:hint="eastAsia"/>
              </w:rPr>
              <w:t>触大量能够在公务员系统各级决策中有效地发挥作用的妇女</w:t>
            </w:r>
            <w:r>
              <w:rPr>
                <w:rFonts w:hint="eastAsia"/>
              </w:rPr>
              <w:t>。</w:t>
            </w:r>
          </w:p>
        </w:tc>
      </w:tr>
    </w:tbl>
    <w:p w:rsidR="00CB2621" w:rsidRDefault="00CB2621" w:rsidP="00CB2621">
      <w:pPr>
        <w:pStyle w:val="SingleTxt"/>
        <w:rPr>
          <w:rFonts w:hint="eastAsia"/>
        </w:rPr>
      </w:pPr>
      <w:r>
        <w:rPr>
          <w:rFonts w:hint="eastAsia"/>
          <w:noProof/>
        </w:rPr>
        <w:pict>
          <v:shape id="_x0000_s1031" type="#_x0000_t68" style="position:absolute;left:0;text-align:left;margin-left:242.25pt;margin-top:7.85pt;width:12.75pt;height:31.45pt;z-index:6;mso-position-horizontal-relative:text;mso-position-vertical-relative:text">
            <v:textbox style="layout-flow:vertical-ideographic"/>
          </v:shape>
        </w:pict>
      </w:r>
    </w:p>
    <w:p w:rsidR="00CB2621" w:rsidRDefault="00CB2621" w:rsidP="00CB2621">
      <w:pPr>
        <w:pStyle w:val="SingleTxt"/>
        <w:rPr>
          <w:rFonts w:hint="eastAsia"/>
        </w:rPr>
      </w:pPr>
    </w:p>
    <w:p w:rsidR="00CB2621" w:rsidRDefault="00CB2621" w:rsidP="00CB2621">
      <w:pPr>
        <w:pStyle w:val="SingleTxt"/>
        <w:rPr>
          <w:rFonts w:hint="eastAsia"/>
        </w:rPr>
      </w:pPr>
      <w:r>
        <w:rPr>
          <w:rFonts w:hint="eastAsia"/>
          <w:noProof/>
        </w:rPr>
        <w:pict>
          <v:oval id="_x0000_s1030" style="position:absolute;left:0;text-align:left;margin-left:198.75pt;margin-top:1.3pt;width:94.5pt;height:54.6pt;z-index:5">
            <v:textbox>
              <w:txbxContent>
                <w:p w:rsidR="009F2EFE" w:rsidRDefault="009F2EFE" w:rsidP="00CB2621">
                  <w:pPr>
                    <w:spacing w:after="140"/>
                    <w:rPr>
                      <w:rFonts w:hint="eastAsia"/>
                    </w:rPr>
                  </w:pPr>
                  <w:r>
                    <w:rPr>
                      <w:rFonts w:hint="eastAsia"/>
                    </w:rPr>
                    <w:t>战略：性别方案</w:t>
                  </w:r>
                </w:p>
              </w:txbxContent>
            </v:textbox>
          </v:oval>
        </w:pict>
      </w:r>
    </w:p>
    <w:p w:rsidR="00CB2621" w:rsidRDefault="00CB2621" w:rsidP="00CB2621">
      <w:pPr>
        <w:pStyle w:val="SingleTxt"/>
        <w:rPr>
          <w:rFonts w:hint="eastAsia"/>
        </w:rPr>
      </w:pPr>
    </w:p>
    <w:p w:rsidR="00CB2621" w:rsidRDefault="00CB2621" w:rsidP="00CB2621">
      <w:pPr>
        <w:pStyle w:val="SingleTxt"/>
        <w:rPr>
          <w:rFonts w:hint="eastAsia"/>
        </w:rPr>
      </w:pPr>
      <w:r>
        <w:rPr>
          <w:rFonts w:hint="eastAsia"/>
          <w:noProof/>
        </w:rPr>
        <w:pict>
          <v:shape id="_x0000_s1032" type="#_x0000_t68" style="position:absolute;left:0;text-align:left;margin-left:240.75pt;margin-top:12.9pt;width:12.75pt;height:31.45pt;z-index:7">
            <v:textbox style="layout-flow:vertical-ideographic"/>
          </v:shape>
        </w:pict>
      </w:r>
    </w:p>
    <w:p w:rsidR="00CB2621" w:rsidRDefault="00CB2621" w:rsidP="00CB2621">
      <w:pPr>
        <w:pStyle w:val="SingleTxt"/>
        <w:rPr>
          <w:rFonts w:hint="eastAsia"/>
        </w:rPr>
      </w:pPr>
    </w:p>
    <w:tbl>
      <w:tblPr>
        <w:tblW w:w="0" w:type="auto"/>
        <w:tblInd w:w="1260"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20"/>
      </w:tblGrid>
      <w:tr w:rsidR="00CB2621">
        <w:tblPrEx>
          <w:tblCellMar>
            <w:top w:w="0" w:type="dxa"/>
            <w:bottom w:w="0" w:type="dxa"/>
          </w:tblCellMar>
        </w:tblPrEx>
        <w:trPr>
          <w:trHeight w:val="468"/>
        </w:trPr>
        <w:tc>
          <w:tcPr>
            <w:tcW w:w="7320" w:type="dxa"/>
            <w:shd w:val="clear" w:color="auto" w:fill="auto"/>
          </w:tcPr>
          <w:p w:rsidR="00CB2621" w:rsidRDefault="00CB2621" w:rsidP="008136C6">
            <w:pPr>
              <w:tabs>
                <w:tab w:val="left" w:pos="360"/>
                <w:tab w:val="left" w:pos="720"/>
                <w:tab w:val="left" w:pos="1080"/>
                <w:tab w:val="left" w:pos="1440"/>
              </w:tabs>
              <w:spacing w:before="120" w:after="140"/>
              <w:ind w:left="113" w:right="40"/>
              <w:rPr>
                <w:rFonts w:hint="eastAsia"/>
              </w:rPr>
            </w:pPr>
            <w:r w:rsidRPr="00384F38">
              <w:rPr>
                <w:rFonts w:ascii="SimHei" w:eastAsia="SimHei" w:hint="eastAsia"/>
              </w:rPr>
              <w:t>阿富汗独立公务员制度和行政改革委员会为性别方案提供机构支持</w:t>
            </w:r>
            <w:r>
              <w:rPr>
                <w:rFonts w:hint="eastAsia"/>
              </w:rPr>
              <w:t>：</w:t>
            </w:r>
          </w:p>
          <w:p w:rsidR="00CB2621" w:rsidRDefault="00CB2621" w:rsidP="00CB2621">
            <w:pPr>
              <w:tabs>
                <w:tab w:val="left" w:pos="360"/>
                <w:tab w:val="left" w:pos="720"/>
                <w:tab w:val="left" w:pos="1080"/>
                <w:tab w:val="left" w:pos="1440"/>
              </w:tabs>
              <w:spacing w:after="140"/>
              <w:ind w:left="544" w:right="1264" w:hanging="431"/>
              <w:rPr>
                <w:rFonts w:hint="eastAsia"/>
              </w:rPr>
            </w:pPr>
            <w:r>
              <w:rPr>
                <w:rFonts w:hAnsi="SimSun" w:hint="eastAsia"/>
              </w:rPr>
              <w:t>–</w:t>
            </w:r>
            <w:r>
              <w:rPr>
                <w:rFonts w:hAnsi="SimSun"/>
              </w:rPr>
              <w:tab/>
            </w:r>
            <w:r>
              <w:rPr>
                <w:rFonts w:hint="eastAsia"/>
              </w:rPr>
              <w:t>高级顾问办公室</w:t>
            </w:r>
          </w:p>
          <w:p w:rsidR="00CB2621" w:rsidRDefault="00CB2621" w:rsidP="00CB2621">
            <w:pPr>
              <w:tabs>
                <w:tab w:val="left" w:pos="360"/>
                <w:tab w:val="left" w:pos="720"/>
                <w:tab w:val="left" w:pos="1080"/>
                <w:tab w:val="left" w:pos="1440"/>
              </w:tabs>
              <w:spacing w:after="140"/>
              <w:ind w:left="544" w:right="1264" w:hanging="431"/>
              <w:rPr>
                <w:rFonts w:hint="eastAsia"/>
              </w:rPr>
            </w:pPr>
            <w:r>
              <w:rPr>
                <w:rFonts w:hAnsi="SimSun" w:hint="eastAsia"/>
              </w:rPr>
              <w:t>–</w:t>
            </w:r>
            <w:r>
              <w:rPr>
                <w:rFonts w:hAnsi="SimSun"/>
              </w:rPr>
              <w:tab/>
            </w:r>
            <w:r w:rsidRPr="00780258">
              <w:rPr>
                <w:rFonts w:hAnsi="SimSun" w:hint="eastAsia"/>
              </w:rPr>
              <w:t>性别</w:t>
            </w:r>
            <w:r>
              <w:rPr>
                <w:rFonts w:hint="eastAsia"/>
              </w:rPr>
              <w:t>股</w:t>
            </w:r>
          </w:p>
          <w:p w:rsidR="00CB2621" w:rsidRDefault="00CB2621" w:rsidP="00CB2621">
            <w:pPr>
              <w:tabs>
                <w:tab w:val="left" w:pos="360"/>
                <w:tab w:val="left" w:pos="720"/>
                <w:tab w:val="left" w:pos="1080"/>
                <w:tab w:val="left" w:pos="1440"/>
              </w:tabs>
              <w:spacing w:after="140"/>
              <w:ind w:left="113" w:right="40"/>
            </w:pPr>
            <w:r>
              <w:rPr>
                <w:rFonts w:hAnsi="SimSun" w:hint="eastAsia"/>
              </w:rPr>
              <w:t>–</w:t>
            </w:r>
            <w:r>
              <w:rPr>
                <w:rFonts w:hAnsi="SimSun"/>
              </w:rPr>
              <w:tab/>
            </w:r>
            <w:r>
              <w:rPr>
                <w:rFonts w:hint="eastAsia"/>
              </w:rPr>
              <w:t>人力资源部</w:t>
            </w:r>
          </w:p>
          <w:p w:rsidR="008136C6" w:rsidRDefault="008136C6" w:rsidP="00CB2621">
            <w:pPr>
              <w:tabs>
                <w:tab w:val="left" w:pos="360"/>
                <w:tab w:val="left" w:pos="720"/>
                <w:tab w:val="left" w:pos="1080"/>
                <w:tab w:val="left" w:pos="1440"/>
              </w:tabs>
              <w:spacing w:after="140"/>
              <w:ind w:left="113" w:right="40"/>
              <w:rPr>
                <w:rFonts w:hint="eastAsia"/>
              </w:rPr>
            </w:pPr>
            <w:r>
              <w:rPr>
                <w:rFonts w:hAnsi="SimSun" w:hint="eastAsia"/>
              </w:rPr>
              <w:t>–</w:t>
            </w:r>
            <w:r>
              <w:rPr>
                <w:rFonts w:hAnsi="SimSun"/>
              </w:rPr>
              <w:tab/>
            </w:r>
            <w:r w:rsidR="00996227">
              <w:rPr>
                <w:rFonts w:hAnsi="SimSun" w:hint="eastAsia"/>
              </w:rPr>
              <w:t>行政和财务部</w:t>
            </w:r>
          </w:p>
          <w:p w:rsidR="00CB2621" w:rsidRDefault="00CB2621" w:rsidP="00CB2621">
            <w:pPr>
              <w:tabs>
                <w:tab w:val="left" w:pos="360"/>
                <w:tab w:val="left" w:pos="720"/>
                <w:tab w:val="left" w:pos="1080"/>
                <w:tab w:val="left" w:pos="1440"/>
              </w:tabs>
              <w:spacing w:after="140"/>
              <w:ind w:left="113" w:right="40"/>
              <w:rPr>
                <w:rFonts w:hint="eastAsia"/>
              </w:rPr>
            </w:pPr>
            <w:r>
              <w:rPr>
                <w:rFonts w:hAnsi="SimSun" w:hint="eastAsia"/>
              </w:rPr>
              <w:t>–</w:t>
            </w:r>
            <w:r>
              <w:rPr>
                <w:rFonts w:hAnsi="SimSun"/>
              </w:rPr>
              <w:tab/>
            </w:r>
            <w:r>
              <w:rPr>
                <w:rFonts w:hAnsi="SimSun" w:hint="eastAsia"/>
              </w:rPr>
              <w:t>数据库部</w:t>
            </w:r>
          </w:p>
        </w:tc>
      </w:tr>
    </w:tbl>
    <w:p w:rsidR="00CB2621" w:rsidRPr="00384F38" w:rsidRDefault="00CB2621" w:rsidP="00CB2621">
      <w:pPr>
        <w:pStyle w:val="SingleTxt"/>
        <w:spacing w:after="0" w:line="120" w:lineRule="exact"/>
        <w:rPr>
          <w:rFonts w:hint="eastAsia"/>
          <w:sz w:val="10"/>
        </w:rPr>
      </w:pPr>
    </w:p>
    <w:p w:rsidR="00CB2621" w:rsidRDefault="00CB2621" w:rsidP="00CB2621">
      <w:pPr>
        <w:pStyle w:val="SingleTxt"/>
        <w:rPr>
          <w:rFonts w:hint="eastAsia"/>
        </w:rPr>
      </w:pPr>
      <w:r>
        <w:rPr>
          <w:rFonts w:hint="eastAsia"/>
        </w:rPr>
        <w:t>222.　阿富汗法律确保同工同酬的原则，对男女一视同仁。虽然妇女同男子相比，在进入政府较高层方面有困难，但许多情况下，雇主有意雇用妇女，在资格同等的情况下，优先录用女性候选人。</w:t>
      </w:r>
    </w:p>
    <w:p w:rsidR="00CB2621" w:rsidRDefault="00CB2621" w:rsidP="00CB2621">
      <w:pPr>
        <w:pStyle w:val="SingleTxt"/>
        <w:rPr>
          <w:rFonts w:hint="eastAsia"/>
        </w:rPr>
      </w:pPr>
      <w:r>
        <w:rPr>
          <w:rFonts w:hint="eastAsia"/>
        </w:rPr>
        <w:t>223.　阿富汗法律规定，申请政府职位者必须达到以下标准：具有阿富汗公民身份，年龄在18岁以上，就简单和容易的工作而言年龄须达15岁，受训者年龄须达14岁，具有职业培训的教育证件，出示健康状况证明并出示教育或高等教育证书。上述标准适用于阿富汗所有公民，对男女一视同仁。</w:t>
      </w:r>
    </w:p>
    <w:p w:rsidR="00CB2621" w:rsidRDefault="00CB2621" w:rsidP="00CB2621">
      <w:pPr>
        <w:pStyle w:val="SingleTxt"/>
        <w:rPr>
          <w:rFonts w:hint="eastAsia"/>
        </w:rPr>
      </w:pPr>
      <w:r>
        <w:rPr>
          <w:rFonts w:hint="eastAsia"/>
        </w:rPr>
        <w:t>224.　值得一提的是，在政府部门就业的妇女实际上面临诸多困难，其中大多数都是由于执法不充分的缘故。阿富汗国际人权委员会对在阿富汗政府机构工作的妇女的状况做了一次研究，使人们对政府机构内妇女的状况感到关注。阿富汗国际人权委员会关于女雇员状况的研究认定：答复的妇女中有24.9%没有依法得到晋升，尽管她们有权也应当在其岗位得到晋升。她们没有得到晋升及相关津贴，原因在于有关机构重视不够。</w:t>
      </w:r>
    </w:p>
    <w:p w:rsidR="00CB2621" w:rsidRDefault="00CB2621" w:rsidP="00CB2621">
      <w:pPr>
        <w:pStyle w:val="SingleTxt"/>
        <w:rPr>
          <w:rFonts w:hint="eastAsia"/>
        </w:rPr>
      </w:pPr>
      <w:r>
        <w:rPr>
          <w:rFonts w:hint="eastAsia"/>
        </w:rPr>
        <w:t>225.　研究组和“人权倡导”研究表明，有55%的家庭主妇负责照料10岁以下的儿童，同时还必须在家中工作。此外，29%的家庭主妇表示她们在照料子女方面得到公公婆婆或自己父母的协助。除了照料子女外，妇女每天仍花很多时间做饭、打扫卫生、汲水拾薪。</w:t>
      </w:r>
    </w:p>
    <w:p w:rsidR="00CB2621" w:rsidRDefault="00CB2621" w:rsidP="00CB2621">
      <w:pPr>
        <w:pStyle w:val="SingleTxt"/>
        <w:rPr>
          <w:rFonts w:hint="eastAsia"/>
        </w:rPr>
      </w:pPr>
      <w:r>
        <w:rPr>
          <w:rFonts w:hint="eastAsia"/>
        </w:rPr>
        <w:t>226.　根据《奖学金条例》，政府公务员，不分男女，都有同等机会参加海外短期培训。阿富汗独立公务员制度和行政改革委员会为增加妇女参与此种方案的机会，强调妇女参加出国培训方案的比率要高于30%。最近约有66名妇女被派往大韩民国进行领导能力学习。同时，在亚洲基金会的合作下，安排妇女工作部门的负责人前往马来西亚、印度尼西亚、土耳其和印度等国进行教育考察。更多的妇女被派往中国和印度等国学习小企业、妇女经济的支持和发展、太阳能、裁缝和其他行业。此外，还有一些专门为女性提供的奖学金，如日本政府为女性公务员提供的青年领导人奖学金。</w:t>
      </w:r>
    </w:p>
    <w:p w:rsidR="00CB2621" w:rsidRDefault="00CB2621" w:rsidP="00CB2621">
      <w:pPr>
        <w:pStyle w:val="SingleTxt"/>
        <w:rPr>
          <w:rFonts w:hint="eastAsia"/>
        </w:rPr>
      </w:pPr>
      <w:r>
        <w:rPr>
          <w:rFonts w:hint="eastAsia"/>
        </w:rPr>
        <w:t>227.　为了提高雇员(尤其是青年人)的专业能力，增加其经验、专业和职业技能，阿富汗独立公务员制度和行政改革委员会提供了岗位培训(个人或集体短期培训班)之类的方案。在普通教育和奖学金方面，为女性雇员留出了30%的配额。此外，劳动和社会事务、烈士和残疾人事务部正在实施各种不同的发展公务员能力的方案。根据《劳动法》，劳动和社会事务、烈士和残疾人事务部受命设立下列中心：</w:t>
      </w:r>
    </w:p>
    <w:p w:rsidR="00CB2621" w:rsidRDefault="00144684" w:rsidP="00CB2621">
      <w:pPr>
        <w:pStyle w:val="SingleTxt"/>
        <w:rPr>
          <w:rFonts w:hint="eastAsia"/>
        </w:rPr>
      </w:pPr>
      <w:r>
        <w:tab/>
      </w:r>
      <w:r w:rsidR="00CB2621">
        <w:rPr>
          <w:rFonts w:hint="eastAsia"/>
        </w:rPr>
        <w:t>1.</w:t>
      </w:r>
      <w:r w:rsidR="00CB2621">
        <w:rPr>
          <w:rFonts w:hint="eastAsia"/>
        </w:rPr>
        <w:tab/>
        <w:t>雇员技能和专业能力培训中心</w:t>
      </w:r>
    </w:p>
    <w:p w:rsidR="00CB2621" w:rsidRDefault="00144684" w:rsidP="00CB2621">
      <w:pPr>
        <w:pStyle w:val="SingleTxt"/>
        <w:rPr>
          <w:rFonts w:hint="eastAsia"/>
        </w:rPr>
      </w:pPr>
      <w:r>
        <w:tab/>
      </w:r>
      <w:r w:rsidR="00CB2621">
        <w:rPr>
          <w:rFonts w:hint="eastAsia"/>
        </w:rPr>
        <w:t>2.</w:t>
      </w:r>
      <w:r w:rsidR="00CB2621">
        <w:rPr>
          <w:rFonts w:hint="eastAsia"/>
        </w:rPr>
        <w:tab/>
        <w:t>师范专业和技能培训中心</w:t>
      </w:r>
    </w:p>
    <w:p w:rsidR="00CB2621" w:rsidRDefault="00144684" w:rsidP="00CB2621">
      <w:pPr>
        <w:pStyle w:val="SingleTxt"/>
        <w:rPr>
          <w:rFonts w:hint="eastAsia"/>
        </w:rPr>
      </w:pPr>
      <w:r>
        <w:tab/>
      </w:r>
      <w:r w:rsidR="00CB2621">
        <w:rPr>
          <w:rFonts w:hint="eastAsia"/>
        </w:rPr>
        <w:t>3.</w:t>
      </w:r>
      <w:r w:rsidR="00CB2621">
        <w:rPr>
          <w:rFonts w:hint="eastAsia"/>
        </w:rPr>
        <w:tab/>
        <w:t>失去教育机会而需要就业的青少年培训中心。</w:t>
      </w:r>
    </w:p>
    <w:p w:rsidR="00CB2621" w:rsidRDefault="00144684" w:rsidP="00CB2621">
      <w:pPr>
        <w:pStyle w:val="SingleTxt"/>
        <w:rPr>
          <w:rFonts w:hint="eastAsia"/>
        </w:rPr>
      </w:pPr>
      <w:r>
        <w:tab/>
      </w:r>
      <w:r w:rsidR="00CB2621">
        <w:rPr>
          <w:rFonts w:hint="eastAsia"/>
        </w:rPr>
        <w:t>4.</w:t>
      </w:r>
      <w:r w:rsidR="00CB2621">
        <w:rPr>
          <w:rFonts w:hint="eastAsia"/>
        </w:rPr>
        <w:tab/>
        <w:t>增强残疾人权能中心。</w:t>
      </w:r>
    </w:p>
    <w:p w:rsidR="00CB2621" w:rsidRDefault="00CB2621" w:rsidP="00CB2621">
      <w:pPr>
        <w:pStyle w:val="SingleTxt"/>
        <w:rPr>
          <w:rFonts w:hint="eastAsia"/>
        </w:rPr>
      </w:pPr>
      <w:r>
        <w:rPr>
          <w:rFonts w:hint="eastAsia"/>
        </w:rPr>
        <w:t>228.　同样，如果雇员表现出色，就以各种方式予以鼓励。劳动法明确指出，如果雇员的工作导致最佳工作成果、提高工作产出、改进生产质量、节约使用原材料、在有关事务及其他职责方面具有创造性和创新性，则给予以下奖励：</w:t>
      </w:r>
    </w:p>
    <w:p w:rsidR="00CB2621" w:rsidRDefault="00CB2621" w:rsidP="00144684">
      <w:pPr>
        <w:pStyle w:val="SingleTxt"/>
        <w:spacing w:line="280" w:lineRule="exact"/>
        <w:ind w:left="2126" w:hanging="431"/>
        <w:rPr>
          <w:rFonts w:hint="eastAsia"/>
        </w:rPr>
      </w:pPr>
      <w:r>
        <w:rPr>
          <w:rFonts w:hAnsi="SimSun" w:hint="eastAsia"/>
        </w:rPr>
        <w:t>–</w:t>
      </w:r>
      <w:r>
        <w:tab/>
      </w:r>
      <w:r>
        <w:rPr>
          <w:rFonts w:hint="eastAsia"/>
        </w:rPr>
        <w:t>现金或非现金奖励</w:t>
      </w:r>
    </w:p>
    <w:p w:rsidR="00CB2621" w:rsidRDefault="00CB2621" w:rsidP="00144684">
      <w:pPr>
        <w:pStyle w:val="SingleTxt"/>
        <w:spacing w:line="280" w:lineRule="exact"/>
        <w:ind w:left="2126" w:hanging="431"/>
        <w:rPr>
          <w:rFonts w:hint="eastAsia"/>
        </w:rPr>
      </w:pPr>
      <w:r>
        <w:rPr>
          <w:rFonts w:hAnsi="SimSun" w:hint="eastAsia"/>
        </w:rPr>
        <w:t>–</w:t>
      </w:r>
      <w:r>
        <w:tab/>
      </w:r>
      <w:r>
        <w:rPr>
          <w:rFonts w:hint="eastAsia"/>
        </w:rPr>
        <w:t>奖状</w:t>
      </w:r>
    </w:p>
    <w:p w:rsidR="00CB2621" w:rsidRDefault="00CB2621" w:rsidP="00144684">
      <w:pPr>
        <w:pStyle w:val="SingleTxt"/>
        <w:spacing w:line="280" w:lineRule="exact"/>
        <w:ind w:left="2126" w:hanging="431"/>
        <w:rPr>
          <w:rFonts w:hint="eastAsia"/>
        </w:rPr>
      </w:pPr>
      <w:r>
        <w:rPr>
          <w:rFonts w:hAnsi="SimSun" w:hint="eastAsia"/>
        </w:rPr>
        <w:t>–</w:t>
      </w:r>
      <w:r>
        <w:tab/>
      </w:r>
      <w:r>
        <w:rPr>
          <w:rFonts w:hint="eastAsia"/>
        </w:rPr>
        <w:t>感谢证书</w:t>
      </w:r>
    </w:p>
    <w:p w:rsidR="00CB2621" w:rsidRDefault="00CB2621" w:rsidP="00144684">
      <w:pPr>
        <w:pStyle w:val="SingleTxt"/>
        <w:spacing w:line="280" w:lineRule="exact"/>
        <w:ind w:left="2126" w:hanging="431"/>
        <w:rPr>
          <w:rFonts w:hint="eastAsia"/>
        </w:rPr>
      </w:pPr>
      <w:r>
        <w:rPr>
          <w:rFonts w:hAnsi="SimSun" w:hint="eastAsia"/>
        </w:rPr>
        <w:t>–</w:t>
      </w:r>
      <w:r>
        <w:tab/>
      </w:r>
      <w:r>
        <w:rPr>
          <w:rFonts w:hint="eastAsia"/>
        </w:rPr>
        <w:t>发给奖章或头衔</w:t>
      </w:r>
    </w:p>
    <w:p w:rsidR="00CB2621" w:rsidRDefault="00CB2621" w:rsidP="00CB2621">
      <w:pPr>
        <w:pStyle w:val="SingleTxt"/>
        <w:ind w:left="2126" w:hanging="431"/>
        <w:rPr>
          <w:rFonts w:hint="eastAsia"/>
        </w:rPr>
      </w:pPr>
      <w:r>
        <w:rPr>
          <w:rFonts w:hAnsi="SimSun" w:hint="eastAsia"/>
        </w:rPr>
        <w:t>–</w:t>
      </w:r>
      <w:r>
        <w:tab/>
      </w:r>
      <w:r>
        <w:rPr>
          <w:rFonts w:hint="eastAsia"/>
        </w:rPr>
        <w:t>其他奖励措施</w:t>
      </w:r>
    </w:p>
    <w:p w:rsidR="00CB2621" w:rsidRDefault="00CB2621" w:rsidP="00CB2621">
      <w:pPr>
        <w:pStyle w:val="SingleTxt"/>
        <w:rPr>
          <w:rFonts w:hint="eastAsia"/>
        </w:rPr>
      </w:pPr>
      <w:r>
        <w:rPr>
          <w:rFonts w:hint="eastAsia"/>
        </w:rPr>
        <w:t>229.　按照《劳动权利公约》和《消除对妇女歧视公约》的规定，阿富汗政府改进妇女的工作条件，并向在职妇女提供一些特权。《劳动法》第11章涉及青年和妇女工作，其中详细规定了招聘的法定年龄、工作条件、休假、孕妇和十几岁少年不得从事的工作。该章规定，不得招聘十几岁少年和妇女干重活或从事有害健康和地下的工作。卫生部，劳动和社会事务、烈士和残疾人事务部和有关组织签署了这些禁止上述人员从事的职业清单。</w:t>
      </w:r>
    </w:p>
    <w:p w:rsidR="00CB2621" w:rsidRDefault="00CB2621" w:rsidP="00CB2621">
      <w:pPr>
        <w:pStyle w:val="SingleTxt"/>
        <w:rPr>
          <w:rFonts w:hint="eastAsia"/>
        </w:rPr>
      </w:pPr>
      <w:r>
        <w:rPr>
          <w:rFonts w:hint="eastAsia"/>
        </w:rPr>
        <w:t>230.　行政部门不得安排妇女和十几岁少年上夜班。不过，允许分派妇女和有婴儿的母亲到医院和保健中心工作，从事需要紧急和持续护理的工作，排定时间表，轮流、定期工作——但须征得她本人同意。此外，阿富汗法律预期为妇女加班和出差提供更多便利。单位不得指派孕妇或有两岁以下婴儿的母亲及十几岁的青少年加班和出差。要分配两岁以上的儿童的母亲加班和出差，则必须征得她本人事先同意。尽管如此，自由市场上仍有大量的不足工作年龄的儿童。</w:t>
      </w:r>
    </w:p>
    <w:p w:rsidR="00CB2621" w:rsidRDefault="00CB2621" w:rsidP="00CB2621">
      <w:pPr>
        <w:pStyle w:val="SingleTxt"/>
        <w:rPr>
          <w:rFonts w:hint="eastAsia"/>
        </w:rPr>
      </w:pPr>
      <w:r>
        <w:rPr>
          <w:rFonts w:hint="eastAsia"/>
        </w:rPr>
        <w:t>231.　每名雇员应每星期平均工作40小时，但15至18岁的少年每星期工作时间不应超过35小时。另外，在地下工作、干重活和从事有害健康的工作的雇员每星期工作时间定为30小时。孕妇每星期的工作时间不应超过35小时。孕妇在生产前30天有权享受带薪休假。在上述情况下，将不扣减雇员薪金和其他应享待遇。夜班工作比白班少一小时。法律认为孕妇的应享待遇不属于歧视行为。</w:t>
      </w:r>
    </w:p>
    <w:p w:rsidR="00CB2621" w:rsidRDefault="00CB2621" w:rsidP="00CB2621">
      <w:pPr>
        <w:pStyle w:val="SingleTxt"/>
        <w:rPr>
          <w:rFonts w:hint="eastAsia"/>
        </w:rPr>
      </w:pPr>
      <w:r>
        <w:rPr>
          <w:rFonts w:hint="eastAsia"/>
        </w:rPr>
        <w:t>232.　单位负责提供健康的工作环境，确保健康和安全的工作条件，利用安全技能和设备防止工伤事故并提供保健服务，保护雇员免染职业病。雇员有权组织工会。《劳动法》还规定单位提供更多的便利设施和机会(如文化和体育设施)。此外，政府组织和非政府组织、半政府机构和私营机构集体解雇雇员必须经与劳动和社会事务、烈士和残疾人事务部协商，但法律另有明文规定者除外。</w:t>
      </w:r>
    </w:p>
    <w:p w:rsidR="00CB2621" w:rsidRDefault="00CB2621" w:rsidP="00CB2621">
      <w:pPr>
        <w:pStyle w:val="SingleTxt"/>
        <w:rPr>
          <w:rFonts w:hint="eastAsia"/>
        </w:rPr>
      </w:pPr>
      <w:r>
        <w:rPr>
          <w:rFonts w:hint="eastAsia"/>
        </w:rPr>
        <w:t>233.　政府雇员，不论男女，都有权享受带薪休假。在办公时间内，留出祈祷和用餐时间。另外，常规假日(全国性或宗教性假日)和年假(休息、事假和病假)期间也都发薪。每名工作人员有权享受20天年假。18岁以下雇员有权享受25天年假。干重活和在地下工作的雇员有权享受30天年假。同样，每名雇员每年有权享受10天带薪事假。事假可用于婚姻、生育以及近亲死亡情形。每年带薪病假约20天，且其他待遇不受影响。按照《劳动法》，前往麦加朝圣或进行其他朝觐活动的雇员一生中有权享受一次约45天的假期。</w:t>
      </w:r>
    </w:p>
    <w:p w:rsidR="00CB2621" w:rsidRDefault="00CB2621" w:rsidP="00CB2621">
      <w:pPr>
        <w:pStyle w:val="SingleTxt"/>
        <w:rPr>
          <w:rFonts w:hint="eastAsia"/>
        </w:rPr>
      </w:pPr>
      <w:r>
        <w:rPr>
          <w:rFonts w:hint="eastAsia"/>
        </w:rPr>
        <w:t>234.　女性雇员在怀孕期间及生产后，有权享受90天带薪休假；其中三分之一是在产前，三分之二产后。遇到异常分娩或生育双胞胎或多胞胎的情况，产假再延长15天。</w:t>
      </w:r>
    </w:p>
    <w:p w:rsidR="00CB2621" w:rsidRDefault="00CB2621" w:rsidP="00CB2621">
      <w:pPr>
        <w:pStyle w:val="SingleTxt"/>
        <w:rPr>
          <w:rFonts w:hint="eastAsia"/>
        </w:rPr>
      </w:pPr>
      <w:r>
        <w:rPr>
          <w:rFonts w:hint="eastAsia"/>
        </w:rPr>
        <w:t>235.　非政府组织带薪休假的条件、状况和适用是按照雇主与雇员间的双边协定执行的。非政府组织雇员的合同通常是依照阿富汗法律订立的，其中须遵循劳动法的条款和规定。在带薪休假期间，以及在雇员受聘期间，不准替换雇员、终止其合同或迫使雇员辞职，但单位本身解散者除外。在雇员重返岗位时，如果其职位临时有人顶替，行政当局则将此雇员重新派遣到同一职位。禁止由于怀孕或照料子女而拒绝招聘妇女或降低其福利。除了孕产假外，女雇员怀孕期间，根据医生证明，分配给她容易、轻松的工作，同时保留她原先岗位的福利。</w:t>
      </w:r>
    </w:p>
    <w:p w:rsidR="00CB2621" w:rsidRDefault="00CB2621" w:rsidP="00CB2621">
      <w:pPr>
        <w:pStyle w:val="SingleTxt"/>
        <w:rPr>
          <w:rFonts w:hint="eastAsia"/>
        </w:rPr>
      </w:pPr>
      <w:r>
        <w:rPr>
          <w:rFonts w:hint="eastAsia"/>
        </w:rPr>
        <w:t>236.　私营部门妇女积攒的休假和产假没有得到完全的管控，不过，劳动和社会事务、烈士和残疾人事务部目前正在处理此问题。此外，在农牧业部门，妇女怀孕期间还要干重活，这就增加了流产的风险。</w:t>
      </w:r>
    </w:p>
    <w:p w:rsidR="00CB2621" w:rsidRDefault="00CB2621" w:rsidP="00CB2621">
      <w:pPr>
        <w:pStyle w:val="SingleTxt"/>
        <w:rPr>
          <w:rFonts w:hint="eastAsia"/>
        </w:rPr>
      </w:pPr>
      <w:r>
        <w:rPr>
          <w:rFonts w:hint="eastAsia"/>
        </w:rPr>
        <w:t>237.　在薪酬方面不存在任何形式的性别歧视。做类似工作的人领取相同的薪金和福利。</w:t>
      </w:r>
    </w:p>
    <w:p w:rsidR="00CB2621" w:rsidRDefault="00CB2621" w:rsidP="00CB2621">
      <w:pPr>
        <w:pStyle w:val="SingleTxt"/>
        <w:rPr>
          <w:rFonts w:hint="eastAsia"/>
        </w:rPr>
      </w:pPr>
      <w:r>
        <w:rPr>
          <w:rFonts w:hint="eastAsia"/>
        </w:rPr>
        <w:t>238.　退休年龄为65岁，男女都一样。遇紧急情况和有需要时，单位在征得有能力工作的雇员同意后，可把任用期再延长5年。雇员的实际工作年限为40年，他(或她)有权得到其最后一个职等和职位的薪酬。从事重体力劳动和损害健康的工作的雇员的工作年限则较短。</w:t>
      </w:r>
    </w:p>
    <w:p w:rsidR="00CB2621" w:rsidRDefault="00CB2621" w:rsidP="00CB2621">
      <w:pPr>
        <w:pStyle w:val="SingleTxt"/>
        <w:rPr>
          <w:rFonts w:hint="eastAsia"/>
        </w:rPr>
      </w:pPr>
      <w:r>
        <w:rPr>
          <w:rFonts w:hint="eastAsia"/>
        </w:rPr>
        <w:t>239.　有婴儿的母亲除了用餐休息时间外，还每3小时准许额外休息一次，到工作场所托儿所喂养婴儿。此种休息是在上班时间内，不得少于30分钟。就照顾雇员子女而言，各单位都有义务在工作场所设立托儿所。通常，喀布尔及大城市的政府机构、高教机构和公立学校设有幼儿园，但较小的省份或农村边远地区则没有幼儿园。幼儿园的管理和安排属于劳动和社会事务、烈士和残疾人事务部的职责范畴，该部已设立了监督幼儿园工作的司。</w:t>
      </w:r>
    </w:p>
    <w:p w:rsidR="00CB2621" w:rsidRPr="00F338DD" w:rsidRDefault="00CB2621" w:rsidP="00CB2621">
      <w:pPr>
        <w:pStyle w:val="SingleTxt"/>
        <w:jc w:val="left"/>
        <w:rPr>
          <w:rFonts w:ascii="SimHei" w:eastAsia="SimHei" w:hint="eastAsia"/>
        </w:rPr>
      </w:pPr>
      <w:r>
        <w:rPr>
          <w:rFonts w:hint="eastAsia"/>
        </w:rPr>
        <w:t>表31</w:t>
      </w:r>
      <w:r>
        <w:br/>
      </w:r>
      <w:r w:rsidRPr="00F338DD">
        <w:rPr>
          <w:rFonts w:ascii="SimHei" w:eastAsia="SimHei" w:hint="eastAsia"/>
        </w:rPr>
        <w:t>2007至</w:t>
      </w:r>
      <w:r>
        <w:rPr>
          <w:rFonts w:ascii="SimHei" w:eastAsia="SimHei" w:hint="eastAsia"/>
        </w:rPr>
        <w:t>2009</w:t>
      </w:r>
      <w:r w:rsidRPr="00F338DD">
        <w:rPr>
          <w:rFonts w:ascii="SimHei" w:eastAsia="SimHei" w:hint="eastAsia"/>
        </w:rPr>
        <w:t>年即1386至1388年有关托儿所和幼儿园的指数(中央统计局)</w:t>
      </w:r>
    </w:p>
    <w:tbl>
      <w:tblPr>
        <w:tblW w:w="0" w:type="auto"/>
        <w:tblInd w:w="1260" w:type="dxa"/>
        <w:tblLayout w:type="fixed"/>
        <w:tblCellMar>
          <w:left w:w="0" w:type="dxa"/>
          <w:right w:w="0" w:type="dxa"/>
        </w:tblCellMar>
        <w:tblLook w:val="0000" w:firstRow="0" w:lastRow="0" w:firstColumn="0" w:lastColumn="0" w:noHBand="0" w:noVBand="0"/>
      </w:tblPr>
      <w:tblGrid>
        <w:gridCol w:w="3010"/>
        <w:gridCol w:w="966"/>
        <w:gridCol w:w="1217"/>
        <w:gridCol w:w="1036"/>
        <w:gridCol w:w="1091"/>
      </w:tblGrid>
      <w:tr w:rsidR="00CB2621" w:rsidRPr="00384F38">
        <w:tblPrEx>
          <w:tblCellMar>
            <w:top w:w="0" w:type="dxa"/>
            <w:bottom w:w="0" w:type="dxa"/>
          </w:tblCellMar>
        </w:tblPrEx>
        <w:trPr>
          <w:tblHeader/>
        </w:trPr>
        <w:tc>
          <w:tcPr>
            <w:tcW w:w="3010" w:type="dxa"/>
            <w:tcBorders>
              <w:top w:val="single" w:sz="4" w:space="0" w:color="auto"/>
              <w:bottom w:val="single" w:sz="12" w:space="0" w:color="auto"/>
            </w:tcBorders>
            <w:shd w:val="clear" w:color="auto" w:fill="auto"/>
            <w:vAlign w:val="bottom"/>
          </w:tcPr>
          <w:p w:rsidR="00CB2621" w:rsidRPr="00384F38" w:rsidRDefault="00CB2621" w:rsidP="00CB2621">
            <w:pPr>
              <w:tabs>
                <w:tab w:val="left" w:pos="360"/>
                <w:tab w:val="left" w:pos="720"/>
                <w:tab w:val="left" w:pos="1080"/>
                <w:tab w:val="left" w:pos="1440"/>
              </w:tabs>
              <w:suppressAutoHyphens/>
              <w:spacing w:before="60" w:after="60" w:line="200" w:lineRule="exact"/>
              <w:ind w:right="57"/>
              <w:jc w:val="left"/>
              <w:rPr>
                <w:rFonts w:ascii="KaiTi_GB2312" w:eastAsia="KaiTi_GB2312" w:hint="eastAsia"/>
                <w:sz w:val="15"/>
              </w:rPr>
            </w:pPr>
            <w:r w:rsidRPr="00384F38">
              <w:rPr>
                <w:rFonts w:ascii="KaiTi_GB2312" w:eastAsia="KaiTi_GB2312" w:hint="eastAsia"/>
                <w:sz w:val="15"/>
              </w:rPr>
              <w:t>指数</w:t>
            </w:r>
          </w:p>
        </w:tc>
        <w:tc>
          <w:tcPr>
            <w:tcW w:w="966" w:type="dxa"/>
            <w:tcBorders>
              <w:top w:val="single" w:sz="4" w:space="0" w:color="auto"/>
              <w:bottom w:val="single" w:sz="12" w:space="0" w:color="auto"/>
            </w:tcBorders>
            <w:shd w:val="clear" w:color="auto" w:fill="auto"/>
            <w:vAlign w:val="bottom"/>
          </w:tcPr>
          <w:p w:rsidR="00CB2621" w:rsidRPr="00384F38" w:rsidRDefault="00CB2621" w:rsidP="00CB2621">
            <w:pPr>
              <w:tabs>
                <w:tab w:val="left" w:pos="360"/>
                <w:tab w:val="left" w:pos="720"/>
                <w:tab w:val="left" w:pos="1080"/>
                <w:tab w:val="left" w:pos="1440"/>
              </w:tabs>
              <w:suppressAutoHyphens/>
              <w:spacing w:before="60" w:after="60" w:line="200" w:lineRule="exact"/>
              <w:ind w:right="57"/>
              <w:jc w:val="left"/>
              <w:rPr>
                <w:rFonts w:ascii="KaiTi_GB2312" w:eastAsia="KaiTi_GB2312" w:hint="eastAsia"/>
                <w:sz w:val="15"/>
              </w:rPr>
            </w:pPr>
            <w:r w:rsidRPr="00384F38">
              <w:rPr>
                <w:rFonts w:ascii="KaiTi_GB2312" w:eastAsia="KaiTi_GB2312" w:hint="eastAsia"/>
                <w:sz w:val="15"/>
              </w:rPr>
              <w:t>单位</w:t>
            </w:r>
          </w:p>
        </w:tc>
        <w:tc>
          <w:tcPr>
            <w:tcW w:w="1217" w:type="dxa"/>
            <w:tcBorders>
              <w:top w:val="single" w:sz="4" w:space="0" w:color="auto"/>
              <w:bottom w:val="single" w:sz="12" w:space="0" w:color="auto"/>
            </w:tcBorders>
            <w:shd w:val="clear" w:color="auto" w:fill="auto"/>
            <w:vAlign w:val="bottom"/>
          </w:tcPr>
          <w:p w:rsidR="00CB2621" w:rsidRPr="00384F38" w:rsidRDefault="00CB2621" w:rsidP="00CB2621">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Pr>
                <w:rFonts w:ascii="KaiTi_GB2312" w:eastAsia="KaiTi_GB2312" w:hint="eastAsia"/>
                <w:sz w:val="15"/>
              </w:rPr>
              <w:t>1386</w:t>
            </w:r>
            <w:r w:rsidRPr="00384F38">
              <w:rPr>
                <w:rFonts w:ascii="KaiTi_GB2312" w:eastAsia="KaiTi_GB2312" w:hint="eastAsia"/>
                <w:sz w:val="15"/>
              </w:rPr>
              <w:t>(2007)年</w:t>
            </w:r>
          </w:p>
        </w:tc>
        <w:tc>
          <w:tcPr>
            <w:tcW w:w="1036" w:type="dxa"/>
            <w:tcBorders>
              <w:top w:val="single" w:sz="4" w:space="0" w:color="auto"/>
              <w:bottom w:val="single" w:sz="12" w:space="0" w:color="auto"/>
            </w:tcBorders>
            <w:shd w:val="clear" w:color="auto" w:fill="auto"/>
            <w:vAlign w:val="bottom"/>
          </w:tcPr>
          <w:p w:rsidR="00CB2621" w:rsidRPr="00384F38" w:rsidRDefault="00CB2621" w:rsidP="00CB2621">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Pr>
                <w:rFonts w:ascii="KaiTi_GB2312" w:eastAsia="KaiTi_GB2312" w:hint="eastAsia"/>
                <w:sz w:val="15"/>
              </w:rPr>
              <w:t>1387(2008)</w:t>
            </w:r>
            <w:r w:rsidRPr="00384F38">
              <w:rPr>
                <w:rFonts w:ascii="KaiTi_GB2312" w:eastAsia="KaiTi_GB2312" w:hint="eastAsia"/>
                <w:sz w:val="15"/>
              </w:rPr>
              <w:t>年</w:t>
            </w:r>
          </w:p>
        </w:tc>
        <w:tc>
          <w:tcPr>
            <w:tcW w:w="1091" w:type="dxa"/>
            <w:tcBorders>
              <w:top w:val="single" w:sz="4" w:space="0" w:color="auto"/>
              <w:bottom w:val="single" w:sz="12" w:space="0" w:color="auto"/>
            </w:tcBorders>
            <w:shd w:val="clear" w:color="auto" w:fill="auto"/>
            <w:vAlign w:val="bottom"/>
          </w:tcPr>
          <w:p w:rsidR="00CB2621" w:rsidRPr="00384F38" w:rsidRDefault="00CB2621" w:rsidP="00CB2621">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Pr>
                <w:rFonts w:ascii="KaiTi_GB2312" w:eastAsia="KaiTi_GB2312" w:hint="eastAsia"/>
                <w:sz w:val="15"/>
              </w:rPr>
              <w:t>1388(2009)</w:t>
            </w:r>
            <w:r w:rsidRPr="00384F38">
              <w:rPr>
                <w:rFonts w:ascii="KaiTi_GB2312" w:eastAsia="KaiTi_GB2312" w:hint="eastAsia"/>
                <w:sz w:val="15"/>
              </w:rPr>
              <w:t>年</w:t>
            </w:r>
          </w:p>
        </w:tc>
      </w:tr>
      <w:tr w:rsidR="00CB2621" w:rsidRPr="00384F38">
        <w:tblPrEx>
          <w:tblCellMar>
            <w:top w:w="0" w:type="dxa"/>
            <w:bottom w:w="0" w:type="dxa"/>
          </w:tblCellMar>
        </w:tblPrEx>
        <w:trPr>
          <w:trHeight w:hRule="exact" w:val="115"/>
          <w:tblHeader/>
        </w:trPr>
        <w:tc>
          <w:tcPr>
            <w:tcW w:w="3010" w:type="dxa"/>
            <w:tcBorders>
              <w:top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p>
        </w:tc>
        <w:tc>
          <w:tcPr>
            <w:tcW w:w="966" w:type="dxa"/>
            <w:tcBorders>
              <w:top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p>
        </w:tc>
        <w:tc>
          <w:tcPr>
            <w:tcW w:w="1217" w:type="dxa"/>
            <w:tcBorders>
              <w:top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p>
        </w:tc>
        <w:tc>
          <w:tcPr>
            <w:tcW w:w="1036" w:type="dxa"/>
            <w:tcBorders>
              <w:top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p>
        </w:tc>
        <w:tc>
          <w:tcPr>
            <w:tcW w:w="1091" w:type="dxa"/>
            <w:tcBorders>
              <w:top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r w:rsidRPr="00384F38">
              <w:rPr>
                <w:rFonts w:hint="eastAsia"/>
                <w:sz w:val="17"/>
                <w:lang w:bidi="en-US"/>
              </w:rPr>
              <w:t>幼儿园和托儿所</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数量</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327</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329</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331</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居民区幼儿园和托儿所</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数量</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114</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115</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165</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幼儿园和托儿所</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数量</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213</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214</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166</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幼儿园和托儿所儿童总数</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17351</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13085</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12359</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男童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8956</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6215</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6661</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女童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8395</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6870</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5698</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居民区幼儿园和托儿所的儿童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6942</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7910</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6997</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男童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2735</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3484</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4088</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女童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4207</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4426</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2909</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工作场所幼儿园和托儿所的儿童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10409</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5175</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5362</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男童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3812</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2731</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2573</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女童</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儿童</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6597</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2444</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2789</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幼儿园和托儿所教师总数</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教师</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1938</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1938</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1938</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r w:rsidRPr="00384F38">
              <w:rPr>
                <w:rFonts w:hint="eastAsia"/>
                <w:sz w:val="17"/>
                <w:lang w:bidi="en-US"/>
              </w:rPr>
              <w:t>职业</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教师</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1938</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1938</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1938</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r w:rsidRPr="00384F38">
              <w:rPr>
                <w:rFonts w:hint="eastAsia"/>
                <w:sz w:val="17"/>
                <w:lang w:bidi="en-US"/>
              </w:rPr>
              <w:t>非职业</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教师</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Pr>
                <w:rFonts w:hint="eastAsia"/>
                <w:sz w:val="17"/>
                <w:lang w:bidi="en-US"/>
              </w:rPr>
              <w:t>－</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Pr>
                <w:rFonts w:hint="eastAsia"/>
                <w:sz w:val="17"/>
                <w:lang w:bidi="en-US"/>
              </w:rPr>
              <w:t>－</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rFonts w:hint="eastAsia"/>
                <w:sz w:val="17"/>
                <w:lang w:bidi="en-US"/>
              </w:rPr>
            </w:pPr>
            <w:r>
              <w:rPr>
                <w:rFonts w:hint="eastAsia"/>
                <w:sz w:val="17"/>
                <w:lang w:bidi="en-US"/>
              </w:rPr>
              <w:t>－</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rFonts w:hint="eastAsia"/>
                <w:sz w:val="17"/>
                <w:lang w:bidi="en-US"/>
              </w:rPr>
              <w:t>居民区幼儿园和托儿所的教师</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教师</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785</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785</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785</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r w:rsidRPr="00384F38">
              <w:rPr>
                <w:rFonts w:hint="eastAsia"/>
                <w:sz w:val="17"/>
                <w:lang w:bidi="en-US"/>
              </w:rPr>
              <w:t>工作场所幼儿园和托儿所的教师</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教师</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1153</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1153</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1153</w:t>
            </w:r>
          </w:p>
        </w:tc>
      </w:tr>
      <w:tr w:rsidR="00CB2621" w:rsidRPr="00384F38">
        <w:tblPrEx>
          <w:tblCellMar>
            <w:top w:w="0" w:type="dxa"/>
            <w:bottom w:w="0" w:type="dxa"/>
          </w:tblCellMar>
        </w:tblPrEx>
        <w:tc>
          <w:tcPr>
            <w:tcW w:w="3010"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r w:rsidRPr="00384F38">
              <w:rPr>
                <w:rFonts w:hint="eastAsia"/>
                <w:sz w:val="17"/>
                <w:lang w:bidi="en-US"/>
              </w:rPr>
              <w:t>雇员</w:t>
            </w:r>
          </w:p>
        </w:tc>
        <w:tc>
          <w:tcPr>
            <w:tcW w:w="96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人</w:t>
            </w:r>
          </w:p>
        </w:tc>
        <w:tc>
          <w:tcPr>
            <w:tcW w:w="1217"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274</w:t>
            </w:r>
          </w:p>
        </w:tc>
        <w:tc>
          <w:tcPr>
            <w:tcW w:w="1036"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274</w:t>
            </w:r>
          </w:p>
        </w:tc>
        <w:tc>
          <w:tcPr>
            <w:tcW w:w="1091" w:type="dxa"/>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274</w:t>
            </w:r>
          </w:p>
        </w:tc>
      </w:tr>
      <w:tr w:rsidR="00CB2621" w:rsidRPr="00384F38">
        <w:tblPrEx>
          <w:tblCellMar>
            <w:top w:w="0" w:type="dxa"/>
            <w:bottom w:w="0" w:type="dxa"/>
          </w:tblCellMar>
        </w:tblPrEx>
        <w:tc>
          <w:tcPr>
            <w:tcW w:w="3010" w:type="dxa"/>
            <w:tcBorders>
              <w:bottom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rFonts w:hint="eastAsia"/>
                <w:sz w:val="17"/>
                <w:lang w:bidi="en-US"/>
              </w:rPr>
            </w:pPr>
            <w:r w:rsidRPr="00384F38">
              <w:rPr>
                <w:rFonts w:hint="eastAsia"/>
                <w:sz w:val="17"/>
                <w:lang w:bidi="en-US"/>
              </w:rPr>
              <w:t>雇佣工人</w:t>
            </w:r>
          </w:p>
        </w:tc>
        <w:tc>
          <w:tcPr>
            <w:tcW w:w="966" w:type="dxa"/>
            <w:tcBorders>
              <w:bottom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left"/>
              <w:rPr>
                <w:sz w:val="17"/>
                <w:lang w:bidi="en-US"/>
              </w:rPr>
            </w:pPr>
            <w:r w:rsidRPr="00384F38">
              <w:rPr>
                <w:sz w:val="17"/>
                <w:lang w:bidi="en-US"/>
              </w:rPr>
              <w:t>人</w:t>
            </w:r>
          </w:p>
        </w:tc>
        <w:tc>
          <w:tcPr>
            <w:tcW w:w="1217" w:type="dxa"/>
            <w:tcBorders>
              <w:bottom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513</w:t>
            </w:r>
          </w:p>
        </w:tc>
        <w:tc>
          <w:tcPr>
            <w:tcW w:w="1036" w:type="dxa"/>
            <w:tcBorders>
              <w:bottom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513</w:t>
            </w:r>
          </w:p>
        </w:tc>
        <w:tc>
          <w:tcPr>
            <w:tcW w:w="1091" w:type="dxa"/>
            <w:tcBorders>
              <w:bottom w:val="single" w:sz="12" w:space="0" w:color="auto"/>
            </w:tcBorders>
            <w:shd w:val="clear" w:color="auto" w:fill="auto"/>
            <w:vAlign w:val="bottom"/>
          </w:tcPr>
          <w:p w:rsidR="00CB2621" w:rsidRPr="00384F38" w:rsidRDefault="00CB2621" w:rsidP="00CB2621">
            <w:pPr>
              <w:tabs>
                <w:tab w:val="left" w:pos="334"/>
                <w:tab w:val="left" w:pos="669"/>
                <w:tab w:val="left" w:pos="1003"/>
                <w:tab w:val="left" w:pos="1338"/>
              </w:tabs>
              <w:suppressAutoHyphens/>
              <w:spacing w:after="60" w:line="280" w:lineRule="exact"/>
              <w:ind w:right="57"/>
              <w:jc w:val="right"/>
              <w:rPr>
                <w:sz w:val="17"/>
                <w:lang w:bidi="en-US"/>
              </w:rPr>
            </w:pPr>
            <w:r w:rsidRPr="00384F38">
              <w:rPr>
                <w:sz w:val="17"/>
                <w:lang w:bidi="en-US"/>
              </w:rPr>
              <w:t>513</w:t>
            </w:r>
          </w:p>
        </w:tc>
      </w:tr>
    </w:tbl>
    <w:p w:rsidR="00CB2621" w:rsidRPr="00F338DD" w:rsidRDefault="00CB2621" w:rsidP="00CB2621">
      <w:pPr>
        <w:pStyle w:val="SingleTxt"/>
        <w:spacing w:after="0" w:line="120" w:lineRule="exact"/>
        <w:rPr>
          <w:rFonts w:hint="eastAsia"/>
          <w:sz w:val="10"/>
        </w:rPr>
      </w:pPr>
    </w:p>
    <w:p w:rsidR="00CB2621" w:rsidRPr="00F338DD" w:rsidRDefault="00CB2621" w:rsidP="00CB2621">
      <w:pPr>
        <w:pStyle w:val="SingleTxt"/>
        <w:spacing w:after="0" w:line="120" w:lineRule="exact"/>
        <w:rPr>
          <w:rFonts w:hint="eastAsia"/>
          <w:sz w:val="10"/>
        </w:rPr>
      </w:pPr>
    </w:p>
    <w:p w:rsidR="00CB2621" w:rsidRDefault="00CB2621" w:rsidP="00CB2621">
      <w:pPr>
        <w:pStyle w:val="SingleTxt"/>
        <w:rPr>
          <w:rFonts w:hint="eastAsia"/>
        </w:rPr>
      </w:pPr>
      <w:r>
        <w:rPr>
          <w:rFonts w:hint="eastAsia"/>
        </w:rPr>
        <w:t>240.　应当确保社会经济部门雇员的健康状况和工作及生产的安全、专业培训、技能发展、专业知识水平的提高和社交设施。然而，保险制度尚未在全国普遍实行，政府公务员尚不能加入保险，但各单位有义务向因公出现健康问题的雇员提供补偿并支付其医疗费。政府确保其雇员得到各种各样的社会福利，如食品、交通运输、帮助建造房屋、保健服务，退休后则以退休人员最后一个月薪金为准，发给相当于10个月薪水的经费，并保留所有福利；另外，在产子期间发给财政补贴，雇员死亡后向其家属发放安葬和其他丧礼费，其数额等同于十个月薪金(以最后一个月月薪为准)并发给退休津贴，保留其所有福利。值得一提的是，社会福利是从单位及其雇员的缴款中支付的。此外，在国家军队内部还设立了家庭保护部门，致力于保护军烈属或受伤军人家属。该部门约有25名工作人员，清一色的女性。</w:t>
      </w:r>
    </w:p>
    <w:p w:rsidR="00CB2621" w:rsidRDefault="00CB2621" w:rsidP="00CB2621">
      <w:pPr>
        <w:pStyle w:val="SingleTxt"/>
        <w:rPr>
          <w:rFonts w:hint="eastAsia"/>
        </w:rPr>
      </w:pPr>
      <w:r>
        <w:rPr>
          <w:rFonts w:hint="eastAsia"/>
        </w:rPr>
        <w:t>241.　妇女参加经济社会部门的人数逐步增加，在某些领域达到35%至50%。2007(1386)年，大约18%的妇女受雇于各个领域。劳动和社会事务、烈士和残疾人事务部规定了妇女在不同方案(尤其是技术和职业培训)中应占的适当比例。例如，2008(1387)年，政府机构和私营部门雇用了326</w:t>
      </w:r>
      <w:r>
        <w:t xml:space="preserve"> </w:t>
      </w:r>
      <w:r>
        <w:rPr>
          <w:rFonts w:hint="eastAsia"/>
        </w:rPr>
        <w:t>513人，其中35%为妇女。同样，2007(1386)年，在求职中心、技术和专业中心为154</w:t>
      </w:r>
      <w:r>
        <w:t xml:space="preserve"> </w:t>
      </w:r>
      <w:r>
        <w:rPr>
          <w:rFonts w:hint="eastAsia"/>
        </w:rPr>
        <w:t>804人提供了工作机会，其中59</w:t>
      </w:r>
      <w:r>
        <w:t xml:space="preserve"> </w:t>
      </w:r>
      <w:r>
        <w:rPr>
          <w:rFonts w:hint="eastAsia"/>
        </w:rPr>
        <w:t>718人为妇女。1386(2007年)，全国各地的政府雇员、公务员和合同工人数达到307</w:t>
      </w:r>
      <w:r>
        <w:t xml:space="preserve"> </w:t>
      </w:r>
      <w:r>
        <w:rPr>
          <w:rFonts w:hint="eastAsia"/>
        </w:rPr>
        <w:t>288人，其中253</w:t>
      </w:r>
      <w:r>
        <w:t xml:space="preserve"> </w:t>
      </w:r>
      <w:r>
        <w:rPr>
          <w:rFonts w:hint="eastAsia"/>
        </w:rPr>
        <w:t>166人为男性，54</w:t>
      </w:r>
      <w:r>
        <w:t xml:space="preserve"> </w:t>
      </w:r>
      <w:r>
        <w:rPr>
          <w:rFonts w:hint="eastAsia"/>
        </w:rPr>
        <w:t>122人为女性。妇女的百分比估计为18%。</w:t>
      </w:r>
    </w:p>
    <w:p w:rsidR="00CB2621" w:rsidRDefault="00CB2621" w:rsidP="00CB2621">
      <w:pPr>
        <w:pStyle w:val="SingleTxt"/>
        <w:rPr>
          <w:rFonts w:hint="eastAsia"/>
        </w:rPr>
      </w:pPr>
      <w:r>
        <w:rPr>
          <w:rFonts w:hint="eastAsia"/>
        </w:rPr>
        <w:t>242.　劳动和社会事务、烈士和残疾人事务部在首都及外地设立了19个专业和职业中心，其中35%的受训人员为女性。同样，在偏远、交通不便的古尔省，实施了织毯项目，2</w:t>
      </w:r>
      <w:r>
        <w:t xml:space="preserve"> </w:t>
      </w:r>
      <w:r>
        <w:rPr>
          <w:rFonts w:hint="eastAsia"/>
        </w:rPr>
        <w:t>000名参加者中，妇女占50%。此外，社会安全部门制定了19个发展项目，由劳动和社会事务、烈士和残疾人事务部管理，妇女占这些项目受益人的40%。为了协助弱势儿童和妇女、残疾人和烈属，在首都及外地有30多家单位正在专业和职业培训领域开展工作。</w:t>
      </w:r>
    </w:p>
    <w:p w:rsidR="00CB2621" w:rsidRDefault="00CB2621" w:rsidP="00CB2621">
      <w:pPr>
        <w:pStyle w:val="SingleTxt"/>
        <w:rPr>
          <w:rFonts w:hint="eastAsia"/>
        </w:rPr>
      </w:pPr>
      <w:r>
        <w:rPr>
          <w:rFonts w:hint="eastAsia"/>
        </w:rPr>
        <w:t>243.　为了提高妇女就业率，有关方面核准了一项支持贫困妇女、乞丐和无人保护的妇女的政策。此外，劳动和社会事务、烈士和残疾人事务部正在制定《支助弱势人员及家庭法》，其中除其他外，重视弱势妇女。弱势孤儿、老人和残疾人得到妇女事务部的支持，财政部为此目的划拨了预算经费。阿富汗红新月会负责收容城区街道的乞丐，然后确定他们是否真属于弱势群体。在确定后，就安置他们住在政府社会福利机构并发给生活必需品。特别是为妇女提供专业培训，帮助她们在离开社会福利中心后能够应聘自己最喜欢的职业。</w:t>
      </w:r>
    </w:p>
    <w:p w:rsidR="00CB2621" w:rsidRDefault="00CB2621" w:rsidP="00CB2621">
      <w:pPr>
        <w:pStyle w:val="SingleTxt"/>
        <w:rPr>
          <w:rFonts w:hint="eastAsia"/>
        </w:rPr>
      </w:pPr>
      <w:r>
        <w:rPr>
          <w:rFonts w:hint="eastAsia"/>
        </w:rPr>
        <w:t>244.　超过15</w:t>
      </w:r>
      <w:r>
        <w:t xml:space="preserve"> </w:t>
      </w:r>
      <w:r>
        <w:rPr>
          <w:rFonts w:hint="eastAsia"/>
        </w:rPr>
        <w:t>654名妇女在国际非政府组织工作，超过8</w:t>
      </w:r>
      <w:r>
        <w:t xml:space="preserve"> </w:t>
      </w:r>
      <w:r>
        <w:rPr>
          <w:rFonts w:hint="eastAsia"/>
        </w:rPr>
        <w:t>475名妇女在本国非政府组织工作。妇女事务部内还针对无业妇女设立了搜索就业机会股。为阿富汗公民寻找就业机会，主要由劳动和社会事务、烈士和残疾人事务部负责。同时，妇女事务部、劳工组织和德国非政府组织AGEF也在此领域开展工作。2008至2009年(1387至1388年)，超过4</w:t>
      </w:r>
      <w:r>
        <w:t xml:space="preserve"> </w:t>
      </w:r>
      <w:r>
        <w:rPr>
          <w:rFonts w:hint="eastAsia"/>
        </w:rPr>
        <w:t>508名妇女通过这种方式被雇用，还有2</w:t>
      </w:r>
      <w:r>
        <w:t xml:space="preserve"> </w:t>
      </w:r>
      <w:r>
        <w:rPr>
          <w:rFonts w:hint="eastAsia"/>
        </w:rPr>
        <w:t>672名妇女接受了专业培训。</w:t>
      </w:r>
    </w:p>
    <w:p w:rsidR="00CB2621" w:rsidRDefault="00CB2621" w:rsidP="00CB2621">
      <w:pPr>
        <w:pStyle w:val="SingleTxt"/>
        <w:rPr>
          <w:rFonts w:hint="eastAsia"/>
        </w:rPr>
      </w:pPr>
      <w:r>
        <w:rPr>
          <w:rFonts w:hint="eastAsia"/>
        </w:rPr>
        <w:t>245.　按照《司法部门组织和管辖权法》，妇女可以担任司法部门所有职务。妇女还可以在军警部门工作。有一些妇女参加考试后，已被军校或军事学院录取。按照阿富汗独立公务员制度和行政改革委员会的政策并经国防部同意，今后几年，女性至少应占军队人数的10%。</w:t>
      </w:r>
    </w:p>
    <w:p w:rsidR="00CB2621" w:rsidRDefault="00CB2621" w:rsidP="00CB2621">
      <w:pPr>
        <w:pStyle w:val="SingleTxt"/>
        <w:rPr>
          <w:rFonts w:hint="eastAsia"/>
        </w:rPr>
      </w:pPr>
      <w:r>
        <w:rPr>
          <w:rFonts w:hint="eastAsia"/>
        </w:rPr>
        <w:t>246.　童工是被禁止的，但6至17岁的儿童(人数达190万)中有21%在工作。不上学的童工人数几乎比入学儿童人数多出两倍。贫穷情况在全国范围蔓延，导致儿童(包括男童和女童)干重活。大多数儿童为了补贴家用，做街头零售，或在农村务农。大多数不得不工作的未成年女孩从事织毯和裁缝等活动。这种情况还导致儿童参与毒品走私活动，有的儿童染上毒瘾。政府正在试图取缔童工，但迄今为止，结果并不令人满意。</w:t>
      </w:r>
    </w:p>
    <w:p w:rsidR="00CB2621" w:rsidRDefault="00CB2621" w:rsidP="00CB2621">
      <w:pPr>
        <w:pStyle w:val="SingleTxt"/>
        <w:rPr>
          <w:rFonts w:hint="eastAsia"/>
        </w:rPr>
      </w:pPr>
      <w:r>
        <w:rPr>
          <w:rFonts w:hint="eastAsia"/>
        </w:rPr>
        <w:t>247.　某些领域对妇女的需求很大，但合格妇女人数不多。女医生和女助产士就在此列。从邻近的一些国家招募了女医生和女助产士。不过，阿富汗政府正在竭尽全力，发展妇女在此类领域的能力。</w:t>
      </w:r>
    </w:p>
    <w:p w:rsidR="00CB2621" w:rsidRPr="00D84B81" w:rsidRDefault="00CB2621" w:rsidP="00CB2621">
      <w:pPr>
        <w:pStyle w:val="SingleTxt"/>
        <w:rPr>
          <w:rFonts w:hint="eastAsia"/>
        </w:rPr>
      </w:pPr>
      <w:r>
        <w:rPr>
          <w:rFonts w:hint="eastAsia"/>
        </w:rPr>
        <w:t>248.　中央统计局尚未就妇女的工作、招聘或工作条件开展调查，但在劳动和社会事务、烈士和残疾人事务部的合作下，计划在未来进行此种调查，将把上述内容列入调查问卷。同时，一些组织开展的研究和调查表明，总的来说，妇女工作条件不尽如人意。</w:t>
      </w:r>
    </w:p>
    <w:p w:rsidR="00996227" w:rsidRPr="00996227" w:rsidRDefault="00996227" w:rsidP="00996227">
      <w:pPr>
        <w:pStyle w:val="SingleTxt"/>
        <w:rPr>
          <w:rFonts w:ascii="SimHei" w:eastAsia="SimHei" w:hint="eastAsia"/>
          <w:sz w:val="24"/>
          <w:szCs w:val="24"/>
        </w:rPr>
      </w:pPr>
      <w:r w:rsidRPr="00996227">
        <w:rPr>
          <w:rFonts w:ascii="SimHei" w:eastAsia="SimHei" w:hint="eastAsia"/>
          <w:sz w:val="24"/>
          <w:szCs w:val="24"/>
        </w:rPr>
        <w:t>第十二条</w:t>
      </w:r>
      <w:r w:rsidRPr="00996227">
        <w:rPr>
          <w:rFonts w:hint="eastAsia"/>
          <w:sz w:val="24"/>
          <w:szCs w:val="24"/>
        </w:rPr>
        <w:t>——</w:t>
      </w:r>
      <w:r w:rsidRPr="00996227">
        <w:rPr>
          <w:rFonts w:ascii="SimHei" w:eastAsia="SimHei" w:hint="eastAsia"/>
          <w:sz w:val="24"/>
          <w:szCs w:val="24"/>
        </w:rPr>
        <w:t>保健</w:t>
      </w:r>
    </w:p>
    <w:p w:rsidR="00996227" w:rsidRDefault="00996227" w:rsidP="00996227">
      <w:pPr>
        <w:pStyle w:val="SingleTxt"/>
        <w:rPr>
          <w:rFonts w:hint="eastAsia"/>
        </w:rPr>
      </w:pPr>
      <w:r>
        <w:rPr>
          <w:rFonts w:hint="eastAsia"/>
        </w:rPr>
        <w:t>249.　根据《宪法》第52条，阿富汗政府有义务向所有阿富汗公民免费提供疾病预防和治疗手段以及保健设施，并鼓励和支持私营保健中心。此外，根据《宪法》第54条，政府有义务保护母亲和儿童，预防儿童营养不良，免遭这方面与伊斯兰宗教相违的习俗之害。</w:t>
      </w:r>
    </w:p>
    <w:p w:rsidR="00996227" w:rsidRDefault="00996227" w:rsidP="00996227">
      <w:pPr>
        <w:pStyle w:val="SingleTxt"/>
        <w:rPr>
          <w:rFonts w:hint="eastAsia"/>
        </w:rPr>
      </w:pPr>
      <w:r>
        <w:rPr>
          <w:rFonts w:hint="eastAsia"/>
        </w:rPr>
        <w:t>250.　公共卫生部在起草、管理和实行均衡适当的保健政策以及监测政策的执行情况方面起主导和监测作用。公共卫生部牵头提供疾病预防和治疗手段，通过为所有公民修建医院和保健中心免费提供保健设施，鼓励和支持建立和发展保健服务和私营保健中心。该部还负责向残疾人、受战争影响者、烈士遗属和囚犯提供保健服务。该部还负责采行消除各种疾病和预防传染病的方案。若干本国组织和国际组织正在帮助公共卫生部实施保健方案。</w:t>
      </w:r>
    </w:p>
    <w:p w:rsidR="00996227" w:rsidRDefault="00996227" w:rsidP="00996227">
      <w:pPr>
        <w:pStyle w:val="SingleTxt"/>
        <w:rPr>
          <w:rFonts w:hint="eastAsia"/>
        </w:rPr>
      </w:pPr>
      <w:r>
        <w:rPr>
          <w:rFonts w:hint="eastAsia"/>
        </w:rPr>
        <w:t>251.　《发展战略》将保健视为一个主要部门。根据该战略，到2015年，基本保健服务必须覆盖阿富汗90%的人口，孕产妇死亡率必须降低50%。到2010年，孕产妇死亡率必须降低25%。考虑到2002年孕产妇死亡率为每10万例分娩产妇死亡1 600人，《发展战略》的目标是到2015年将孕产妇死亡率降低到每10万例分娩产妇死亡800人。</w:t>
      </w:r>
    </w:p>
    <w:p w:rsidR="00996227" w:rsidRDefault="00996227" w:rsidP="00996227">
      <w:pPr>
        <w:pStyle w:val="SingleTxt"/>
        <w:rPr>
          <w:rFonts w:hint="eastAsia"/>
        </w:rPr>
      </w:pPr>
      <w:r>
        <w:rPr>
          <w:rFonts w:hint="eastAsia"/>
        </w:rPr>
        <w:t>252.　根据《阿富汗国家妇女行动计划》，政府有义务保护妇女的精神、身体和社会福祉以及孕产妇权利。《阿富汗国家妇女行动计划》列有以下妇女保健指标(表32)：</w:t>
      </w:r>
    </w:p>
    <w:tbl>
      <w:tblPr>
        <w:tblW w:w="0" w:type="auto"/>
        <w:tblInd w:w="1268" w:type="dxa"/>
        <w:tblLayout w:type="fixed"/>
        <w:tblCellMar>
          <w:left w:w="0" w:type="dxa"/>
          <w:right w:w="0" w:type="dxa"/>
        </w:tblCellMar>
        <w:tblLook w:val="0000" w:firstRow="0" w:lastRow="0" w:firstColumn="0" w:lastColumn="0" w:noHBand="0" w:noVBand="0"/>
      </w:tblPr>
      <w:tblGrid>
        <w:gridCol w:w="3345"/>
        <w:gridCol w:w="227"/>
        <w:gridCol w:w="3751"/>
      </w:tblGrid>
      <w:tr w:rsidR="00996227" w:rsidRPr="00B5596F">
        <w:tblPrEx>
          <w:tblCellMar>
            <w:top w:w="0" w:type="dxa"/>
            <w:bottom w:w="0" w:type="dxa"/>
          </w:tblCellMar>
        </w:tblPrEx>
        <w:tc>
          <w:tcPr>
            <w:tcW w:w="3345" w:type="dxa"/>
            <w:tcBorders>
              <w:top w:val="outset" w:sz="4" w:space="0" w:color="auto"/>
              <w:bottom w:val="outset" w:sz="12" w:space="0" w:color="auto"/>
            </w:tcBorders>
          </w:tcPr>
          <w:p w:rsidR="00996227" w:rsidRPr="00B5596F" w:rsidRDefault="00996227" w:rsidP="00996227">
            <w:pPr>
              <w:tabs>
                <w:tab w:val="left" w:pos="288"/>
                <w:tab w:val="left" w:pos="576"/>
                <w:tab w:val="left" w:pos="864"/>
                <w:tab w:val="left" w:pos="1152"/>
              </w:tabs>
              <w:spacing w:before="60" w:after="60" w:line="200" w:lineRule="exact"/>
              <w:ind w:right="40"/>
              <w:rPr>
                <w:rFonts w:ascii="KaiTi_GB2312" w:eastAsia="KaiTi_GB2312" w:hint="eastAsia"/>
                <w:sz w:val="14"/>
              </w:rPr>
            </w:pPr>
            <w:r>
              <w:rPr>
                <w:rFonts w:ascii="KaiTi_GB2312" w:eastAsia="KaiTi_GB2312" w:hint="eastAsia"/>
                <w:sz w:val="15"/>
              </w:rPr>
              <w:t>目标</w:t>
            </w:r>
          </w:p>
        </w:tc>
        <w:tc>
          <w:tcPr>
            <w:tcW w:w="227" w:type="dxa"/>
            <w:tcBorders>
              <w:top w:val="outset" w:sz="4" w:space="0" w:color="auto"/>
              <w:bottom w:val="outset" w:sz="12" w:space="0" w:color="auto"/>
            </w:tcBorders>
          </w:tcPr>
          <w:p w:rsidR="00996227" w:rsidRPr="00B5596F" w:rsidRDefault="00996227" w:rsidP="00996227">
            <w:pPr>
              <w:tabs>
                <w:tab w:val="left" w:pos="288"/>
                <w:tab w:val="left" w:pos="576"/>
                <w:tab w:val="left" w:pos="864"/>
                <w:tab w:val="left" w:pos="1152"/>
              </w:tabs>
              <w:spacing w:before="60" w:after="60" w:line="200" w:lineRule="exact"/>
              <w:ind w:right="40"/>
              <w:rPr>
                <w:rFonts w:ascii="KaiTi_GB2312" w:eastAsia="KaiTi_GB2312" w:hint="eastAsia"/>
                <w:sz w:val="14"/>
              </w:rPr>
            </w:pPr>
          </w:p>
        </w:tc>
        <w:tc>
          <w:tcPr>
            <w:tcW w:w="3751" w:type="dxa"/>
            <w:tcBorders>
              <w:top w:val="outset" w:sz="4" w:space="0" w:color="auto"/>
              <w:bottom w:val="outset" w:sz="12" w:space="0" w:color="auto"/>
            </w:tcBorders>
          </w:tcPr>
          <w:p w:rsidR="00996227" w:rsidRPr="00B5596F" w:rsidRDefault="00996227" w:rsidP="00996227">
            <w:pPr>
              <w:tabs>
                <w:tab w:val="left" w:pos="288"/>
                <w:tab w:val="left" w:pos="576"/>
                <w:tab w:val="left" w:pos="864"/>
                <w:tab w:val="left" w:pos="1152"/>
              </w:tabs>
              <w:spacing w:before="60" w:after="60" w:line="200" w:lineRule="exact"/>
              <w:ind w:right="40"/>
              <w:rPr>
                <w:rFonts w:ascii="KaiTi_GB2312" w:eastAsia="KaiTi_GB2312" w:hint="eastAsia"/>
                <w:sz w:val="14"/>
              </w:rPr>
            </w:pPr>
            <w:r>
              <w:rPr>
                <w:rFonts w:ascii="KaiTi_GB2312" w:eastAsia="KaiTi_GB2312" w:hint="eastAsia"/>
                <w:sz w:val="15"/>
              </w:rPr>
              <w:t>主要</w:t>
            </w:r>
            <w:r w:rsidRPr="00B5596F">
              <w:rPr>
                <w:rFonts w:ascii="KaiTi_GB2312" w:eastAsia="KaiTi_GB2312" w:hint="eastAsia"/>
                <w:sz w:val="15"/>
              </w:rPr>
              <w:t>指标</w:t>
            </w:r>
          </w:p>
        </w:tc>
      </w:tr>
      <w:tr w:rsidR="00996227" w:rsidRPr="00B5596F">
        <w:tblPrEx>
          <w:tblCellMar>
            <w:top w:w="0" w:type="dxa"/>
            <w:bottom w:w="0" w:type="dxa"/>
          </w:tblCellMar>
        </w:tblPrEx>
        <w:tc>
          <w:tcPr>
            <w:tcW w:w="3345" w:type="dxa"/>
            <w:tcBorders>
              <w:top w:val="outset"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80" w:lineRule="exact"/>
              <w:ind w:left="0" w:right="0"/>
              <w:rPr>
                <w:rFonts w:hint="eastAsia"/>
                <w:sz w:val="17"/>
              </w:rPr>
            </w:pPr>
            <w:r w:rsidRPr="00B27F24">
              <w:rPr>
                <w:rFonts w:hint="eastAsia"/>
                <w:sz w:val="17"/>
                <w:szCs w:val="17"/>
              </w:rPr>
              <w:t>政府坚决给予妇女精神、身体和社会福祉并保护孕产妇权利。</w:t>
            </w:r>
          </w:p>
        </w:tc>
        <w:tc>
          <w:tcPr>
            <w:tcW w:w="227" w:type="dxa"/>
            <w:tcBorders>
              <w:top w:val="outset" w:sz="12" w:space="0" w:color="auto"/>
            </w:tcBorders>
          </w:tcPr>
          <w:p w:rsidR="00996227" w:rsidRPr="00B5596F" w:rsidRDefault="00996227" w:rsidP="00996227">
            <w:pPr>
              <w:tabs>
                <w:tab w:val="left" w:pos="288"/>
                <w:tab w:val="left" w:pos="576"/>
                <w:tab w:val="left" w:pos="864"/>
                <w:tab w:val="left" w:pos="1152"/>
              </w:tabs>
              <w:spacing w:before="60" w:after="60" w:line="280" w:lineRule="exact"/>
              <w:ind w:right="40"/>
              <w:rPr>
                <w:rFonts w:hint="eastAsia"/>
                <w:sz w:val="17"/>
              </w:rPr>
            </w:pPr>
          </w:p>
        </w:tc>
        <w:tc>
          <w:tcPr>
            <w:tcW w:w="3751" w:type="dxa"/>
            <w:tcBorders>
              <w:top w:val="outset"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80" w:lineRule="exact"/>
              <w:ind w:left="0" w:right="0"/>
              <w:rPr>
                <w:rFonts w:hint="eastAsia"/>
                <w:sz w:val="17"/>
              </w:rPr>
            </w:pPr>
            <w:r w:rsidRPr="00B27F24">
              <w:rPr>
                <w:rFonts w:hint="eastAsia"/>
                <w:sz w:val="17"/>
                <w:szCs w:val="17"/>
              </w:rPr>
              <w:t>到2015年，孕产妇死亡率从每10万例分娩产妇死亡1 600人减少到400人</w:t>
            </w:r>
          </w:p>
        </w:tc>
      </w:tr>
      <w:tr w:rsidR="00996227" w:rsidRPr="00B5596F">
        <w:tblPrEx>
          <w:tblCellMar>
            <w:top w:w="0" w:type="dxa"/>
            <w:bottom w:w="0" w:type="dxa"/>
          </w:tblCellMar>
        </w:tblPrEx>
        <w:tc>
          <w:tcPr>
            <w:tcW w:w="3345"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80" w:lineRule="exact"/>
              <w:ind w:left="425" w:right="40" w:hanging="425"/>
              <w:rPr>
                <w:rFonts w:hint="eastAsia"/>
                <w:sz w:val="17"/>
              </w:rPr>
            </w:pPr>
          </w:p>
        </w:tc>
        <w:tc>
          <w:tcPr>
            <w:tcW w:w="227" w:type="dxa"/>
          </w:tcPr>
          <w:p w:rsidR="00996227" w:rsidRPr="00B5596F" w:rsidRDefault="00996227" w:rsidP="00996227">
            <w:pPr>
              <w:tabs>
                <w:tab w:val="left" w:pos="288"/>
                <w:tab w:val="left" w:pos="576"/>
                <w:tab w:val="left" w:pos="864"/>
                <w:tab w:val="left" w:pos="1152"/>
              </w:tabs>
              <w:spacing w:before="60" w:after="60" w:line="280" w:lineRule="exact"/>
              <w:ind w:right="40"/>
              <w:rPr>
                <w:rFonts w:hint="eastAsia"/>
                <w:sz w:val="17"/>
              </w:rPr>
            </w:pPr>
          </w:p>
        </w:tc>
        <w:tc>
          <w:tcPr>
            <w:tcW w:w="3751"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80" w:lineRule="exact"/>
              <w:ind w:left="0" w:right="0"/>
              <w:rPr>
                <w:rFonts w:hint="eastAsia"/>
                <w:sz w:val="17"/>
              </w:rPr>
            </w:pPr>
            <w:r w:rsidRPr="00B27F24">
              <w:rPr>
                <w:rFonts w:hint="eastAsia"/>
                <w:sz w:val="17"/>
                <w:szCs w:val="17"/>
              </w:rPr>
              <w:t>增加保健中心提供的孕产妇保健服务</w:t>
            </w:r>
          </w:p>
        </w:tc>
      </w:tr>
      <w:tr w:rsidR="00996227" w:rsidRPr="00B5596F">
        <w:tblPrEx>
          <w:tblCellMar>
            <w:top w:w="0" w:type="dxa"/>
            <w:bottom w:w="0" w:type="dxa"/>
          </w:tblCellMar>
        </w:tblPrEx>
        <w:tc>
          <w:tcPr>
            <w:tcW w:w="3345"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80" w:lineRule="exact"/>
              <w:ind w:left="425" w:right="40" w:hanging="425"/>
              <w:rPr>
                <w:rFonts w:hint="eastAsia"/>
                <w:sz w:val="17"/>
              </w:rPr>
            </w:pPr>
          </w:p>
        </w:tc>
        <w:tc>
          <w:tcPr>
            <w:tcW w:w="227" w:type="dxa"/>
          </w:tcPr>
          <w:p w:rsidR="00996227" w:rsidRPr="00B5596F" w:rsidRDefault="00996227" w:rsidP="00996227">
            <w:pPr>
              <w:tabs>
                <w:tab w:val="left" w:pos="288"/>
                <w:tab w:val="left" w:pos="576"/>
                <w:tab w:val="left" w:pos="864"/>
                <w:tab w:val="left" w:pos="1152"/>
              </w:tabs>
              <w:spacing w:before="60" w:after="60" w:line="280" w:lineRule="exact"/>
              <w:ind w:right="40"/>
              <w:rPr>
                <w:rFonts w:hint="eastAsia"/>
                <w:sz w:val="17"/>
              </w:rPr>
            </w:pPr>
          </w:p>
        </w:tc>
        <w:tc>
          <w:tcPr>
            <w:tcW w:w="3751"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before="60" w:after="60" w:line="280" w:lineRule="exact"/>
              <w:ind w:left="573" w:right="40" w:hanging="573"/>
              <w:rPr>
                <w:sz w:val="17"/>
              </w:rPr>
            </w:pPr>
            <w:r w:rsidRPr="00B27F24">
              <w:rPr>
                <w:rFonts w:hint="eastAsia"/>
                <w:sz w:val="17"/>
                <w:szCs w:val="17"/>
              </w:rPr>
              <w:t>30%的妇女参加保健服务</w:t>
            </w:r>
          </w:p>
        </w:tc>
      </w:tr>
      <w:tr w:rsidR="00996227" w:rsidRPr="00B5596F">
        <w:tblPrEx>
          <w:tblCellMar>
            <w:top w:w="0" w:type="dxa"/>
            <w:bottom w:w="0" w:type="dxa"/>
          </w:tblCellMar>
        </w:tblPrEx>
        <w:tc>
          <w:tcPr>
            <w:tcW w:w="3345" w:type="dxa"/>
            <w:tcBorders>
              <w:bottom w:val="single"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80" w:lineRule="exact"/>
              <w:ind w:left="425" w:right="40" w:hanging="425"/>
              <w:rPr>
                <w:rFonts w:hint="eastAsia"/>
                <w:sz w:val="17"/>
              </w:rPr>
            </w:pPr>
          </w:p>
        </w:tc>
        <w:tc>
          <w:tcPr>
            <w:tcW w:w="227" w:type="dxa"/>
            <w:tcBorders>
              <w:bottom w:val="single" w:sz="12" w:space="0" w:color="auto"/>
            </w:tcBorders>
          </w:tcPr>
          <w:p w:rsidR="00996227" w:rsidRPr="00B5596F" w:rsidRDefault="00996227" w:rsidP="00996227">
            <w:pPr>
              <w:tabs>
                <w:tab w:val="left" w:pos="288"/>
                <w:tab w:val="left" w:pos="576"/>
                <w:tab w:val="left" w:pos="864"/>
                <w:tab w:val="left" w:pos="1152"/>
              </w:tabs>
              <w:spacing w:before="60" w:after="60" w:line="280" w:lineRule="exact"/>
              <w:ind w:right="40"/>
              <w:rPr>
                <w:rFonts w:hint="eastAsia"/>
                <w:sz w:val="17"/>
              </w:rPr>
            </w:pPr>
          </w:p>
        </w:tc>
        <w:tc>
          <w:tcPr>
            <w:tcW w:w="3751" w:type="dxa"/>
            <w:tcBorders>
              <w:bottom w:val="single"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before="60" w:after="60" w:line="280" w:lineRule="exact"/>
              <w:ind w:left="573" w:right="40" w:hanging="573"/>
              <w:rPr>
                <w:sz w:val="17"/>
              </w:rPr>
            </w:pPr>
            <w:r w:rsidRPr="00B27F24">
              <w:rPr>
                <w:rFonts w:hint="eastAsia"/>
                <w:sz w:val="17"/>
                <w:szCs w:val="17"/>
              </w:rPr>
              <w:t>至少90%的妇女可获得保健服务</w:t>
            </w:r>
          </w:p>
        </w:tc>
      </w:tr>
      <w:tr w:rsidR="00996227" w:rsidRPr="00B5596F">
        <w:tblPrEx>
          <w:tblCellMar>
            <w:top w:w="0" w:type="dxa"/>
            <w:bottom w:w="0" w:type="dxa"/>
          </w:tblCellMar>
        </w:tblPrEx>
        <w:tc>
          <w:tcPr>
            <w:tcW w:w="3345" w:type="dxa"/>
            <w:tcBorders>
              <w:top w:val="single"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0" w:line="20" w:lineRule="exact"/>
              <w:ind w:left="425" w:right="40" w:hanging="425"/>
              <w:rPr>
                <w:rFonts w:hint="eastAsia"/>
                <w:sz w:val="17"/>
              </w:rPr>
            </w:pPr>
          </w:p>
        </w:tc>
        <w:tc>
          <w:tcPr>
            <w:tcW w:w="227" w:type="dxa"/>
            <w:tcBorders>
              <w:top w:val="single" w:sz="12" w:space="0" w:color="auto"/>
            </w:tcBorders>
          </w:tcPr>
          <w:p w:rsidR="00996227" w:rsidRPr="00B5596F" w:rsidRDefault="00996227" w:rsidP="00996227">
            <w:pPr>
              <w:tabs>
                <w:tab w:val="left" w:pos="288"/>
                <w:tab w:val="left" w:pos="576"/>
                <w:tab w:val="left" w:pos="864"/>
                <w:tab w:val="left" w:pos="1152"/>
              </w:tabs>
              <w:spacing w:line="20" w:lineRule="exact"/>
              <w:ind w:right="40"/>
              <w:rPr>
                <w:rFonts w:hint="eastAsia"/>
                <w:sz w:val="17"/>
              </w:rPr>
            </w:pPr>
          </w:p>
        </w:tc>
        <w:tc>
          <w:tcPr>
            <w:tcW w:w="3751" w:type="dxa"/>
            <w:tcBorders>
              <w:top w:val="single"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0" w:line="20" w:lineRule="exact"/>
              <w:ind w:left="573" w:right="40" w:hanging="573"/>
              <w:rPr>
                <w:rFonts w:hint="eastAsia"/>
                <w:sz w:val="17"/>
              </w:rPr>
            </w:pPr>
          </w:p>
        </w:tc>
      </w:tr>
    </w:tbl>
    <w:p w:rsidR="00996227" w:rsidRPr="00B27F24" w:rsidRDefault="00996227" w:rsidP="00996227">
      <w:pPr>
        <w:pStyle w:val="SingleTxt"/>
        <w:spacing w:after="0" w:line="120" w:lineRule="exact"/>
        <w:rPr>
          <w:rFonts w:hint="eastAsia"/>
          <w:sz w:val="10"/>
        </w:rPr>
      </w:pPr>
    </w:p>
    <w:p w:rsidR="00996227" w:rsidRDefault="00996227" w:rsidP="00996227">
      <w:pPr>
        <w:pStyle w:val="SingleTxt"/>
        <w:rPr>
          <w:rFonts w:hint="eastAsia"/>
        </w:rPr>
      </w:pPr>
      <w:r>
        <w:rPr>
          <w:rFonts w:hint="eastAsia"/>
        </w:rPr>
        <w:t>253.　公共卫生部根据《发展战略》制订的五年期《保健和营养战略》(2007-2013年)提到，该战略的主要原则是提供高质量的保健服务和保护，逐步提高健康生活水平，促进健康生活方式和习惯，从而平等和持续地改善阿富汗人民的健康和营养。</w:t>
      </w:r>
    </w:p>
    <w:p w:rsidR="00996227" w:rsidRDefault="00996227" w:rsidP="00996227">
      <w:pPr>
        <w:pStyle w:val="SingleTxt"/>
        <w:rPr>
          <w:rFonts w:hint="eastAsia"/>
        </w:rPr>
      </w:pPr>
      <w:r>
        <w:rPr>
          <w:rFonts w:hint="eastAsia"/>
        </w:rPr>
        <w:t>254.　由于战争、贫穷和不安全，阿富汗的人类、经济和社会指标的标准远远低于国际标准。保健领域标准之低尤为突出。在阿富汗一些地区，由于没有足够的医生和保健工作人员，人们必须步行几个小时前往保健中心。男子预期寿命为47岁，女子预期寿命为45岁，也说明了标准之低，几乎只有发达国家人口预期寿命的一半。1岁婴儿死亡率为每1 000个活产婴儿中死亡111人，5岁儿童死亡率为每1 000个儿童中死亡191人。尽管近年来为改善保健做出了广泛的努力，但阿富汗的保健状况仍然是本区域最差的。</w:t>
      </w:r>
    </w:p>
    <w:p w:rsidR="00996227" w:rsidRDefault="00996227" w:rsidP="00996227">
      <w:pPr>
        <w:pStyle w:val="SingleTxt"/>
        <w:rPr>
          <w:rFonts w:hint="eastAsia"/>
        </w:rPr>
      </w:pPr>
      <w:r>
        <w:rPr>
          <w:rFonts w:hint="eastAsia"/>
        </w:rPr>
        <w:t>255.　《保健和营养战略》特别注重妇女和儿童，尤其是在民众获得保健服务机会有限的地区。公共卫生部与外国捐助方、联合国各组织和保健工作组织协商，制订并实施了以18个保健门类为重点的保健战略。</w:t>
      </w:r>
    </w:p>
    <w:p w:rsidR="00996227" w:rsidRDefault="00996227" w:rsidP="00996227">
      <w:pPr>
        <w:pStyle w:val="SingleTxt"/>
        <w:rPr>
          <w:rFonts w:hint="eastAsia"/>
        </w:rPr>
      </w:pPr>
      <w:r>
        <w:rPr>
          <w:rFonts w:hint="eastAsia"/>
        </w:rPr>
        <w:t>256.　保健和营养战略列有下列各保健项目(表33)：</w:t>
      </w:r>
    </w:p>
    <w:p w:rsidR="00996227" w:rsidRPr="00B27F24" w:rsidRDefault="00996227" w:rsidP="00996227">
      <w:pPr>
        <w:pStyle w:val="SingleTxt"/>
        <w:spacing w:after="0" w:line="120" w:lineRule="exact"/>
        <w:rPr>
          <w:rFonts w:hint="eastAsia"/>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78"/>
        <w:gridCol w:w="210"/>
        <w:gridCol w:w="4335"/>
      </w:tblGrid>
      <w:tr w:rsidR="00996227" w:rsidRPr="00B5596F">
        <w:tblPrEx>
          <w:tblCellMar>
            <w:top w:w="0" w:type="dxa"/>
            <w:bottom w:w="0" w:type="dxa"/>
          </w:tblCellMar>
        </w:tblPrEx>
        <w:tc>
          <w:tcPr>
            <w:tcW w:w="2778" w:type="dxa"/>
            <w:tcBorders>
              <w:top w:val="outset" w:sz="4" w:space="0" w:color="auto"/>
              <w:bottom w:val="outset" w:sz="12" w:space="0" w:color="auto"/>
            </w:tcBorders>
          </w:tcPr>
          <w:p w:rsidR="00996227" w:rsidRPr="00B5596F" w:rsidRDefault="00996227" w:rsidP="00996227">
            <w:pPr>
              <w:tabs>
                <w:tab w:val="left" w:pos="288"/>
                <w:tab w:val="left" w:pos="576"/>
                <w:tab w:val="left" w:pos="864"/>
                <w:tab w:val="left" w:pos="1152"/>
              </w:tabs>
              <w:spacing w:before="60" w:after="60" w:line="200" w:lineRule="exact"/>
              <w:ind w:right="40"/>
              <w:rPr>
                <w:rFonts w:ascii="KaiTi_GB2312" w:eastAsia="KaiTi_GB2312" w:hint="eastAsia"/>
                <w:sz w:val="14"/>
              </w:rPr>
            </w:pPr>
            <w:r>
              <w:rPr>
                <w:rFonts w:ascii="KaiTi_GB2312" w:eastAsia="KaiTi_GB2312" w:hint="eastAsia"/>
                <w:sz w:val="15"/>
              </w:rPr>
              <w:t>项目</w:t>
            </w:r>
          </w:p>
        </w:tc>
        <w:tc>
          <w:tcPr>
            <w:tcW w:w="210" w:type="dxa"/>
            <w:tcBorders>
              <w:top w:val="outset" w:sz="4" w:space="0" w:color="auto"/>
              <w:bottom w:val="outset" w:sz="12" w:space="0" w:color="auto"/>
            </w:tcBorders>
          </w:tcPr>
          <w:p w:rsidR="00996227" w:rsidRPr="00B5596F" w:rsidRDefault="00996227" w:rsidP="00996227">
            <w:pPr>
              <w:tabs>
                <w:tab w:val="left" w:pos="288"/>
                <w:tab w:val="left" w:pos="576"/>
                <w:tab w:val="left" w:pos="864"/>
                <w:tab w:val="left" w:pos="1152"/>
              </w:tabs>
              <w:spacing w:before="60" w:after="60" w:line="200" w:lineRule="exact"/>
              <w:ind w:right="40"/>
              <w:rPr>
                <w:rFonts w:ascii="KaiTi_GB2312" w:eastAsia="KaiTi_GB2312" w:hint="eastAsia"/>
                <w:sz w:val="14"/>
              </w:rPr>
            </w:pPr>
          </w:p>
        </w:tc>
        <w:tc>
          <w:tcPr>
            <w:tcW w:w="4335" w:type="dxa"/>
            <w:tcBorders>
              <w:top w:val="outset" w:sz="4" w:space="0" w:color="auto"/>
              <w:bottom w:val="outset" w:sz="12" w:space="0" w:color="auto"/>
            </w:tcBorders>
          </w:tcPr>
          <w:p w:rsidR="00996227" w:rsidRPr="00B5596F" w:rsidRDefault="00996227" w:rsidP="00996227">
            <w:pPr>
              <w:tabs>
                <w:tab w:val="left" w:pos="288"/>
                <w:tab w:val="left" w:pos="576"/>
                <w:tab w:val="left" w:pos="864"/>
                <w:tab w:val="left" w:pos="1152"/>
              </w:tabs>
              <w:spacing w:before="60" w:after="60" w:line="200" w:lineRule="exact"/>
              <w:ind w:right="40"/>
              <w:rPr>
                <w:rFonts w:ascii="KaiTi_GB2312" w:eastAsia="KaiTi_GB2312" w:hint="eastAsia"/>
                <w:sz w:val="14"/>
              </w:rPr>
            </w:pPr>
            <w:r>
              <w:rPr>
                <w:rFonts w:ascii="KaiTi_GB2312" w:eastAsia="KaiTi_GB2312" w:hint="eastAsia"/>
                <w:sz w:val="15"/>
              </w:rPr>
              <w:t>目标</w:t>
            </w:r>
          </w:p>
        </w:tc>
      </w:tr>
      <w:tr w:rsidR="00996227" w:rsidRPr="00B5596F">
        <w:tblPrEx>
          <w:tblCellMar>
            <w:top w:w="0" w:type="dxa"/>
            <w:bottom w:w="0" w:type="dxa"/>
          </w:tblCellMar>
        </w:tblPrEx>
        <w:tc>
          <w:tcPr>
            <w:tcW w:w="2778" w:type="dxa"/>
            <w:tcBorders>
              <w:top w:val="outset"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100" w:after="60" w:line="300" w:lineRule="exact"/>
              <w:ind w:left="0" w:right="0"/>
              <w:rPr>
                <w:rFonts w:hint="eastAsia"/>
                <w:sz w:val="17"/>
              </w:rPr>
            </w:pPr>
          </w:p>
        </w:tc>
        <w:tc>
          <w:tcPr>
            <w:tcW w:w="210" w:type="dxa"/>
            <w:tcBorders>
              <w:top w:val="outset" w:sz="12" w:space="0" w:color="auto"/>
            </w:tcBorders>
          </w:tcPr>
          <w:p w:rsidR="00996227" w:rsidRPr="00B5596F" w:rsidRDefault="00996227" w:rsidP="00996227">
            <w:pPr>
              <w:tabs>
                <w:tab w:val="left" w:pos="288"/>
                <w:tab w:val="left" w:pos="576"/>
                <w:tab w:val="left" w:pos="864"/>
                <w:tab w:val="left" w:pos="1152"/>
              </w:tabs>
              <w:spacing w:before="100" w:after="60" w:line="300" w:lineRule="exact"/>
              <w:ind w:right="40"/>
              <w:rPr>
                <w:rFonts w:hint="eastAsia"/>
                <w:sz w:val="17"/>
              </w:rPr>
            </w:pPr>
          </w:p>
        </w:tc>
        <w:tc>
          <w:tcPr>
            <w:tcW w:w="4335" w:type="dxa"/>
            <w:tcBorders>
              <w:top w:val="outset" w:sz="12" w:space="0" w:color="auto"/>
            </w:tcBorders>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100" w:after="60" w:line="300" w:lineRule="exact"/>
              <w:ind w:left="0" w:right="0"/>
              <w:rPr>
                <w:rFonts w:hint="eastAsia"/>
                <w:sz w:val="17"/>
              </w:rPr>
            </w:pPr>
            <w:r w:rsidRPr="00B27F24">
              <w:rPr>
                <w:rFonts w:hint="eastAsia"/>
                <w:sz w:val="17"/>
                <w:szCs w:val="17"/>
              </w:rPr>
              <w:t>实行集体基本保健服务</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0" w:right="0"/>
              <w:rPr>
                <w:rFonts w:hint="eastAsia"/>
                <w:sz w:val="17"/>
              </w:rPr>
            </w:pPr>
            <w:r w:rsidRPr="00B27F24">
              <w:rPr>
                <w:rFonts w:hint="eastAsia"/>
                <w:sz w:val="17"/>
                <w:szCs w:val="17"/>
              </w:rPr>
              <w:t>实行集体基本医院服务</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r w:rsidRPr="00B27F24">
              <w:rPr>
                <w:rFonts w:hint="eastAsia"/>
                <w:sz w:val="17"/>
                <w:szCs w:val="17"/>
              </w:rPr>
              <w:t>降低残疾率和死亡率</w:t>
            </w: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sz w:val="17"/>
              </w:rPr>
            </w:pPr>
            <w:r w:rsidRPr="00B27F24">
              <w:rPr>
                <w:rFonts w:hint="eastAsia"/>
                <w:sz w:val="17"/>
                <w:szCs w:val="17"/>
              </w:rPr>
              <w:t>提高育儿和孕产妇保健服务质量</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sz w:val="17"/>
              </w:rPr>
            </w:pPr>
            <w:r w:rsidRPr="00B27F24">
              <w:rPr>
                <w:rFonts w:hint="eastAsia"/>
                <w:sz w:val="17"/>
                <w:szCs w:val="17"/>
              </w:rPr>
              <w:t>提高儿童保健服务质量</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推广非隔离服务，以便高效率地控制传染病</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制订预防和改善方案</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促进公众广泛参与</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更好地协调提供服务</w:t>
            </w:r>
          </w:p>
        </w:tc>
      </w:tr>
      <w:tr w:rsidR="00996227" w:rsidRPr="00B5596F">
        <w:tblPrEx>
          <w:tblCellMar>
            <w:top w:w="0" w:type="dxa"/>
            <w:bottom w:w="0" w:type="dxa"/>
          </w:tblCellMar>
        </w:tblPrEx>
        <w:tc>
          <w:tcPr>
            <w:tcW w:w="2778" w:type="dxa"/>
          </w:tcPr>
          <w:p w:rsidR="00996227" w:rsidRPr="00B5596F"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rPr>
            </w:pPr>
            <w:r w:rsidRPr="00B27F24">
              <w:rPr>
                <w:rFonts w:hint="eastAsia"/>
                <w:sz w:val="17"/>
                <w:szCs w:val="17"/>
              </w:rPr>
              <w:t>发展战略</w:t>
            </w: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扩大注重质量的方案的覆盖面</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减少营养不良的蔓延，增加获得微营养素的机会</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各级机构取得进展，运作和管理得到改进</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改进各级保健规划、监测和评估</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保健和国家保健统计在资金上有所发展</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支持发展人力资源，特别是女保健工作人员</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r w:rsidRPr="00B27F24">
              <w:rPr>
                <w:rFonts w:hint="eastAsia"/>
                <w:sz w:val="17"/>
                <w:szCs w:val="17"/>
              </w:rPr>
              <w:t>机构或组织发展</w:t>
            </w: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改善省级管理和条件</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持续一贯地实施基本和结构性改革方案</w:t>
            </w:r>
          </w:p>
        </w:tc>
      </w:tr>
      <w:tr w:rsidR="00996227" w:rsidRPr="00B5596F">
        <w:tblPrEx>
          <w:tblCellMar>
            <w:top w:w="0" w:type="dxa"/>
            <w:bottom w:w="0" w:type="dxa"/>
          </w:tblCellMar>
        </w:tblPrEx>
        <w:tc>
          <w:tcPr>
            <w:tcW w:w="2778"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300" w:lineRule="exact"/>
              <w:ind w:left="425" w:right="40" w:hanging="425"/>
              <w:rPr>
                <w:rFonts w:hint="eastAsia"/>
                <w:sz w:val="17"/>
                <w:szCs w:val="17"/>
              </w:rPr>
            </w:pPr>
          </w:p>
        </w:tc>
        <w:tc>
          <w:tcPr>
            <w:tcW w:w="210" w:type="dxa"/>
          </w:tcPr>
          <w:p w:rsidR="00996227" w:rsidRPr="00B5596F" w:rsidRDefault="00996227" w:rsidP="00996227">
            <w:pPr>
              <w:tabs>
                <w:tab w:val="left" w:pos="288"/>
                <w:tab w:val="left" w:pos="576"/>
                <w:tab w:val="left" w:pos="864"/>
                <w:tab w:val="left" w:pos="1152"/>
              </w:tabs>
              <w:spacing w:after="60" w:line="300" w:lineRule="exact"/>
              <w:ind w:right="40"/>
              <w:rPr>
                <w:rFonts w:hint="eastAsia"/>
                <w:sz w:val="17"/>
              </w:rPr>
            </w:pPr>
          </w:p>
        </w:tc>
        <w:tc>
          <w:tcPr>
            <w:tcW w:w="4335" w:type="dxa"/>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60" w:line="300" w:lineRule="exact"/>
              <w:ind w:left="573" w:right="40" w:hanging="573"/>
              <w:rPr>
                <w:rFonts w:hint="eastAsia"/>
                <w:sz w:val="17"/>
                <w:szCs w:val="17"/>
              </w:rPr>
            </w:pPr>
            <w:r w:rsidRPr="00B27F24">
              <w:rPr>
                <w:rFonts w:hint="eastAsia"/>
                <w:sz w:val="17"/>
                <w:szCs w:val="17"/>
              </w:rPr>
              <w:t>质量保证</w:t>
            </w:r>
          </w:p>
        </w:tc>
      </w:tr>
      <w:tr w:rsidR="00996227" w:rsidRPr="00B5596F">
        <w:tblPrEx>
          <w:tblCellMar>
            <w:top w:w="0" w:type="dxa"/>
            <w:bottom w:w="0" w:type="dxa"/>
          </w:tblCellMar>
        </w:tblPrEx>
        <w:tc>
          <w:tcPr>
            <w:tcW w:w="2778" w:type="dxa"/>
            <w:tcBorders>
              <w:bottom w:val="single" w:sz="12" w:space="0" w:color="auto"/>
            </w:tcBorders>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00" w:line="300" w:lineRule="exact"/>
              <w:ind w:left="425" w:right="40" w:hanging="425"/>
              <w:rPr>
                <w:rFonts w:hint="eastAsia"/>
                <w:sz w:val="17"/>
                <w:szCs w:val="17"/>
              </w:rPr>
            </w:pPr>
          </w:p>
        </w:tc>
        <w:tc>
          <w:tcPr>
            <w:tcW w:w="210" w:type="dxa"/>
            <w:tcBorders>
              <w:bottom w:val="single" w:sz="12" w:space="0" w:color="auto"/>
            </w:tcBorders>
          </w:tcPr>
          <w:p w:rsidR="00996227" w:rsidRPr="00B5596F" w:rsidRDefault="00996227" w:rsidP="00996227">
            <w:pPr>
              <w:tabs>
                <w:tab w:val="left" w:pos="288"/>
                <w:tab w:val="left" w:pos="576"/>
                <w:tab w:val="left" w:pos="864"/>
                <w:tab w:val="left" w:pos="1152"/>
              </w:tabs>
              <w:spacing w:after="100" w:line="300" w:lineRule="exact"/>
              <w:ind w:right="40"/>
              <w:rPr>
                <w:rFonts w:hint="eastAsia"/>
                <w:sz w:val="17"/>
              </w:rPr>
            </w:pPr>
          </w:p>
        </w:tc>
        <w:tc>
          <w:tcPr>
            <w:tcW w:w="4335" w:type="dxa"/>
            <w:tcBorders>
              <w:bottom w:val="single" w:sz="12" w:space="0" w:color="auto"/>
            </w:tcBorders>
          </w:tcPr>
          <w:p w:rsidR="00996227" w:rsidRPr="00B27F24" w:rsidRDefault="00996227" w:rsidP="0099622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4"/>
                <w:tab w:val="left" w:pos="1152"/>
              </w:tabs>
              <w:spacing w:after="100" w:line="300" w:lineRule="exact"/>
              <w:ind w:left="573" w:right="40" w:hanging="573"/>
              <w:rPr>
                <w:rFonts w:hint="eastAsia"/>
                <w:sz w:val="17"/>
                <w:szCs w:val="17"/>
              </w:rPr>
            </w:pPr>
            <w:r w:rsidRPr="00B27F24">
              <w:rPr>
                <w:rFonts w:hint="eastAsia"/>
                <w:sz w:val="17"/>
                <w:szCs w:val="17"/>
              </w:rPr>
              <w:t>制订和执行私营和国家部门规则和条例</w:t>
            </w:r>
          </w:p>
        </w:tc>
      </w:tr>
    </w:tbl>
    <w:p w:rsidR="00996227" w:rsidRPr="00010845" w:rsidRDefault="00996227" w:rsidP="00996227">
      <w:pPr>
        <w:pStyle w:val="SingleTxt"/>
        <w:spacing w:after="0" w:line="120" w:lineRule="exact"/>
        <w:rPr>
          <w:rFonts w:hint="eastAsia"/>
          <w:sz w:val="10"/>
          <w:szCs w:val="17"/>
        </w:rPr>
      </w:pPr>
    </w:p>
    <w:p w:rsidR="00996227" w:rsidRDefault="00996227" w:rsidP="00996227">
      <w:pPr>
        <w:pStyle w:val="SingleTxt"/>
        <w:rPr>
          <w:rFonts w:hint="eastAsia"/>
        </w:rPr>
      </w:pPr>
      <w:r>
        <w:rPr>
          <w:rFonts w:hint="eastAsia"/>
        </w:rPr>
        <w:t>257.　公共卫生部将增加该部预算分配和加强工作能力视为长期改善国家保健服务的主要因素。需要更加重视基本保健和保护服务。因此，公共卫生部将按照下列指标管理该部今后几年的活动：</w:t>
      </w:r>
    </w:p>
    <w:p w:rsidR="00996227" w:rsidRDefault="00996227" w:rsidP="00996227">
      <w:pPr>
        <w:pStyle w:val="SingleTxt"/>
        <w:rPr>
          <w:rFonts w:hint="eastAsia"/>
        </w:rPr>
      </w:pPr>
      <w:r>
        <w:br w:type="page"/>
      </w:r>
      <w:r>
        <w:rPr>
          <w:rFonts w:hint="eastAsia"/>
        </w:rPr>
        <w:t>表34</w:t>
      </w:r>
      <w:r>
        <w:br/>
      </w:r>
      <w:r w:rsidRPr="00010845">
        <w:rPr>
          <w:rFonts w:ascii="SimHei" w:eastAsia="SimHei" w:hint="eastAsia"/>
        </w:rPr>
        <w:t>根据各项国家文件，保健部门到2013年应取得的成果</w:t>
      </w:r>
      <w:r>
        <w:rPr>
          <w:rFonts w:hint="eastAsia"/>
        </w:rPr>
        <w:t>：</w:t>
      </w:r>
    </w:p>
    <w:p w:rsidR="00996227" w:rsidRPr="00010845" w:rsidRDefault="00996227" w:rsidP="00996227">
      <w:pPr>
        <w:pStyle w:val="SingleTxt"/>
        <w:spacing w:after="0" w:line="120" w:lineRule="exact"/>
        <w:rPr>
          <w:rFonts w:hint="eastAsia"/>
          <w:sz w:val="10"/>
        </w:rPr>
      </w:pPr>
    </w:p>
    <w:tbl>
      <w:tblPr>
        <w:tblW w:w="0" w:type="auto"/>
        <w:tblInd w:w="112" w:type="dxa"/>
        <w:tblLayout w:type="fixed"/>
        <w:tblCellMar>
          <w:left w:w="0" w:type="dxa"/>
          <w:right w:w="0" w:type="dxa"/>
        </w:tblCellMar>
        <w:tblLook w:val="0000" w:firstRow="0" w:lastRow="0" w:firstColumn="0" w:lastColumn="0" w:noHBand="0" w:noVBand="0"/>
      </w:tblPr>
      <w:tblGrid>
        <w:gridCol w:w="1582"/>
        <w:gridCol w:w="14"/>
        <w:gridCol w:w="14"/>
        <w:gridCol w:w="1484"/>
        <w:gridCol w:w="1652"/>
        <w:gridCol w:w="14"/>
        <w:gridCol w:w="1595"/>
        <w:gridCol w:w="1596"/>
        <w:gridCol w:w="1582"/>
      </w:tblGrid>
      <w:tr w:rsidR="00996227" w:rsidRPr="00010845">
        <w:tblPrEx>
          <w:tblCellMar>
            <w:top w:w="0" w:type="dxa"/>
            <w:bottom w:w="0" w:type="dxa"/>
          </w:tblCellMar>
        </w:tblPrEx>
        <w:trPr>
          <w:tblHeader/>
        </w:trPr>
        <w:tc>
          <w:tcPr>
            <w:tcW w:w="1610" w:type="dxa"/>
            <w:gridSpan w:val="3"/>
            <w:tcBorders>
              <w:top w:val="single" w:sz="4" w:space="0" w:color="auto"/>
              <w:bottom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before="60" w:after="60" w:line="200" w:lineRule="exact"/>
              <w:ind w:right="57"/>
              <w:rPr>
                <w:rFonts w:ascii="KaiTi_GB2312" w:eastAsia="KaiTi_GB2312" w:hint="eastAsia"/>
                <w:sz w:val="15"/>
              </w:rPr>
            </w:pPr>
            <w:r w:rsidRPr="00010845">
              <w:rPr>
                <w:rFonts w:ascii="KaiTi_GB2312" w:eastAsia="KaiTi_GB2312" w:hint="eastAsia"/>
                <w:sz w:val="15"/>
              </w:rPr>
              <w:t>成果</w:t>
            </w:r>
          </w:p>
        </w:tc>
        <w:tc>
          <w:tcPr>
            <w:tcW w:w="1484" w:type="dxa"/>
            <w:tcBorders>
              <w:top w:val="single" w:sz="4" w:space="0" w:color="auto"/>
              <w:bottom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before="60" w:after="60" w:line="200" w:lineRule="exact"/>
              <w:ind w:left="113" w:right="57"/>
              <w:rPr>
                <w:rFonts w:ascii="KaiTi_GB2312" w:eastAsia="KaiTi_GB2312" w:hint="eastAsia"/>
                <w:sz w:val="15"/>
              </w:rPr>
            </w:pPr>
            <w:r w:rsidRPr="00010845">
              <w:rPr>
                <w:rFonts w:ascii="KaiTi_GB2312" w:eastAsia="KaiTi_GB2312" w:hint="eastAsia"/>
                <w:sz w:val="15"/>
              </w:rPr>
              <w:t>2010年</w:t>
            </w:r>
            <w:r>
              <w:rPr>
                <w:rFonts w:ascii="KaiTi_GB2312" w:eastAsia="KaiTi_GB2312"/>
                <w:sz w:val="15"/>
              </w:rPr>
              <w:br/>
            </w:r>
            <w:r w:rsidRPr="00010845">
              <w:rPr>
                <w:rFonts w:ascii="KaiTi_GB2312" w:eastAsia="KaiTi_GB2312" w:hint="eastAsia"/>
                <w:sz w:val="15"/>
              </w:rPr>
              <w:t>信息基础</w:t>
            </w:r>
          </w:p>
        </w:tc>
        <w:tc>
          <w:tcPr>
            <w:tcW w:w="1652" w:type="dxa"/>
            <w:tcBorders>
              <w:top w:val="single" w:sz="4" w:space="0" w:color="auto"/>
              <w:bottom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before="60" w:after="60" w:line="200" w:lineRule="exact"/>
              <w:ind w:left="113" w:right="57"/>
              <w:rPr>
                <w:rFonts w:ascii="KaiTi_GB2312" w:eastAsia="KaiTi_GB2312" w:hint="eastAsia"/>
                <w:sz w:val="15"/>
              </w:rPr>
            </w:pPr>
            <w:r w:rsidRPr="00010845">
              <w:rPr>
                <w:rFonts w:ascii="KaiTi_GB2312" w:eastAsia="KaiTi_GB2312" w:hint="eastAsia"/>
                <w:sz w:val="15"/>
              </w:rPr>
              <w:t>2006年</w:t>
            </w:r>
            <w:r>
              <w:rPr>
                <w:rFonts w:ascii="KaiTi_GB2312" w:eastAsia="KaiTi_GB2312"/>
                <w:sz w:val="15"/>
              </w:rPr>
              <w:br/>
            </w:r>
            <w:r w:rsidRPr="00010845">
              <w:rPr>
                <w:rFonts w:ascii="KaiTi_GB2312" w:eastAsia="KaiTi_GB2312" w:hint="eastAsia"/>
                <w:sz w:val="15"/>
              </w:rPr>
              <w:t>成绩</w:t>
            </w:r>
          </w:p>
        </w:tc>
        <w:tc>
          <w:tcPr>
            <w:tcW w:w="1609" w:type="dxa"/>
            <w:gridSpan w:val="2"/>
            <w:tcBorders>
              <w:top w:val="single" w:sz="4" w:space="0" w:color="auto"/>
              <w:bottom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before="60" w:after="60" w:line="200" w:lineRule="exact"/>
              <w:ind w:left="113" w:right="57"/>
              <w:rPr>
                <w:rFonts w:ascii="KaiTi_GB2312" w:eastAsia="KaiTi_GB2312" w:hint="eastAsia"/>
                <w:sz w:val="15"/>
              </w:rPr>
            </w:pPr>
            <w:r w:rsidRPr="00010845">
              <w:rPr>
                <w:rFonts w:ascii="KaiTi_GB2312" w:eastAsia="KaiTi_GB2312" w:hint="eastAsia"/>
                <w:sz w:val="15"/>
              </w:rPr>
              <w:t>2010年</w:t>
            </w:r>
            <w:r>
              <w:rPr>
                <w:rFonts w:ascii="KaiTi_GB2312" w:eastAsia="KaiTi_GB2312"/>
                <w:sz w:val="15"/>
              </w:rPr>
              <w:br/>
            </w:r>
            <w:r w:rsidRPr="00010845">
              <w:rPr>
                <w:rFonts w:ascii="KaiTi_GB2312" w:eastAsia="KaiTi_GB2312" w:hint="eastAsia"/>
                <w:sz w:val="15"/>
              </w:rPr>
              <w:t>主要目标</w:t>
            </w:r>
          </w:p>
        </w:tc>
        <w:tc>
          <w:tcPr>
            <w:tcW w:w="1596" w:type="dxa"/>
            <w:tcBorders>
              <w:top w:val="single" w:sz="4" w:space="0" w:color="auto"/>
              <w:bottom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before="60" w:after="60" w:line="200" w:lineRule="exact"/>
              <w:ind w:left="113" w:right="57"/>
              <w:rPr>
                <w:rFonts w:ascii="KaiTi_GB2312" w:eastAsia="KaiTi_GB2312" w:hint="eastAsia"/>
                <w:sz w:val="15"/>
              </w:rPr>
            </w:pPr>
            <w:r w:rsidRPr="00010845">
              <w:rPr>
                <w:rFonts w:ascii="KaiTi_GB2312" w:eastAsia="KaiTi_GB2312" w:hint="eastAsia"/>
                <w:sz w:val="15"/>
              </w:rPr>
              <w:t>2013年保健</w:t>
            </w:r>
            <w:r>
              <w:rPr>
                <w:rFonts w:ascii="KaiTi_GB2312" w:eastAsia="KaiTi_GB2312"/>
                <w:sz w:val="15"/>
              </w:rPr>
              <w:br/>
            </w:r>
            <w:r w:rsidRPr="00010845">
              <w:rPr>
                <w:rFonts w:ascii="KaiTi_GB2312" w:eastAsia="KaiTi_GB2312" w:hint="eastAsia"/>
                <w:sz w:val="15"/>
              </w:rPr>
              <w:t>和营养战略</w:t>
            </w:r>
          </w:p>
        </w:tc>
        <w:tc>
          <w:tcPr>
            <w:tcW w:w="1582" w:type="dxa"/>
            <w:tcBorders>
              <w:top w:val="single" w:sz="4" w:space="0" w:color="auto"/>
              <w:bottom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before="60" w:after="60" w:line="200" w:lineRule="exact"/>
              <w:ind w:left="170"/>
              <w:rPr>
                <w:rFonts w:ascii="KaiTi_GB2312" w:eastAsia="KaiTi_GB2312" w:hint="eastAsia"/>
                <w:sz w:val="15"/>
              </w:rPr>
            </w:pPr>
            <w:r w:rsidRPr="00010845">
              <w:rPr>
                <w:rFonts w:ascii="KaiTi_GB2312" w:eastAsia="KaiTi_GB2312" w:hint="eastAsia"/>
                <w:sz w:val="15"/>
              </w:rPr>
              <w:t>2015年千年</w:t>
            </w:r>
            <w:r>
              <w:rPr>
                <w:rFonts w:ascii="KaiTi_GB2312" w:eastAsia="KaiTi_GB2312"/>
                <w:sz w:val="15"/>
              </w:rPr>
              <w:br/>
            </w:r>
            <w:r w:rsidRPr="00010845">
              <w:rPr>
                <w:rFonts w:ascii="KaiTi_GB2312" w:eastAsia="KaiTi_GB2312" w:hint="eastAsia"/>
                <w:sz w:val="15"/>
              </w:rPr>
              <w:t>发展目标</w:t>
            </w:r>
          </w:p>
        </w:tc>
      </w:tr>
      <w:tr w:rsidR="00996227" w:rsidRPr="00010845">
        <w:tblPrEx>
          <w:tblCellMar>
            <w:top w:w="0" w:type="dxa"/>
            <w:bottom w:w="0" w:type="dxa"/>
          </w:tblCellMar>
        </w:tblPrEx>
        <w:trPr>
          <w:trHeight w:hRule="exact" w:val="115"/>
          <w:tblHeader/>
        </w:trPr>
        <w:tc>
          <w:tcPr>
            <w:tcW w:w="1610" w:type="dxa"/>
            <w:gridSpan w:val="3"/>
            <w:tcBorders>
              <w:top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after="120" w:line="280" w:lineRule="exact"/>
              <w:ind w:right="57"/>
              <w:rPr>
                <w:rFonts w:hint="eastAsia"/>
              </w:rPr>
            </w:pPr>
          </w:p>
        </w:tc>
        <w:tc>
          <w:tcPr>
            <w:tcW w:w="1484" w:type="dxa"/>
            <w:tcBorders>
              <w:top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after="120" w:line="280" w:lineRule="exact"/>
              <w:ind w:right="57"/>
              <w:rPr>
                <w:rFonts w:hint="eastAsia"/>
              </w:rPr>
            </w:pPr>
          </w:p>
        </w:tc>
        <w:tc>
          <w:tcPr>
            <w:tcW w:w="1652" w:type="dxa"/>
            <w:tcBorders>
              <w:top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after="120" w:line="280" w:lineRule="exact"/>
              <w:ind w:right="57"/>
              <w:rPr>
                <w:rFonts w:hint="eastAsia"/>
              </w:rPr>
            </w:pPr>
          </w:p>
        </w:tc>
        <w:tc>
          <w:tcPr>
            <w:tcW w:w="1609" w:type="dxa"/>
            <w:gridSpan w:val="2"/>
            <w:tcBorders>
              <w:top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after="120" w:line="280" w:lineRule="exact"/>
              <w:ind w:right="57"/>
              <w:rPr>
                <w:rFonts w:hint="eastAsia"/>
              </w:rPr>
            </w:pPr>
          </w:p>
        </w:tc>
        <w:tc>
          <w:tcPr>
            <w:tcW w:w="1596" w:type="dxa"/>
            <w:tcBorders>
              <w:top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after="120" w:line="280" w:lineRule="exact"/>
              <w:ind w:left="113" w:right="57"/>
              <w:rPr>
                <w:rFonts w:hint="eastAsia"/>
              </w:rPr>
            </w:pPr>
          </w:p>
        </w:tc>
        <w:tc>
          <w:tcPr>
            <w:tcW w:w="1582" w:type="dxa"/>
            <w:tcBorders>
              <w:top w:val="single" w:sz="12" w:space="0" w:color="auto"/>
            </w:tcBorders>
            <w:shd w:val="clear" w:color="auto" w:fill="auto"/>
            <w:vAlign w:val="bottom"/>
          </w:tcPr>
          <w:p w:rsidR="00996227" w:rsidRPr="00010845" w:rsidRDefault="00996227" w:rsidP="00996227">
            <w:pPr>
              <w:tabs>
                <w:tab w:val="left" w:pos="360"/>
                <w:tab w:val="left" w:pos="720"/>
                <w:tab w:val="left" w:pos="1080"/>
                <w:tab w:val="left" w:pos="1440"/>
              </w:tabs>
              <w:spacing w:after="120" w:line="280" w:lineRule="exact"/>
              <w:ind w:left="170"/>
              <w:rPr>
                <w:rFonts w:hint="eastAsia"/>
              </w:rPr>
            </w:pPr>
          </w:p>
        </w:tc>
      </w:tr>
      <w:tr w:rsidR="00996227" w:rsidRPr="00230C03">
        <w:tblPrEx>
          <w:tblCellMar>
            <w:top w:w="0" w:type="dxa"/>
            <w:bottom w:w="0" w:type="dxa"/>
          </w:tblCellMar>
        </w:tblPrEx>
        <w:tc>
          <w:tcPr>
            <w:tcW w:w="6355" w:type="dxa"/>
            <w:gridSpan w:val="7"/>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ascii="SimHei" w:eastAsia="SimHei" w:hAnsi="SimSun" w:hint="eastAsia"/>
                <w:spacing w:val="-4"/>
                <w:sz w:val="18"/>
                <w:szCs w:val="18"/>
              </w:rPr>
            </w:pPr>
            <w:r w:rsidRPr="00230C03">
              <w:rPr>
                <w:rFonts w:ascii="SimHei" w:eastAsia="SimHei" w:hAnsi="SimSun" w:hint="eastAsia"/>
                <w:spacing w:val="-4"/>
                <w:sz w:val="18"/>
                <w:szCs w:val="18"/>
              </w:rPr>
              <w:t>到2010年，基本保健一揽子服务将覆盖全国90%的人口</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4"/>
                <w:sz w:val="18"/>
                <w:szCs w:val="18"/>
              </w:rPr>
            </w:pPr>
          </w:p>
        </w:tc>
      </w:tr>
      <w:tr w:rsidR="00996227" w:rsidRPr="00230C03">
        <w:tblPrEx>
          <w:tblCellMar>
            <w:top w:w="0" w:type="dxa"/>
            <w:bottom w:w="0" w:type="dxa"/>
          </w:tblCellMar>
        </w:tblPrEx>
        <w:tc>
          <w:tcPr>
            <w:tcW w:w="159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4"/>
                <w:sz w:val="18"/>
                <w:szCs w:val="18"/>
              </w:rPr>
            </w:pPr>
            <w:r w:rsidRPr="00230C03">
              <w:rPr>
                <w:rFonts w:hAnsi="SimSun" w:hint="eastAsia"/>
                <w:spacing w:val="-4"/>
                <w:sz w:val="18"/>
                <w:szCs w:val="18"/>
              </w:rPr>
              <w:t>使用离病人两小时路程的基本保健中心的机会增加</w:t>
            </w:r>
          </w:p>
        </w:tc>
        <w:tc>
          <w:tcPr>
            <w:tcW w:w="1498" w:type="dxa"/>
            <w:gridSpan w:val="2"/>
            <w:shd w:val="clear" w:color="auto" w:fill="auto"/>
          </w:tcPr>
          <w:p w:rsidR="00996227" w:rsidRPr="00451BF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8"/>
                <w:sz w:val="18"/>
                <w:szCs w:val="18"/>
              </w:rPr>
            </w:pPr>
            <w:r w:rsidRPr="00451BF3">
              <w:rPr>
                <w:rFonts w:hAnsi="SimSun" w:hint="eastAsia"/>
                <w:spacing w:val="-8"/>
                <w:sz w:val="18"/>
                <w:szCs w:val="18"/>
              </w:rPr>
              <w:t>9%的人口能够使用离自己两小时路程的基本保健中心</w:t>
            </w: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65%的人口能够使用离自己两小时路程的基本保健中心</w:t>
            </w: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90%的人口能够使用离自己两小时路程的基本保健中心</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90%的人口能够使用离自己两小时路程的基本保健中心</w:t>
            </w: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4"/>
                <w:sz w:val="18"/>
                <w:szCs w:val="18"/>
              </w:rPr>
            </w:pPr>
          </w:p>
        </w:tc>
      </w:tr>
      <w:tr w:rsidR="00996227" w:rsidRPr="00230C03">
        <w:tblPrEx>
          <w:tblCellMar>
            <w:top w:w="0" w:type="dxa"/>
            <w:bottom w:w="0" w:type="dxa"/>
          </w:tblCellMar>
        </w:tblPrEx>
        <w:tc>
          <w:tcPr>
            <w:tcW w:w="4760" w:type="dxa"/>
            <w:gridSpan w:val="6"/>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right="57"/>
              <w:rPr>
                <w:rFonts w:ascii="SimHei" w:eastAsia="SimHei" w:hAnsi="SimSun" w:hint="eastAsia"/>
                <w:spacing w:val="-4"/>
                <w:sz w:val="18"/>
                <w:szCs w:val="18"/>
              </w:rPr>
            </w:pPr>
            <w:r w:rsidRPr="00230C03">
              <w:rPr>
                <w:rFonts w:ascii="SimHei" w:eastAsia="SimHei" w:hAnsi="SimSun" w:hint="eastAsia"/>
                <w:spacing w:val="-4"/>
                <w:sz w:val="18"/>
                <w:szCs w:val="18"/>
              </w:rPr>
              <w:t>孕产妇死亡率降低15%</w:t>
            </w: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13" w:right="57"/>
              <w:rPr>
                <w:rFonts w:hAnsi="SimSun" w:hint="eastAsia"/>
                <w:spacing w:val="-4"/>
                <w:sz w:val="18"/>
                <w:szCs w:val="18"/>
              </w:rPr>
            </w:pP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13" w:right="57"/>
              <w:rPr>
                <w:rFonts w:hAnsi="SimSun" w:hint="eastAsia"/>
                <w:spacing w:val="-4"/>
                <w:sz w:val="18"/>
                <w:szCs w:val="18"/>
              </w:rPr>
            </w:pP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70"/>
              <w:rPr>
                <w:rFonts w:hAnsi="SimSun" w:hint="eastAsia"/>
                <w:spacing w:val="-4"/>
                <w:sz w:val="18"/>
                <w:szCs w:val="18"/>
              </w:rPr>
            </w:pPr>
          </w:p>
        </w:tc>
      </w:tr>
      <w:tr w:rsidR="00996227" w:rsidRPr="00230C03">
        <w:tblPrEx>
          <w:tblCellMar>
            <w:top w:w="0" w:type="dxa"/>
            <w:bottom w:w="0" w:type="dxa"/>
          </w:tblCellMar>
        </w:tblPrEx>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4"/>
                <w:sz w:val="18"/>
                <w:szCs w:val="18"/>
              </w:rPr>
            </w:pPr>
            <w:r w:rsidRPr="00230C03">
              <w:rPr>
                <w:rFonts w:hAnsi="SimSun" w:hint="eastAsia"/>
                <w:spacing w:val="-4"/>
                <w:sz w:val="18"/>
                <w:szCs w:val="18"/>
              </w:rPr>
              <w:t>孕产妇死亡率降低</w:t>
            </w:r>
          </w:p>
        </w:tc>
        <w:tc>
          <w:tcPr>
            <w:tcW w:w="1512" w:type="dxa"/>
            <w:gridSpan w:val="3"/>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6"/>
                <w:sz w:val="18"/>
                <w:szCs w:val="18"/>
              </w:rPr>
            </w:pPr>
            <w:r w:rsidRPr="00451BF3">
              <w:rPr>
                <w:rFonts w:hAnsi="SimSun" w:hint="eastAsia"/>
                <w:spacing w:val="4"/>
                <w:sz w:val="18"/>
                <w:szCs w:val="18"/>
              </w:rPr>
              <w:t>每10万次活产分娩中母亲死亡</w:t>
            </w:r>
            <w:r w:rsidRPr="00230C03">
              <w:rPr>
                <w:rFonts w:hAnsi="SimSun" w:hint="eastAsia"/>
                <w:spacing w:val="-6"/>
                <w:sz w:val="18"/>
                <w:szCs w:val="18"/>
              </w:rPr>
              <w:t>1 600人</w:t>
            </w: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4"/>
                <w:sz w:val="18"/>
                <w:szCs w:val="18"/>
              </w:rPr>
            </w:pP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每10万次活产分娩中母亲死亡率降低15%，死亡人数减少到1 360人</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每10万次活产分娩中母亲死亡率降低21%，死亡人数减少到1</w:t>
            </w:r>
            <w:r w:rsidRPr="00230C03">
              <w:rPr>
                <w:rFonts w:hAnsi="SimSun"/>
                <w:spacing w:val="-4"/>
                <w:sz w:val="18"/>
                <w:szCs w:val="18"/>
              </w:rPr>
              <w:t xml:space="preserve"> </w:t>
            </w:r>
            <w:r w:rsidRPr="00230C03">
              <w:rPr>
                <w:rFonts w:hAnsi="SimSun" w:hint="eastAsia"/>
                <w:spacing w:val="-4"/>
                <w:sz w:val="18"/>
                <w:szCs w:val="18"/>
              </w:rPr>
              <w:t>264人</w:t>
            </w: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4"/>
                <w:sz w:val="18"/>
                <w:szCs w:val="18"/>
              </w:rPr>
            </w:pPr>
            <w:r w:rsidRPr="00230C03">
              <w:rPr>
                <w:rFonts w:hAnsi="SimSun" w:hint="eastAsia"/>
                <w:spacing w:val="-4"/>
                <w:sz w:val="18"/>
                <w:szCs w:val="18"/>
              </w:rPr>
              <w:t>每10万次活产分娩中母亲死亡率降低50%，死亡人数减少到800人</w:t>
            </w:r>
          </w:p>
        </w:tc>
      </w:tr>
      <w:tr w:rsidR="00996227" w:rsidRPr="00230C03">
        <w:tblPrEx>
          <w:tblCellMar>
            <w:top w:w="0" w:type="dxa"/>
            <w:bottom w:w="0" w:type="dxa"/>
          </w:tblCellMar>
        </w:tblPrEx>
        <w:tc>
          <w:tcPr>
            <w:tcW w:w="6355" w:type="dxa"/>
            <w:gridSpan w:val="7"/>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right="57"/>
              <w:rPr>
                <w:rFonts w:ascii="SimHei" w:eastAsia="SimHei" w:hAnsi="SimSun" w:hint="eastAsia"/>
                <w:spacing w:val="-4"/>
                <w:sz w:val="18"/>
                <w:szCs w:val="18"/>
              </w:rPr>
            </w:pPr>
            <w:r w:rsidRPr="00230C03">
              <w:rPr>
                <w:rFonts w:ascii="SimHei" w:eastAsia="SimHei" w:hAnsi="SimSun" w:hint="eastAsia"/>
                <w:spacing w:val="-4"/>
                <w:sz w:val="18"/>
                <w:szCs w:val="18"/>
              </w:rPr>
              <w:t>一岁以下和五岁以下儿童死亡率降低20%</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13" w:right="57"/>
              <w:rPr>
                <w:rFonts w:hAnsi="SimSun" w:hint="eastAsia"/>
                <w:spacing w:val="-4"/>
                <w:sz w:val="18"/>
                <w:szCs w:val="18"/>
              </w:rPr>
            </w:pP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70"/>
              <w:rPr>
                <w:rFonts w:hAnsi="SimSun" w:hint="eastAsia"/>
                <w:spacing w:val="-4"/>
                <w:sz w:val="18"/>
                <w:szCs w:val="18"/>
              </w:rPr>
            </w:pPr>
          </w:p>
        </w:tc>
      </w:tr>
      <w:tr w:rsidR="00996227" w:rsidRPr="00230C03">
        <w:tblPrEx>
          <w:tblCellMar>
            <w:top w:w="0" w:type="dxa"/>
            <w:bottom w:w="0" w:type="dxa"/>
          </w:tblCellMar>
        </w:tblPrEx>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4"/>
                <w:sz w:val="18"/>
                <w:szCs w:val="18"/>
              </w:rPr>
            </w:pPr>
            <w:r w:rsidRPr="00230C03">
              <w:rPr>
                <w:rFonts w:hAnsi="SimSun" w:hint="eastAsia"/>
                <w:spacing w:val="-4"/>
                <w:sz w:val="18"/>
                <w:szCs w:val="18"/>
              </w:rPr>
              <w:t>一岁以下儿童死亡率降低</w:t>
            </w:r>
          </w:p>
        </w:tc>
        <w:tc>
          <w:tcPr>
            <w:tcW w:w="1512" w:type="dxa"/>
            <w:gridSpan w:val="3"/>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每1 000个活产婴儿中死亡257人</w:t>
            </w: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每1 000个活产婴儿中死亡191人</w:t>
            </w:r>
          </w:p>
        </w:tc>
        <w:tc>
          <w:tcPr>
            <w:tcW w:w="1595" w:type="dxa"/>
            <w:shd w:val="clear" w:color="auto" w:fill="auto"/>
          </w:tcPr>
          <w:p w:rsidR="00996227" w:rsidRPr="00463D71"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463D71">
              <w:rPr>
                <w:rFonts w:hAnsi="SimSun" w:hint="eastAsia"/>
                <w:spacing w:val="-4"/>
                <w:sz w:val="18"/>
                <w:szCs w:val="18"/>
              </w:rPr>
              <w:t>每1 000个活产婴儿中死亡率降低20%，死亡人数减少到205人</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比最初比例降低35%，死亡人数减少到167人</w:t>
            </w: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4"/>
                <w:sz w:val="18"/>
                <w:szCs w:val="18"/>
              </w:rPr>
            </w:pPr>
            <w:r w:rsidRPr="00230C03">
              <w:rPr>
                <w:rFonts w:hAnsi="SimSun" w:hint="eastAsia"/>
                <w:spacing w:val="-4"/>
                <w:sz w:val="18"/>
                <w:szCs w:val="18"/>
              </w:rPr>
              <w:t>比最初比例降低50%，死亡人数减少到128人</w:t>
            </w:r>
          </w:p>
        </w:tc>
      </w:tr>
      <w:tr w:rsidR="00996227" w:rsidRPr="00230C03">
        <w:tblPrEx>
          <w:tblCellMar>
            <w:top w:w="0" w:type="dxa"/>
            <w:bottom w:w="0" w:type="dxa"/>
          </w:tblCellMar>
        </w:tblPrEx>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4"/>
                <w:sz w:val="18"/>
                <w:szCs w:val="18"/>
              </w:rPr>
            </w:pPr>
            <w:r w:rsidRPr="00230C03">
              <w:rPr>
                <w:rFonts w:hAnsi="SimSun" w:hint="eastAsia"/>
                <w:spacing w:val="-4"/>
                <w:sz w:val="18"/>
                <w:szCs w:val="18"/>
              </w:rPr>
              <w:t>五岁以下儿童死亡率降低</w:t>
            </w:r>
          </w:p>
        </w:tc>
        <w:tc>
          <w:tcPr>
            <w:tcW w:w="1512" w:type="dxa"/>
            <w:gridSpan w:val="3"/>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死亡率16.5%</w:t>
            </w: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降低12.9%</w:t>
            </w: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降低20%</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降低30%</w:t>
            </w: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4"/>
                <w:sz w:val="18"/>
                <w:szCs w:val="18"/>
              </w:rPr>
            </w:pPr>
            <w:r w:rsidRPr="00230C03">
              <w:rPr>
                <w:rFonts w:hAnsi="SimSun" w:hint="eastAsia"/>
                <w:spacing w:val="-4"/>
                <w:sz w:val="18"/>
                <w:szCs w:val="18"/>
              </w:rPr>
              <w:t>降低50%</w:t>
            </w:r>
          </w:p>
        </w:tc>
      </w:tr>
      <w:tr w:rsidR="00996227" w:rsidRPr="00230C03">
        <w:tblPrEx>
          <w:tblCellMar>
            <w:top w:w="0" w:type="dxa"/>
            <w:bottom w:w="0" w:type="dxa"/>
          </w:tblCellMar>
        </w:tblPrEx>
        <w:tc>
          <w:tcPr>
            <w:tcW w:w="3094" w:type="dxa"/>
            <w:gridSpan w:val="4"/>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right="57"/>
              <w:rPr>
                <w:rFonts w:ascii="SimHei" w:eastAsia="SimHei" w:hAnsi="SimSun" w:hint="eastAsia"/>
                <w:spacing w:val="-4"/>
                <w:sz w:val="18"/>
                <w:szCs w:val="18"/>
              </w:rPr>
            </w:pPr>
            <w:r w:rsidRPr="00230C03">
              <w:rPr>
                <w:rFonts w:ascii="SimHei" w:eastAsia="SimHei" w:hAnsi="SimSun" w:hint="eastAsia"/>
                <w:spacing w:val="-4"/>
                <w:sz w:val="18"/>
                <w:szCs w:val="18"/>
              </w:rPr>
              <w:t>普及疫苗接种</w:t>
            </w: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13" w:right="57"/>
              <w:rPr>
                <w:rFonts w:hAnsi="SimSun" w:hint="eastAsia"/>
                <w:spacing w:val="-4"/>
                <w:sz w:val="18"/>
                <w:szCs w:val="18"/>
              </w:rPr>
            </w:pP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13" w:right="57"/>
              <w:rPr>
                <w:rFonts w:hAnsi="SimSun" w:hint="eastAsia"/>
                <w:spacing w:val="-4"/>
                <w:sz w:val="18"/>
                <w:szCs w:val="18"/>
              </w:rPr>
            </w:pP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13" w:right="57"/>
              <w:rPr>
                <w:rFonts w:hAnsi="SimSun" w:hint="eastAsia"/>
                <w:spacing w:val="-4"/>
                <w:sz w:val="18"/>
                <w:szCs w:val="18"/>
              </w:rPr>
            </w:pPr>
          </w:p>
        </w:tc>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60" w:after="60" w:line="280" w:lineRule="exact"/>
              <w:ind w:left="170"/>
              <w:rPr>
                <w:rFonts w:hAnsi="SimSun" w:hint="eastAsia"/>
                <w:spacing w:val="-4"/>
                <w:sz w:val="18"/>
                <w:szCs w:val="18"/>
              </w:rPr>
            </w:pPr>
          </w:p>
        </w:tc>
      </w:tr>
      <w:tr w:rsidR="00996227" w:rsidRPr="00230C03">
        <w:tblPrEx>
          <w:tblCellMar>
            <w:top w:w="0" w:type="dxa"/>
            <w:bottom w:w="0" w:type="dxa"/>
          </w:tblCellMar>
        </w:tblPrEx>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4"/>
                <w:sz w:val="18"/>
                <w:szCs w:val="18"/>
              </w:rPr>
            </w:pPr>
            <w:r w:rsidRPr="00230C03">
              <w:rPr>
                <w:rFonts w:hAnsi="SimSun" w:hint="eastAsia"/>
                <w:spacing w:val="-4"/>
                <w:sz w:val="18"/>
                <w:szCs w:val="18"/>
              </w:rPr>
              <w:t>全国普及率提高</w:t>
            </w:r>
          </w:p>
        </w:tc>
        <w:tc>
          <w:tcPr>
            <w:tcW w:w="1512" w:type="dxa"/>
            <w:gridSpan w:val="3"/>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31%</w:t>
            </w: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77%</w:t>
            </w: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普及率提高</w:t>
            </w:r>
          </w:p>
        </w:tc>
        <w:tc>
          <w:tcPr>
            <w:tcW w:w="1596"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普及率和连贯接种率提高</w:t>
            </w:r>
          </w:p>
        </w:tc>
        <w:tc>
          <w:tcPr>
            <w:tcW w:w="1582" w:type="dxa"/>
            <w:shd w:val="clear" w:color="auto" w:fill="auto"/>
          </w:tcPr>
          <w:p w:rsidR="00996227" w:rsidRPr="00451BF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12"/>
                <w:sz w:val="18"/>
                <w:szCs w:val="18"/>
              </w:rPr>
            </w:pPr>
            <w:r w:rsidRPr="00451BF3">
              <w:rPr>
                <w:rFonts w:hAnsi="SimSun" w:hint="eastAsia"/>
                <w:spacing w:val="-12"/>
                <w:sz w:val="18"/>
                <w:szCs w:val="18"/>
              </w:rPr>
              <w:t>普及率和连贯接种率</w:t>
            </w:r>
          </w:p>
        </w:tc>
      </w:tr>
      <w:tr w:rsidR="00996227" w:rsidRPr="00230C03">
        <w:tblPrEx>
          <w:tblCellMar>
            <w:top w:w="0" w:type="dxa"/>
            <w:bottom w:w="0" w:type="dxa"/>
          </w:tblCellMar>
        </w:tblPrEx>
        <w:tc>
          <w:tcPr>
            <w:tcW w:w="1582"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6"/>
                <w:sz w:val="18"/>
                <w:szCs w:val="18"/>
              </w:rPr>
            </w:pPr>
            <w:r w:rsidRPr="00230C03">
              <w:rPr>
                <w:rFonts w:hAnsi="SimSun" w:hint="eastAsia"/>
                <w:spacing w:val="-6"/>
                <w:sz w:val="18"/>
                <w:szCs w:val="18"/>
              </w:rPr>
              <w:t>一岁以下儿童获得三剂次三联疫苗注射</w:t>
            </w:r>
          </w:p>
        </w:tc>
        <w:tc>
          <w:tcPr>
            <w:tcW w:w="1512" w:type="dxa"/>
            <w:gridSpan w:val="3"/>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p>
        </w:tc>
        <w:tc>
          <w:tcPr>
            <w:tcW w:w="1666" w:type="dxa"/>
            <w:gridSpan w:val="2"/>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p>
        </w:tc>
        <w:tc>
          <w:tcPr>
            <w:tcW w:w="1595" w:type="dxa"/>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达到90%</w:t>
            </w:r>
          </w:p>
        </w:tc>
        <w:tc>
          <w:tcPr>
            <w:tcW w:w="1596" w:type="dxa"/>
            <w:shd w:val="clear" w:color="auto" w:fill="auto"/>
          </w:tcPr>
          <w:p w:rsidR="00996227" w:rsidRPr="00451BF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10"/>
                <w:sz w:val="18"/>
                <w:szCs w:val="18"/>
              </w:rPr>
            </w:pPr>
            <w:r w:rsidRPr="00451BF3">
              <w:rPr>
                <w:rFonts w:hAnsi="SimSun" w:hint="eastAsia"/>
                <w:spacing w:val="-10"/>
                <w:sz w:val="18"/>
                <w:szCs w:val="18"/>
              </w:rPr>
              <w:t>全国普及率达到90%</w:t>
            </w:r>
          </w:p>
        </w:tc>
        <w:tc>
          <w:tcPr>
            <w:tcW w:w="1582" w:type="dxa"/>
            <w:shd w:val="clear" w:color="auto" w:fill="auto"/>
          </w:tcPr>
          <w:p w:rsidR="00996227" w:rsidRPr="00451BF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10"/>
                <w:sz w:val="18"/>
                <w:szCs w:val="18"/>
              </w:rPr>
            </w:pPr>
            <w:r w:rsidRPr="00451BF3">
              <w:rPr>
                <w:rFonts w:hAnsi="SimSun" w:hint="eastAsia"/>
                <w:spacing w:val="-10"/>
                <w:sz w:val="18"/>
                <w:szCs w:val="18"/>
              </w:rPr>
              <w:t>全国普及率超过90%</w:t>
            </w:r>
          </w:p>
        </w:tc>
      </w:tr>
      <w:tr w:rsidR="00996227" w:rsidRPr="00230C03">
        <w:tblPrEx>
          <w:tblCellMar>
            <w:top w:w="0" w:type="dxa"/>
            <w:bottom w:w="0" w:type="dxa"/>
          </w:tblCellMar>
        </w:tblPrEx>
        <w:tc>
          <w:tcPr>
            <w:tcW w:w="1582" w:type="dxa"/>
            <w:tcBorders>
              <w:bottom w:val="single" w:sz="12" w:space="0" w:color="auto"/>
            </w:tcBorders>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right="57"/>
              <w:rPr>
                <w:rFonts w:hAnsi="SimSun" w:hint="eastAsia"/>
                <w:spacing w:val="-14"/>
                <w:sz w:val="18"/>
                <w:szCs w:val="18"/>
              </w:rPr>
            </w:pPr>
            <w:r w:rsidRPr="00230C03">
              <w:rPr>
                <w:rFonts w:hAnsi="SimSun" w:hint="eastAsia"/>
                <w:spacing w:val="-14"/>
                <w:sz w:val="18"/>
                <w:szCs w:val="18"/>
              </w:rPr>
              <w:t>五岁以下儿童接种天花疫苗全国普及率提高</w:t>
            </w:r>
          </w:p>
        </w:tc>
        <w:tc>
          <w:tcPr>
            <w:tcW w:w="1512" w:type="dxa"/>
            <w:gridSpan w:val="3"/>
            <w:tcBorders>
              <w:bottom w:val="single" w:sz="12" w:space="0" w:color="auto"/>
            </w:tcBorders>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35%</w:t>
            </w:r>
          </w:p>
        </w:tc>
        <w:tc>
          <w:tcPr>
            <w:tcW w:w="1666" w:type="dxa"/>
            <w:gridSpan w:val="2"/>
            <w:tcBorders>
              <w:bottom w:val="single" w:sz="12" w:space="0" w:color="auto"/>
            </w:tcBorders>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68%</w:t>
            </w:r>
          </w:p>
        </w:tc>
        <w:tc>
          <w:tcPr>
            <w:tcW w:w="1595" w:type="dxa"/>
            <w:tcBorders>
              <w:bottom w:val="single" w:sz="12" w:space="0" w:color="auto"/>
            </w:tcBorders>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普及率超过90%</w:t>
            </w:r>
          </w:p>
        </w:tc>
        <w:tc>
          <w:tcPr>
            <w:tcW w:w="1596" w:type="dxa"/>
            <w:tcBorders>
              <w:bottom w:val="single" w:sz="12" w:space="0" w:color="auto"/>
            </w:tcBorders>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13" w:right="57"/>
              <w:rPr>
                <w:rFonts w:hAnsi="SimSun" w:hint="eastAsia"/>
                <w:spacing w:val="-4"/>
                <w:sz w:val="18"/>
                <w:szCs w:val="18"/>
              </w:rPr>
            </w:pPr>
            <w:r w:rsidRPr="00230C03">
              <w:rPr>
                <w:rFonts w:hAnsi="SimSun" w:hint="eastAsia"/>
                <w:spacing w:val="-4"/>
                <w:sz w:val="18"/>
                <w:szCs w:val="18"/>
              </w:rPr>
              <w:t>全国普及率和连贯接种率超过90%</w:t>
            </w:r>
          </w:p>
        </w:tc>
        <w:tc>
          <w:tcPr>
            <w:tcW w:w="1582" w:type="dxa"/>
            <w:tcBorders>
              <w:bottom w:val="single" w:sz="12" w:space="0" w:color="auto"/>
            </w:tcBorders>
            <w:shd w:val="clear" w:color="auto" w:fill="auto"/>
          </w:tcPr>
          <w:p w:rsidR="00996227" w:rsidRPr="00230C03" w:rsidRDefault="00996227" w:rsidP="00996227">
            <w:pPr>
              <w:tabs>
                <w:tab w:val="left" w:pos="334"/>
                <w:tab w:val="left" w:pos="669"/>
                <w:tab w:val="left" w:pos="1003"/>
                <w:tab w:val="left" w:pos="1338"/>
              </w:tabs>
              <w:suppressAutoHyphens/>
              <w:spacing w:before="20" w:after="60" w:line="280" w:lineRule="exact"/>
              <w:ind w:left="170"/>
              <w:rPr>
                <w:rFonts w:hAnsi="SimSun" w:hint="eastAsia"/>
                <w:spacing w:val="-4"/>
                <w:sz w:val="18"/>
                <w:szCs w:val="18"/>
              </w:rPr>
            </w:pPr>
            <w:r w:rsidRPr="00230C03">
              <w:rPr>
                <w:rFonts w:hAnsi="SimSun" w:hint="eastAsia"/>
                <w:spacing w:val="-4"/>
                <w:sz w:val="18"/>
                <w:szCs w:val="18"/>
              </w:rPr>
              <w:t>全国普及率和连贯接种率超过90%</w:t>
            </w:r>
          </w:p>
        </w:tc>
      </w:tr>
    </w:tbl>
    <w:p w:rsidR="00996227" w:rsidRPr="00463D71" w:rsidRDefault="00996227" w:rsidP="00996227">
      <w:pPr>
        <w:pStyle w:val="SingleTxt"/>
        <w:spacing w:after="0" w:line="120" w:lineRule="exact"/>
        <w:rPr>
          <w:rFonts w:hint="eastAsia"/>
          <w:sz w:val="10"/>
        </w:rPr>
      </w:pPr>
    </w:p>
    <w:p w:rsidR="00996227" w:rsidRPr="00463D71" w:rsidRDefault="00996227" w:rsidP="00996227">
      <w:pPr>
        <w:pStyle w:val="SingleTxt"/>
        <w:spacing w:after="0" w:line="120" w:lineRule="exact"/>
        <w:rPr>
          <w:rFonts w:hint="eastAsia"/>
          <w:sz w:val="10"/>
        </w:rPr>
      </w:pPr>
    </w:p>
    <w:p w:rsidR="00996227" w:rsidRDefault="00996227" w:rsidP="00996227">
      <w:pPr>
        <w:pStyle w:val="SingleTxt"/>
        <w:rPr>
          <w:rFonts w:hint="eastAsia"/>
        </w:rPr>
      </w:pPr>
      <w:r>
        <w:rPr>
          <w:rFonts w:hint="eastAsia"/>
        </w:rPr>
        <w:t>258.　公共卫生部的保健部门方案包括基本保健、医院保健、疾病预防、母婴保健、公众营养、支持和执行保健政策的方案、改善人力和研究资源、支持药物管理的方案以及管理方案。</w:t>
      </w:r>
    </w:p>
    <w:p w:rsidR="00996227" w:rsidRDefault="00996227" w:rsidP="00996227">
      <w:pPr>
        <w:pStyle w:val="SingleTxt"/>
        <w:rPr>
          <w:rFonts w:hint="eastAsia"/>
        </w:rPr>
      </w:pPr>
      <w:r>
        <w:rPr>
          <w:rFonts w:hint="eastAsia"/>
        </w:rPr>
        <w:t>259.　实行基本保健服务力求帮助妇女获得保健服务，使每个保健中心至少有一名女专业人员。考虑到安全局势，要求来自偏远各县、在大城市受过保健培训的妇女前往各自的乡村为村民提供保健服务。为此，已制订并正在实行一项提供奖励和鼓励的政策。</w:t>
      </w:r>
    </w:p>
    <w:p w:rsidR="00996227" w:rsidRDefault="00996227" w:rsidP="00996227">
      <w:pPr>
        <w:pStyle w:val="SingleTxt"/>
        <w:rPr>
          <w:rFonts w:hint="eastAsia"/>
        </w:rPr>
      </w:pPr>
      <w:r>
        <w:rPr>
          <w:rFonts w:hint="eastAsia"/>
        </w:rPr>
        <w:t>260.　国家孕产妇保健政策(2006-2009年)是基本保健方案的一部分，它说明公共卫生部考虑到孕产妇的健康，已承诺改善孕龄妇女和母亲获得孕产妇保健服务的机会，包括通过助产士和技能熟练的保健服务提供者获得产前所需保护、分娩保护、孕产妇紧急医疗、产后保护、咨询服务和现代计划生育方案。公共卫生部将继续实施这项战略。</w:t>
      </w:r>
    </w:p>
    <w:p w:rsidR="00996227" w:rsidRDefault="00996227" w:rsidP="00996227">
      <w:pPr>
        <w:pStyle w:val="SingleTxt"/>
        <w:rPr>
          <w:rFonts w:hint="eastAsia"/>
        </w:rPr>
      </w:pPr>
      <w:r>
        <w:rPr>
          <w:rFonts w:hint="eastAsia"/>
        </w:rPr>
        <w:t>261.　私营医院和诊所提供的保健服务不是免费的。私营保健机构拥有先进的系统和设备，它们的运作优于政府保健机构。公共卫生部对私营部门的活动进行监测和评价，制订了关于私营部门的国家政策，制订相关条例的工作正在取得进展。此外，已开始实行最低标准，以便利私营和政府医院评价和监测程序。</w:t>
      </w:r>
    </w:p>
    <w:p w:rsidR="00996227" w:rsidRDefault="00996227" w:rsidP="00996227">
      <w:pPr>
        <w:pStyle w:val="SingleTxt"/>
        <w:rPr>
          <w:rFonts w:hint="eastAsia"/>
        </w:rPr>
      </w:pPr>
      <w:r>
        <w:rPr>
          <w:rFonts w:hint="eastAsia"/>
        </w:rPr>
        <w:t xml:space="preserve">262.　根据国家风险和弱势评估(2006-2007年)，85%的阿富汗人能够在一定程度上使用离自己住处一小时路程的保健中心。与村民和牧民相比，城市居民有更多机会获得保健服务，因为81%的城市居民前往保健中心的路程不到一小时。在一些交通不便或地广人稀的省份，使用保健中心的机会受到限制。例如在古尔、乌鲁兹甘、戴孔迪和扎布尔，25%的人有机会获得保健服务，这个比例在阿富汗是最低的。 </w:t>
      </w:r>
    </w:p>
    <w:p w:rsidR="00996227" w:rsidRDefault="00996227" w:rsidP="00996227">
      <w:pPr>
        <w:pStyle w:val="SingleTxt"/>
        <w:rPr>
          <w:rFonts w:hint="eastAsia"/>
        </w:rPr>
      </w:pPr>
      <w:r>
        <w:rPr>
          <w:rFonts w:hint="eastAsia"/>
        </w:rPr>
        <w:t>263.　2003年，公共卫生部制订了一套基本保健一揽子服务，目的是提供各种保健服务并增加全民获得保健服务的机会。这套服务更加注重获得保健服务机会较少的乡村和偏远地区。</w:t>
      </w:r>
    </w:p>
    <w:p w:rsidR="00996227" w:rsidRDefault="00996227" w:rsidP="00996227">
      <w:pPr>
        <w:pStyle w:val="SingleTxt"/>
        <w:rPr>
          <w:rFonts w:hint="eastAsia"/>
        </w:rPr>
      </w:pPr>
      <w:r>
        <w:rPr>
          <w:rFonts w:hint="eastAsia"/>
        </w:rPr>
        <w:t>264.　全国各地有30个省级医院和5个地区医院提供孕产妇服务。喀布尔市有两个专门提供孕产妇服务的医院。25个专科医院中有5个也提供孕产妇服务。公共卫生部力求增加全国各地提供孕产妇保健服务的医院数目。中央统计组织表示，回历1389年(2010/2011年)有334名孕产科医生，其中217人在喀布尔工作。</w:t>
      </w:r>
    </w:p>
    <w:p w:rsidR="00996227" w:rsidRDefault="00996227" w:rsidP="00996227">
      <w:pPr>
        <w:pStyle w:val="SingleTxt"/>
        <w:rPr>
          <w:rFonts w:hint="eastAsia"/>
        </w:rPr>
      </w:pPr>
      <w:r>
        <w:rPr>
          <w:rFonts w:hint="eastAsia"/>
        </w:rPr>
        <w:t>265.　全国各地有1 272名女医生。各类女保健工作人员有2 122人受雇于政府，4 420人受雇于非政府部门。</w:t>
      </w:r>
    </w:p>
    <w:p w:rsidR="00996227" w:rsidRDefault="00996227" w:rsidP="00996227">
      <w:pPr>
        <w:pStyle w:val="SingleTxt"/>
        <w:rPr>
          <w:rFonts w:hint="eastAsia"/>
        </w:rPr>
      </w:pPr>
      <w:r>
        <w:rPr>
          <w:rFonts w:hint="eastAsia"/>
        </w:rPr>
        <w:t>表35</w:t>
      </w:r>
      <w:r>
        <w:br/>
      </w:r>
      <w:r w:rsidRPr="00996227">
        <w:rPr>
          <w:rFonts w:ascii="SimHei" w:eastAsia="SimHei" w:hint="eastAsia"/>
        </w:rPr>
        <w:t>公共保健人员人数，2007-2009/2010年(资料来源：公共卫生部)</w:t>
      </w:r>
    </w:p>
    <w:tbl>
      <w:tblPr>
        <w:tblW w:w="0" w:type="auto"/>
        <w:tblInd w:w="1260" w:type="dxa"/>
        <w:tblLayout w:type="fixed"/>
        <w:tblCellMar>
          <w:left w:w="0" w:type="dxa"/>
          <w:right w:w="0" w:type="dxa"/>
        </w:tblCellMar>
        <w:tblLook w:val="0000" w:firstRow="0" w:lastRow="0" w:firstColumn="0" w:lastColumn="0" w:noHBand="0" w:noVBand="0"/>
      </w:tblPr>
      <w:tblGrid>
        <w:gridCol w:w="1162"/>
        <w:gridCol w:w="1176"/>
        <w:gridCol w:w="1204"/>
        <w:gridCol w:w="294"/>
        <w:gridCol w:w="1044"/>
        <w:gridCol w:w="1220"/>
        <w:gridCol w:w="1220"/>
      </w:tblGrid>
      <w:tr w:rsidR="00996227" w:rsidRPr="00F12DC9">
        <w:tblPrEx>
          <w:tblCellMar>
            <w:top w:w="0" w:type="dxa"/>
            <w:bottom w:w="0" w:type="dxa"/>
          </w:tblCellMar>
        </w:tblPrEx>
        <w:tc>
          <w:tcPr>
            <w:tcW w:w="3542" w:type="dxa"/>
            <w:gridSpan w:val="3"/>
            <w:tcBorders>
              <w:top w:val="single" w:sz="4" w:space="0" w:color="auto"/>
              <w:bottom w:val="single" w:sz="2" w:space="0" w:color="auto"/>
            </w:tcBorders>
            <w:shd w:val="clear" w:color="auto" w:fill="auto"/>
          </w:tcPr>
          <w:p w:rsidR="00996227" w:rsidRPr="00F12DC9" w:rsidRDefault="00996227" w:rsidP="00996227">
            <w:pPr>
              <w:tabs>
                <w:tab w:val="left" w:pos="360"/>
                <w:tab w:val="left" w:pos="720"/>
                <w:tab w:val="left" w:pos="1080"/>
                <w:tab w:val="left" w:pos="1440"/>
              </w:tabs>
              <w:spacing w:before="60" w:after="60" w:line="200" w:lineRule="exact"/>
              <w:ind w:right="57"/>
              <w:jc w:val="center"/>
              <w:rPr>
                <w:rFonts w:ascii="KaiTi_GB2312" w:eastAsia="KaiTi_GB2312" w:hint="eastAsia"/>
                <w:sz w:val="15"/>
              </w:rPr>
            </w:pPr>
            <w:r w:rsidRPr="00F12DC9">
              <w:rPr>
                <w:rFonts w:ascii="KaiTi_GB2312" w:eastAsia="KaiTi_GB2312" w:hint="eastAsia"/>
                <w:sz w:val="15"/>
              </w:rPr>
              <w:t>医生人数</w:t>
            </w:r>
          </w:p>
        </w:tc>
        <w:tc>
          <w:tcPr>
            <w:tcW w:w="294" w:type="dxa"/>
            <w:tcBorders>
              <w:top w:val="single" w:sz="4" w:space="0" w:color="auto"/>
            </w:tcBorders>
            <w:shd w:val="clear" w:color="auto" w:fill="auto"/>
          </w:tcPr>
          <w:p w:rsidR="00996227" w:rsidRPr="00F12DC9" w:rsidRDefault="00996227" w:rsidP="00996227">
            <w:pPr>
              <w:tabs>
                <w:tab w:val="left" w:pos="360"/>
                <w:tab w:val="left" w:pos="720"/>
                <w:tab w:val="left" w:pos="1080"/>
                <w:tab w:val="left" w:pos="1440"/>
              </w:tabs>
              <w:spacing w:before="60" w:after="60" w:line="200" w:lineRule="exact"/>
              <w:ind w:right="57"/>
              <w:jc w:val="center"/>
              <w:rPr>
                <w:rFonts w:ascii="KaiTi_GB2312" w:eastAsia="KaiTi_GB2312" w:hint="eastAsia"/>
                <w:sz w:val="15"/>
              </w:rPr>
            </w:pPr>
          </w:p>
        </w:tc>
        <w:tc>
          <w:tcPr>
            <w:tcW w:w="3484" w:type="dxa"/>
            <w:gridSpan w:val="3"/>
            <w:tcBorders>
              <w:top w:val="single" w:sz="4" w:space="0" w:color="auto"/>
              <w:bottom w:val="single" w:sz="2" w:space="0" w:color="auto"/>
            </w:tcBorders>
            <w:shd w:val="clear" w:color="auto" w:fill="auto"/>
          </w:tcPr>
          <w:p w:rsidR="00996227" w:rsidRPr="00F12DC9" w:rsidRDefault="00996227" w:rsidP="00996227">
            <w:pPr>
              <w:tabs>
                <w:tab w:val="left" w:pos="360"/>
                <w:tab w:val="left" w:pos="720"/>
                <w:tab w:val="left" w:pos="1080"/>
                <w:tab w:val="left" w:pos="1440"/>
              </w:tabs>
              <w:spacing w:before="60" w:after="60" w:line="200" w:lineRule="exact"/>
              <w:ind w:right="57"/>
              <w:jc w:val="center"/>
              <w:rPr>
                <w:rFonts w:ascii="KaiTi_GB2312" w:eastAsia="KaiTi_GB2312" w:hint="eastAsia"/>
                <w:sz w:val="15"/>
              </w:rPr>
            </w:pPr>
            <w:r w:rsidRPr="00F12DC9">
              <w:rPr>
                <w:rFonts w:ascii="KaiTi_GB2312" w:eastAsia="KaiTi_GB2312" w:hint="eastAsia"/>
                <w:sz w:val="15"/>
              </w:rPr>
              <w:t>中级保健人员人数</w:t>
            </w:r>
          </w:p>
        </w:tc>
      </w:tr>
      <w:tr w:rsidR="00996227" w:rsidRPr="00F12DC9">
        <w:tblPrEx>
          <w:tblCellMar>
            <w:top w:w="0" w:type="dxa"/>
            <w:bottom w:w="0" w:type="dxa"/>
          </w:tblCellMar>
        </w:tblPrEx>
        <w:tc>
          <w:tcPr>
            <w:tcW w:w="1162" w:type="dxa"/>
            <w:tcBorders>
              <w:top w:val="single" w:sz="2" w:space="0" w:color="auto"/>
              <w:bottom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60" w:line="200" w:lineRule="exact"/>
              <w:jc w:val="right"/>
              <w:rPr>
                <w:rFonts w:ascii="KaiTi_GB2312" w:eastAsia="KaiTi_GB2312" w:hint="eastAsia"/>
                <w:sz w:val="15"/>
              </w:rPr>
            </w:pPr>
            <w:r w:rsidRPr="00F12DC9">
              <w:rPr>
                <w:rFonts w:ascii="KaiTi_GB2312" w:eastAsia="KaiTi_GB2312"/>
                <w:sz w:val="15"/>
              </w:rPr>
              <w:t>(</w:t>
            </w:r>
            <w:r w:rsidRPr="00F12DC9">
              <w:rPr>
                <w:rFonts w:ascii="KaiTi_GB2312" w:eastAsia="KaiTi_GB2312" w:hint="eastAsia"/>
                <w:sz w:val="15"/>
              </w:rPr>
              <w:t>2008/2007)年)</w:t>
            </w:r>
          </w:p>
        </w:tc>
        <w:tc>
          <w:tcPr>
            <w:tcW w:w="1176" w:type="dxa"/>
            <w:tcBorders>
              <w:top w:val="single" w:sz="2" w:space="0" w:color="auto"/>
              <w:bottom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60" w:line="200" w:lineRule="exact"/>
              <w:jc w:val="right"/>
              <w:rPr>
                <w:rFonts w:ascii="KaiTi_GB2312" w:eastAsia="KaiTi_GB2312" w:hint="eastAsia"/>
                <w:sz w:val="15"/>
              </w:rPr>
            </w:pPr>
            <w:r w:rsidRPr="00F12DC9">
              <w:rPr>
                <w:rFonts w:ascii="KaiTi_GB2312" w:eastAsia="KaiTi_GB2312"/>
                <w:sz w:val="15"/>
              </w:rPr>
              <w:t>(</w:t>
            </w:r>
            <w:r w:rsidRPr="00F12DC9">
              <w:rPr>
                <w:rFonts w:ascii="KaiTi_GB2312" w:eastAsia="KaiTi_GB2312" w:hint="eastAsia"/>
                <w:sz w:val="15"/>
              </w:rPr>
              <w:t>2009/2008)年)</w:t>
            </w:r>
          </w:p>
        </w:tc>
        <w:tc>
          <w:tcPr>
            <w:tcW w:w="1204" w:type="dxa"/>
            <w:tcBorders>
              <w:top w:val="single" w:sz="2" w:space="0" w:color="auto"/>
              <w:bottom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60" w:line="200" w:lineRule="exact"/>
              <w:jc w:val="right"/>
              <w:rPr>
                <w:rFonts w:ascii="KaiTi_GB2312" w:eastAsia="KaiTi_GB2312" w:hint="eastAsia"/>
                <w:sz w:val="15"/>
              </w:rPr>
            </w:pPr>
            <w:r w:rsidRPr="00F12DC9">
              <w:rPr>
                <w:rFonts w:ascii="KaiTi_GB2312" w:eastAsia="KaiTi_GB2312"/>
                <w:sz w:val="15"/>
              </w:rPr>
              <w:t>(</w:t>
            </w:r>
            <w:r w:rsidRPr="00F12DC9">
              <w:rPr>
                <w:rFonts w:ascii="KaiTi_GB2312" w:eastAsia="KaiTi_GB2312" w:hint="eastAsia"/>
                <w:sz w:val="15"/>
              </w:rPr>
              <w:t>20</w:t>
            </w:r>
            <w:r w:rsidRPr="00F12DC9">
              <w:rPr>
                <w:rFonts w:ascii="KaiTi_GB2312" w:eastAsia="KaiTi_GB2312"/>
                <w:sz w:val="15"/>
              </w:rPr>
              <w:t>10</w:t>
            </w:r>
            <w:r w:rsidRPr="00F12DC9">
              <w:rPr>
                <w:rFonts w:ascii="KaiTi_GB2312" w:eastAsia="KaiTi_GB2312" w:hint="eastAsia"/>
                <w:sz w:val="15"/>
              </w:rPr>
              <w:t>/200</w:t>
            </w:r>
            <w:r w:rsidRPr="00F12DC9">
              <w:rPr>
                <w:rFonts w:ascii="KaiTi_GB2312" w:eastAsia="KaiTi_GB2312"/>
                <w:sz w:val="15"/>
              </w:rPr>
              <w:t>9</w:t>
            </w:r>
            <w:r w:rsidRPr="00F12DC9">
              <w:rPr>
                <w:rFonts w:ascii="KaiTi_GB2312" w:eastAsia="KaiTi_GB2312" w:hint="eastAsia"/>
                <w:sz w:val="15"/>
              </w:rPr>
              <w:t>)年)</w:t>
            </w:r>
          </w:p>
        </w:tc>
        <w:tc>
          <w:tcPr>
            <w:tcW w:w="1338" w:type="dxa"/>
            <w:gridSpan w:val="2"/>
            <w:tcBorders>
              <w:bottom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60" w:line="200" w:lineRule="exact"/>
              <w:jc w:val="right"/>
              <w:rPr>
                <w:rFonts w:ascii="KaiTi_GB2312" w:eastAsia="KaiTi_GB2312" w:hint="eastAsia"/>
                <w:sz w:val="15"/>
              </w:rPr>
            </w:pPr>
            <w:r w:rsidRPr="00F12DC9">
              <w:rPr>
                <w:rFonts w:ascii="KaiTi_GB2312" w:eastAsia="KaiTi_GB2312"/>
                <w:sz w:val="15"/>
              </w:rPr>
              <w:t>(</w:t>
            </w:r>
            <w:r w:rsidRPr="00F12DC9">
              <w:rPr>
                <w:rFonts w:ascii="KaiTi_GB2312" w:eastAsia="KaiTi_GB2312" w:hint="eastAsia"/>
                <w:sz w:val="15"/>
              </w:rPr>
              <w:t>2008/2007)年)</w:t>
            </w:r>
          </w:p>
        </w:tc>
        <w:tc>
          <w:tcPr>
            <w:tcW w:w="1220" w:type="dxa"/>
            <w:tcBorders>
              <w:bottom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60" w:line="200" w:lineRule="exact"/>
              <w:jc w:val="right"/>
              <w:rPr>
                <w:rFonts w:ascii="KaiTi_GB2312" w:eastAsia="KaiTi_GB2312" w:hint="eastAsia"/>
                <w:sz w:val="15"/>
              </w:rPr>
            </w:pPr>
            <w:r w:rsidRPr="00F12DC9">
              <w:rPr>
                <w:rFonts w:ascii="KaiTi_GB2312" w:eastAsia="KaiTi_GB2312"/>
                <w:sz w:val="15"/>
              </w:rPr>
              <w:t>(</w:t>
            </w:r>
            <w:r w:rsidRPr="00F12DC9">
              <w:rPr>
                <w:rFonts w:ascii="KaiTi_GB2312" w:eastAsia="KaiTi_GB2312" w:hint="eastAsia"/>
                <w:sz w:val="15"/>
              </w:rPr>
              <w:t>2009/2008)年)</w:t>
            </w:r>
          </w:p>
        </w:tc>
        <w:tc>
          <w:tcPr>
            <w:tcW w:w="1220" w:type="dxa"/>
            <w:tcBorders>
              <w:bottom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60" w:line="200" w:lineRule="exact"/>
              <w:jc w:val="right"/>
              <w:rPr>
                <w:rFonts w:ascii="KaiTi_GB2312" w:eastAsia="KaiTi_GB2312" w:hint="eastAsia"/>
                <w:sz w:val="15"/>
              </w:rPr>
            </w:pPr>
            <w:r w:rsidRPr="00F12DC9">
              <w:rPr>
                <w:rFonts w:ascii="KaiTi_GB2312" w:eastAsia="KaiTi_GB2312"/>
                <w:sz w:val="15"/>
              </w:rPr>
              <w:t>(</w:t>
            </w:r>
            <w:r w:rsidRPr="00F12DC9">
              <w:rPr>
                <w:rFonts w:ascii="KaiTi_GB2312" w:eastAsia="KaiTi_GB2312" w:hint="eastAsia"/>
                <w:sz w:val="15"/>
              </w:rPr>
              <w:t>20</w:t>
            </w:r>
            <w:r w:rsidRPr="00F12DC9">
              <w:rPr>
                <w:rFonts w:ascii="KaiTi_GB2312" w:eastAsia="KaiTi_GB2312"/>
                <w:sz w:val="15"/>
              </w:rPr>
              <w:t>10</w:t>
            </w:r>
            <w:r w:rsidRPr="00F12DC9">
              <w:rPr>
                <w:rFonts w:ascii="KaiTi_GB2312" w:eastAsia="KaiTi_GB2312" w:hint="eastAsia"/>
                <w:sz w:val="15"/>
              </w:rPr>
              <w:t>/200</w:t>
            </w:r>
            <w:r w:rsidRPr="00F12DC9">
              <w:rPr>
                <w:rFonts w:ascii="KaiTi_GB2312" w:eastAsia="KaiTi_GB2312"/>
                <w:sz w:val="15"/>
              </w:rPr>
              <w:t>9</w:t>
            </w:r>
            <w:r w:rsidRPr="00F12DC9">
              <w:rPr>
                <w:rFonts w:ascii="KaiTi_GB2312" w:eastAsia="KaiTi_GB2312" w:hint="eastAsia"/>
                <w:sz w:val="15"/>
              </w:rPr>
              <w:t>)年)</w:t>
            </w:r>
          </w:p>
        </w:tc>
      </w:tr>
      <w:tr w:rsidR="00996227" w:rsidRPr="00F12DC9">
        <w:tblPrEx>
          <w:tblCellMar>
            <w:top w:w="0" w:type="dxa"/>
            <w:bottom w:w="0" w:type="dxa"/>
          </w:tblCellMar>
        </w:tblPrEx>
        <w:trPr>
          <w:trHeight w:hRule="exact" w:val="115"/>
        </w:trPr>
        <w:tc>
          <w:tcPr>
            <w:tcW w:w="1162" w:type="dxa"/>
            <w:tcBorders>
              <w:top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120" w:line="280" w:lineRule="exact"/>
              <w:jc w:val="right"/>
              <w:rPr>
                <w:rFonts w:hint="eastAsia"/>
              </w:rPr>
            </w:pPr>
          </w:p>
        </w:tc>
        <w:tc>
          <w:tcPr>
            <w:tcW w:w="1176" w:type="dxa"/>
            <w:tcBorders>
              <w:top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120" w:line="280" w:lineRule="exact"/>
              <w:jc w:val="right"/>
              <w:rPr>
                <w:rFonts w:hint="eastAsia"/>
              </w:rPr>
            </w:pPr>
          </w:p>
        </w:tc>
        <w:tc>
          <w:tcPr>
            <w:tcW w:w="1204" w:type="dxa"/>
            <w:tcBorders>
              <w:top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120" w:line="280" w:lineRule="exact"/>
              <w:jc w:val="right"/>
              <w:rPr>
                <w:rFonts w:hint="eastAsia"/>
              </w:rPr>
            </w:pPr>
          </w:p>
        </w:tc>
        <w:tc>
          <w:tcPr>
            <w:tcW w:w="1338" w:type="dxa"/>
            <w:gridSpan w:val="2"/>
            <w:tcBorders>
              <w:top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120" w:line="280" w:lineRule="exact"/>
              <w:jc w:val="right"/>
              <w:rPr>
                <w:rFonts w:hint="eastAsia"/>
              </w:rPr>
            </w:pPr>
          </w:p>
        </w:tc>
        <w:tc>
          <w:tcPr>
            <w:tcW w:w="1220" w:type="dxa"/>
            <w:tcBorders>
              <w:top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120" w:line="280" w:lineRule="exact"/>
              <w:jc w:val="right"/>
              <w:rPr>
                <w:rFonts w:hint="eastAsia"/>
              </w:rPr>
            </w:pPr>
          </w:p>
        </w:tc>
        <w:tc>
          <w:tcPr>
            <w:tcW w:w="1220" w:type="dxa"/>
            <w:tcBorders>
              <w:top w:val="single" w:sz="12" w:space="0" w:color="auto"/>
            </w:tcBorders>
            <w:shd w:val="clear" w:color="auto" w:fill="auto"/>
          </w:tcPr>
          <w:p w:rsidR="00996227" w:rsidRPr="00F12DC9" w:rsidRDefault="00996227" w:rsidP="00996227">
            <w:pPr>
              <w:tabs>
                <w:tab w:val="left" w:pos="360"/>
                <w:tab w:val="left" w:pos="720"/>
                <w:tab w:val="left" w:pos="1080"/>
                <w:tab w:val="left" w:pos="1440"/>
              </w:tabs>
              <w:spacing w:after="120" w:line="280" w:lineRule="exact"/>
              <w:jc w:val="right"/>
              <w:rPr>
                <w:rFonts w:hint="eastAsia"/>
              </w:rPr>
            </w:pPr>
          </w:p>
        </w:tc>
      </w:tr>
      <w:tr w:rsidR="00996227" w:rsidRPr="00F12DC9">
        <w:tblPrEx>
          <w:tblCellMar>
            <w:top w:w="0" w:type="dxa"/>
            <w:bottom w:w="0" w:type="dxa"/>
          </w:tblCellMar>
        </w:tblPrEx>
        <w:tc>
          <w:tcPr>
            <w:tcW w:w="1162" w:type="dxa"/>
            <w:tcBorders>
              <w:bottom w:val="single" w:sz="12" w:space="0" w:color="auto"/>
            </w:tcBorders>
            <w:shd w:val="clear" w:color="auto" w:fill="auto"/>
          </w:tcPr>
          <w:p w:rsidR="00996227" w:rsidRPr="00F12DC9" w:rsidRDefault="00996227" w:rsidP="00996227">
            <w:pPr>
              <w:tabs>
                <w:tab w:val="left" w:pos="334"/>
                <w:tab w:val="left" w:pos="669"/>
                <w:tab w:val="left" w:pos="1003"/>
                <w:tab w:val="left" w:pos="1338"/>
              </w:tabs>
              <w:suppressAutoHyphens/>
              <w:spacing w:after="120" w:line="280" w:lineRule="exact"/>
              <w:jc w:val="right"/>
              <w:rPr>
                <w:sz w:val="17"/>
                <w:szCs w:val="17"/>
              </w:rPr>
            </w:pPr>
            <w:r>
              <w:rPr>
                <w:sz w:val="17"/>
                <w:szCs w:val="17"/>
              </w:rPr>
              <w:t>4 178</w:t>
            </w:r>
          </w:p>
        </w:tc>
        <w:tc>
          <w:tcPr>
            <w:tcW w:w="1176" w:type="dxa"/>
            <w:tcBorders>
              <w:bottom w:val="single" w:sz="12" w:space="0" w:color="auto"/>
            </w:tcBorders>
            <w:shd w:val="clear" w:color="auto" w:fill="auto"/>
          </w:tcPr>
          <w:p w:rsidR="00996227" w:rsidRPr="00F12DC9" w:rsidRDefault="00996227" w:rsidP="00996227">
            <w:pPr>
              <w:tabs>
                <w:tab w:val="left" w:pos="334"/>
                <w:tab w:val="left" w:pos="669"/>
                <w:tab w:val="left" w:pos="1003"/>
                <w:tab w:val="left" w:pos="1338"/>
              </w:tabs>
              <w:suppressAutoHyphens/>
              <w:spacing w:after="120" w:line="280" w:lineRule="exact"/>
              <w:jc w:val="right"/>
              <w:rPr>
                <w:sz w:val="17"/>
                <w:szCs w:val="17"/>
              </w:rPr>
            </w:pPr>
            <w:r>
              <w:rPr>
                <w:sz w:val="17"/>
                <w:szCs w:val="17"/>
              </w:rPr>
              <w:t>4 350</w:t>
            </w:r>
          </w:p>
        </w:tc>
        <w:tc>
          <w:tcPr>
            <w:tcW w:w="1204" w:type="dxa"/>
            <w:tcBorders>
              <w:bottom w:val="single" w:sz="12" w:space="0" w:color="auto"/>
            </w:tcBorders>
            <w:shd w:val="clear" w:color="auto" w:fill="auto"/>
          </w:tcPr>
          <w:p w:rsidR="00996227" w:rsidRPr="00F12DC9" w:rsidRDefault="00996227" w:rsidP="00996227">
            <w:pPr>
              <w:tabs>
                <w:tab w:val="left" w:pos="334"/>
                <w:tab w:val="left" w:pos="669"/>
                <w:tab w:val="left" w:pos="1003"/>
                <w:tab w:val="left" w:pos="1338"/>
              </w:tabs>
              <w:suppressAutoHyphens/>
              <w:spacing w:after="120" w:line="280" w:lineRule="exact"/>
              <w:jc w:val="right"/>
              <w:rPr>
                <w:sz w:val="17"/>
                <w:szCs w:val="17"/>
              </w:rPr>
            </w:pPr>
            <w:r>
              <w:rPr>
                <w:sz w:val="17"/>
                <w:szCs w:val="17"/>
              </w:rPr>
              <w:t>5 557</w:t>
            </w:r>
          </w:p>
        </w:tc>
        <w:tc>
          <w:tcPr>
            <w:tcW w:w="1338" w:type="dxa"/>
            <w:gridSpan w:val="2"/>
            <w:tcBorders>
              <w:bottom w:val="single" w:sz="12" w:space="0" w:color="auto"/>
            </w:tcBorders>
            <w:shd w:val="clear" w:color="auto" w:fill="auto"/>
          </w:tcPr>
          <w:p w:rsidR="00996227" w:rsidRPr="00F12DC9" w:rsidRDefault="00996227" w:rsidP="00996227">
            <w:pPr>
              <w:tabs>
                <w:tab w:val="left" w:pos="334"/>
                <w:tab w:val="left" w:pos="669"/>
                <w:tab w:val="left" w:pos="1003"/>
                <w:tab w:val="left" w:pos="1338"/>
              </w:tabs>
              <w:suppressAutoHyphens/>
              <w:spacing w:after="120" w:line="280" w:lineRule="exact"/>
              <w:jc w:val="right"/>
              <w:rPr>
                <w:sz w:val="17"/>
                <w:szCs w:val="17"/>
              </w:rPr>
            </w:pPr>
            <w:r>
              <w:rPr>
                <w:sz w:val="17"/>
                <w:szCs w:val="17"/>
              </w:rPr>
              <w:t>11 002</w:t>
            </w:r>
          </w:p>
        </w:tc>
        <w:tc>
          <w:tcPr>
            <w:tcW w:w="1220" w:type="dxa"/>
            <w:tcBorders>
              <w:bottom w:val="single" w:sz="12" w:space="0" w:color="auto"/>
            </w:tcBorders>
            <w:shd w:val="clear" w:color="auto" w:fill="auto"/>
          </w:tcPr>
          <w:p w:rsidR="00996227" w:rsidRPr="00F12DC9" w:rsidRDefault="00996227" w:rsidP="00996227">
            <w:pPr>
              <w:tabs>
                <w:tab w:val="left" w:pos="334"/>
                <w:tab w:val="left" w:pos="669"/>
                <w:tab w:val="left" w:pos="1003"/>
                <w:tab w:val="left" w:pos="1338"/>
              </w:tabs>
              <w:suppressAutoHyphens/>
              <w:spacing w:after="120" w:line="280" w:lineRule="exact"/>
              <w:jc w:val="right"/>
              <w:rPr>
                <w:sz w:val="17"/>
                <w:szCs w:val="17"/>
              </w:rPr>
            </w:pPr>
            <w:r>
              <w:rPr>
                <w:sz w:val="17"/>
                <w:szCs w:val="17"/>
              </w:rPr>
              <w:t>11 458</w:t>
            </w:r>
          </w:p>
        </w:tc>
        <w:tc>
          <w:tcPr>
            <w:tcW w:w="1220" w:type="dxa"/>
            <w:tcBorders>
              <w:bottom w:val="single" w:sz="12" w:space="0" w:color="auto"/>
            </w:tcBorders>
            <w:shd w:val="clear" w:color="auto" w:fill="auto"/>
          </w:tcPr>
          <w:p w:rsidR="00996227" w:rsidRPr="00F12DC9" w:rsidRDefault="00996227" w:rsidP="00996227">
            <w:pPr>
              <w:tabs>
                <w:tab w:val="left" w:pos="334"/>
                <w:tab w:val="left" w:pos="669"/>
                <w:tab w:val="left" w:pos="1003"/>
                <w:tab w:val="left" w:pos="1338"/>
              </w:tabs>
              <w:suppressAutoHyphens/>
              <w:spacing w:after="120" w:line="280" w:lineRule="exact"/>
              <w:jc w:val="right"/>
              <w:rPr>
                <w:sz w:val="17"/>
                <w:szCs w:val="17"/>
              </w:rPr>
            </w:pPr>
            <w:r>
              <w:rPr>
                <w:sz w:val="17"/>
                <w:szCs w:val="17"/>
              </w:rPr>
              <w:t>11 574</w:t>
            </w:r>
          </w:p>
        </w:tc>
      </w:tr>
    </w:tbl>
    <w:p w:rsidR="00996227" w:rsidRPr="008F4194" w:rsidRDefault="00996227" w:rsidP="00996227">
      <w:pPr>
        <w:pStyle w:val="SingleTxt"/>
        <w:spacing w:after="0" w:line="120" w:lineRule="exact"/>
        <w:rPr>
          <w:rFonts w:hint="eastAsia"/>
          <w:sz w:val="10"/>
        </w:rPr>
      </w:pPr>
    </w:p>
    <w:p w:rsidR="00996227" w:rsidRDefault="00996227" w:rsidP="00996227">
      <w:pPr>
        <w:pStyle w:val="SingleTxt"/>
        <w:rPr>
          <w:rFonts w:hint="eastAsia"/>
        </w:rPr>
      </w:pPr>
      <w:r>
        <w:rPr>
          <w:rFonts w:hint="eastAsia"/>
        </w:rPr>
        <w:t>266.　在偏远地区，27%的保健中心没有女医务人员。32%的基本保健服务中心只</w:t>
      </w:r>
      <w:r w:rsidRPr="008F4194">
        <w:rPr>
          <w:rFonts w:hint="eastAsia"/>
          <w:spacing w:val="-2"/>
        </w:rPr>
        <w:t>有一名助产士。女性人力资源稀缺，妇女参与保健部门程度低，这是保健部门面临的主要挑战之一。在获得优质教育和就学、道路、水电及就业机会有限的偏远省份或通行不便的地区，人力资源的缺乏更为明显。戴孔迪、巴德吉斯、努尔斯坦、法拉和尼姆鲁等省由于不安全而且地处偏远，人们获得保健服务的机会很有限。</w:t>
      </w:r>
    </w:p>
    <w:p w:rsidR="00996227" w:rsidRDefault="00996227" w:rsidP="00996227">
      <w:pPr>
        <w:pStyle w:val="SingleTxt"/>
        <w:rPr>
          <w:rFonts w:hint="eastAsia"/>
        </w:rPr>
      </w:pPr>
      <w:r>
        <w:rPr>
          <w:rFonts w:hint="eastAsia"/>
        </w:rPr>
        <w:t>267.　每10万人中只有2.1名医生，而且大多数医生都在喀布尔或其他大城市工作。此外，27%的医生和32%的保健中心只有一名助产士。27%的保健中心没有女医务人员。缺少有经验的女医务人员是妇女获得更好的保健服务的障碍之一。另一方面，传统和习俗也使妇女不能得到男医生的治疗。但是，政府已决定增加女性保健工作人员和妇女保健中心的数目。这些女医务人员将包括助产士、药剂师和当地保健服务提供者。</w:t>
      </w:r>
    </w:p>
    <w:p w:rsidR="00996227" w:rsidRDefault="00996227" w:rsidP="00996227">
      <w:pPr>
        <w:pStyle w:val="SingleTxt"/>
        <w:rPr>
          <w:rFonts w:hint="eastAsia"/>
        </w:rPr>
      </w:pPr>
      <w:r>
        <w:rPr>
          <w:rFonts w:hint="eastAsia"/>
        </w:rPr>
        <w:t>268.　由技能熟练的保健工作人员指导的分娩次数所占比例普遍很低，不超过24%。约80%的分娩由助产士或产妇亲属指导，而令人遗憾的是，无论乡村还是城市，技能熟练的保健工作人员指导的分娩与由当地非专业助产士或产妇亲属指导的分娩之间有着巨大的差异。</w:t>
      </w:r>
    </w:p>
    <w:p w:rsidR="00996227" w:rsidRDefault="00996227" w:rsidP="00996227">
      <w:pPr>
        <w:pStyle w:val="SingleTxt"/>
        <w:rPr>
          <w:rFonts w:hint="eastAsia"/>
        </w:rPr>
      </w:pPr>
      <w:r>
        <w:rPr>
          <w:rFonts w:hint="eastAsia"/>
        </w:rPr>
        <w:t>表36</w:t>
      </w:r>
      <w:r>
        <w:br/>
      </w:r>
      <w:r w:rsidRPr="008F4194">
        <w:rPr>
          <w:rFonts w:ascii="SimHei" w:eastAsia="SimHei" w:hint="eastAsia"/>
        </w:rPr>
        <w:t>在保健中心进行的分娩所占百分比(资料来源：公共卫生部)</w:t>
      </w:r>
    </w:p>
    <w:tbl>
      <w:tblPr>
        <w:tblW w:w="0" w:type="auto"/>
        <w:tblInd w:w="1260" w:type="dxa"/>
        <w:tblLayout w:type="fixed"/>
        <w:tblCellMar>
          <w:left w:w="0" w:type="dxa"/>
          <w:right w:w="0" w:type="dxa"/>
        </w:tblCellMar>
        <w:tblLook w:val="0000" w:firstRow="0" w:lastRow="0" w:firstColumn="0" w:lastColumn="0" w:noHBand="0" w:noVBand="0"/>
      </w:tblPr>
      <w:tblGrid>
        <w:gridCol w:w="3220"/>
        <w:gridCol w:w="1231"/>
        <w:gridCol w:w="1429"/>
        <w:gridCol w:w="1440"/>
      </w:tblGrid>
      <w:tr w:rsidR="00996227" w:rsidRPr="008F4194">
        <w:tblPrEx>
          <w:tblCellMar>
            <w:top w:w="0" w:type="dxa"/>
            <w:bottom w:w="0" w:type="dxa"/>
          </w:tblCellMar>
        </w:tblPrEx>
        <w:trPr>
          <w:tblHeader/>
        </w:trPr>
        <w:tc>
          <w:tcPr>
            <w:tcW w:w="3220" w:type="dxa"/>
            <w:tcBorders>
              <w:top w:val="single" w:sz="4" w:space="0" w:color="auto"/>
              <w:bottom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before="60" w:after="60" w:line="200" w:lineRule="exact"/>
              <w:ind w:right="57"/>
              <w:rPr>
                <w:rFonts w:ascii="KaiTi_GB2312" w:eastAsia="KaiTi_GB2312" w:hint="eastAsia"/>
                <w:sz w:val="15"/>
              </w:rPr>
            </w:pPr>
            <w:r w:rsidRPr="008F4194">
              <w:rPr>
                <w:rFonts w:ascii="KaiTi_GB2312" w:eastAsia="KaiTi_GB2312" w:hint="eastAsia"/>
                <w:sz w:val="15"/>
              </w:rPr>
              <w:t>指标</w:t>
            </w:r>
          </w:p>
        </w:tc>
        <w:tc>
          <w:tcPr>
            <w:tcW w:w="1231" w:type="dxa"/>
            <w:tcBorders>
              <w:top w:val="single" w:sz="4" w:space="0" w:color="auto"/>
              <w:bottom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8F4194">
              <w:rPr>
                <w:rFonts w:ascii="KaiTi_GB2312" w:eastAsia="KaiTi_GB2312" w:hint="eastAsia"/>
                <w:sz w:val="15"/>
              </w:rPr>
              <w:t>2008-2009年</w:t>
            </w:r>
          </w:p>
        </w:tc>
        <w:tc>
          <w:tcPr>
            <w:tcW w:w="1429" w:type="dxa"/>
            <w:tcBorders>
              <w:top w:val="single" w:sz="4" w:space="0" w:color="auto"/>
              <w:bottom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8F4194">
              <w:rPr>
                <w:rFonts w:ascii="KaiTi_GB2312" w:eastAsia="KaiTi_GB2312" w:hint="eastAsia"/>
                <w:sz w:val="15"/>
              </w:rPr>
              <w:t>2009-2010年</w:t>
            </w:r>
          </w:p>
        </w:tc>
        <w:tc>
          <w:tcPr>
            <w:tcW w:w="1440" w:type="dxa"/>
            <w:tcBorders>
              <w:top w:val="single" w:sz="4" w:space="0" w:color="auto"/>
              <w:bottom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8F4194">
              <w:rPr>
                <w:rFonts w:ascii="KaiTi_GB2312" w:eastAsia="KaiTi_GB2312" w:hint="eastAsia"/>
                <w:sz w:val="15"/>
              </w:rPr>
              <w:t>2010-2011年</w:t>
            </w:r>
          </w:p>
        </w:tc>
      </w:tr>
      <w:tr w:rsidR="00996227" w:rsidRPr="008F4194">
        <w:tblPrEx>
          <w:tblCellMar>
            <w:top w:w="0" w:type="dxa"/>
            <w:bottom w:w="0" w:type="dxa"/>
          </w:tblCellMar>
        </w:tblPrEx>
        <w:trPr>
          <w:trHeight w:hRule="exact" w:val="115"/>
          <w:tblHeader/>
        </w:trPr>
        <w:tc>
          <w:tcPr>
            <w:tcW w:w="3220" w:type="dxa"/>
            <w:tcBorders>
              <w:top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after="120" w:line="280" w:lineRule="exact"/>
              <w:ind w:right="57"/>
              <w:rPr>
                <w:rFonts w:hint="eastAsia"/>
              </w:rPr>
            </w:pPr>
          </w:p>
        </w:tc>
        <w:tc>
          <w:tcPr>
            <w:tcW w:w="1231" w:type="dxa"/>
            <w:tcBorders>
              <w:top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429" w:type="dxa"/>
            <w:tcBorders>
              <w:top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440" w:type="dxa"/>
            <w:tcBorders>
              <w:top w:val="single" w:sz="12" w:space="0" w:color="auto"/>
            </w:tcBorders>
            <w:shd w:val="clear" w:color="auto" w:fill="auto"/>
            <w:vAlign w:val="bottom"/>
          </w:tcPr>
          <w:p w:rsidR="00996227" w:rsidRPr="008F4194" w:rsidRDefault="00996227" w:rsidP="00996227">
            <w:pPr>
              <w:tabs>
                <w:tab w:val="left" w:pos="360"/>
                <w:tab w:val="left" w:pos="720"/>
                <w:tab w:val="left" w:pos="1080"/>
                <w:tab w:val="left" w:pos="1440"/>
              </w:tabs>
              <w:spacing w:after="120" w:line="280" w:lineRule="exact"/>
              <w:ind w:right="57"/>
              <w:jc w:val="right"/>
              <w:rPr>
                <w:rFonts w:hint="eastAsia"/>
              </w:rPr>
            </w:pPr>
          </w:p>
        </w:tc>
      </w:tr>
      <w:tr w:rsidR="00996227" w:rsidRPr="008F4194">
        <w:tblPrEx>
          <w:tblCellMar>
            <w:top w:w="0" w:type="dxa"/>
            <w:bottom w:w="0" w:type="dxa"/>
          </w:tblCellMar>
        </w:tblPrEx>
        <w:tc>
          <w:tcPr>
            <w:tcW w:w="3220" w:type="dxa"/>
            <w:tcBorders>
              <w:bottom w:val="single" w:sz="12" w:space="0" w:color="auto"/>
            </w:tcBorders>
            <w:shd w:val="clear" w:color="auto" w:fill="auto"/>
          </w:tcPr>
          <w:p w:rsidR="00996227" w:rsidRPr="008F4194" w:rsidRDefault="00996227" w:rsidP="00996227">
            <w:pPr>
              <w:tabs>
                <w:tab w:val="left" w:pos="334"/>
                <w:tab w:val="left" w:pos="669"/>
                <w:tab w:val="left" w:pos="1003"/>
                <w:tab w:val="left" w:pos="1338"/>
              </w:tabs>
              <w:suppressAutoHyphens/>
              <w:spacing w:after="120" w:line="280" w:lineRule="exact"/>
              <w:ind w:right="57"/>
              <w:rPr>
                <w:rFonts w:hint="eastAsia"/>
                <w:sz w:val="17"/>
                <w:szCs w:val="17"/>
              </w:rPr>
            </w:pPr>
            <w:r w:rsidRPr="008F4194">
              <w:rPr>
                <w:rFonts w:hint="eastAsia"/>
                <w:sz w:val="17"/>
                <w:szCs w:val="17"/>
              </w:rPr>
              <w:t>在保健中心由技能熟练的保健工作人员</w:t>
            </w:r>
            <w:r>
              <w:rPr>
                <w:sz w:val="17"/>
                <w:szCs w:val="17"/>
              </w:rPr>
              <w:br/>
            </w:r>
            <w:r w:rsidRPr="008F4194">
              <w:rPr>
                <w:rFonts w:hint="eastAsia"/>
                <w:sz w:val="17"/>
                <w:szCs w:val="17"/>
              </w:rPr>
              <w:t>接生的分娩次数</w:t>
            </w:r>
          </w:p>
        </w:tc>
        <w:tc>
          <w:tcPr>
            <w:tcW w:w="1231" w:type="dxa"/>
            <w:tcBorders>
              <w:bottom w:val="single" w:sz="12" w:space="0" w:color="auto"/>
            </w:tcBorders>
            <w:shd w:val="clear" w:color="auto" w:fill="auto"/>
          </w:tcPr>
          <w:p w:rsidR="00996227" w:rsidRPr="008F41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35%</w:t>
            </w:r>
          </w:p>
        </w:tc>
        <w:tc>
          <w:tcPr>
            <w:tcW w:w="1429" w:type="dxa"/>
            <w:tcBorders>
              <w:bottom w:val="single" w:sz="12" w:space="0" w:color="auto"/>
            </w:tcBorders>
            <w:shd w:val="clear" w:color="auto" w:fill="auto"/>
          </w:tcPr>
          <w:p w:rsidR="00996227" w:rsidRPr="008F41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33%</w:t>
            </w:r>
          </w:p>
        </w:tc>
        <w:tc>
          <w:tcPr>
            <w:tcW w:w="1440" w:type="dxa"/>
            <w:tcBorders>
              <w:bottom w:val="single" w:sz="12" w:space="0" w:color="auto"/>
            </w:tcBorders>
            <w:shd w:val="clear" w:color="auto" w:fill="auto"/>
          </w:tcPr>
          <w:p w:rsidR="00996227" w:rsidRPr="008F41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43%</w:t>
            </w:r>
          </w:p>
        </w:tc>
      </w:tr>
    </w:tbl>
    <w:p w:rsidR="00996227" w:rsidRPr="008F4194" w:rsidRDefault="00996227" w:rsidP="00996227">
      <w:pPr>
        <w:pStyle w:val="SingleTxt"/>
        <w:spacing w:after="0" w:line="120" w:lineRule="exact"/>
        <w:rPr>
          <w:rFonts w:hint="eastAsia"/>
          <w:sz w:val="10"/>
        </w:rPr>
      </w:pPr>
    </w:p>
    <w:p w:rsidR="00996227" w:rsidRPr="008F4194" w:rsidRDefault="00996227" w:rsidP="00996227">
      <w:pPr>
        <w:pStyle w:val="SingleTxt"/>
        <w:spacing w:after="0" w:line="120" w:lineRule="exact"/>
        <w:rPr>
          <w:rFonts w:hint="eastAsia"/>
          <w:sz w:val="10"/>
        </w:rPr>
      </w:pPr>
    </w:p>
    <w:p w:rsidR="00996227" w:rsidRPr="00A4691A" w:rsidRDefault="00996227" w:rsidP="00996227">
      <w:pPr>
        <w:pStyle w:val="SingleTxt"/>
        <w:spacing w:after="240"/>
        <w:rPr>
          <w:rFonts w:ascii="Times New Roman" w:eastAsia="SimHei"/>
        </w:rPr>
      </w:pPr>
      <w:r>
        <w:rPr>
          <w:rFonts w:hint="eastAsia"/>
        </w:rPr>
        <w:t>图11</w:t>
      </w:r>
      <w:r>
        <w:br/>
      </w:r>
      <w:r w:rsidRPr="008F4194">
        <w:rPr>
          <w:rFonts w:ascii="SimHei" w:eastAsia="SimHei" w:hint="eastAsia"/>
        </w:rPr>
        <w:t>保健中心与家中平均分娩次数比较(公共卫生部/健康管理信息系统)</w:t>
      </w:r>
    </w:p>
    <w:p w:rsidR="00996227" w:rsidRPr="00E001B7" w:rsidRDefault="00996227" w:rsidP="00996227">
      <w:pPr>
        <w:pStyle w:val="SingleTxt"/>
        <w:spacing w:line="240" w:lineRule="auto"/>
      </w:pPr>
      <w:r>
        <w:rPr>
          <w:rFonts w:hint="eastAsia"/>
          <w:noProof/>
        </w:rPr>
        <w:pict>
          <v:shape id="_x0000_s1034" type="#_x0000_t202" style="position:absolute;left:0;text-align:left;margin-left:356pt;margin-top:83.05pt;width:57pt;height:35pt;z-index:9" strokecolor="white">
            <v:textbox style="mso-next-textbox:#_x0000_s1034" inset="0,.3mm,0,.3mm">
              <w:txbxContent>
                <w:p w:rsidR="009F2EFE" w:rsidRPr="00365269" w:rsidRDefault="009F2EFE" w:rsidP="00996227">
                  <w:pPr>
                    <w:rPr>
                      <w:sz w:val="15"/>
                      <w:szCs w:val="15"/>
                    </w:rPr>
                  </w:pPr>
                  <w:r w:rsidRPr="00365269">
                    <w:rPr>
                      <w:rFonts w:hint="eastAsia"/>
                      <w:sz w:val="15"/>
                      <w:szCs w:val="15"/>
                    </w:rPr>
                    <w:t>保健中心分娩</w:t>
                  </w:r>
                </w:p>
              </w:txbxContent>
            </v:textbox>
          </v:shape>
        </w:pict>
      </w:r>
      <w:r>
        <w:rPr>
          <w:rFonts w:hint="eastAsia"/>
          <w:noProof/>
        </w:rPr>
        <w:pict>
          <v:shape id="_x0000_s1033" type="#_x0000_t202" style="position:absolute;left:0;text-align:left;margin-left:81.25pt;margin-top:160.6pt;width:257.25pt;height:15.6pt;z-index:8" strokecolor="white">
            <v:textbox style="mso-next-textbox:#_x0000_s1033" inset="0,0,0,0">
              <w:txbxContent>
                <w:p w:rsidR="009F2EFE" w:rsidRPr="00F92B01" w:rsidRDefault="009F2EFE" w:rsidP="00996227">
                  <w:pPr>
                    <w:spacing w:line="300" w:lineRule="exact"/>
                    <w:rPr>
                      <w:sz w:val="13"/>
                      <w:szCs w:val="13"/>
                    </w:rPr>
                  </w:pPr>
                  <w:r>
                    <w:rPr>
                      <w:sz w:val="13"/>
                      <w:szCs w:val="13"/>
                    </w:rPr>
                    <w:t xml:space="preserve">  2009</w:t>
                  </w:r>
                  <w:r>
                    <w:rPr>
                      <w:rFonts w:hint="eastAsia"/>
                      <w:sz w:val="13"/>
                      <w:szCs w:val="13"/>
                    </w:rPr>
                    <w:t>年</w:t>
                  </w:r>
                  <w:r>
                    <w:rPr>
                      <w:sz w:val="13"/>
                      <w:szCs w:val="13"/>
                    </w:rPr>
                    <w:t xml:space="preserve">       2008</w:t>
                  </w:r>
                  <w:r>
                    <w:rPr>
                      <w:rFonts w:hint="eastAsia"/>
                      <w:sz w:val="13"/>
                      <w:szCs w:val="13"/>
                    </w:rPr>
                    <w:t>年</w:t>
                  </w:r>
                  <w:r>
                    <w:rPr>
                      <w:sz w:val="13"/>
                      <w:szCs w:val="13"/>
                    </w:rPr>
                    <w:t xml:space="preserve">       2007</w:t>
                  </w:r>
                  <w:r>
                    <w:rPr>
                      <w:rFonts w:hint="eastAsia"/>
                      <w:sz w:val="13"/>
                      <w:szCs w:val="13"/>
                    </w:rPr>
                    <w:t>年</w:t>
                  </w:r>
                  <w:r>
                    <w:rPr>
                      <w:sz w:val="13"/>
                      <w:szCs w:val="13"/>
                    </w:rPr>
                    <w:t xml:space="preserve">       2006</w:t>
                  </w:r>
                  <w:r>
                    <w:rPr>
                      <w:rFonts w:hint="eastAsia"/>
                      <w:sz w:val="13"/>
                      <w:szCs w:val="13"/>
                    </w:rPr>
                    <w:t>年</w:t>
                  </w:r>
                  <w:r>
                    <w:rPr>
                      <w:sz w:val="13"/>
                      <w:szCs w:val="13"/>
                    </w:rPr>
                    <w:t xml:space="preserve">       2005</w:t>
                  </w:r>
                  <w:r>
                    <w:rPr>
                      <w:rFonts w:hint="eastAsia"/>
                      <w:sz w:val="13"/>
                      <w:szCs w:val="13"/>
                    </w:rPr>
                    <w:t>年</w:t>
                  </w:r>
                  <w:r>
                    <w:rPr>
                      <w:sz w:val="13"/>
                      <w:szCs w:val="13"/>
                    </w:rPr>
                    <w:t xml:space="preserve">       2004</w:t>
                  </w:r>
                  <w:r>
                    <w:rPr>
                      <w:rFonts w:hint="eastAsia"/>
                      <w:sz w:val="13"/>
                      <w:szCs w:val="13"/>
                    </w:rPr>
                    <w:t>年</w:t>
                  </w:r>
                  <w:r>
                    <w:rPr>
                      <w:sz w:val="13"/>
                      <w:szCs w:val="13"/>
                    </w:rPr>
                    <w:t xml:space="preserve">  </w:t>
                  </w:r>
                </w:p>
              </w:txbxContent>
            </v:textbox>
          </v:shape>
        </w:pict>
      </w:r>
      <w:r w:rsidRPr="00E001B7">
        <w:pict>
          <v:shape id="_x0000_i1035" type="#_x0000_t75" style="width:367.5pt;height:187.5pt">
            <v:imagedata r:id="rId33" o:title=""/>
          </v:shape>
        </w:pict>
      </w:r>
    </w:p>
    <w:p w:rsidR="00996227" w:rsidRDefault="00996227" w:rsidP="00996227">
      <w:pPr>
        <w:pStyle w:val="SingleTxt"/>
        <w:rPr>
          <w:rFonts w:hint="eastAsia"/>
        </w:rPr>
      </w:pPr>
      <w:r>
        <w:rPr>
          <w:rFonts w:hint="eastAsia"/>
        </w:rPr>
        <w:t>269.　回历1389年(2010年)，各省有1 225名妇女通过大学入学考试注册就读加赞法尔健康教育学院。此外，妇女还通过当地民众建立的保健理事会和其他理事会被推荐到助产士学校。毕业生将在该省各县受雇担任保健工作人员。阿富汗</w:t>
      </w:r>
      <w:r w:rsidRPr="00105B5C">
        <w:rPr>
          <w:rFonts w:hint="eastAsia"/>
          <w:spacing w:val="-2"/>
        </w:rPr>
        <w:t>34个省有34所助产士学校，迄今已有2 200多名助产士从这些学校毕业。全国各地还有很多当地助产士，但没有关于她们的详细统计资料。世界卫生组织建议，当地助产士不能代替技能熟练的医务人员(医生、助产士和科班护士)，因为以往的经验表明，当地助产士介入分娩过程虽然有所帮助，但也可能导致婴儿和母亲残疾。</w:t>
      </w:r>
    </w:p>
    <w:p w:rsidR="00996227" w:rsidRDefault="00996227" w:rsidP="00996227">
      <w:pPr>
        <w:pStyle w:val="SingleTxt"/>
        <w:rPr>
          <w:rFonts w:hint="eastAsia"/>
        </w:rPr>
      </w:pPr>
      <w:r>
        <w:rPr>
          <w:rFonts w:hint="eastAsia"/>
        </w:rPr>
        <w:t xml:space="preserve">270.　三分之一的妇女怀孕间隔为18个月或更短，半数妇女怀孕间隔为24个月。在阿富汗，计划生育手段不是为了控制人口，而是为了延长怀孕间隔。在公共卫生部实施的称为“无害健康孕产手段”的行动计划下，开展了发放避孕药和建议怀孕间隔方法的活动。各国际组织经公共卫生部同意也发放了避孕药丸。这些服务是医院服务所包含的基本保健和计划生育一揽子服务的一部分。国家保健战略也考虑到了这些服务。公共卫生部实施的计划生育方案旨在提高计划生育服务的质量，通过宗教领导人和有影响力的当地人士向公众提供信息，支持计划生育方案，并建立已婚夫妇计划生育设施。 </w:t>
      </w:r>
    </w:p>
    <w:p w:rsidR="00996227" w:rsidRDefault="00996227" w:rsidP="00996227">
      <w:pPr>
        <w:pStyle w:val="SingleTxt"/>
        <w:rPr>
          <w:rFonts w:hint="eastAsia"/>
        </w:rPr>
      </w:pPr>
      <w:r>
        <w:rPr>
          <w:rFonts w:hint="eastAsia"/>
        </w:rPr>
        <w:t>271.　为了提供更高质量的服务并提高公众认识，从回历1386年(2007年)起开展了各种活动，包括编写和分发学习材料、准则、计划生育申请卡、咨询工具和材料、海报、手册、概况介绍、关于计划生育与伊斯兰教或依照伊斯兰教进行计划生育的宗教手册、计划生育通用手册以及带有计划生育信息的日历。此外，还在一些省以项目形式向社会开展了其他各种计划生育方案。这些方案在美国国际开发署(美援)、世界卫生组织(世卫组织)、人口基金、计生联等国际组织支助下实施，其中一些方案也是作为国家方案提供的。通过公共卫生部、妇女事务部、阿富汗家庭指导协会、国际管理系统、美援署和COMPRI-A项目提供计划生育咨询，包括咨询服务、在各省建立青年服务中心和省级计划生育中心以及通过社会工作者分发避孕药丸。</w:t>
      </w:r>
    </w:p>
    <w:p w:rsidR="00996227" w:rsidRDefault="00996227" w:rsidP="00996227">
      <w:pPr>
        <w:pStyle w:val="SingleTxt"/>
        <w:rPr>
          <w:rFonts w:hint="eastAsia"/>
        </w:rPr>
      </w:pPr>
      <w:r>
        <w:rPr>
          <w:rFonts w:hint="eastAsia"/>
        </w:rPr>
        <w:t>272.　在为女子学校和医学院系编写的学习材料中列入了关于计划生育和怀孕间隔的信息，同时也通过媒体传播这些信息。根据公共卫生部与教育部的协定，这些信息将被列入中等和高等教育课程，学生将被告知各种不同的避孕方法，例如药丸、注射、保险套和其他方法。</w:t>
      </w:r>
    </w:p>
    <w:p w:rsidR="00996227" w:rsidRDefault="00996227" w:rsidP="00996227">
      <w:pPr>
        <w:pStyle w:val="SingleTxt"/>
        <w:rPr>
          <w:rFonts w:hint="eastAsia"/>
        </w:rPr>
      </w:pPr>
      <w:r>
        <w:rPr>
          <w:rFonts w:hint="eastAsia"/>
        </w:rPr>
        <w:t xml:space="preserve">273.　阿富汗生育率为每个母亲生育6.3个子女。城市地区每个母亲生育5.3个子女，游牧部落和农村地区分别为7.3人和6.5人。计划生育是控制人口和延长怀孕间隔的主要因素。这些方案中有些已在减少连续怀孕次数方面取得显著成绩，尽管连续怀孕现象在农村地区有所增加，表明计划生育保健服务欠缺，避孕知识有限，避孕药物分发有限，儿童死亡率高，教育水平低，妇女无法决定家庭人口，而这些都是平均家庭人口高达7.3人的原因。同时，婴儿死亡率也是一个令人忧虑的问题。 </w:t>
      </w:r>
    </w:p>
    <w:p w:rsidR="00996227" w:rsidRDefault="00996227" w:rsidP="00996227">
      <w:pPr>
        <w:pStyle w:val="SingleTxt"/>
        <w:rPr>
          <w:rFonts w:hint="eastAsia"/>
        </w:rPr>
      </w:pPr>
      <w:r>
        <w:rPr>
          <w:rFonts w:hint="eastAsia"/>
        </w:rPr>
        <w:t>274.　在已婚妇女中，只有三分之一的人知道一种或多种预防方法，这一比例在城市地区为45%，在农村地区为22%。而在知道预防方法的人当中，只有半数使用这些方法。全国各地73%的保健中心提供基本孕产妇保健服务。</w:t>
      </w:r>
    </w:p>
    <w:p w:rsidR="00996227" w:rsidRDefault="00996227" w:rsidP="00996227">
      <w:pPr>
        <w:pStyle w:val="SingleTxt"/>
        <w:rPr>
          <w:rFonts w:hint="eastAsia"/>
        </w:rPr>
      </w:pPr>
      <w:r>
        <w:rPr>
          <w:rFonts w:hint="eastAsia"/>
        </w:rPr>
        <w:t>表37</w:t>
      </w:r>
      <w:r>
        <w:rPr>
          <w:rFonts w:hint="eastAsia"/>
        </w:rPr>
        <w:br/>
      </w:r>
      <w:r w:rsidRPr="00671F94">
        <w:rPr>
          <w:rFonts w:ascii="SimHei" w:eastAsia="SimHei" w:hint="eastAsia"/>
        </w:rPr>
        <w:t>避孕方法的使用情况，回历1388年或2009年(资料来源：公共卫生部)</w:t>
      </w:r>
    </w:p>
    <w:p w:rsidR="00996227" w:rsidRPr="00671F94" w:rsidRDefault="00996227" w:rsidP="00996227">
      <w:pPr>
        <w:pStyle w:val="SingleTxt"/>
        <w:spacing w:after="0" w:line="120" w:lineRule="exact"/>
        <w:rPr>
          <w:rFonts w:hint="eastAsia"/>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56"/>
        <w:gridCol w:w="1358"/>
        <w:gridCol w:w="1358"/>
        <w:gridCol w:w="1273"/>
        <w:gridCol w:w="1288"/>
        <w:gridCol w:w="267"/>
        <w:gridCol w:w="1021"/>
      </w:tblGrid>
      <w:tr w:rsidR="00996227" w:rsidRPr="00671F94">
        <w:tblPrEx>
          <w:tblCellMar>
            <w:top w:w="0" w:type="dxa"/>
            <w:bottom w:w="0" w:type="dxa"/>
          </w:tblCellMar>
        </w:tblPrEx>
        <w:tc>
          <w:tcPr>
            <w:tcW w:w="6033" w:type="dxa"/>
            <w:gridSpan w:val="5"/>
            <w:tcBorders>
              <w:top w:val="single" w:sz="4" w:space="0" w:color="auto"/>
              <w:bottom w:val="single" w:sz="2" w:space="0" w:color="auto"/>
            </w:tcBorders>
            <w:shd w:val="clear" w:color="auto" w:fill="auto"/>
          </w:tcPr>
          <w:p w:rsidR="00996227" w:rsidRPr="00671F94" w:rsidRDefault="00996227" w:rsidP="00996227">
            <w:pPr>
              <w:tabs>
                <w:tab w:val="left" w:pos="360"/>
                <w:tab w:val="left" w:pos="720"/>
                <w:tab w:val="left" w:pos="1080"/>
                <w:tab w:val="left" w:pos="1440"/>
              </w:tabs>
              <w:spacing w:before="60" w:after="60" w:line="200" w:lineRule="exact"/>
              <w:ind w:right="57"/>
              <w:jc w:val="center"/>
              <w:rPr>
                <w:rFonts w:ascii="KaiTi_GB2312" w:eastAsia="KaiTi_GB2312" w:hint="eastAsia"/>
                <w:sz w:val="15"/>
              </w:rPr>
            </w:pPr>
            <w:r w:rsidRPr="00671F94">
              <w:rPr>
                <w:rFonts w:ascii="KaiTi_GB2312" w:eastAsia="KaiTi_GB2312" w:hint="eastAsia"/>
                <w:sz w:val="15"/>
              </w:rPr>
              <w:t>使用计划生育方法的人数</w:t>
            </w:r>
          </w:p>
        </w:tc>
        <w:tc>
          <w:tcPr>
            <w:tcW w:w="267" w:type="dxa"/>
            <w:tcBorders>
              <w:top w:val="single" w:sz="4" w:space="0" w:color="auto"/>
            </w:tcBorders>
            <w:shd w:val="clear" w:color="auto" w:fill="auto"/>
          </w:tcPr>
          <w:p w:rsidR="00996227" w:rsidRPr="00671F94" w:rsidRDefault="00996227" w:rsidP="00996227">
            <w:pPr>
              <w:tabs>
                <w:tab w:val="left" w:pos="360"/>
                <w:tab w:val="left" w:pos="720"/>
                <w:tab w:val="left" w:pos="1080"/>
                <w:tab w:val="left" w:pos="1440"/>
              </w:tabs>
              <w:spacing w:before="60" w:after="60" w:line="200" w:lineRule="exact"/>
              <w:ind w:right="57"/>
              <w:rPr>
                <w:rFonts w:ascii="KaiTi_GB2312" w:eastAsia="KaiTi_GB2312" w:hint="eastAsia"/>
                <w:sz w:val="15"/>
              </w:rPr>
            </w:pPr>
          </w:p>
        </w:tc>
        <w:tc>
          <w:tcPr>
            <w:tcW w:w="1021" w:type="dxa"/>
            <w:tcBorders>
              <w:top w:val="single" w:sz="4" w:space="0" w:color="auto"/>
            </w:tcBorders>
            <w:shd w:val="clear" w:color="auto" w:fill="auto"/>
          </w:tcPr>
          <w:p w:rsidR="00996227" w:rsidRPr="00671F94"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p>
        </w:tc>
      </w:tr>
      <w:tr w:rsidR="00996227" w:rsidRPr="00671F94">
        <w:tblPrEx>
          <w:tblCellMar>
            <w:top w:w="0" w:type="dxa"/>
            <w:bottom w:w="0" w:type="dxa"/>
          </w:tblCellMar>
        </w:tblPrEx>
        <w:tc>
          <w:tcPr>
            <w:tcW w:w="756" w:type="dxa"/>
            <w:tcBorders>
              <w:top w:val="single" w:sz="2" w:space="0" w:color="auto"/>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r w:rsidRPr="00671F94">
              <w:rPr>
                <w:rFonts w:ascii="KaiTi_GB2312" w:eastAsia="KaiTi_GB2312" w:hint="eastAsia"/>
                <w:sz w:val="15"/>
              </w:rPr>
              <w:t>药丸</w:t>
            </w:r>
          </w:p>
        </w:tc>
        <w:tc>
          <w:tcPr>
            <w:tcW w:w="1358" w:type="dxa"/>
            <w:tcBorders>
              <w:top w:val="single" w:sz="2" w:space="0" w:color="auto"/>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r w:rsidRPr="00671F94">
              <w:rPr>
                <w:rFonts w:ascii="KaiTi_GB2312" w:eastAsia="KaiTi_GB2312" w:hint="eastAsia"/>
                <w:sz w:val="15"/>
              </w:rPr>
              <w:t>注射</w:t>
            </w:r>
          </w:p>
        </w:tc>
        <w:tc>
          <w:tcPr>
            <w:tcW w:w="1358" w:type="dxa"/>
            <w:tcBorders>
              <w:top w:val="single" w:sz="2" w:space="0" w:color="auto"/>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r w:rsidRPr="00671F94">
              <w:rPr>
                <w:rFonts w:ascii="KaiTi_GB2312" w:eastAsia="KaiTi_GB2312" w:hint="eastAsia"/>
                <w:sz w:val="15"/>
              </w:rPr>
              <w:t>保险套</w:t>
            </w:r>
          </w:p>
        </w:tc>
        <w:tc>
          <w:tcPr>
            <w:tcW w:w="1273" w:type="dxa"/>
            <w:tcBorders>
              <w:top w:val="single" w:sz="2" w:space="0" w:color="auto"/>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r w:rsidRPr="00671F94">
              <w:rPr>
                <w:rFonts w:ascii="KaiTi_GB2312" w:eastAsia="KaiTi_GB2312" w:hint="eastAsia"/>
                <w:sz w:val="15"/>
              </w:rPr>
              <w:t>节育环</w:t>
            </w:r>
          </w:p>
        </w:tc>
        <w:tc>
          <w:tcPr>
            <w:tcW w:w="1288" w:type="dxa"/>
            <w:tcBorders>
              <w:top w:val="single" w:sz="2" w:space="0" w:color="auto"/>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r w:rsidRPr="00671F94">
              <w:rPr>
                <w:rFonts w:ascii="KaiTi_GB2312" w:eastAsia="KaiTi_GB2312" w:hint="eastAsia"/>
                <w:sz w:val="15"/>
              </w:rPr>
              <w:t>永久避孕</w:t>
            </w:r>
          </w:p>
        </w:tc>
        <w:tc>
          <w:tcPr>
            <w:tcW w:w="267" w:type="dxa"/>
            <w:tcBorders>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p>
        </w:tc>
        <w:tc>
          <w:tcPr>
            <w:tcW w:w="1021" w:type="dxa"/>
            <w:tcBorders>
              <w:bottom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60" w:line="200" w:lineRule="exact"/>
              <w:ind w:right="40"/>
              <w:jc w:val="right"/>
              <w:rPr>
                <w:rFonts w:ascii="KaiTi_GB2312" w:eastAsia="KaiTi_GB2312" w:hint="eastAsia"/>
                <w:sz w:val="15"/>
              </w:rPr>
            </w:pPr>
            <w:r w:rsidRPr="00671F94">
              <w:rPr>
                <w:rFonts w:ascii="KaiTi_GB2312" w:eastAsia="KaiTi_GB2312" w:hint="eastAsia"/>
                <w:sz w:val="15"/>
              </w:rPr>
              <w:t>共计</w:t>
            </w:r>
          </w:p>
        </w:tc>
      </w:tr>
      <w:tr w:rsidR="00996227" w:rsidRPr="00671F94">
        <w:tblPrEx>
          <w:tblCellMar>
            <w:top w:w="0" w:type="dxa"/>
            <w:bottom w:w="0" w:type="dxa"/>
          </w:tblCellMar>
        </w:tblPrEx>
        <w:trPr>
          <w:trHeight w:hRule="exact" w:val="115"/>
        </w:trPr>
        <w:tc>
          <w:tcPr>
            <w:tcW w:w="756" w:type="dxa"/>
            <w:tcBorders>
              <w:top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358" w:type="dxa"/>
            <w:tcBorders>
              <w:top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358" w:type="dxa"/>
            <w:tcBorders>
              <w:top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273" w:type="dxa"/>
            <w:tcBorders>
              <w:top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288" w:type="dxa"/>
            <w:tcBorders>
              <w:top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120" w:line="280" w:lineRule="exact"/>
              <w:ind w:right="57"/>
              <w:jc w:val="right"/>
              <w:rPr>
                <w:rFonts w:hint="eastAsia"/>
              </w:rPr>
            </w:pPr>
          </w:p>
        </w:tc>
        <w:tc>
          <w:tcPr>
            <w:tcW w:w="1288" w:type="dxa"/>
            <w:gridSpan w:val="2"/>
            <w:tcBorders>
              <w:top w:val="single" w:sz="12" w:space="0" w:color="auto"/>
            </w:tcBorders>
            <w:shd w:val="clear" w:color="auto" w:fill="auto"/>
          </w:tcPr>
          <w:p w:rsidR="00996227" w:rsidRPr="00671F94" w:rsidRDefault="00996227" w:rsidP="00996227">
            <w:pPr>
              <w:tabs>
                <w:tab w:val="left" w:pos="360"/>
                <w:tab w:val="left" w:pos="720"/>
                <w:tab w:val="left" w:pos="1080"/>
                <w:tab w:val="left" w:pos="1440"/>
              </w:tabs>
              <w:spacing w:after="120" w:line="280" w:lineRule="exact"/>
              <w:ind w:right="57"/>
              <w:jc w:val="right"/>
              <w:rPr>
                <w:rFonts w:hint="eastAsia"/>
              </w:rPr>
            </w:pPr>
          </w:p>
        </w:tc>
      </w:tr>
      <w:tr w:rsidR="00996227" w:rsidRPr="00671F94">
        <w:tblPrEx>
          <w:tblCellMar>
            <w:top w:w="0" w:type="dxa"/>
            <w:bottom w:w="0" w:type="dxa"/>
          </w:tblCellMar>
        </w:tblPrEx>
        <w:tc>
          <w:tcPr>
            <w:tcW w:w="756" w:type="dxa"/>
            <w:tcBorders>
              <w:bottom w:val="single" w:sz="12" w:space="0" w:color="auto"/>
            </w:tcBorders>
            <w:shd w:val="clear" w:color="auto" w:fill="auto"/>
          </w:tcPr>
          <w:p w:rsidR="00996227" w:rsidRPr="00671F94" w:rsidRDefault="00996227" w:rsidP="00996227">
            <w:pPr>
              <w:tabs>
                <w:tab w:val="left" w:pos="334"/>
                <w:tab w:val="left" w:pos="669"/>
                <w:tab w:val="left" w:pos="1003"/>
                <w:tab w:val="left" w:pos="1338"/>
              </w:tabs>
              <w:suppressAutoHyphens/>
              <w:spacing w:after="120" w:line="280" w:lineRule="exact"/>
              <w:ind w:right="57"/>
              <w:jc w:val="right"/>
              <w:rPr>
                <w:rFonts w:hint="eastAsia"/>
                <w:sz w:val="17"/>
                <w:szCs w:val="17"/>
              </w:rPr>
            </w:pPr>
            <w:r>
              <w:rPr>
                <w:rFonts w:hint="eastAsia"/>
                <w:sz w:val="17"/>
                <w:szCs w:val="17"/>
              </w:rPr>
              <w:t>365</w:t>
            </w:r>
            <w:r>
              <w:rPr>
                <w:sz w:val="17"/>
                <w:szCs w:val="17"/>
              </w:rPr>
              <w:t xml:space="preserve"> </w:t>
            </w:r>
            <w:r>
              <w:rPr>
                <w:rFonts w:hint="eastAsia"/>
                <w:sz w:val="17"/>
                <w:szCs w:val="17"/>
              </w:rPr>
              <w:t>519</w:t>
            </w:r>
          </w:p>
        </w:tc>
        <w:tc>
          <w:tcPr>
            <w:tcW w:w="1358" w:type="dxa"/>
            <w:tcBorders>
              <w:bottom w:val="single" w:sz="12" w:space="0" w:color="auto"/>
            </w:tcBorders>
            <w:shd w:val="clear" w:color="auto" w:fill="auto"/>
          </w:tcPr>
          <w:p w:rsidR="00996227" w:rsidRPr="00671F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299 342</w:t>
            </w:r>
          </w:p>
        </w:tc>
        <w:tc>
          <w:tcPr>
            <w:tcW w:w="1358" w:type="dxa"/>
            <w:tcBorders>
              <w:bottom w:val="single" w:sz="12" w:space="0" w:color="auto"/>
            </w:tcBorders>
            <w:shd w:val="clear" w:color="auto" w:fill="auto"/>
          </w:tcPr>
          <w:p w:rsidR="00996227" w:rsidRPr="00671F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226 233</w:t>
            </w:r>
          </w:p>
        </w:tc>
        <w:tc>
          <w:tcPr>
            <w:tcW w:w="1273" w:type="dxa"/>
            <w:tcBorders>
              <w:bottom w:val="single" w:sz="12" w:space="0" w:color="auto"/>
            </w:tcBorders>
            <w:shd w:val="clear" w:color="auto" w:fill="auto"/>
          </w:tcPr>
          <w:p w:rsidR="00996227" w:rsidRPr="00671F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21 499</w:t>
            </w:r>
          </w:p>
        </w:tc>
        <w:tc>
          <w:tcPr>
            <w:tcW w:w="1288" w:type="dxa"/>
            <w:tcBorders>
              <w:bottom w:val="single" w:sz="12" w:space="0" w:color="auto"/>
            </w:tcBorders>
            <w:shd w:val="clear" w:color="auto" w:fill="auto"/>
          </w:tcPr>
          <w:p w:rsidR="00996227" w:rsidRPr="00671F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2 214</w:t>
            </w:r>
          </w:p>
        </w:tc>
        <w:tc>
          <w:tcPr>
            <w:tcW w:w="1288" w:type="dxa"/>
            <w:gridSpan w:val="2"/>
            <w:tcBorders>
              <w:bottom w:val="single" w:sz="12" w:space="0" w:color="auto"/>
            </w:tcBorders>
            <w:shd w:val="clear" w:color="auto" w:fill="auto"/>
          </w:tcPr>
          <w:p w:rsidR="00996227" w:rsidRPr="00671F94" w:rsidRDefault="00996227" w:rsidP="00996227">
            <w:pPr>
              <w:tabs>
                <w:tab w:val="left" w:pos="334"/>
                <w:tab w:val="left" w:pos="669"/>
                <w:tab w:val="left" w:pos="1003"/>
                <w:tab w:val="left" w:pos="1338"/>
              </w:tabs>
              <w:suppressAutoHyphens/>
              <w:spacing w:after="120" w:line="280" w:lineRule="exact"/>
              <w:ind w:right="57"/>
              <w:jc w:val="right"/>
              <w:rPr>
                <w:sz w:val="17"/>
                <w:szCs w:val="17"/>
              </w:rPr>
            </w:pPr>
            <w:r>
              <w:rPr>
                <w:sz w:val="17"/>
                <w:szCs w:val="17"/>
              </w:rPr>
              <w:t>914 807</w:t>
            </w:r>
          </w:p>
        </w:tc>
      </w:tr>
    </w:tbl>
    <w:p w:rsidR="00996227" w:rsidRPr="00B802D0" w:rsidRDefault="00996227" w:rsidP="00996227">
      <w:pPr>
        <w:pStyle w:val="SingleTxt"/>
        <w:spacing w:after="0" w:line="120" w:lineRule="exact"/>
        <w:rPr>
          <w:rFonts w:hint="eastAsia"/>
          <w:sz w:val="10"/>
        </w:rPr>
      </w:pPr>
    </w:p>
    <w:p w:rsidR="00996227" w:rsidRPr="00B802D0" w:rsidRDefault="00996227" w:rsidP="00996227">
      <w:pPr>
        <w:pStyle w:val="SingleTxt"/>
        <w:spacing w:after="0" w:line="120" w:lineRule="exact"/>
        <w:rPr>
          <w:rFonts w:hint="eastAsia"/>
          <w:sz w:val="10"/>
        </w:rPr>
      </w:pPr>
    </w:p>
    <w:p w:rsidR="00996227" w:rsidRDefault="00996227" w:rsidP="00996227">
      <w:pPr>
        <w:pStyle w:val="SingleTxt"/>
        <w:rPr>
          <w:rFonts w:hint="eastAsia"/>
        </w:rPr>
      </w:pPr>
      <w:r>
        <w:rPr>
          <w:rFonts w:hint="eastAsia"/>
        </w:rPr>
        <w:t>275.　计划生育服务是免费提供的，它是阿富汗基本保健服务方案和阿富汗基本医院服务方案的一部分。保健人员在保健诊所向人们分发避孕药物，增加了民众获得这类服务的机会。</w:t>
      </w:r>
    </w:p>
    <w:p w:rsidR="00996227" w:rsidRDefault="00996227" w:rsidP="00996227">
      <w:pPr>
        <w:pStyle w:val="SingleTxt"/>
        <w:rPr>
          <w:rFonts w:hint="eastAsia"/>
        </w:rPr>
      </w:pPr>
      <w:r>
        <w:rPr>
          <w:rFonts w:hint="eastAsia"/>
        </w:rPr>
        <w:t>276.　2002年进行了第一次产妇死亡率调查，此后没有进行其他调查。计划2010年进行第二次调查，2011年公布调查结果。2002年阿富汗孕产妇死亡率为每10万例活产分娩中产妇死亡1 600人。乡村孕产妇死亡率大大高于城市。</w:t>
      </w:r>
    </w:p>
    <w:p w:rsidR="00996227" w:rsidRDefault="00996227" w:rsidP="00996227">
      <w:pPr>
        <w:pStyle w:val="SingleTxt"/>
      </w:pPr>
      <w:r>
        <w:rPr>
          <w:rFonts w:hint="eastAsia"/>
        </w:rPr>
        <w:t>表38</w:t>
      </w:r>
      <w:r>
        <w:br/>
      </w:r>
      <w:r w:rsidRPr="00B802D0">
        <w:rPr>
          <w:rFonts w:ascii="SimHei" w:eastAsia="SimHei" w:hint="eastAsia"/>
        </w:rPr>
        <w:t>城乡孕产妇死亡率比照表</w:t>
      </w:r>
      <w:r>
        <w:rPr>
          <w:rFonts w:ascii="SimHei" w:eastAsia="SimHei"/>
        </w:rPr>
        <w:t>(</w:t>
      </w:r>
      <w:r w:rsidRPr="00B802D0">
        <w:rPr>
          <w:rFonts w:ascii="SimHei" w:eastAsia="SimHei" w:hint="eastAsia"/>
        </w:rPr>
        <w:t>资料来源：公共卫生部</w:t>
      </w:r>
      <w:r>
        <w:rPr>
          <w:rFonts w:ascii="SimHei" w:eastAsia="SimHei"/>
        </w:rPr>
        <w:t>)</w:t>
      </w:r>
    </w:p>
    <w:p w:rsidR="00996227" w:rsidRPr="00B802D0" w:rsidRDefault="00996227" w:rsidP="00996227">
      <w:pPr>
        <w:pStyle w:val="SingleTxt"/>
        <w:spacing w:after="0" w:line="120" w:lineRule="exact"/>
        <w:rPr>
          <w:rFonts w:hint="eastAsia"/>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08"/>
        <w:gridCol w:w="868"/>
        <w:gridCol w:w="1441"/>
        <w:gridCol w:w="1232"/>
        <w:gridCol w:w="1371"/>
      </w:tblGrid>
      <w:tr w:rsidR="00996227" w:rsidRPr="00B802D0">
        <w:tblPrEx>
          <w:tblCellMar>
            <w:top w:w="0" w:type="dxa"/>
            <w:bottom w:w="0" w:type="dxa"/>
          </w:tblCellMar>
        </w:tblPrEx>
        <w:trPr>
          <w:tblHeader/>
        </w:trPr>
        <w:tc>
          <w:tcPr>
            <w:tcW w:w="2408" w:type="dxa"/>
            <w:tcBorders>
              <w:top w:val="single" w:sz="4" w:space="0" w:color="auto"/>
              <w:bottom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before="60" w:after="60" w:line="200" w:lineRule="exact"/>
              <w:ind w:right="57"/>
              <w:rPr>
                <w:rFonts w:ascii="KaiTi_GB2312" w:eastAsia="KaiTi_GB2312" w:hint="eastAsia"/>
                <w:sz w:val="15"/>
              </w:rPr>
            </w:pPr>
          </w:p>
        </w:tc>
        <w:tc>
          <w:tcPr>
            <w:tcW w:w="868" w:type="dxa"/>
            <w:tcBorders>
              <w:top w:val="single" w:sz="4" w:space="0" w:color="auto"/>
              <w:bottom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B802D0">
              <w:rPr>
                <w:rFonts w:ascii="KaiTi_GB2312" w:eastAsia="KaiTi_GB2312" w:hint="eastAsia"/>
                <w:sz w:val="15"/>
              </w:rPr>
              <w:t>城市抽样</w:t>
            </w:r>
          </w:p>
        </w:tc>
        <w:tc>
          <w:tcPr>
            <w:tcW w:w="1441" w:type="dxa"/>
            <w:tcBorders>
              <w:top w:val="single" w:sz="4" w:space="0" w:color="auto"/>
              <w:bottom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B802D0">
              <w:rPr>
                <w:rFonts w:ascii="KaiTi_GB2312" w:eastAsia="KaiTi_GB2312" w:hint="eastAsia"/>
                <w:sz w:val="15"/>
              </w:rPr>
              <w:t>半农村地区抽样</w:t>
            </w:r>
          </w:p>
        </w:tc>
        <w:tc>
          <w:tcPr>
            <w:tcW w:w="1232" w:type="dxa"/>
            <w:tcBorders>
              <w:top w:val="single" w:sz="4" w:space="0" w:color="auto"/>
              <w:bottom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B802D0">
              <w:rPr>
                <w:rFonts w:ascii="KaiTi_GB2312" w:eastAsia="KaiTi_GB2312" w:hint="eastAsia"/>
                <w:sz w:val="15"/>
              </w:rPr>
              <w:t>农村抽样</w:t>
            </w:r>
          </w:p>
        </w:tc>
        <w:tc>
          <w:tcPr>
            <w:tcW w:w="1371" w:type="dxa"/>
            <w:tcBorders>
              <w:top w:val="single" w:sz="4" w:space="0" w:color="auto"/>
              <w:bottom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B802D0">
              <w:rPr>
                <w:rFonts w:ascii="KaiTi_GB2312" w:eastAsia="KaiTi_GB2312" w:hint="eastAsia"/>
                <w:sz w:val="15"/>
              </w:rPr>
              <w:t>偏远地区抽样</w:t>
            </w:r>
          </w:p>
        </w:tc>
      </w:tr>
      <w:tr w:rsidR="00996227" w:rsidRPr="00B802D0">
        <w:tblPrEx>
          <w:tblCellMar>
            <w:top w:w="0" w:type="dxa"/>
            <w:bottom w:w="0" w:type="dxa"/>
          </w:tblCellMar>
        </w:tblPrEx>
        <w:trPr>
          <w:trHeight w:hRule="exact" w:val="115"/>
          <w:tblHeader/>
        </w:trPr>
        <w:tc>
          <w:tcPr>
            <w:tcW w:w="2408" w:type="dxa"/>
            <w:tcBorders>
              <w:top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after="120" w:line="280" w:lineRule="exact"/>
              <w:ind w:right="57"/>
              <w:rPr>
                <w:rFonts w:hint="eastAsia"/>
              </w:rPr>
            </w:pPr>
          </w:p>
        </w:tc>
        <w:tc>
          <w:tcPr>
            <w:tcW w:w="868" w:type="dxa"/>
            <w:tcBorders>
              <w:top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after="120" w:line="280" w:lineRule="exact"/>
              <w:ind w:right="57"/>
              <w:jc w:val="right"/>
              <w:rPr>
                <w:rFonts w:hint="eastAsia"/>
              </w:rPr>
            </w:pPr>
          </w:p>
        </w:tc>
        <w:tc>
          <w:tcPr>
            <w:tcW w:w="1441" w:type="dxa"/>
            <w:tcBorders>
              <w:top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after="120" w:line="280" w:lineRule="exact"/>
              <w:ind w:right="57"/>
              <w:jc w:val="right"/>
              <w:rPr>
                <w:rFonts w:hint="eastAsia"/>
              </w:rPr>
            </w:pPr>
          </w:p>
        </w:tc>
        <w:tc>
          <w:tcPr>
            <w:tcW w:w="1232" w:type="dxa"/>
            <w:tcBorders>
              <w:top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after="120" w:line="280" w:lineRule="exact"/>
              <w:ind w:right="57"/>
              <w:jc w:val="right"/>
              <w:rPr>
                <w:rFonts w:hint="eastAsia"/>
              </w:rPr>
            </w:pPr>
          </w:p>
        </w:tc>
        <w:tc>
          <w:tcPr>
            <w:tcW w:w="1371" w:type="dxa"/>
            <w:tcBorders>
              <w:top w:val="single" w:sz="12" w:space="0" w:color="auto"/>
            </w:tcBorders>
            <w:shd w:val="clear" w:color="auto" w:fill="auto"/>
            <w:vAlign w:val="bottom"/>
          </w:tcPr>
          <w:p w:rsidR="00996227" w:rsidRPr="00B802D0" w:rsidRDefault="00996227" w:rsidP="00996227">
            <w:pPr>
              <w:tabs>
                <w:tab w:val="left" w:pos="360"/>
                <w:tab w:val="left" w:pos="720"/>
                <w:tab w:val="left" w:pos="1080"/>
                <w:tab w:val="left" w:pos="1440"/>
              </w:tabs>
              <w:spacing w:after="120" w:line="280" w:lineRule="exact"/>
              <w:ind w:right="57"/>
              <w:jc w:val="right"/>
              <w:rPr>
                <w:rFonts w:hint="eastAsia"/>
              </w:rPr>
            </w:pPr>
          </w:p>
        </w:tc>
      </w:tr>
      <w:tr w:rsidR="00996227" w:rsidRPr="00B802D0">
        <w:tblPrEx>
          <w:tblCellMar>
            <w:top w:w="0" w:type="dxa"/>
            <w:bottom w:w="0" w:type="dxa"/>
          </w:tblCellMar>
        </w:tblPrEx>
        <w:tc>
          <w:tcPr>
            <w:tcW w:w="2408"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rPr>
                <w:rFonts w:hint="eastAsia"/>
                <w:sz w:val="17"/>
                <w:szCs w:val="17"/>
              </w:rPr>
            </w:pPr>
            <w:r w:rsidRPr="00B802D0">
              <w:rPr>
                <w:rFonts w:hint="eastAsia"/>
                <w:sz w:val="17"/>
                <w:szCs w:val="17"/>
              </w:rPr>
              <w:t>县</w:t>
            </w:r>
          </w:p>
        </w:tc>
        <w:tc>
          <w:tcPr>
            <w:tcW w:w="868"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喀布尔</w:t>
            </w:r>
          </w:p>
        </w:tc>
        <w:tc>
          <w:tcPr>
            <w:tcW w:w="1441"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Alishang</w:t>
            </w:r>
          </w:p>
        </w:tc>
        <w:tc>
          <w:tcPr>
            <w:tcW w:w="1232"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Maiwand</w:t>
            </w:r>
          </w:p>
        </w:tc>
        <w:tc>
          <w:tcPr>
            <w:tcW w:w="1371"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Ragh</w:t>
            </w:r>
          </w:p>
        </w:tc>
      </w:tr>
      <w:tr w:rsidR="00996227" w:rsidRPr="00B802D0">
        <w:tblPrEx>
          <w:tblCellMar>
            <w:top w:w="0" w:type="dxa"/>
            <w:bottom w:w="0" w:type="dxa"/>
          </w:tblCellMar>
        </w:tblPrEx>
        <w:tc>
          <w:tcPr>
            <w:tcW w:w="2408"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rPr>
                <w:rFonts w:hint="eastAsia"/>
                <w:sz w:val="17"/>
                <w:szCs w:val="17"/>
              </w:rPr>
            </w:pPr>
            <w:r w:rsidRPr="00B802D0">
              <w:rPr>
                <w:rFonts w:hint="eastAsia"/>
                <w:sz w:val="17"/>
                <w:szCs w:val="17"/>
              </w:rPr>
              <w:t>省</w:t>
            </w:r>
          </w:p>
        </w:tc>
        <w:tc>
          <w:tcPr>
            <w:tcW w:w="868"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喀布尔</w:t>
            </w:r>
          </w:p>
        </w:tc>
        <w:tc>
          <w:tcPr>
            <w:tcW w:w="1441"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拉格曼</w:t>
            </w:r>
          </w:p>
        </w:tc>
        <w:tc>
          <w:tcPr>
            <w:tcW w:w="1232"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坎大哈</w:t>
            </w:r>
          </w:p>
        </w:tc>
        <w:tc>
          <w:tcPr>
            <w:tcW w:w="1371"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巴达赫尚</w:t>
            </w:r>
          </w:p>
        </w:tc>
      </w:tr>
      <w:tr w:rsidR="00996227" w:rsidRPr="00B802D0">
        <w:tblPrEx>
          <w:tblCellMar>
            <w:top w:w="0" w:type="dxa"/>
            <w:bottom w:w="0" w:type="dxa"/>
          </w:tblCellMar>
        </w:tblPrEx>
        <w:tc>
          <w:tcPr>
            <w:tcW w:w="2408" w:type="dxa"/>
            <w:shd w:val="clear" w:color="auto" w:fill="auto"/>
          </w:tcPr>
          <w:p w:rsidR="00996227" w:rsidRPr="00C6519A" w:rsidRDefault="00996227" w:rsidP="00996227">
            <w:pPr>
              <w:tabs>
                <w:tab w:val="left" w:pos="334"/>
                <w:tab w:val="left" w:pos="669"/>
                <w:tab w:val="left" w:pos="1003"/>
                <w:tab w:val="left" w:pos="1338"/>
              </w:tabs>
              <w:suppressAutoHyphens/>
              <w:spacing w:after="60" w:line="280" w:lineRule="exact"/>
              <w:ind w:right="57"/>
              <w:rPr>
                <w:rFonts w:hint="eastAsia"/>
                <w:spacing w:val="-2"/>
                <w:sz w:val="17"/>
                <w:szCs w:val="17"/>
              </w:rPr>
            </w:pPr>
            <w:r w:rsidRPr="00C6519A">
              <w:rPr>
                <w:rFonts w:hint="eastAsia"/>
                <w:spacing w:val="-2"/>
                <w:sz w:val="17"/>
                <w:szCs w:val="17"/>
              </w:rPr>
              <w:t>每10万例分娩中产妇死亡人数</w:t>
            </w:r>
          </w:p>
        </w:tc>
        <w:tc>
          <w:tcPr>
            <w:tcW w:w="868"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sz w:val="17"/>
                <w:szCs w:val="17"/>
              </w:rPr>
              <w:t>400</w:t>
            </w:r>
          </w:p>
        </w:tc>
        <w:tc>
          <w:tcPr>
            <w:tcW w:w="1441"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sz w:val="17"/>
                <w:szCs w:val="17"/>
              </w:rPr>
              <w:t>800</w:t>
            </w:r>
          </w:p>
        </w:tc>
        <w:tc>
          <w:tcPr>
            <w:tcW w:w="1232"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sz w:val="17"/>
                <w:szCs w:val="17"/>
              </w:rPr>
              <w:t>2</w:t>
            </w:r>
            <w:r>
              <w:rPr>
                <w:sz w:val="17"/>
                <w:szCs w:val="17"/>
              </w:rPr>
              <w:t xml:space="preserve"> </w:t>
            </w:r>
            <w:r w:rsidRPr="00B802D0">
              <w:rPr>
                <w:sz w:val="17"/>
                <w:szCs w:val="17"/>
              </w:rPr>
              <w:t>200</w:t>
            </w:r>
          </w:p>
        </w:tc>
        <w:tc>
          <w:tcPr>
            <w:tcW w:w="1371" w:type="dxa"/>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Pr>
                <w:sz w:val="17"/>
                <w:szCs w:val="17"/>
              </w:rPr>
              <w:t xml:space="preserve">   </w:t>
            </w:r>
            <w:r w:rsidRPr="00B802D0">
              <w:rPr>
                <w:sz w:val="17"/>
                <w:szCs w:val="17"/>
              </w:rPr>
              <w:t>6</w:t>
            </w:r>
            <w:r>
              <w:rPr>
                <w:sz w:val="17"/>
                <w:szCs w:val="17"/>
              </w:rPr>
              <w:t xml:space="preserve"> </w:t>
            </w:r>
            <w:r w:rsidRPr="00B802D0">
              <w:rPr>
                <w:sz w:val="17"/>
                <w:szCs w:val="17"/>
              </w:rPr>
              <w:t>500</w:t>
            </w:r>
          </w:p>
        </w:tc>
      </w:tr>
      <w:tr w:rsidR="00996227" w:rsidRPr="00B802D0">
        <w:tblPrEx>
          <w:tblCellMar>
            <w:top w:w="0" w:type="dxa"/>
            <w:bottom w:w="0" w:type="dxa"/>
          </w:tblCellMar>
        </w:tblPrEx>
        <w:tc>
          <w:tcPr>
            <w:tcW w:w="2408" w:type="dxa"/>
            <w:tcBorders>
              <w:bottom w:val="single" w:sz="12" w:space="0" w:color="auto"/>
            </w:tcBorders>
            <w:shd w:val="clear" w:color="auto" w:fill="auto"/>
          </w:tcPr>
          <w:p w:rsidR="00996227" w:rsidRPr="00C6519A" w:rsidRDefault="00996227" w:rsidP="00996227">
            <w:pPr>
              <w:tabs>
                <w:tab w:val="left" w:pos="334"/>
                <w:tab w:val="left" w:pos="669"/>
                <w:tab w:val="left" w:pos="1003"/>
                <w:tab w:val="left" w:pos="1338"/>
              </w:tabs>
              <w:suppressAutoHyphens/>
              <w:spacing w:after="60" w:line="280" w:lineRule="exact"/>
              <w:ind w:right="57"/>
              <w:rPr>
                <w:rFonts w:hint="eastAsia"/>
                <w:spacing w:val="-2"/>
                <w:sz w:val="17"/>
                <w:szCs w:val="17"/>
              </w:rPr>
            </w:pPr>
            <w:r w:rsidRPr="00C6519A">
              <w:rPr>
                <w:rFonts w:hint="eastAsia"/>
                <w:spacing w:val="-2"/>
                <w:sz w:val="17"/>
                <w:szCs w:val="17"/>
              </w:rPr>
              <w:t>每10万例分娩中婴儿死亡人数</w:t>
            </w:r>
          </w:p>
        </w:tc>
        <w:tc>
          <w:tcPr>
            <w:tcW w:w="868" w:type="dxa"/>
            <w:tcBorders>
              <w:bottom w:val="single" w:sz="12" w:space="0" w:color="auto"/>
            </w:tcBorders>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80</w:t>
            </w:r>
          </w:p>
        </w:tc>
        <w:tc>
          <w:tcPr>
            <w:tcW w:w="1441" w:type="dxa"/>
            <w:tcBorders>
              <w:bottom w:val="single" w:sz="12" w:space="0" w:color="auto"/>
            </w:tcBorders>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120</w:t>
            </w:r>
          </w:p>
        </w:tc>
        <w:tc>
          <w:tcPr>
            <w:tcW w:w="1232" w:type="dxa"/>
            <w:tcBorders>
              <w:bottom w:val="single" w:sz="12" w:space="0" w:color="auto"/>
            </w:tcBorders>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sidRPr="00B802D0">
              <w:rPr>
                <w:rFonts w:hint="eastAsia"/>
                <w:sz w:val="17"/>
                <w:szCs w:val="17"/>
              </w:rPr>
              <w:t>未进行调查</w:t>
            </w:r>
          </w:p>
        </w:tc>
        <w:tc>
          <w:tcPr>
            <w:tcW w:w="1371" w:type="dxa"/>
            <w:tcBorders>
              <w:bottom w:val="single" w:sz="12" w:space="0" w:color="auto"/>
            </w:tcBorders>
            <w:shd w:val="clear" w:color="auto" w:fill="auto"/>
          </w:tcPr>
          <w:p w:rsidR="00996227" w:rsidRPr="00B802D0" w:rsidRDefault="00996227" w:rsidP="00996227">
            <w:pPr>
              <w:tabs>
                <w:tab w:val="left" w:pos="334"/>
                <w:tab w:val="left" w:pos="669"/>
                <w:tab w:val="left" w:pos="1003"/>
                <w:tab w:val="left" w:pos="1338"/>
              </w:tabs>
              <w:suppressAutoHyphens/>
              <w:spacing w:after="60" w:line="280" w:lineRule="exact"/>
              <w:ind w:right="57"/>
              <w:jc w:val="right"/>
              <w:rPr>
                <w:rFonts w:hint="eastAsia"/>
                <w:sz w:val="17"/>
                <w:szCs w:val="17"/>
              </w:rPr>
            </w:pPr>
            <w:r>
              <w:rPr>
                <w:sz w:val="17"/>
                <w:szCs w:val="17"/>
              </w:rPr>
              <w:t xml:space="preserve">     </w:t>
            </w:r>
            <w:r w:rsidRPr="00B802D0">
              <w:rPr>
                <w:rFonts w:hint="eastAsia"/>
                <w:sz w:val="17"/>
                <w:szCs w:val="17"/>
              </w:rPr>
              <w:t>220</w:t>
            </w:r>
          </w:p>
        </w:tc>
      </w:tr>
    </w:tbl>
    <w:p w:rsidR="00996227" w:rsidRPr="00822F3F" w:rsidRDefault="00996227" w:rsidP="00996227">
      <w:pPr>
        <w:pStyle w:val="SingleTxt"/>
        <w:spacing w:after="0" w:line="120" w:lineRule="exact"/>
        <w:rPr>
          <w:rFonts w:hint="eastAsia"/>
          <w:sz w:val="10"/>
        </w:rPr>
      </w:pPr>
    </w:p>
    <w:p w:rsidR="00996227" w:rsidRPr="00822F3F" w:rsidRDefault="00996227" w:rsidP="00996227">
      <w:pPr>
        <w:pStyle w:val="SingleTxt"/>
        <w:spacing w:after="0" w:line="120" w:lineRule="exact"/>
        <w:rPr>
          <w:rFonts w:hint="eastAsia"/>
          <w:sz w:val="10"/>
        </w:rPr>
      </w:pPr>
    </w:p>
    <w:p w:rsidR="00996227" w:rsidRDefault="00996227" w:rsidP="00996227">
      <w:pPr>
        <w:pStyle w:val="SingleTxt"/>
        <w:rPr>
          <w:rFonts w:hint="eastAsia"/>
        </w:rPr>
      </w:pPr>
      <w:r>
        <w:rPr>
          <w:rFonts w:hint="eastAsia"/>
        </w:rPr>
        <w:t>277.　孕产妇死亡的主要原因是出血。在因出血死亡的妇女中，有三分之一以上是在分娩时或分娩后出血不止直至死亡。三分之一死于孕期障碍(各类子痫、先兆子痫、出血、流产影响、难产、子宫破裂和感染)。非正常分娩(大多需要手术)是巴达赫尚省偏远的Ragh县产妇死亡的主要原因。该县专业接生人员很少，可用的外科手术设施也很有限。产妇往往经受数日分娩之苦而母婴双亡。这说明巴达赫尚省的诸如Ragh县等地区严重缺乏获得保健服务的机会。</w:t>
      </w:r>
    </w:p>
    <w:p w:rsidR="00996227" w:rsidRDefault="00996227" w:rsidP="00996227">
      <w:pPr>
        <w:pStyle w:val="SingleTxt"/>
        <w:rPr>
          <w:rFonts w:hint="eastAsia"/>
        </w:rPr>
      </w:pPr>
      <w:r>
        <w:rPr>
          <w:rFonts w:hint="eastAsia"/>
        </w:rPr>
        <w:t xml:space="preserve">278.　普遍而言，82%的孕产妇死亡是由于出血、脓毒症或血液感染细菌、高血压以及不安全流产。根据调查，死亡孕产妇中有78%是可以保住生命的。 </w:t>
      </w:r>
    </w:p>
    <w:p w:rsidR="00996227" w:rsidRDefault="00996227" w:rsidP="00996227">
      <w:pPr>
        <w:pStyle w:val="SingleTxt"/>
        <w:rPr>
          <w:rFonts w:hint="eastAsia"/>
        </w:rPr>
      </w:pPr>
      <w:r>
        <w:br w:type="page"/>
      </w:r>
      <w:r w:rsidR="00923995">
        <w:rPr>
          <w:rFonts w:hint="eastAsia"/>
        </w:rPr>
        <w:t>图12</w:t>
      </w:r>
      <w:r>
        <w:br/>
      </w:r>
      <w:r w:rsidRPr="005900C7">
        <w:rPr>
          <w:rFonts w:ascii="SimHei" w:eastAsia="SimHei" w:hint="eastAsia"/>
        </w:rPr>
        <w:t>孕产妇死亡原因(资料来源：公共卫生部)</w:t>
      </w:r>
    </w:p>
    <w:p w:rsidR="00996227" w:rsidRPr="002E0EAD" w:rsidRDefault="00996227" w:rsidP="00996227">
      <w:pPr>
        <w:pStyle w:val="SingleTxt"/>
        <w:spacing w:line="240" w:lineRule="auto"/>
      </w:pPr>
      <w:r>
        <w:rPr>
          <w:noProof/>
        </w:rPr>
        <w:pict>
          <v:shape id="_x0000_s1035" type="#_x0000_t202" style="position:absolute;left:0;text-align:left;margin-left:342pt;margin-top:41pt;width:89.25pt;height:65pt;z-index:10" strokecolor="white">
            <v:textbox style="mso-next-textbox:#_x0000_s1035" inset="0,0,0,0">
              <w:txbxContent>
                <w:p w:rsidR="009F2EFE" w:rsidRDefault="009F2EFE" w:rsidP="00996227">
                  <w:pPr>
                    <w:spacing w:line="240" w:lineRule="exact"/>
                    <w:rPr>
                      <w:sz w:val="15"/>
                      <w:szCs w:val="15"/>
                    </w:rPr>
                  </w:pPr>
                  <w:r w:rsidRPr="005900C7">
                    <w:rPr>
                      <w:rFonts w:hint="eastAsia"/>
                      <w:sz w:val="15"/>
                      <w:szCs w:val="15"/>
                    </w:rPr>
                    <w:t>出血</w:t>
                  </w:r>
                </w:p>
                <w:p w:rsidR="009F2EFE" w:rsidRDefault="009F2EFE" w:rsidP="00996227">
                  <w:pPr>
                    <w:spacing w:after="40" w:line="240" w:lineRule="exact"/>
                    <w:rPr>
                      <w:sz w:val="15"/>
                      <w:szCs w:val="15"/>
                    </w:rPr>
                  </w:pPr>
                  <w:r w:rsidRPr="005900C7">
                    <w:rPr>
                      <w:rFonts w:hint="eastAsia"/>
                      <w:sz w:val="15"/>
                      <w:szCs w:val="15"/>
                    </w:rPr>
                    <w:t>脱水</w:t>
                  </w:r>
                </w:p>
                <w:p w:rsidR="009F2EFE" w:rsidRDefault="009F2EFE" w:rsidP="00996227">
                  <w:pPr>
                    <w:spacing w:line="220" w:lineRule="exact"/>
                    <w:rPr>
                      <w:sz w:val="15"/>
                      <w:szCs w:val="15"/>
                    </w:rPr>
                  </w:pPr>
                  <w:r w:rsidRPr="005900C7">
                    <w:rPr>
                      <w:rFonts w:hint="eastAsia"/>
                      <w:sz w:val="15"/>
                      <w:szCs w:val="15"/>
                    </w:rPr>
                    <w:t>其他直接原因</w:t>
                  </w:r>
                </w:p>
                <w:p w:rsidR="009F2EFE" w:rsidRDefault="009F2EFE" w:rsidP="00996227">
                  <w:pPr>
                    <w:spacing w:after="20" w:line="240" w:lineRule="exact"/>
                    <w:rPr>
                      <w:sz w:val="15"/>
                      <w:szCs w:val="15"/>
                    </w:rPr>
                  </w:pPr>
                  <w:r w:rsidRPr="005900C7">
                    <w:rPr>
                      <w:rFonts w:hint="eastAsia"/>
                      <w:sz w:val="15"/>
                      <w:szCs w:val="15"/>
                    </w:rPr>
                    <w:t>其他间接原因</w:t>
                  </w:r>
                </w:p>
                <w:p w:rsidR="009F2EFE" w:rsidRDefault="009F2EFE" w:rsidP="00996227">
                  <w:pPr>
                    <w:spacing w:line="240" w:lineRule="exact"/>
                  </w:pPr>
                  <w:r w:rsidRPr="005900C7">
                    <w:rPr>
                      <w:rFonts w:hint="eastAsia"/>
                      <w:sz w:val="15"/>
                      <w:szCs w:val="15"/>
                    </w:rPr>
                    <w:t>细菌感染</w:t>
                  </w:r>
                </w:p>
              </w:txbxContent>
            </v:textbox>
          </v:shape>
        </w:pict>
      </w:r>
      <w:r w:rsidRPr="002E0EAD">
        <w:pict>
          <v:shape id="_x0000_i1036" type="#_x0000_t75" style="width:398.25pt;height:150.75pt">
            <v:imagedata r:id="rId34" o:title=""/>
          </v:shape>
        </w:pict>
      </w:r>
    </w:p>
    <w:p w:rsidR="00996227" w:rsidRDefault="00996227" w:rsidP="00996227">
      <w:pPr>
        <w:pStyle w:val="SingleTxt"/>
        <w:rPr>
          <w:rFonts w:hint="eastAsia"/>
        </w:rPr>
      </w:pPr>
      <w:r>
        <w:rPr>
          <w:rFonts w:hint="eastAsia"/>
        </w:rPr>
        <w:t>279.　为所有公民提供了基本疫苗接种方案，虽然在某些地区，疫苗接种由于各种原因而无法正常进行。获得疫苗接种的包括以下人群：</w:t>
      </w:r>
    </w:p>
    <w:p w:rsidR="00996227" w:rsidRDefault="00996227" w:rsidP="00996227">
      <w:pPr>
        <w:pStyle w:val="SingleTxt"/>
        <w:rPr>
          <w:rFonts w:hint="eastAsia"/>
        </w:rPr>
      </w:pPr>
      <w:r>
        <w:rPr>
          <w:rFonts w:hint="eastAsia"/>
        </w:rPr>
        <w:tab/>
        <w:t>a.</w:t>
      </w:r>
      <w:r>
        <w:t xml:space="preserve"> </w:t>
      </w:r>
      <w:r>
        <w:rPr>
          <w:rFonts w:hint="eastAsia"/>
        </w:rPr>
        <w:t>11个月以下儿童将获得疫苗接种，但来到诊所的23个月以下儿童也不会被拒绝。必须说明的是，一岁以下儿童占儿童人口的4%。</w:t>
      </w:r>
    </w:p>
    <w:p w:rsidR="00996227" w:rsidRDefault="00996227" w:rsidP="00996227">
      <w:pPr>
        <w:pStyle w:val="SingleTxt"/>
        <w:rPr>
          <w:rFonts w:hint="eastAsia"/>
        </w:rPr>
      </w:pPr>
      <w:r>
        <w:tab/>
      </w:r>
      <w:r>
        <w:rPr>
          <w:rFonts w:hint="eastAsia"/>
        </w:rPr>
        <w:t>b.</w:t>
      </w:r>
      <w:r>
        <w:t xml:space="preserve"> </w:t>
      </w:r>
      <w:r>
        <w:rPr>
          <w:rFonts w:hint="eastAsia"/>
        </w:rPr>
        <w:t>为所有育龄(15至45岁)妇女提供破伤风类毒素疫苗(TT)接种，这些妇女占总人口的20%。</w:t>
      </w:r>
    </w:p>
    <w:p w:rsidR="00996227" w:rsidRDefault="00996227" w:rsidP="00996227">
      <w:pPr>
        <w:pStyle w:val="SingleTxt"/>
        <w:rPr>
          <w:rFonts w:hint="eastAsia"/>
        </w:rPr>
      </w:pPr>
      <w:r>
        <w:rPr>
          <w:rFonts w:hint="eastAsia"/>
        </w:rPr>
        <w:t>表39</w:t>
      </w:r>
      <w:r>
        <w:br/>
      </w:r>
      <w:r w:rsidRPr="009459AD">
        <w:rPr>
          <w:rFonts w:ascii="SimHei" w:eastAsia="SimHei" w:hint="eastAsia"/>
        </w:rPr>
        <w:t>破伤风类毒素疫苗(TT)接种标准</w:t>
      </w:r>
    </w:p>
    <w:tbl>
      <w:tblPr>
        <w:tblW w:w="0" w:type="auto"/>
        <w:tblInd w:w="1260" w:type="dxa"/>
        <w:tblLayout w:type="fixed"/>
        <w:tblCellMar>
          <w:left w:w="0" w:type="dxa"/>
          <w:right w:w="0" w:type="dxa"/>
        </w:tblCellMar>
        <w:tblLook w:val="0000" w:firstRow="0" w:lastRow="0" w:firstColumn="0" w:lastColumn="0" w:noHBand="0" w:noVBand="0"/>
      </w:tblPr>
      <w:tblGrid>
        <w:gridCol w:w="1155"/>
        <w:gridCol w:w="441"/>
        <w:gridCol w:w="5724"/>
      </w:tblGrid>
      <w:tr w:rsidR="00996227" w:rsidRPr="009459AD">
        <w:tblPrEx>
          <w:tblCellMar>
            <w:top w:w="0" w:type="dxa"/>
            <w:bottom w:w="0" w:type="dxa"/>
          </w:tblCellMar>
        </w:tblPrEx>
        <w:trPr>
          <w:tblHeader/>
        </w:trPr>
        <w:tc>
          <w:tcPr>
            <w:tcW w:w="1155"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rPr>
                <w:rFonts w:ascii="KaiTi_GB2312" w:eastAsia="KaiTi_GB2312"/>
                <w:sz w:val="15"/>
              </w:rPr>
            </w:pPr>
            <w:r w:rsidRPr="009459AD">
              <w:rPr>
                <w:rFonts w:ascii="KaiTi_GB2312" w:eastAsia="KaiTi_GB2312" w:hint="eastAsia"/>
                <w:sz w:val="15"/>
              </w:rPr>
              <w:t>剂次</w:t>
            </w:r>
          </w:p>
        </w:tc>
        <w:tc>
          <w:tcPr>
            <w:tcW w:w="441"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rPr>
                <w:rFonts w:ascii="KaiTi_GB2312" w:eastAsia="KaiTi_GB2312"/>
                <w:sz w:val="15"/>
              </w:rPr>
            </w:pPr>
          </w:p>
        </w:tc>
        <w:tc>
          <w:tcPr>
            <w:tcW w:w="5724"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rPr>
                <w:rFonts w:ascii="KaiTi_GB2312" w:eastAsia="KaiTi_GB2312"/>
                <w:sz w:val="15"/>
              </w:rPr>
            </w:pPr>
            <w:r w:rsidRPr="009459AD">
              <w:rPr>
                <w:rFonts w:ascii="KaiTi_GB2312" w:eastAsia="KaiTi_GB2312" w:hint="eastAsia"/>
                <w:sz w:val="15"/>
              </w:rPr>
              <w:t>接种时间</w:t>
            </w:r>
          </w:p>
        </w:tc>
      </w:tr>
      <w:tr w:rsidR="00996227" w:rsidRPr="009459AD">
        <w:tblPrEx>
          <w:tblCellMar>
            <w:top w:w="0" w:type="dxa"/>
            <w:bottom w:w="0" w:type="dxa"/>
          </w:tblCellMar>
        </w:tblPrEx>
        <w:trPr>
          <w:trHeight w:hRule="exact" w:val="115"/>
          <w:tblHeader/>
        </w:trPr>
        <w:tc>
          <w:tcPr>
            <w:tcW w:w="1155"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pPr>
          </w:p>
        </w:tc>
        <w:tc>
          <w:tcPr>
            <w:tcW w:w="441"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pPr>
          </w:p>
        </w:tc>
        <w:tc>
          <w:tcPr>
            <w:tcW w:w="5724"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pPr>
          </w:p>
        </w:tc>
      </w:tr>
      <w:tr w:rsidR="00996227" w:rsidRPr="009459AD">
        <w:tblPrEx>
          <w:tblCellMar>
            <w:top w:w="0" w:type="dxa"/>
            <w:bottom w:w="0" w:type="dxa"/>
          </w:tblCellMar>
        </w:tblPrEx>
        <w:tc>
          <w:tcPr>
            <w:tcW w:w="1155"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TT1</w:t>
            </w:r>
          </w:p>
        </w:tc>
        <w:tc>
          <w:tcPr>
            <w:tcW w:w="441"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p>
        </w:tc>
        <w:tc>
          <w:tcPr>
            <w:tcW w:w="5724"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可能怀孕的妇女(15至45岁妇女)第一次问诊时，或妇女怀孕后应立即接种</w:t>
            </w:r>
          </w:p>
        </w:tc>
      </w:tr>
      <w:tr w:rsidR="00996227" w:rsidRPr="009459AD">
        <w:tblPrEx>
          <w:tblCellMar>
            <w:top w:w="0" w:type="dxa"/>
            <w:bottom w:w="0" w:type="dxa"/>
          </w:tblCellMar>
        </w:tblPrEx>
        <w:tc>
          <w:tcPr>
            <w:tcW w:w="1155"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TT2</w:t>
            </w:r>
          </w:p>
        </w:tc>
        <w:tc>
          <w:tcPr>
            <w:tcW w:w="441"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p>
        </w:tc>
        <w:tc>
          <w:tcPr>
            <w:tcW w:w="5724"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第一次接种至少四周以后</w:t>
            </w:r>
          </w:p>
        </w:tc>
      </w:tr>
      <w:tr w:rsidR="00996227" w:rsidRPr="009459AD">
        <w:tblPrEx>
          <w:tblCellMar>
            <w:top w:w="0" w:type="dxa"/>
            <w:bottom w:w="0" w:type="dxa"/>
          </w:tblCellMar>
        </w:tblPrEx>
        <w:tc>
          <w:tcPr>
            <w:tcW w:w="1155"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TT3</w:t>
            </w:r>
          </w:p>
        </w:tc>
        <w:tc>
          <w:tcPr>
            <w:tcW w:w="441"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p>
        </w:tc>
        <w:tc>
          <w:tcPr>
            <w:tcW w:w="5724"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第二次接种至少6个月以后</w:t>
            </w:r>
          </w:p>
        </w:tc>
      </w:tr>
      <w:tr w:rsidR="00996227" w:rsidRPr="009459AD">
        <w:tblPrEx>
          <w:tblCellMar>
            <w:top w:w="0" w:type="dxa"/>
            <w:bottom w:w="0" w:type="dxa"/>
          </w:tblCellMar>
        </w:tblPrEx>
        <w:tc>
          <w:tcPr>
            <w:tcW w:w="1155"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TT4</w:t>
            </w:r>
          </w:p>
        </w:tc>
        <w:tc>
          <w:tcPr>
            <w:tcW w:w="441"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p>
        </w:tc>
        <w:tc>
          <w:tcPr>
            <w:tcW w:w="5724" w:type="dxa"/>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第三次接种至少一年以后</w:t>
            </w:r>
          </w:p>
        </w:tc>
      </w:tr>
      <w:tr w:rsidR="00996227" w:rsidRPr="009459AD">
        <w:tblPrEx>
          <w:tblCellMar>
            <w:top w:w="0" w:type="dxa"/>
            <w:bottom w:w="0" w:type="dxa"/>
          </w:tblCellMar>
        </w:tblPrEx>
        <w:tc>
          <w:tcPr>
            <w:tcW w:w="1155"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TT5</w:t>
            </w:r>
          </w:p>
        </w:tc>
        <w:tc>
          <w:tcPr>
            <w:tcW w:w="441"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p>
        </w:tc>
        <w:tc>
          <w:tcPr>
            <w:tcW w:w="5724"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60" w:line="280" w:lineRule="exact"/>
              <w:ind w:right="57"/>
            </w:pPr>
            <w:r w:rsidRPr="009459AD">
              <w:rPr>
                <w:rFonts w:hint="eastAsia"/>
                <w:sz w:val="17"/>
                <w:szCs w:val="17"/>
              </w:rPr>
              <w:t>第四次接种至少一年以后</w:t>
            </w:r>
          </w:p>
        </w:tc>
      </w:tr>
    </w:tbl>
    <w:p w:rsidR="00996227" w:rsidRPr="009459AD" w:rsidRDefault="00996227" w:rsidP="00996227">
      <w:pPr>
        <w:pStyle w:val="SingleTxt"/>
        <w:spacing w:after="0" w:line="120" w:lineRule="exact"/>
        <w:rPr>
          <w:rFonts w:hint="eastAsia"/>
          <w:sz w:val="10"/>
          <w:szCs w:val="17"/>
        </w:rPr>
      </w:pPr>
    </w:p>
    <w:p w:rsidR="00996227" w:rsidRPr="009459AD" w:rsidRDefault="00996227" w:rsidP="00996227">
      <w:pPr>
        <w:pStyle w:val="SingleTxt"/>
        <w:spacing w:after="0" w:line="120" w:lineRule="exact"/>
        <w:rPr>
          <w:rFonts w:hint="eastAsia"/>
          <w:sz w:val="10"/>
          <w:szCs w:val="17"/>
        </w:rPr>
      </w:pPr>
    </w:p>
    <w:p w:rsidR="00996227" w:rsidRDefault="00996227" w:rsidP="00996227">
      <w:pPr>
        <w:pStyle w:val="SingleTxt"/>
        <w:rPr>
          <w:rFonts w:hint="eastAsia"/>
        </w:rPr>
      </w:pPr>
      <w:r>
        <w:rPr>
          <w:rFonts w:hint="eastAsia"/>
        </w:rPr>
        <w:t>表40</w:t>
      </w:r>
      <w:r>
        <w:br/>
      </w:r>
      <w:r w:rsidRPr="009459AD">
        <w:rPr>
          <w:rFonts w:ascii="SimHei" w:eastAsia="SimHei" w:hint="eastAsia"/>
        </w:rPr>
        <w:t>2009-2010年15至45岁妇女获得接种剂次</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572"/>
        <w:gridCol w:w="1889"/>
        <w:gridCol w:w="904"/>
        <w:gridCol w:w="1125"/>
      </w:tblGrid>
      <w:tr w:rsidR="00996227" w:rsidRPr="009459A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rPr>
                <w:rFonts w:ascii="KaiTi_GB2312" w:eastAsia="KaiTi_GB2312"/>
                <w:sz w:val="15"/>
              </w:rPr>
            </w:pPr>
            <w:r w:rsidRPr="009459AD">
              <w:rPr>
                <w:rFonts w:ascii="KaiTi_GB2312" w:eastAsia="KaiTi_GB2312" w:hint="eastAsia"/>
                <w:sz w:val="15"/>
                <w:szCs w:val="17"/>
              </w:rPr>
              <w:t>总接种剂次</w:t>
            </w:r>
          </w:p>
        </w:tc>
        <w:tc>
          <w:tcPr>
            <w:tcW w:w="1572"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sz w:val="15"/>
              </w:rPr>
            </w:pPr>
            <w:r w:rsidRPr="009459AD">
              <w:rPr>
                <w:rFonts w:ascii="KaiTi_GB2312" w:eastAsia="KaiTi_GB2312" w:hint="eastAsia"/>
                <w:sz w:val="15"/>
                <w:szCs w:val="17"/>
              </w:rPr>
              <w:t>未怀孕妇女接种剂次</w:t>
            </w:r>
          </w:p>
        </w:tc>
        <w:tc>
          <w:tcPr>
            <w:tcW w:w="1889"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sz w:val="15"/>
              </w:rPr>
            </w:pPr>
            <w:r w:rsidRPr="009459AD">
              <w:rPr>
                <w:rFonts w:ascii="KaiTi_GB2312" w:eastAsia="KaiTi_GB2312" w:hint="eastAsia"/>
                <w:sz w:val="15"/>
                <w:szCs w:val="17"/>
              </w:rPr>
              <w:t>孕妇接种剂次</w:t>
            </w:r>
          </w:p>
        </w:tc>
        <w:tc>
          <w:tcPr>
            <w:tcW w:w="904"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rPr>
                <w:rFonts w:ascii="KaiTi_GB2312" w:eastAsia="KaiTi_GB2312"/>
                <w:sz w:val="15"/>
              </w:rPr>
            </w:pPr>
          </w:p>
        </w:tc>
        <w:tc>
          <w:tcPr>
            <w:tcW w:w="1125" w:type="dxa"/>
            <w:tcBorders>
              <w:top w:val="single" w:sz="4" w:space="0" w:color="auto"/>
              <w:bottom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before="60" w:after="60" w:line="200" w:lineRule="exact"/>
              <w:ind w:right="57"/>
              <w:rPr>
                <w:rFonts w:ascii="KaiTi_GB2312" w:eastAsia="KaiTi_GB2312"/>
                <w:sz w:val="15"/>
              </w:rPr>
            </w:pPr>
            <w:r w:rsidRPr="009459AD">
              <w:rPr>
                <w:rFonts w:ascii="KaiTi_GB2312" w:eastAsia="KaiTi_GB2312" w:hint="eastAsia"/>
                <w:sz w:val="15"/>
                <w:szCs w:val="17"/>
              </w:rPr>
              <w:t>年份</w:t>
            </w:r>
          </w:p>
        </w:tc>
      </w:tr>
      <w:tr w:rsidR="00996227" w:rsidRPr="009459A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pPr>
          </w:p>
        </w:tc>
        <w:tc>
          <w:tcPr>
            <w:tcW w:w="1572"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jc w:val="right"/>
            </w:pPr>
          </w:p>
        </w:tc>
        <w:tc>
          <w:tcPr>
            <w:tcW w:w="1889"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jc w:val="right"/>
            </w:pPr>
          </w:p>
        </w:tc>
        <w:tc>
          <w:tcPr>
            <w:tcW w:w="904"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pPr>
          </w:p>
        </w:tc>
        <w:tc>
          <w:tcPr>
            <w:tcW w:w="1125" w:type="dxa"/>
            <w:tcBorders>
              <w:top w:val="single" w:sz="12" w:space="0" w:color="auto"/>
            </w:tcBorders>
            <w:shd w:val="clear" w:color="auto" w:fill="auto"/>
            <w:vAlign w:val="bottom"/>
          </w:tcPr>
          <w:p w:rsidR="00996227" w:rsidRPr="009459AD" w:rsidRDefault="00996227" w:rsidP="00996227">
            <w:pPr>
              <w:tabs>
                <w:tab w:val="left" w:pos="360"/>
                <w:tab w:val="left" w:pos="720"/>
                <w:tab w:val="left" w:pos="1080"/>
                <w:tab w:val="left" w:pos="1440"/>
              </w:tabs>
              <w:spacing w:after="120" w:line="280" w:lineRule="exact"/>
              <w:ind w:right="57"/>
            </w:pPr>
          </w:p>
        </w:tc>
      </w:tr>
      <w:tr w:rsidR="00996227" w:rsidRPr="009459AD">
        <w:tblPrEx>
          <w:tblCellMar>
            <w:top w:w="0" w:type="dxa"/>
            <w:bottom w:w="0" w:type="dxa"/>
          </w:tblCellMar>
        </w:tblPrEx>
        <w:tc>
          <w:tcPr>
            <w:tcW w:w="1830" w:type="dxa"/>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pPr>
            <w:r w:rsidRPr="009459AD">
              <w:rPr>
                <w:sz w:val="17"/>
                <w:szCs w:val="17"/>
              </w:rPr>
              <w:t>4</w:t>
            </w:r>
            <w:r>
              <w:rPr>
                <w:sz w:val="17"/>
                <w:szCs w:val="17"/>
              </w:rPr>
              <w:t xml:space="preserve"> </w:t>
            </w:r>
            <w:r w:rsidRPr="009459AD">
              <w:rPr>
                <w:sz w:val="17"/>
                <w:szCs w:val="17"/>
              </w:rPr>
              <w:t>110</w:t>
            </w:r>
            <w:r>
              <w:rPr>
                <w:sz w:val="17"/>
                <w:szCs w:val="17"/>
              </w:rPr>
              <w:t xml:space="preserve"> </w:t>
            </w:r>
            <w:r w:rsidRPr="009459AD">
              <w:rPr>
                <w:sz w:val="17"/>
                <w:szCs w:val="17"/>
              </w:rPr>
              <w:t>123</w:t>
            </w:r>
          </w:p>
        </w:tc>
        <w:tc>
          <w:tcPr>
            <w:tcW w:w="1572" w:type="dxa"/>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jc w:val="right"/>
            </w:pPr>
            <w:r w:rsidRPr="009459AD">
              <w:rPr>
                <w:sz w:val="17"/>
                <w:szCs w:val="17"/>
              </w:rPr>
              <w:t>2</w:t>
            </w:r>
            <w:r>
              <w:rPr>
                <w:sz w:val="17"/>
                <w:szCs w:val="17"/>
              </w:rPr>
              <w:t xml:space="preserve"> </w:t>
            </w:r>
            <w:r w:rsidRPr="009459AD">
              <w:rPr>
                <w:sz w:val="17"/>
                <w:szCs w:val="17"/>
              </w:rPr>
              <w:t>755</w:t>
            </w:r>
            <w:r>
              <w:rPr>
                <w:sz w:val="17"/>
                <w:szCs w:val="17"/>
              </w:rPr>
              <w:t xml:space="preserve"> </w:t>
            </w:r>
            <w:r w:rsidRPr="009459AD">
              <w:rPr>
                <w:sz w:val="17"/>
                <w:szCs w:val="17"/>
              </w:rPr>
              <w:t>751</w:t>
            </w:r>
          </w:p>
        </w:tc>
        <w:tc>
          <w:tcPr>
            <w:tcW w:w="1889" w:type="dxa"/>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jc w:val="right"/>
            </w:pPr>
            <w:r w:rsidRPr="009459AD">
              <w:rPr>
                <w:sz w:val="17"/>
                <w:szCs w:val="17"/>
              </w:rPr>
              <w:t>1</w:t>
            </w:r>
            <w:r>
              <w:rPr>
                <w:sz w:val="17"/>
                <w:szCs w:val="17"/>
              </w:rPr>
              <w:t xml:space="preserve"> </w:t>
            </w:r>
            <w:r w:rsidRPr="009459AD">
              <w:rPr>
                <w:sz w:val="17"/>
                <w:szCs w:val="17"/>
              </w:rPr>
              <w:t>354</w:t>
            </w:r>
            <w:r>
              <w:rPr>
                <w:sz w:val="17"/>
                <w:szCs w:val="17"/>
              </w:rPr>
              <w:t xml:space="preserve"> </w:t>
            </w:r>
            <w:r w:rsidRPr="009459AD">
              <w:rPr>
                <w:sz w:val="17"/>
                <w:szCs w:val="17"/>
              </w:rPr>
              <w:t>372</w:t>
            </w:r>
          </w:p>
        </w:tc>
        <w:tc>
          <w:tcPr>
            <w:tcW w:w="904" w:type="dxa"/>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pPr>
          </w:p>
        </w:tc>
        <w:tc>
          <w:tcPr>
            <w:tcW w:w="1125" w:type="dxa"/>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pPr>
            <w:r w:rsidRPr="009459AD">
              <w:rPr>
                <w:sz w:val="17"/>
                <w:szCs w:val="17"/>
              </w:rPr>
              <w:t>2008/2009</w:t>
            </w:r>
          </w:p>
        </w:tc>
      </w:tr>
      <w:tr w:rsidR="00996227" w:rsidRPr="009459AD">
        <w:tblPrEx>
          <w:tblCellMar>
            <w:top w:w="0" w:type="dxa"/>
            <w:bottom w:w="0" w:type="dxa"/>
          </w:tblCellMar>
        </w:tblPrEx>
        <w:tc>
          <w:tcPr>
            <w:tcW w:w="1830"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pPr>
            <w:r w:rsidRPr="009459AD">
              <w:rPr>
                <w:sz w:val="17"/>
                <w:szCs w:val="17"/>
              </w:rPr>
              <w:t>4</w:t>
            </w:r>
            <w:r>
              <w:rPr>
                <w:sz w:val="17"/>
                <w:szCs w:val="17"/>
              </w:rPr>
              <w:t xml:space="preserve"> </w:t>
            </w:r>
            <w:r w:rsidRPr="009459AD">
              <w:rPr>
                <w:sz w:val="17"/>
                <w:szCs w:val="17"/>
              </w:rPr>
              <w:t>059</w:t>
            </w:r>
            <w:r>
              <w:rPr>
                <w:sz w:val="17"/>
                <w:szCs w:val="17"/>
              </w:rPr>
              <w:t xml:space="preserve"> </w:t>
            </w:r>
            <w:r w:rsidRPr="009459AD">
              <w:rPr>
                <w:sz w:val="17"/>
                <w:szCs w:val="17"/>
              </w:rPr>
              <w:t>902</w:t>
            </w:r>
          </w:p>
        </w:tc>
        <w:tc>
          <w:tcPr>
            <w:tcW w:w="1572"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jc w:val="right"/>
            </w:pPr>
            <w:r>
              <w:rPr>
                <w:sz w:val="17"/>
                <w:szCs w:val="17"/>
              </w:rPr>
              <w:t>2 794 544</w:t>
            </w:r>
          </w:p>
        </w:tc>
        <w:tc>
          <w:tcPr>
            <w:tcW w:w="1889"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jc w:val="right"/>
            </w:pPr>
            <w:r>
              <w:rPr>
                <w:sz w:val="17"/>
                <w:szCs w:val="17"/>
              </w:rPr>
              <w:t>1 265 358</w:t>
            </w:r>
          </w:p>
        </w:tc>
        <w:tc>
          <w:tcPr>
            <w:tcW w:w="904"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pPr>
          </w:p>
        </w:tc>
        <w:tc>
          <w:tcPr>
            <w:tcW w:w="1125" w:type="dxa"/>
            <w:tcBorders>
              <w:bottom w:val="single" w:sz="12" w:space="0" w:color="auto"/>
            </w:tcBorders>
            <w:shd w:val="clear" w:color="auto" w:fill="auto"/>
          </w:tcPr>
          <w:p w:rsidR="00996227" w:rsidRPr="009459AD" w:rsidRDefault="00996227" w:rsidP="00996227">
            <w:pPr>
              <w:tabs>
                <w:tab w:val="left" w:pos="334"/>
                <w:tab w:val="left" w:pos="669"/>
                <w:tab w:val="left" w:pos="1003"/>
                <w:tab w:val="left" w:pos="1338"/>
              </w:tabs>
              <w:suppressAutoHyphens/>
              <w:spacing w:after="120" w:line="280" w:lineRule="exact"/>
              <w:ind w:right="57"/>
            </w:pPr>
            <w:r w:rsidRPr="009459AD">
              <w:rPr>
                <w:sz w:val="17"/>
                <w:szCs w:val="17"/>
              </w:rPr>
              <w:t>2009.2010</w:t>
            </w:r>
          </w:p>
        </w:tc>
      </w:tr>
    </w:tbl>
    <w:p w:rsidR="00996227" w:rsidRPr="00A27D7A" w:rsidRDefault="00996227" w:rsidP="00996227">
      <w:pPr>
        <w:pStyle w:val="SingleTxt"/>
        <w:spacing w:after="0" w:line="120" w:lineRule="exact"/>
        <w:rPr>
          <w:sz w:val="10"/>
          <w:szCs w:val="17"/>
        </w:rPr>
      </w:pPr>
    </w:p>
    <w:p w:rsidR="00996227" w:rsidRPr="00A27D7A" w:rsidRDefault="00996227" w:rsidP="00996227">
      <w:pPr>
        <w:pStyle w:val="SingleTxt"/>
        <w:spacing w:after="0" w:line="120" w:lineRule="exact"/>
        <w:rPr>
          <w:sz w:val="10"/>
          <w:szCs w:val="17"/>
        </w:rPr>
      </w:pPr>
    </w:p>
    <w:p w:rsidR="00996227" w:rsidRDefault="00996227" w:rsidP="00996227">
      <w:pPr>
        <w:pStyle w:val="SingleTxt"/>
        <w:rPr>
          <w:rFonts w:hint="eastAsia"/>
        </w:rPr>
      </w:pPr>
      <w:r>
        <w:rPr>
          <w:rFonts w:hint="eastAsia"/>
        </w:rPr>
        <w:t>280.　值得一提的是，接种TT疫苗的人都是妇女，她们无论婚否都按上述时间接种五次。一旦完成五次接种，就无需接种更多剂次；但如未完成全部剂次，则必须完成。</w:t>
      </w:r>
    </w:p>
    <w:p w:rsidR="00996227" w:rsidRDefault="00996227" w:rsidP="00996227">
      <w:pPr>
        <w:pStyle w:val="SingleTxt"/>
        <w:rPr>
          <w:rFonts w:hint="eastAsia"/>
        </w:rPr>
      </w:pPr>
      <w:r>
        <w:rPr>
          <w:rFonts w:hint="eastAsia"/>
        </w:rPr>
        <w:t>表41</w:t>
      </w:r>
      <w:r>
        <w:br/>
      </w:r>
      <w:r w:rsidRPr="00AE6E7A">
        <w:rPr>
          <w:rFonts w:ascii="SimHei" w:eastAsia="SimHei" w:hint="eastAsia"/>
        </w:rPr>
        <w:t>2009-2010年脊灰炎疫苗接种剂次(资料来源：公共卫生部)</w:t>
      </w:r>
    </w:p>
    <w:tbl>
      <w:tblPr>
        <w:tblW w:w="0" w:type="auto"/>
        <w:tblInd w:w="1260" w:type="dxa"/>
        <w:tblLayout w:type="fixed"/>
        <w:tblCellMar>
          <w:left w:w="0" w:type="dxa"/>
          <w:right w:w="0" w:type="dxa"/>
        </w:tblCellMar>
        <w:tblLook w:val="0000" w:firstRow="0" w:lastRow="0" w:firstColumn="0" w:lastColumn="0" w:noHBand="0" w:noVBand="0"/>
      </w:tblPr>
      <w:tblGrid>
        <w:gridCol w:w="1162"/>
        <w:gridCol w:w="1568"/>
        <w:gridCol w:w="1456"/>
        <w:gridCol w:w="1609"/>
        <w:gridCol w:w="1525"/>
      </w:tblGrid>
      <w:tr w:rsidR="00996227" w:rsidRPr="00AE6E7A">
        <w:tblPrEx>
          <w:tblCellMar>
            <w:top w:w="0" w:type="dxa"/>
            <w:bottom w:w="0" w:type="dxa"/>
          </w:tblCellMar>
        </w:tblPrEx>
        <w:trPr>
          <w:tblHeader/>
        </w:trPr>
        <w:tc>
          <w:tcPr>
            <w:tcW w:w="1162" w:type="dxa"/>
            <w:tcBorders>
              <w:top w:val="single" w:sz="4" w:space="0" w:color="auto"/>
              <w:bottom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before="60" w:after="60" w:line="200" w:lineRule="exact"/>
              <w:ind w:right="57"/>
              <w:jc w:val="center"/>
              <w:rPr>
                <w:rFonts w:ascii="KaiTi_GB2312" w:eastAsia="KaiTi_GB2312"/>
                <w:sz w:val="15"/>
              </w:rPr>
            </w:pPr>
            <w:r>
              <w:rPr>
                <w:rFonts w:ascii="KaiTi_GB2312" w:eastAsia="KaiTi_GB2312" w:hint="eastAsia"/>
                <w:sz w:val="15"/>
              </w:rPr>
              <w:t xml:space="preserve">　　</w:t>
            </w:r>
            <w:r w:rsidRPr="00AE6E7A">
              <w:rPr>
                <w:rFonts w:ascii="KaiTi_GB2312" w:eastAsia="KaiTi_GB2312" w:hint="eastAsia"/>
                <w:sz w:val="15"/>
              </w:rPr>
              <w:t>春季第1轮</w:t>
            </w:r>
          </w:p>
        </w:tc>
        <w:tc>
          <w:tcPr>
            <w:tcW w:w="1568" w:type="dxa"/>
            <w:tcBorders>
              <w:top w:val="single" w:sz="4" w:space="0" w:color="auto"/>
              <w:bottom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sz w:val="15"/>
              </w:rPr>
            </w:pPr>
            <w:r w:rsidRPr="00AE6E7A">
              <w:rPr>
                <w:rFonts w:ascii="KaiTi_GB2312" w:eastAsia="KaiTi_GB2312" w:hint="eastAsia"/>
                <w:sz w:val="15"/>
              </w:rPr>
              <w:t>春季第2轮</w:t>
            </w:r>
          </w:p>
        </w:tc>
        <w:tc>
          <w:tcPr>
            <w:tcW w:w="1456" w:type="dxa"/>
            <w:tcBorders>
              <w:top w:val="single" w:sz="4" w:space="0" w:color="auto"/>
              <w:bottom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sz w:val="15"/>
              </w:rPr>
            </w:pPr>
            <w:r w:rsidRPr="00AE6E7A">
              <w:rPr>
                <w:rFonts w:ascii="KaiTi_GB2312" w:eastAsia="KaiTi_GB2312" w:hint="eastAsia"/>
                <w:sz w:val="15"/>
              </w:rPr>
              <w:t>秋季第1轮</w:t>
            </w:r>
          </w:p>
        </w:tc>
        <w:tc>
          <w:tcPr>
            <w:tcW w:w="1609" w:type="dxa"/>
            <w:tcBorders>
              <w:top w:val="single" w:sz="4" w:space="0" w:color="auto"/>
              <w:bottom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sz w:val="15"/>
              </w:rPr>
            </w:pPr>
            <w:r w:rsidRPr="00AE6E7A">
              <w:rPr>
                <w:rFonts w:ascii="KaiTi_GB2312" w:eastAsia="KaiTi_GB2312" w:hint="eastAsia"/>
                <w:sz w:val="15"/>
              </w:rPr>
              <w:t>秋季第2轮</w:t>
            </w:r>
          </w:p>
        </w:tc>
        <w:tc>
          <w:tcPr>
            <w:tcW w:w="1525" w:type="dxa"/>
            <w:tcBorders>
              <w:top w:val="single" w:sz="4" w:space="0" w:color="auto"/>
              <w:bottom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before="60" w:after="60" w:line="200" w:lineRule="exact"/>
              <w:ind w:right="57"/>
              <w:jc w:val="right"/>
              <w:rPr>
                <w:rFonts w:ascii="KaiTi_GB2312" w:eastAsia="KaiTi_GB2312"/>
                <w:sz w:val="15"/>
              </w:rPr>
            </w:pPr>
            <w:r w:rsidRPr="00AE6E7A">
              <w:rPr>
                <w:rFonts w:ascii="KaiTi_GB2312" w:eastAsia="KaiTi_GB2312" w:hint="eastAsia"/>
                <w:sz w:val="15"/>
              </w:rPr>
              <w:t>4轮总剂次</w:t>
            </w:r>
          </w:p>
        </w:tc>
      </w:tr>
      <w:tr w:rsidR="00996227" w:rsidRPr="00AE6E7A">
        <w:tblPrEx>
          <w:tblCellMar>
            <w:top w:w="0" w:type="dxa"/>
            <w:bottom w:w="0" w:type="dxa"/>
          </w:tblCellMar>
        </w:tblPrEx>
        <w:trPr>
          <w:trHeight w:hRule="exact" w:val="115"/>
          <w:tblHeader/>
        </w:trPr>
        <w:tc>
          <w:tcPr>
            <w:tcW w:w="1162" w:type="dxa"/>
            <w:tcBorders>
              <w:top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after="120" w:line="280" w:lineRule="exact"/>
              <w:ind w:right="57"/>
              <w:jc w:val="center"/>
            </w:pPr>
          </w:p>
        </w:tc>
        <w:tc>
          <w:tcPr>
            <w:tcW w:w="1568" w:type="dxa"/>
            <w:tcBorders>
              <w:top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after="120" w:line="280" w:lineRule="exact"/>
              <w:ind w:right="57"/>
              <w:jc w:val="right"/>
            </w:pPr>
          </w:p>
        </w:tc>
        <w:tc>
          <w:tcPr>
            <w:tcW w:w="1456" w:type="dxa"/>
            <w:tcBorders>
              <w:top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after="120" w:line="280" w:lineRule="exact"/>
              <w:ind w:right="57"/>
              <w:jc w:val="right"/>
            </w:pPr>
          </w:p>
        </w:tc>
        <w:tc>
          <w:tcPr>
            <w:tcW w:w="1609" w:type="dxa"/>
            <w:tcBorders>
              <w:top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after="120" w:line="280" w:lineRule="exact"/>
              <w:ind w:right="57"/>
              <w:jc w:val="right"/>
            </w:pPr>
          </w:p>
        </w:tc>
        <w:tc>
          <w:tcPr>
            <w:tcW w:w="1525" w:type="dxa"/>
            <w:tcBorders>
              <w:top w:val="single" w:sz="12" w:space="0" w:color="auto"/>
            </w:tcBorders>
            <w:shd w:val="clear" w:color="auto" w:fill="auto"/>
            <w:vAlign w:val="bottom"/>
          </w:tcPr>
          <w:p w:rsidR="00996227" w:rsidRPr="00AE6E7A" w:rsidRDefault="00996227" w:rsidP="00996227">
            <w:pPr>
              <w:tabs>
                <w:tab w:val="left" w:pos="360"/>
                <w:tab w:val="left" w:pos="720"/>
                <w:tab w:val="left" w:pos="1080"/>
                <w:tab w:val="left" w:pos="1440"/>
              </w:tabs>
              <w:spacing w:after="120" w:line="280" w:lineRule="exact"/>
              <w:ind w:right="57"/>
              <w:jc w:val="right"/>
            </w:pPr>
          </w:p>
        </w:tc>
      </w:tr>
      <w:tr w:rsidR="00996227" w:rsidRPr="00AE6E7A">
        <w:tblPrEx>
          <w:tblCellMar>
            <w:top w:w="0" w:type="dxa"/>
            <w:bottom w:w="0" w:type="dxa"/>
          </w:tblCellMar>
        </w:tblPrEx>
        <w:tc>
          <w:tcPr>
            <w:tcW w:w="1162" w:type="dxa"/>
            <w:tcBorders>
              <w:bottom w:val="single" w:sz="12" w:space="0" w:color="auto"/>
            </w:tcBorders>
            <w:shd w:val="clear" w:color="auto" w:fill="auto"/>
          </w:tcPr>
          <w:p w:rsidR="00996227" w:rsidRPr="00AE6E7A" w:rsidRDefault="00996227" w:rsidP="00923995">
            <w:pPr>
              <w:tabs>
                <w:tab w:val="left" w:pos="334"/>
                <w:tab w:val="left" w:pos="669"/>
                <w:tab w:val="left" w:pos="1003"/>
                <w:tab w:val="left" w:pos="1338"/>
              </w:tabs>
              <w:suppressAutoHyphens/>
              <w:spacing w:after="120" w:line="280" w:lineRule="exact"/>
              <w:ind w:right="57"/>
              <w:jc w:val="right"/>
              <w:rPr>
                <w:sz w:val="18"/>
                <w:szCs w:val="18"/>
              </w:rPr>
            </w:pPr>
            <w:r w:rsidRPr="00AE6E7A">
              <w:rPr>
                <w:sz w:val="17"/>
                <w:szCs w:val="17"/>
              </w:rPr>
              <w:t>7</w:t>
            </w:r>
            <w:r>
              <w:rPr>
                <w:sz w:val="17"/>
                <w:szCs w:val="17"/>
              </w:rPr>
              <w:t xml:space="preserve"> </w:t>
            </w:r>
            <w:r w:rsidRPr="00AE6E7A">
              <w:rPr>
                <w:sz w:val="17"/>
                <w:szCs w:val="17"/>
              </w:rPr>
              <w:t>298</w:t>
            </w:r>
            <w:r>
              <w:rPr>
                <w:sz w:val="17"/>
                <w:szCs w:val="17"/>
              </w:rPr>
              <w:t xml:space="preserve"> </w:t>
            </w:r>
            <w:r w:rsidRPr="00AE6E7A">
              <w:rPr>
                <w:sz w:val="17"/>
                <w:szCs w:val="17"/>
              </w:rPr>
              <w:t>204</w:t>
            </w:r>
          </w:p>
        </w:tc>
        <w:tc>
          <w:tcPr>
            <w:tcW w:w="1568" w:type="dxa"/>
            <w:tcBorders>
              <w:bottom w:val="single" w:sz="12" w:space="0" w:color="auto"/>
            </w:tcBorders>
            <w:shd w:val="clear" w:color="auto" w:fill="auto"/>
          </w:tcPr>
          <w:p w:rsidR="00996227" w:rsidRPr="00AE6E7A" w:rsidRDefault="00996227" w:rsidP="00996227">
            <w:pPr>
              <w:tabs>
                <w:tab w:val="left" w:pos="334"/>
                <w:tab w:val="left" w:pos="669"/>
                <w:tab w:val="left" w:pos="1003"/>
                <w:tab w:val="left" w:pos="1338"/>
              </w:tabs>
              <w:suppressAutoHyphens/>
              <w:spacing w:after="120" w:line="280" w:lineRule="exact"/>
              <w:ind w:right="57"/>
              <w:jc w:val="right"/>
              <w:rPr>
                <w:sz w:val="18"/>
                <w:szCs w:val="18"/>
              </w:rPr>
            </w:pPr>
            <w:r w:rsidRPr="00AE6E7A">
              <w:rPr>
                <w:sz w:val="17"/>
                <w:szCs w:val="17"/>
              </w:rPr>
              <w:t>7</w:t>
            </w:r>
            <w:r>
              <w:rPr>
                <w:sz w:val="17"/>
                <w:szCs w:val="17"/>
              </w:rPr>
              <w:t xml:space="preserve"> </w:t>
            </w:r>
            <w:r w:rsidRPr="00AE6E7A">
              <w:rPr>
                <w:sz w:val="17"/>
                <w:szCs w:val="17"/>
              </w:rPr>
              <w:t>592</w:t>
            </w:r>
            <w:r>
              <w:rPr>
                <w:sz w:val="17"/>
                <w:szCs w:val="17"/>
              </w:rPr>
              <w:t xml:space="preserve"> </w:t>
            </w:r>
            <w:r w:rsidRPr="00AE6E7A">
              <w:rPr>
                <w:sz w:val="17"/>
                <w:szCs w:val="17"/>
              </w:rPr>
              <w:t>705</w:t>
            </w:r>
          </w:p>
        </w:tc>
        <w:tc>
          <w:tcPr>
            <w:tcW w:w="1456" w:type="dxa"/>
            <w:tcBorders>
              <w:bottom w:val="single" w:sz="12" w:space="0" w:color="auto"/>
            </w:tcBorders>
            <w:shd w:val="clear" w:color="auto" w:fill="auto"/>
          </w:tcPr>
          <w:p w:rsidR="00996227" w:rsidRPr="00AE6E7A" w:rsidRDefault="00996227" w:rsidP="00996227">
            <w:pPr>
              <w:tabs>
                <w:tab w:val="left" w:pos="334"/>
                <w:tab w:val="left" w:pos="669"/>
                <w:tab w:val="left" w:pos="1003"/>
                <w:tab w:val="left" w:pos="1338"/>
              </w:tabs>
              <w:suppressAutoHyphens/>
              <w:spacing w:after="120" w:line="280" w:lineRule="exact"/>
              <w:ind w:right="57"/>
              <w:jc w:val="right"/>
              <w:rPr>
                <w:sz w:val="18"/>
                <w:szCs w:val="18"/>
              </w:rPr>
            </w:pPr>
            <w:r w:rsidRPr="00AE6E7A">
              <w:rPr>
                <w:sz w:val="17"/>
                <w:szCs w:val="17"/>
              </w:rPr>
              <w:t>7</w:t>
            </w:r>
            <w:r>
              <w:rPr>
                <w:sz w:val="17"/>
                <w:szCs w:val="17"/>
              </w:rPr>
              <w:t xml:space="preserve"> </w:t>
            </w:r>
            <w:r w:rsidRPr="00AE6E7A">
              <w:rPr>
                <w:sz w:val="17"/>
                <w:szCs w:val="17"/>
              </w:rPr>
              <w:t>247</w:t>
            </w:r>
            <w:r>
              <w:rPr>
                <w:sz w:val="17"/>
                <w:szCs w:val="17"/>
              </w:rPr>
              <w:t xml:space="preserve"> </w:t>
            </w:r>
            <w:r w:rsidRPr="00AE6E7A">
              <w:rPr>
                <w:sz w:val="17"/>
                <w:szCs w:val="17"/>
              </w:rPr>
              <w:t>954</w:t>
            </w:r>
          </w:p>
        </w:tc>
        <w:tc>
          <w:tcPr>
            <w:tcW w:w="1609" w:type="dxa"/>
            <w:tcBorders>
              <w:bottom w:val="single" w:sz="12" w:space="0" w:color="auto"/>
            </w:tcBorders>
            <w:shd w:val="clear" w:color="auto" w:fill="auto"/>
          </w:tcPr>
          <w:p w:rsidR="00996227" w:rsidRPr="00AE6E7A" w:rsidRDefault="00996227" w:rsidP="00996227">
            <w:pPr>
              <w:tabs>
                <w:tab w:val="left" w:pos="334"/>
                <w:tab w:val="left" w:pos="669"/>
                <w:tab w:val="left" w:pos="1003"/>
                <w:tab w:val="left" w:pos="1338"/>
              </w:tabs>
              <w:suppressAutoHyphens/>
              <w:spacing w:after="120" w:line="280" w:lineRule="exact"/>
              <w:ind w:right="57"/>
              <w:jc w:val="right"/>
              <w:rPr>
                <w:sz w:val="18"/>
                <w:szCs w:val="18"/>
              </w:rPr>
            </w:pPr>
            <w:r w:rsidRPr="00AE6E7A">
              <w:rPr>
                <w:sz w:val="17"/>
                <w:szCs w:val="17"/>
              </w:rPr>
              <w:t>7</w:t>
            </w:r>
            <w:r>
              <w:rPr>
                <w:sz w:val="17"/>
                <w:szCs w:val="17"/>
              </w:rPr>
              <w:t xml:space="preserve"> </w:t>
            </w:r>
            <w:r w:rsidRPr="00AE6E7A">
              <w:rPr>
                <w:sz w:val="17"/>
                <w:szCs w:val="17"/>
              </w:rPr>
              <w:t>561</w:t>
            </w:r>
            <w:r>
              <w:rPr>
                <w:sz w:val="17"/>
                <w:szCs w:val="17"/>
              </w:rPr>
              <w:t xml:space="preserve"> </w:t>
            </w:r>
            <w:r w:rsidRPr="00AE6E7A">
              <w:rPr>
                <w:sz w:val="17"/>
                <w:szCs w:val="17"/>
              </w:rPr>
              <w:t>203</w:t>
            </w:r>
          </w:p>
        </w:tc>
        <w:tc>
          <w:tcPr>
            <w:tcW w:w="1525" w:type="dxa"/>
            <w:tcBorders>
              <w:bottom w:val="single" w:sz="12" w:space="0" w:color="auto"/>
            </w:tcBorders>
            <w:shd w:val="clear" w:color="auto" w:fill="auto"/>
          </w:tcPr>
          <w:p w:rsidR="00996227" w:rsidRPr="00AE6E7A" w:rsidRDefault="00996227" w:rsidP="00996227">
            <w:pPr>
              <w:tabs>
                <w:tab w:val="left" w:pos="334"/>
                <w:tab w:val="left" w:pos="669"/>
                <w:tab w:val="left" w:pos="1003"/>
                <w:tab w:val="left" w:pos="1338"/>
              </w:tabs>
              <w:suppressAutoHyphens/>
              <w:spacing w:after="120" w:line="280" w:lineRule="exact"/>
              <w:ind w:right="57"/>
              <w:jc w:val="right"/>
              <w:rPr>
                <w:sz w:val="18"/>
                <w:szCs w:val="18"/>
              </w:rPr>
            </w:pPr>
            <w:r w:rsidRPr="00AE6E7A">
              <w:rPr>
                <w:sz w:val="17"/>
                <w:szCs w:val="17"/>
              </w:rPr>
              <w:t>29</w:t>
            </w:r>
            <w:r>
              <w:rPr>
                <w:sz w:val="17"/>
                <w:szCs w:val="17"/>
              </w:rPr>
              <w:t xml:space="preserve"> </w:t>
            </w:r>
            <w:r w:rsidRPr="00AE6E7A">
              <w:rPr>
                <w:sz w:val="17"/>
                <w:szCs w:val="17"/>
              </w:rPr>
              <w:t>700</w:t>
            </w:r>
            <w:r>
              <w:rPr>
                <w:sz w:val="17"/>
                <w:szCs w:val="17"/>
              </w:rPr>
              <w:t xml:space="preserve"> </w:t>
            </w:r>
            <w:r w:rsidRPr="00AE6E7A">
              <w:rPr>
                <w:sz w:val="17"/>
                <w:szCs w:val="17"/>
              </w:rPr>
              <w:t>066</w:t>
            </w:r>
          </w:p>
        </w:tc>
      </w:tr>
    </w:tbl>
    <w:p w:rsidR="00996227" w:rsidRPr="008A0EE1" w:rsidRDefault="00996227" w:rsidP="00996227">
      <w:pPr>
        <w:pStyle w:val="SingleTxt"/>
        <w:spacing w:after="0" w:line="120" w:lineRule="exact"/>
        <w:rPr>
          <w:rFonts w:hint="eastAsia"/>
          <w:sz w:val="10"/>
        </w:rPr>
      </w:pPr>
    </w:p>
    <w:p w:rsidR="00996227" w:rsidRPr="008A0EE1" w:rsidRDefault="00996227" w:rsidP="00996227">
      <w:pPr>
        <w:pStyle w:val="SingleTxt"/>
        <w:spacing w:after="0" w:line="120" w:lineRule="exact"/>
        <w:rPr>
          <w:rFonts w:hint="eastAsia"/>
          <w:sz w:val="10"/>
        </w:rPr>
      </w:pPr>
    </w:p>
    <w:p w:rsidR="00996227" w:rsidRDefault="00996227" w:rsidP="00996227">
      <w:pPr>
        <w:pStyle w:val="SingleTxt"/>
        <w:rPr>
          <w:rFonts w:hint="eastAsia"/>
        </w:rPr>
      </w:pPr>
      <w:r>
        <w:rPr>
          <w:rFonts w:hint="eastAsia"/>
        </w:rPr>
        <w:t>281.</w:t>
      </w:r>
      <w:r>
        <w:t xml:space="preserve">  </w:t>
      </w:r>
      <w:r>
        <w:rPr>
          <w:rFonts w:hint="eastAsia"/>
        </w:rPr>
        <w:t>为提高公众认识，每年举行全国安全孕产日、世界人口日和消除对妇女的暴力行为国际日纪念活动。此外还在喀布尔省部分县和其他一些省开展安全孕产宣传活动。编制和播放了关于计划生育和安全孕产的电视节目、戏剧、圆桌会议、4个保健方案、180次短广告和7期电视系列节目。此外，在喀布尔和其他各省发放了逾180万份海报、计划生育手册和准则、500面旗帜、3 000多份笔记本、笔、书籍和日历，其中全都印有关于安全孕产、计划生育和艾滋病毒的保健信息。另外还由10个省的228名神职人员在星期五祷告后传播计划生育信息。此外，在13个省实施了一个使用计划生育方法的项目，该项目还将在其他21个省实施。</w:t>
      </w:r>
    </w:p>
    <w:p w:rsidR="00996227" w:rsidRDefault="00996227" w:rsidP="00996227">
      <w:pPr>
        <w:pStyle w:val="SingleTxt"/>
        <w:rPr>
          <w:rFonts w:hint="eastAsia"/>
        </w:rPr>
      </w:pPr>
      <w:r>
        <w:rPr>
          <w:rFonts w:hint="eastAsia"/>
        </w:rPr>
        <w:t>282.</w:t>
      </w:r>
      <w:r>
        <w:t xml:space="preserve">  </w:t>
      </w:r>
      <w:r>
        <w:rPr>
          <w:rFonts w:hint="eastAsia"/>
        </w:rPr>
        <w:t>阿富汗保健部门近年来虽已取得显著成绩，但妇女的保健状况尚不令人满意。公共卫生部一贯支持建立和恢复满足妇女保健需求的保健中心。将继续努力在各省增加获得保健服务的机会，包括建立和使用更多流动保健中心，使乡村民众有更多机会获得保健服务。集体基本保健政策力求在每个保健中心至少雇用一名保健工作人员，该政策的实行将会很有效地增加妇女获得保健服务的机会。</w:t>
      </w:r>
    </w:p>
    <w:p w:rsidR="00996227" w:rsidRDefault="00996227" w:rsidP="00996227">
      <w:pPr>
        <w:pStyle w:val="SingleTxt"/>
      </w:pPr>
      <w:r>
        <w:rPr>
          <w:rFonts w:hint="eastAsia"/>
        </w:rPr>
        <w:t>283.</w:t>
      </w:r>
      <w:r>
        <w:t xml:space="preserve">  </w:t>
      </w:r>
      <w:r>
        <w:rPr>
          <w:rFonts w:hint="eastAsia"/>
        </w:rPr>
        <w:t>国家孕产妇保健战略(2006-2009年)是基本保健方案的一部分，它表明公共卫生部承诺改善孕龄妇女和母亲获得孕产妇保健服务的机会，包括通过助产士和技能熟练的保健服务提供者获得产前所需保护、分娩保护、产后保护、咨询服务和现代计划生育方案。公共卫生部实施该战略的目标是增加孕产妇服务并改善这些服务的质量。为实现这一目标，公共卫生部将开展下列活动：</w:t>
      </w:r>
    </w:p>
    <w:p w:rsidR="00996227" w:rsidRDefault="00996227" w:rsidP="00996227">
      <w:pPr>
        <w:pStyle w:val="SingleTxt"/>
      </w:pPr>
      <w:r>
        <w:tab/>
        <w:t>-</w:t>
      </w:r>
      <w:r>
        <w:tab/>
      </w:r>
      <w:r>
        <w:rPr>
          <w:rFonts w:hint="eastAsia"/>
        </w:rPr>
        <w:t>增加保健中心的数目，特别是流动保健中心</w:t>
      </w:r>
    </w:p>
    <w:p w:rsidR="00996227" w:rsidRDefault="00996227" w:rsidP="00996227">
      <w:pPr>
        <w:pStyle w:val="SingleTxt"/>
      </w:pPr>
      <w:r>
        <w:tab/>
        <w:t>-</w:t>
      </w:r>
      <w:r>
        <w:tab/>
      </w:r>
      <w:r>
        <w:rPr>
          <w:rFonts w:hint="eastAsia"/>
        </w:rPr>
        <w:t>增加女医务人员的数目，特别是助产士</w:t>
      </w:r>
    </w:p>
    <w:p w:rsidR="00996227" w:rsidRDefault="00996227" w:rsidP="00996227">
      <w:pPr>
        <w:pStyle w:val="SingleTxt"/>
      </w:pPr>
      <w:r>
        <w:tab/>
        <w:t>-</w:t>
      </w:r>
      <w:r>
        <w:tab/>
      </w:r>
      <w:r>
        <w:rPr>
          <w:rFonts w:hint="eastAsia"/>
        </w:rPr>
        <w:t>提高所有保健中心的医疗服务质量，在各省保健中心建立产科待诊室</w:t>
      </w:r>
    </w:p>
    <w:p w:rsidR="00996227" w:rsidRDefault="00996227" w:rsidP="00996227">
      <w:pPr>
        <w:pStyle w:val="SingleTxt"/>
        <w:rPr>
          <w:rFonts w:hint="eastAsia"/>
        </w:rPr>
      </w:pPr>
      <w:r>
        <w:rPr>
          <w:rFonts w:hint="eastAsia"/>
        </w:rPr>
        <w:t>284.</w:t>
      </w:r>
      <w:r>
        <w:t xml:space="preserve">  </w:t>
      </w:r>
      <w:r>
        <w:rPr>
          <w:rFonts w:hint="eastAsia"/>
        </w:rPr>
        <w:t>目前，</w:t>
      </w:r>
      <w:r w:rsidRPr="00105B5C">
        <w:rPr>
          <w:rFonts w:hint="eastAsia"/>
          <w:spacing w:val="-2"/>
        </w:rPr>
        <w:t>国家控制艾滋病方案通过与国内和国际组织订立的24项合同在喀布尔、加兹尼、赫拉特、坎大哈、楠格哈尔、昆都士、巴尔赫和巴达赫尚8省提供服务。赫拉特和喀布尔两省已有10个咨询中心和自愿检查站、15个初级服务中心和两个艾滋病毒医疗中心在运作，这些服务的范围还将延伸到其他各省。到目前为止，从各种来源报告了556个艾滋病毒阳性案例，有7名艾滋病毒感染者死亡。</w:t>
      </w:r>
    </w:p>
    <w:p w:rsidR="00996227" w:rsidRDefault="00996227" w:rsidP="00923995">
      <w:pPr>
        <w:pStyle w:val="SingleTxt"/>
        <w:spacing w:after="120"/>
        <w:rPr>
          <w:rFonts w:hint="eastAsia"/>
        </w:rPr>
      </w:pPr>
      <w:r>
        <w:rPr>
          <w:rFonts w:hint="eastAsia"/>
        </w:rPr>
        <w:t>285.</w:t>
      </w:r>
      <w:r>
        <w:t xml:space="preserve">  </w:t>
      </w:r>
      <w:r>
        <w:rPr>
          <w:rFonts w:hint="eastAsia"/>
        </w:rPr>
        <w:t>截至2009年底，报告了639个艾滋病毒案例。这些案例是血库、保健数据系统、咨询中心和自愿检测中心报告的。值得一提的是，咨询中心和自愿检测中心报告的数据可按性别分类，共191个案例，其中50例为女性，141例为男性。另外，艾滋病治疗中心登记了95个艾滋病案例，其中13例为女性，82例为男性。艾滋病毒治疗和控制方案为妇女和男子提供平等的服务。由于文化原因，艾滋病毒感染者的确切人数并不清楚。虽然政策要求各保健中心对患者的具体资料必须保密，但大多数艾滋病毒感染者还是担心自己患病的情况会被公之于众。</w:t>
      </w:r>
    </w:p>
    <w:p w:rsidR="00996227" w:rsidRDefault="00996227" w:rsidP="00923995">
      <w:pPr>
        <w:pStyle w:val="SingleTxt"/>
        <w:spacing w:after="120"/>
        <w:rPr>
          <w:rFonts w:hint="eastAsia"/>
        </w:rPr>
      </w:pPr>
      <w:r>
        <w:rPr>
          <w:rFonts w:hint="eastAsia"/>
        </w:rPr>
        <w:t>286.</w:t>
      </w:r>
      <w:r>
        <w:t xml:space="preserve">  </w:t>
      </w:r>
      <w:r>
        <w:rPr>
          <w:rFonts w:hint="eastAsia"/>
        </w:rPr>
        <w:t>为了确定阿富汗吸毒者人数，2006年，禁毒部、公共卫生部和联合国毒品和犯罪问题办公室(禁毒办)进行了一项调查，结果表明，女吸毒者有12万人，占吸毒者总人数的13%。2009年，公共卫生部又进行了一次这方面的调查，不久将公布结果。女吸毒者人数可能大大高于上述调查中推测的人数，因为很多沾染毒瘾的妇女往往会掩盖自己的毒瘾。公共卫生部通过26个康复中心为2 000名女吸毒成瘾者提供治疗。所有医院都为女吸毒成瘾者单独安排了床位。在一些康复中心，女吸毒成瘾者学习从事各种职业，以便在治愈后创造收入。公共卫生部在赫拉特女子监狱建立了一个女吸毒成瘾者康复中心和一个减轻艾滋病毒伤害中心。还有一个流动小组为羞于暴露自己的毒瘾、希望在家中治疗的妇女提供治疗。这个流动小组还向妇女说明毒品的害处。在公共卫生部的协调下，非政府组织在喀布尔、巴尔赫和赫拉特省为女吸毒成瘾者及其子女建立了三个康复中心。这些医院的所有工作人员都是妇女。</w:t>
      </w:r>
    </w:p>
    <w:p w:rsidR="00996227" w:rsidRDefault="00996227" w:rsidP="00923995">
      <w:pPr>
        <w:pStyle w:val="SingleTxt"/>
        <w:spacing w:after="120"/>
        <w:rPr>
          <w:rFonts w:hint="eastAsia"/>
        </w:rPr>
      </w:pPr>
      <w:r>
        <w:rPr>
          <w:rFonts w:hint="eastAsia"/>
        </w:rPr>
        <w:t>287.</w:t>
      </w:r>
      <w:r>
        <w:t xml:space="preserve">  </w:t>
      </w:r>
      <w:r>
        <w:rPr>
          <w:rFonts w:hint="eastAsia"/>
        </w:rPr>
        <w:t xml:space="preserve">堕胎在阿富汗是犯罪行为，妇女没有堕胎权。唯一可以堕胎的情况是，健康委员会确认只有堕胎才能挽救母亲的生命。 </w:t>
      </w:r>
    </w:p>
    <w:p w:rsidR="00996227" w:rsidRDefault="00996227" w:rsidP="00923995">
      <w:pPr>
        <w:pStyle w:val="SingleTxt"/>
        <w:spacing w:after="120"/>
        <w:rPr>
          <w:rFonts w:hint="eastAsia"/>
        </w:rPr>
      </w:pPr>
      <w:r>
        <w:rPr>
          <w:rFonts w:hint="eastAsia"/>
        </w:rPr>
        <w:t>288.</w:t>
      </w:r>
      <w:r>
        <w:t xml:space="preserve">  </w:t>
      </w:r>
      <w:r>
        <w:rPr>
          <w:rFonts w:hint="eastAsia"/>
        </w:rPr>
        <w:t>生活在不安全地区的民众的健康状况不令人满意。在这些地区，没有提供全套脊灰炎和其他疫苗接种，保健人员也很少。在所有被政府夺回或已趋稳定的地区，政府都很快地实施保健方案。</w:t>
      </w:r>
    </w:p>
    <w:p w:rsidR="00996227" w:rsidRDefault="00996227" w:rsidP="00923995">
      <w:pPr>
        <w:pStyle w:val="SingleTxt"/>
        <w:spacing w:after="120"/>
        <w:rPr>
          <w:rFonts w:hint="eastAsia"/>
        </w:rPr>
      </w:pPr>
      <w:r>
        <w:rPr>
          <w:rFonts w:hint="eastAsia"/>
        </w:rPr>
        <w:t>289.</w:t>
      </w:r>
      <w:r>
        <w:t xml:space="preserve">  </w:t>
      </w:r>
      <w:r>
        <w:rPr>
          <w:rFonts w:hint="eastAsia"/>
        </w:rPr>
        <w:t>没有专门面向移徙者的保健服务，但流动小组为移民提供保健服务。基本保健服务是通过各县的保健中心、基本保健中心、综合保健中心和医院提供。考虑到阿富汗的地理状况、全国36 000多个村庄和1 500个保健中心以及阿富汗</w:t>
      </w:r>
      <w:r w:rsidRPr="008A0EE1">
        <w:rPr>
          <w:rFonts w:hint="eastAsia"/>
          <w:spacing w:val="-2"/>
        </w:rPr>
        <w:t>人口的分散状况，公共卫生部认为，流动保健服务是为乡村居民和偏远地区提供服务的最有效途径。该方案在回历1389年(2010-2011年)取得的成绩包括1 154 393</w:t>
      </w:r>
      <w:r>
        <w:rPr>
          <w:rFonts w:hint="eastAsia"/>
        </w:rPr>
        <w:t>例患者检查、1 285例分娩、21 611例孕妇初次检查、37 579名妇女使用计划生育方法以及20 487名五岁以下儿童获得三联疫苗接种。流动小组每年在各自的指定地区提供服务六次，每个小组工作20天。这些小组在各指定地区停留3天，包括往返于指定地区的时间，一般每年往返共80次。在全国范围的疫苗接种期间，流动小组守候在公路旁为回国的移民接种疫苗。</w:t>
      </w:r>
    </w:p>
    <w:p w:rsidR="00996227" w:rsidRDefault="00996227" w:rsidP="00996227">
      <w:pPr>
        <w:pStyle w:val="SingleTxt"/>
        <w:rPr>
          <w:rFonts w:hint="eastAsia"/>
        </w:rPr>
      </w:pPr>
      <w:r>
        <w:rPr>
          <w:rFonts w:hint="eastAsia"/>
        </w:rPr>
        <w:t>290.　性别平等问题被纳入了基本保健一揽子服务和保健相关信息，尽管这方面信息的广泛收集和分发还不够。两年前，公共卫生部将性别平等问题列入了该部的预算。通过在财政部预算科支持下举办的讲习班，向财务主管和部门首长解释了性别平等问题及其指标，并确定，如果方案中没有列入有关指标，预算中就不会列入这些项目。此外，新项目中也考虑到了性别平等问题。该问题还被纳入保健信息系统，在全面实施基本保健服务之后，所有指标和统计数据将按性别分列。此外，增列了两项按性别分列的暴力行为指标。艾滋病毒、结核病和眼睛保护方案也考虑到了性别平等问题。</w:t>
      </w:r>
    </w:p>
    <w:p w:rsidR="00996227" w:rsidRDefault="00996227" w:rsidP="00996227">
      <w:pPr>
        <w:pStyle w:val="SingleTxt"/>
        <w:rPr>
          <w:rFonts w:hint="eastAsia"/>
        </w:rPr>
      </w:pPr>
      <w:r>
        <w:rPr>
          <w:rFonts w:hint="eastAsia"/>
        </w:rPr>
        <w:t>291.　保健部门面临着一系列挑战和短缺。15%的怀孕和分娩需要紧急护理。妇女不仅需要孕产保健服务，很多妇女心理上受到连年战乱的影响，她们需要社会和精神扶助但缺少获得这种扶助的机会。就千年发展目标而言，营养不良是另外一个严重问题；阿富汗是结核病在妇女中传染率最高的22个国家之一。根据世卫组织的数据，阿富汗67%的结核病患者为女性。阿富汗妇女所患其他疾病还包括贫血、破伤风、性疾病和艾滋病。虽然在实施保健方案方面不可否认地存在行政腐败，但公共卫生部在执行反腐败战略的各组织支持下，已经采取行动防止保健部门的腐败现象。</w:t>
      </w:r>
    </w:p>
    <w:p w:rsidR="00996227" w:rsidRDefault="00996227" w:rsidP="00996227">
      <w:pPr>
        <w:pStyle w:val="SingleTxt"/>
        <w:rPr>
          <w:rFonts w:hint="eastAsia"/>
        </w:rPr>
      </w:pPr>
      <w:r>
        <w:rPr>
          <w:rFonts w:hint="eastAsia"/>
        </w:rPr>
        <w:t>292.　为了增加女医务人员，制订了长期和短期政策。短期政策各需3至18个月落实，其中包括兴建助产学校和培训女医务人员。长期政策包括培训来偏远各省的女医生。将与高等教育部讨论这个问题，以便让更多女生注册就读医学院。</w:t>
      </w:r>
    </w:p>
    <w:p w:rsidR="00996227" w:rsidRDefault="00996227" w:rsidP="00996227">
      <w:pPr>
        <w:pStyle w:val="SingleTxt"/>
        <w:rPr>
          <w:rFonts w:hint="eastAsia"/>
        </w:rPr>
      </w:pPr>
      <w:r>
        <w:rPr>
          <w:rFonts w:hint="eastAsia"/>
        </w:rPr>
        <w:t>293.　出于文化原因，女病人不大愿意看男医生，虽然法律并不限制她们这样做。另一方面，在阿富汗遭受战祸的地区，安全状况的恶化致使人们感染各种疾病而又无法获得保健服务。阿富汗人口分散，这看来是向民众提供保健服务的另一个重大挑战。阿富汗70%的人口生活在乡村，大多数村庄没有公路，人们去保健中心得步行几个小时。据估计，阿富汗有150万游牧人口，他们往往被排除在调查和计划之外。不过，阿富汗政府正在通过增加流动诊所来努力克服这一挑战。</w:t>
      </w:r>
    </w:p>
    <w:p w:rsidR="00996227" w:rsidRDefault="00996227" w:rsidP="00996227">
      <w:pPr>
        <w:pStyle w:val="SingleTxt"/>
        <w:rPr>
          <w:rFonts w:hint="eastAsia"/>
        </w:rPr>
      </w:pPr>
      <w:r>
        <w:rPr>
          <w:rFonts w:hint="eastAsia"/>
        </w:rPr>
        <w:t>294</w:t>
      </w:r>
      <w:r>
        <w:t>.</w:t>
      </w:r>
      <w:r>
        <w:rPr>
          <w:rFonts w:hint="eastAsia"/>
        </w:rPr>
        <w:t xml:space="preserve">　由于识字率低，在阿富汗提供保健服务变得更加复杂。2003年，全国识字妇女比例只有12%，因此女生很难参加保健课程的学习。这一挑战在乡村更为明显，因为15岁以上女性只有8%识字。扫盲方案也配合保健方案，以帮助女生做好准备参加保健课程的学习。</w:t>
      </w:r>
    </w:p>
    <w:p w:rsidR="00996227" w:rsidRDefault="00996227" w:rsidP="00996227">
      <w:pPr>
        <w:pStyle w:val="SingleTxt"/>
        <w:rPr>
          <w:rFonts w:hint="eastAsia"/>
        </w:rPr>
      </w:pPr>
      <w:r>
        <w:rPr>
          <w:rFonts w:hint="eastAsia"/>
        </w:rPr>
        <w:t>295</w:t>
      </w:r>
      <w:r>
        <w:t>.</w:t>
      </w:r>
      <w:r>
        <w:rPr>
          <w:rFonts w:hint="eastAsia"/>
        </w:rPr>
        <w:t xml:space="preserve">　为了应对保健部门现有的挑战，《发展战略》、《阿富汗国家妇女行动计划》、</w:t>
      </w:r>
      <w:r w:rsidRPr="0074144C">
        <w:rPr>
          <w:rFonts w:hint="eastAsia"/>
          <w:spacing w:val="-2"/>
        </w:rPr>
        <w:t>《保健战略》和《孕产妇保健战略》考虑采用各种具体指标。这些目标的实现将使阿富汗保健部门大为改观，最终将使妇女的健康状况得到改善。公共卫生部还将性别平等纳入了该部的各项方案，并将利用各种机制增加国内女医务工作者的人数。</w:t>
      </w:r>
    </w:p>
    <w:p w:rsidR="00E77A7F" w:rsidRPr="00FB2405" w:rsidRDefault="00E77A7F" w:rsidP="00E77A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FB2405">
        <w:rPr>
          <w:rFonts w:hint="eastAsia"/>
        </w:rPr>
        <w:tab/>
        <w:t>第十三条</w:t>
      </w:r>
      <w:r>
        <w:rPr>
          <w:rFonts w:hint="eastAsia"/>
        </w:rPr>
        <w:t>——</w:t>
      </w:r>
      <w:r w:rsidRPr="00FB2405">
        <w:rPr>
          <w:rFonts w:hint="eastAsia"/>
        </w:rPr>
        <w:t>妇女的经济、社会与文化权利</w:t>
      </w:r>
    </w:p>
    <w:p w:rsidR="00E77A7F" w:rsidRPr="00E77A7F" w:rsidRDefault="00E77A7F" w:rsidP="00E77A7F">
      <w:pPr>
        <w:pStyle w:val="SingleTxt"/>
        <w:spacing w:after="0" w:line="120" w:lineRule="exact"/>
        <w:ind w:right="0"/>
        <w:rPr>
          <w:rFonts w:hint="eastAsia"/>
          <w:sz w:val="10"/>
        </w:rPr>
      </w:pPr>
    </w:p>
    <w:p w:rsidR="00E77A7F" w:rsidRDefault="00E77A7F" w:rsidP="00E77A7F">
      <w:pPr>
        <w:pStyle w:val="SingleTxt"/>
        <w:spacing w:after="120"/>
        <w:rPr>
          <w:rFonts w:hint="eastAsia"/>
        </w:rPr>
      </w:pPr>
      <w:r>
        <w:rPr>
          <w:rFonts w:hint="eastAsia"/>
        </w:rPr>
        <w:t>296.　阿富汗法律和法规不允许在经济、社会和文化权利领域歧视妇女。继《宪法》接受男女权利平等的原则之后，阿富汗法律和法规也相应禁止一切形式基于性别的歧视。但是，目前尚不具备全面适用这些法律的基础，在文化与习俗方面的诸多限制导致妇女较少参与经济、社会和文化领域。</w:t>
      </w:r>
    </w:p>
    <w:p w:rsidR="00E77A7F" w:rsidRDefault="00E77A7F" w:rsidP="00E77A7F">
      <w:pPr>
        <w:pStyle w:val="SingleTxt"/>
        <w:spacing w:after="120"/>
        <w:rPr>
          <w:rFonts w:hint="eastAsia"/>
        </w:rPr>
      </w:pPr>
      <w:r>
        <w:rPr>
          <w:rFonts w:hint="eastAsia"/>
        </w:rPr>
        <w:t>297.　根据阿富汗法律制度，男女双方均可以拥有财产，这方面不存在任何基于性别的歧视。《宪法》第40条规定，所有权不得受到任何侵犯；不得禁止任何人获取和支配财产，除非属于法律限制之列。妇女可以购买和出售财产；《古兰经》也认为男性和女性都可以拥有财产：“男人可以使用他获得的物品，妇女也可以使用她获得的物品。”可以通过不同的方式拥有财产，其中包括继承。阿富汗民法就继承问题作出明确规定，规定男女均有继承权。</w:t>
      </w:r>
    </w:p>
    <w:p w:rsidR="00E77A7F" w:rsidRDefault="00E77A7F" w:rsidP="00E77A7F">
      <w:pPr>
        <w:pStyle w:val="SingleTxt"/>
        <w:spacing w:after="120"/>
        <w:rPr>
          <w:rFonts w:hint="eastAsia"/>
        </w:rPr>
      </w:pPr>
      <w:r>
        <w:rPr>
          <w:rFonts w:hint="eastAsia"/>
        </w:rPr>
        <w:t>298.　阿富汗法律保障男女独立的所有权。这意味着女性可以支配自己的财产，男性也可以支配自己的财产。值得一提的是，已婚男女可按照自己的意愿共同支配财产。</w:t>
      </w:r>
    </w:p>
    <w:p w:rsidR="00E77A7F" w:rsidRDefault="00E77A7F" w:rsidP="00E77A7F">
      <w:pPr>
        <w:pStyle w:val="SingleTxt"/>
        <w:spacing w:after="120"/>
        <w:rPr>
          <w:rFonts w:hint="eastAsia"/>
        </w:rPr>
      </w:pPr>
      <w:r>
        <w:rPr>
          <w:rFonts w:hint="eastAsia"/>
        </w:rPr>
        <w:t>299.　尽管法律允许妇女所有权，但妇女在行使这一权利时仍然面临诸多问题。在大多数地区，男性拒绝给予女性继承权，一些地区的妇女甚至不敢要求获得继承权。妇女提出的继承请求可能被视为可耻的事情，在某些社会阶层是不可接受的。即使妇女敢于要求继承权，也几乎无法向司法机关提出申诉，而且地方理事会和支尔格也很少审议妇女问题。</w:t>
      </w:r>
    </w:p>
    <w:p w:rsidR="00E77A7F" w:rsidRDefault="00E77A7F" w:rsidP="00E77A7F">
      <w:pPr>
        <w:pStyle w:val="SingleTxt"/>
        <w:spacing w:after="120"/>
        <w:rPr>
          <w:rFonts w:hint="eastAsia"/>
        </w:rPr>
      </w:pPr>
      <w:r>
        <w:rPr>
          <w:rFonts w:hint="eastAsia"/>
        </w:rPr>
        <w:t>300.　根据民法和伊斯兰教法，丈夫负责提供妻子和孩子的赡养费。赡养费包括食品、住房、医疗和服装的费用，由丈夫根据自己的经济能力向妻子支付。未成年儿子工作之前和女儿嫁人之前，父亲有责任提供赡养费。如果男方不止一个妻子，他有责任平等支付所有妻子的赡养费。事实上，一夫多妻制的条件之一就是男方必须有财务能力一视同仁地支付所有妻子的赡养费。</w:t>
      </w:r>
    </w:p>
    <w:p w:rsidR="00E77A7F" w:rsidRDefault="00E77A7F" w:rsidP="00E77A7F">
      <w:pPr>
        <w:pStyle w:val="SingleTxt"/>
        <w:spacing w:after="120"/>
        <w:rPr>
          <w:rFonts w:hint="eastAsia"/>
        </w:rPr>
      </w:pPr>
      <w:r>
        <w:rPr>
          <w:rFonts w:hint="eastAsia"/>
        </w:rPr>
        <w:t>301.　大多数政府和非政府银行都有信贷系统，为妇女(特别是丧偶的妇女)提供贷款。许多妇女通过银行发放的贷款，成功地创立了生产和服务单位。考虑到阿富汗经济建立在市场的基础上，银行和金融机构会为商人和妇女提供贷款。为支持妇女创业，在某些情况下，只为女企业家提供贷款。</w:t>
      </w:r>
    </w:p>
    <w:p w:rsidR="00E77A7F" w:rsidRDefault="00E77A7F" w:rsidP="00E77A7F">
      <w:pPr>
        <w:pStyle w:val="SingleTxt"/>
        <w:spacing w:after="120"/>
        <w:rPr>
          <w:rFonts w:hint="eastAsia"/>
        </w:rPr>
      </w:pPr>
      <w:r>
        <w:rPr>
          <w:rFonts w:hint="eastAsia"/>
        </w:rPr>
        <w:t>302.　关于阿富汗的贫困率，没有任何可靠和准确的统计数据，但一些统计数字显示，全国大约36%的人生活在贫困线以下，其中一半以上为妇女。然而，值得关切的主要问题在于，女性比男性更穷，因为她们没有收入和就业机会。</w:t>
      </w:r>
    </w:p>
    <w:p w:rsidR="00E77A7F" w:rsidRDefault="00E77A7F" w:rsidP="00E77A7F">
      <w:pPr>
        <w:pStyle w:val="SingleTxt"/>
        <w:spacing w:after="120"/>
        <w:rPr>
          <w:rFonts w:hint="eastAsia"/>
        </w:rPr>
      </w:pPr>
      <w:r>
        <w:rPr>
          <w:rFonts w:hint="eastAsia"/>
        </w:rPr>
        <w:t>303.　阿富汗为实现千年发展目标而制订的国家发展战略将阿富汗的减贫目标设定为优先任务。阿富汗国家发展战略并没有确定妇女减贫的具体目标，而是把重点放在扭转整体贫穷上。阿富汗国家发展战略认为，到2013年应将每天收入在1至2美元的人数减少一半。为给发展妇女的经济力量创造公平的经济和社会条件，阿富汗国家妇女行动计划确定了以下指标：</w:t>
      </w:r>
    </w:p>
    <w:p w:rsidR="00E77A7F" w:rsidRDefault="00E77A7F" w:rsidP="00E77A7F">
      <w:pPr>
        <w:pStyle w:val="SingleTxt"/>
        <w:spacing w:after="120"/>
        <w:rPr>
          <w:rFonts w:hint="eastAsia"/>
        </w:rPr>
      </w:pPr>
      <w:r>
        <w:rPr>
          <w:rFonts w:hint="eastAsia"/>
        </w:rPr>
        <w:tab/>
        <w:t>a.</w:t>
      </w:r>
      <w:r>
        <w:rPr>
          <w:rFonts w:hint="eastAsia"/>
        </w:rPr>
        <w:tab/>
        <w:t>建立一个对性别问题有敏感认识的法律和监管框架，包括与继承、财产和工作相关的法律，</w:t>
      </w:r>
    </w:p>
    <w:p w:rsidR="00E77A7F" w:rsidRDefault="00E77A7F" w:rsidP="00E77A7F">
      <w:pPr>
        <w:pStyle w:val="SingleTxt"/>
        <w:rPr>
          <w:rFonts w:hint="eastAsia"/>
        </w:rPr>
      </w:pPr>
      <w:r>
        <w:rPr>
          <w:rFonts w:hint="eastAsia"/>
        </w:rPr>
        <w:tab/>
        <w:t>b.</w:t>
      </w:r>
      <w:r>
        <w:rPr>
          <w:rFonts w:hint="eastAsia"/>
        </w:rPr>
        <w:tab/>
        <w:t>增加妇女平等和公平地参加所有能力建设和专业培训课程的机会，</w:t>
      </w:r>
    </w:p>
    <w:p w:rsidR="00E77A7F" w:rsidRDefault="00E77A7F" w:rsidP="00E77A7F">
      <w:pPr>
        <w:pStyle w:val="SingleTxt"/>
        <w:rPr>
          <w:rFonts w:hint="eastAsia"/>
        </w:rPr>
      </w:pPr>
      <w:r>
        <w:rPr>
          <w:rFonts w:hint="eastAsia"/>
        </w:rPr>
        <w:tab/>
        <w:t>c.</w:t>
      </w:r>
      <w:r>
        <w:rPr>
          <w:rFonts w:hint="eastAsia"/>
        </w:rPr>
        <w:tab/>
        <w:t>妇女获得有优势的赚钱工作的机会不断地可持续增长，</w:t>
      </w:r>
    </w:p>
    <w:p w:rsidR="00E77A7F" w:rsidRDefault="00E77A7F" w:rsidP="00E77A7F">
      <w:pPr>
        <w:pStyle w:val="SingleTxt"/>
        <w:rPr>
          <w:rFonts w:hint="eastAsia"/>
        </w:rPr>
      </w:pPr>
      <w:r>
        <w:rPr>
          <w:rFonts w:hint="eastAsia"/>
        </w:rPr>
        <w:tab/>
        <w:t>d.</w:t>
      </w:r>
      <w:r>
        <w:rPr>
          <w:rFonts w:hint="eastAsia"/>
        </w:rPr>
        <w:tab/>
        <w:t>可持续地改善妇女获得小额信贷和贸易服务的机会。</w:t>
      </w:r>
    </w:p>
    <w:p w:rsidR="00E77A7F" w:rsidRDefault="00E77A7F" w:rsidP="00E77A7F">
      <w:pPr>
        <w:pStyle w:val="SingleTxt"/>
        <w:rPr>
          <w:rFonts w:hint="eastAsia"/>
        </w:rPr>
      </w:pPr>
      <w:r>
        <w:rPr>
          <w:rFonts w:hint="eastAsia"/>
        </w:rPr>
        <w:t>304</w:t>
      </w:r>
      <w:r>
        <w:t>.</w:t>
      </w:r>
      <w:r>
        <w:rPr>
          <w:rFonts w:hint="eastAsia"/>
        </w:rPr>
        <w:t xml:space="preserve">　2010年(伊斯兰教历1389年)，阿富汗在普通预算项目下向妇女事务部划拨了500 000美元，用于性别平等事项。在2010年上半年，这笔钱用于执行阿富汗国家妇女行动计划的各项指标。此外，各部委在过去几年中用于性别平等的花费为4 000 000美元。</w:t>
      </w:r>
    </w:p>
    <w:p w:rsidR="00E77A7F" w:rsidRDefault="00E77A7F" w:rsidP="00E77A7F">
      <w:pPr>
        <w:pStyle w:val="SingleTxt"/>
        <w:rPr>
          <w:rFonts w:hint="eastAsia"/>
        </w:rPr>
      </w:pPr>
      <w:r>
        <w:rPr>
          <w:rFonts w:hint="eastAsia"/>
        </w:rPr>
        <w:t>305</w:t>
      </w:r>
      <w:r>
        <w:t>.</w:t>
      </w:r>
      <w:r>
        <w:rPr>
          <w:rFonts w:hint="eastAsia"/>
        </w:rPr>
        <w:t xml:space="preserve">　妇女在社会和经济领域面临着严重的困难状况。但在阿富汗政府和人民的努力下，情况正逐步好转。由于阿富汗社会体系中的男性主导思维、对妇女权利构成限制的习俗和传统、对宗教指令的误解、针对妇女的家庭暴力行为、获得教育和卫生设施的机会少，使妇女在社会领域落后于男性。妇女在经济上对男人的依赖、有限的财务资源、文化和社会上的障碍也限制了妇女在经济领域的参与。同样，妇女在经济领域所面临的文化和习俗障碍以及受教育程度低的状况，也给妇女造成了诸多困难。</w:t>
      </w:r>
    </w:p>
    <w:p w:rsidR="00E77A7F" w:rsidRDefault="00E77A7F" w:rsidP="00E77A7F">
      <w:pPr>
        <w:pStyle w:val="SingleTxt"/>
        <w:rPr>
          <w:rFonts w:hint="eastAsia"/>
        </w:rPr>
      </w:pPr>
      <w:r>
        <w:rPr>
          <w:rFonts w:hint="eastAsia"/>
        </w:rPr>
        <w:t>306.　根据国家奥林匹克委员会的政策，各个运动领域都对妇女的作用十分重视。奥委会还成立了妇女部。到目前为止，20个运动项目组建了女队，一些项目的女队还参加了许多境外赛事和训练。这些项目包括：田径、体操、排球、足球、篮球、曲棍球、羽毛球、网球、手球、剑术、拳击、空手道、跆拳道、功夫、武术、柔道、国际象棋、乒乓球和自行车。尽管妇女有兴趣参加体育运动，但安全方面的威胁、妇女运动场的匮乏、女教练的短缺和习俗方面的挑战都导致妇女在体育运动方面发挥的作用较弱。</w:t>
      </w:r>
    </w:p>
    <w:p w:rsidR="00E77A7F" w:rsidRDefault="00E77A7F" w:rsidP="00E77A7F">
      <w:pPr>
        <w:pStyle w:val="SingleTxt"/>
        <w:rPr>
          <w:rFonts w:hint="eastAsia"/>
        </w:rPr>
      </w:pPr>
      <w:r>
        <w:rPr>
          <w:rFonts w:hint="eastAsia"/>
        </w:rPr>
        <w:t>307.　上述大多数项目都成立了女队和青年队，还为一些项目的不同年龄组的国家队选送人员。阿富汗女运动员代表阿富汗参加了许多全球赛事。在阿富汗男子和妇女选手被剥夺奥运会参赛资格一段时间后，阿富汗妇女于2004年参加了雅典奥运会。在2008年北京奥运会中，女运动员也代表阿富汗参加了比赛。在全球、亚洲和区域赛事中，都有女性活跃的身影，并为国家夺得了多枚奖牌。在过去8年中，不同运动项目的女队共外出参加赛事17次，共有134名女运动员参加比赛。</w:t>
      </w:r>
    </w:p>
    <w:p w:rsidR="00E77A7F" w:rsidRDefault="00E77A7F" w:rsidP="00E77A7F">
      <w:pPr>
        <w:pStyle w:val="SingleTxt"/>
        <w:rPr>
          <w:rFonts w:hint="eastAsia"/>
        </w:rPr>
      </w:pPr>
      <w:r>
        <w:rPr>
          <w:rFonts w:hint="eastAsia"/>
        </w:rPr>
        <w:t>308.　目前尚无关于妇女参与体育和体育场所利用情况的可靠统计数据，但据估计，约有10%的运动场所被分配供妇女使用。女运动员大多分布在喀布尔和较大省份的首府。奥委会体育馆每周有三天供妇女专用。有时妇女也使用喀布尔大学、教育大学和理工大学等高校体育场馆。</w:t>
      </w:r>
    </w:p>
    <w:p w:rsidR="00E77A7F" w:rsidRDefault="00E77A7F" w:rsidP="00E77A7F">
      <w:pPr>
        <w:pStyle w:val="SingleTxt"/>
        <w:rPr>
          <w:rFonts w:hint="eastAsia"/>
        </w:rPr>
      </w:pPr>
      <w:r>
        <w:rPr>
          <w:rFonts w:hint="eastAsia"/>
        </w:rPr>
        <w:t>309.　女性运动目前尚没有发达到所有运动项目均可在全国举行联赛的程度，但喀布尔有足球、拳击、排球、篮球、空手道和跆拳道联赛。近年来成立了女子运动俱乐部，在喀布尔为女性建成了7个健身俱乐部、3个跆拳道俱乐部和1个体操俱乐部，在赫拉特建成了2个健身俱乐部。</w:t>
      </w:r>
    </w:p>
    <w:p w:rsidR="00E77A7F" w:rsidRDefault="00E77A7F" w:rsidP="00E77A7F">
      <w:pPr>
        <w:pStyle w:val="SingleTxt"/>
        <w:rPr>
          <w:rFonts w:hint="eastAsia"/>
        </w:rPr>
      </w:pPr>
      <w:r>
        <w:rPr>
          <w:rFonts w:hint="eastAsia"/>
        </w:rPr>
        <w:t>310.　随着阿富汗媒体的发展壮大，媒体对妇女体育活动予以了广泛报导，音频、视频和平面媒体就女运动员的各种运动赛事进行全面报导。不存在限制妇女到体育场馆观看比赛的规定。但妇女的参与还不够多。目前，在体育场馆的大多数女性要么是女运动员，要么是女教练。</w:t>
      </w:r>
    </w:p>
    <w:p w:rsidR="00E77A7F" w:rsidRDefault="00E77A7F" w:rsidP="00E77A7F">
      <w:pPr>
        <w:pStyle w:val="SingleTxt"/>
        <w:rPr>
          <w:rFonts w:hint="eastAsia"/>
        </w:rPr>
      </w:pPr>
      <w:r>
        <w:rPr>
          <w:rFonts w:hint="eastAsia"/>
        </w:rPr>
        <w:t>311.　女运动员身着伊斯兰服装参加比赛。某些特定的运动项目禁止妇女参与，如摔跤、举重、马背叼羊比赛等，因为这些运动需要强壮的体能，可能对妇女的健康有害。虽然没有禁止妇女从事游泳运动，但由于缺少室内游泳池，目前阿富汗尚无任何女子游泳队。不过，将来为妇女修建适当的体育场所，有望消除此类障碍。</w:t>
      </w:r>
    </w:p>
    <w:p w:rsidR="00E77A7F" w:rsidRDefault="00E77A7F" w:rsidP="00E77A7F">
      <w:pPr>
        <w:pStyle w:val="SingleTxt"/>
        <w:rPr>
          <w:rFonts w:hint="eastAsia"/>
        </w:rPr>
      </w:pPr>
      <w:r>
        <w:rPr>
          <w:rFonts w:hint="eastAsia"/>
        </w:rPr>
        <w:t>312.　在电影、戏剧、体育和文化赛事等文化领域，妇女发挥着重要作用。此外，妇女还在手工艺品领域扮演着重要角色：妇女事务部与非政府组织合作，已成功地举办401次手工艺展览，包括在印度、日本和乌兹别克斯坦举办的展览。不存在限制妇女去电影院看电影的规定，但妇女去影院的文化在战争中遭到了重大破坏。</w:t>
      </w:r>
    </w:p>
    <w:p w:rsidR="00E77A7F" w:rsidRDefault="00E77A7F" w:rsidP="00E77A7F">
      <w:pPr>
        <w:pStyle w:val="SingleTxt"/>
        <w:rPr>
          <w:rFonts w:hint="eastAsia"/>
        </w:rPr>
      </w:pPr>
      <w:r>
        <w:rPr>
          <w:rFonts w:hint="eastAsia"/>
        </w:rPr>
        <w:t>313.　阿富汗全国设有14座妇女花园，为妇女特别配备了相关设施。妇女花园的建设工作将持续下去。这些花园里为妇女配备了各种培训中心，其中一些还建立了妇女生产销售单位。大多数时候，文化协会和社会团体会在妇女花园举行会议。此外，妇女还可以与男性一起平等使用公共图书馆。</w:t>
      </w:r>
    </w:p>
    <w:p w:rsidR="00E77A7F" w:rsidRDefault="00E77A7F" w:rsidP="00E77A7F">
      <w:pPr>
        <w:pStyle w:val="SingleTxt"/>
        <w:rPr>
          <w:rFonts w:hint="eastAsia"/>
        </w:rPr>
      </w:pPr>
      <w:r>
        <w:rPr>
          <w:rFonts w:hint="eastAsia"/>
        </w:rPr>
        <w:t>314.　还有一些项目是专门为妇女设计的，这些项目大部分由国际组织和外国捐助者资助。在12个省的妇女花园和妇女市场现已完工，3个省仍在修建，其他19个省份将在未来5年内建成这些项目。妇女花园尤为重要，因为妇女可以在这里聚会，相互交流意见，并为其产品寻找市场。在喀布尔、巴格兰、帕尔旺、加兹尼和巴米扬都建成了妇女培训中心。此外，妇女事务部还在34个省中的28个建成了分部大楼。</w:t>
      </w:r>
    </w:p>
    <w:p w:rsidR="00E77A7F" w:rsidRPr="00FB2405" w:rsidRDefault="00E77A7F" w:rsidP="00E77A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FB2405">
        <w:rPr>
          <w:rFonts w:hint="eastAsia"/>
        </w:rPr>
        <w:t>第十四条</w:t>
      </w:r>
      <w:r>
        <w:rPr>
          <w:rFonts w:hAnsi="SimSun" w:hint="eastAsia"/>
        </w:rPr>
        <w:t>——</w:t>
      </w:r>
      <w:r w:rsidRPr="00FB2405">
        <w:rPr>
          <w:rFonts w:hint="eastAsia"/>
        </w:rPr>
        <w:t>农村妇女</w:t>
      </w:r>
    </w:p>
    <w:p w:rsidR="00E77A7F" w:rsidRPr="00E77A7F" w:rsidRDefault="00E77A7F" w:rsidP="00E77A7F">
      <w:pPr>
        <w:pStyle w:val="SingleTxt"/>
        <w:spacing w:after="0" w:line="120" w:lineRule="exact"/>
        <w:ind w:right="0"/>
        <w:rPr>
          <w:rFonts w:hint="eastAsia"/>
          <w:sz w:val="10"/>
        </w:rPr>
      </w:pPr>
    </w:p>
    <w:p w:rsidR="00E77A7F" w:rsidRDefault="00E77A7F" w:rsidP="00E77A7F">
      <w:pPr>
        <w:pStyle w:val="SingleTxt"/>
        <w:rPr>
          <w:rFonts w:hint="eastAsia"/>
        </w:rPr>
      </w:pPr>
      <w:r>
        <w:rPr>
          <w:rFonts w:hint="eastAsia"/>
        </w:rPr>
        <w:t>315.　阿富汗约有76.7%的人口居住在农村地区。此外，还有150万牧民也居住在农村地区。农村妇女的人数约920万。阿富汗国家发展战略为改善乡村妇女的生活设定了目标。预期目标如下：</w:t>
      </w:r>
    </w:p>
    <w:p w:rsidR="00E77A7F" w:rsidRDefault="00E77A7F" w:rsidP="00E77A7F">
      <w:pPr>
        <w:pStyle w:val="SingleTxt"/>
        <w:rPr>
          <w:rFonts w:hint="eastAsia"/>
        </w:rPr>
      </w:pPr>
      <w:r>
        <w:rPr>
          <w:rFonts w:hint="eastAsia"/>
        </w:rPr>
        <w:tab/>
        <w:t>a.</w:t>
      </w:r>
      <w:r>
        <w:rPr>
          <w:rFonts w:hint="eastAsia"/>
        </w:rPr>
        <w:tab/>
        <w:t>截至伊斯兰教历1391至1392年(2012-2013年)底，把营养能量消费水平低于其他村民和城镇人口的正常数值的人口总数每年减少2%。</w:t>
      </w:r>
    </w:p>
    <w:p w:rsidR="00E77A7F" w:rsidRDefault="00E77A7F" w:rsidP="00E77A7F">
      <w:pPr>
        <w:pStyle w:val="SingleTxt"/>
        <w:rPr>
          <w:rFonts w:hint="eastAsia"/>
        </w:rPr>
      </w:pPr>
      <w:r>
        <w:rPr>
          <w:rFonts w:hint="eastAsia"/>
        </w:rPr>
        <w:tab/>
        <w:t>b.</w:t>
      </w:r>
      <w:r>
        <w:rPr>
          <w:rFonts w:hint="eastAsia"/>
        </w:rPr>
        <w:tab/>
        <w:t>截至2010年底，将处于赤贫状况、户主为女性的家庭数目减少20%，将这些妇女的就业率提高20%。</w:t>
      </w:r>
    </w:p>
    <w:p w:rsidR="00E77A7F" w:rsidRDefault="00E77A7F" w:rsidP="00E77A7F">
      <w:pPr>
        <w:pStyle w:val="SingleTxt"/>
        <w:rPr>
          <w:rFonts w:hint="eastAsia"/>
        </w:rPr>
      </w:pPr>
      <w:r>
        <w:rPr>
          <w:rFonts w:hint="eastAsia"/>
        </w:rPr>
        <w:tab/>
        <w:t>c.</w:t>
      </w:r>
      <w:r>
        <w:rPr>
          <w:rFonts w:hint="eastAsia"/>
        </w:rPr>
        <w:tab/>
        <w:t>截至伊斯兰教历1389年(2010年)底，为15万无业人口提供以开发技能为目的的培训方案，其中35%是妇女，至少10%是残疾人。</w:t>
      </w:r>
    </w:p>
    <w:p w:rsidR="00E77A7F" w:rsidRDefault="00E77A7F" w:rsidP="00E77A7F">
      <w:pPr>
        <w:pStyle w:val="SingleTxt"/>
        <w:rPr>
          <w:rFonts w:hint="eastAsia"/>
        </w:rPr>
      </w:pPr>
      <w:r>
        <w:rPr>
          <w:rFonts w:hint="eastAsia"/>
        </w:rPr>
        <w:tab/>
        <w:t>d.</w:t>
      </w:r>
      <w:r>
        <w:rPr>
          <w:rFonts w:hint="eastAsia"/>
        </w:rPr>
        <w:tab/>
        <w:t>截至2015年底，将基于性别的司法救助限制减少50%，至2020年全面消除这种现象。</w:t>
      </w:r>
    </w:p>
    <w:p w:rsidR="00E77A7F" w:rsidRDefault="00E77A7F" w:rsidP="00E77A7F">
      <w:pPr>
        <w:pStyle w:val="SingleTxt"/>
        <w:rPr>
          <w:rFonts w:hint="eastAsia"/>
        </w:rPr>
      </w:pPr>
      <w:r>
        <w:rPr>
          <w:rFonts w:hint="eastAsia"/>
        </w:rPr>
        <w:t>316.　复兴和农村发展部直接负责开展村庄的重建工作。此外，农业、灌溉和畜牧部与地方组织独立司也积极从事涉及村庄的工作。除阿富汗国家发展战略外，复兴和农村发展部还遵循农业与农村发展部门战略，该战略拟定了该部涉及村民(尤其是穷人和弱势群体)的社会、经济和政治福利的目标，以可持续的方式为他们提供社会服务、改善当地组织和采用种植罂粟以外的办法来提高人民生活水平。复兴和农村发展部的活动重点放在以下领域，其宗旨在于让男性和女性都能平等地从中受益：</w:t>
      </w:r>
    </w:p>
    <w:p w:rsidR="00E77A7F" w:rsidRDefault="00E77A7F" w:rsidP="00E77A7F">
      <w:pPr>
        <w:pStyle w:val="SingleTxt"/>
        <w:rPr>
          <w:rFonts w:hint="eastAsia"/>
        </w:rPr>
      </w:pPr>
      <w:r>
        <w:rPr>
          <w:rFonts w:hint="eastAsia"/>
        </w:rPr>
        <w:tab/>
        <w:t>a.</w:t>
      </w:r>
      <w:r>
        <w:rPr>
          <w:rFonts w:hint="eastAsia"/>
        </w:rPr>
        <w:tab/>
        <w:t>保护和改善村民的权利，以确保他们参与自己国家的发展进程；</w:t>
      </w:r>
    </w:p>
    <w:p w:rsidR="00E77A7F" w:rsidRDefault="00E77A7F" w:rsidP="00E77A7F">
      <w:pPr>
        <w:pStyle w:val="SingleTxt"/>
        <w:rPr>
          <w:rFonts w:hint="eastAsia"/>
        </w:rPr>
      </w:pPr>
      <w:r>
        <w:rPr>
          <w:rFonts w:hint="eastAsia"/>
        </w:rPr>
        <w:tab/>
        <w:t>b.</w:t>
      </w:r>
      <w:r>
        <w:rPr>
          <w:rFonts w:hint="eastAsia"/>
        </w:rPr>
        <w:tab/>
        <w:t>保护和改善乡村贫困人口的权利，为他们提供就业和可持续的收入来源；</w:t>
      </w:r>
    </w:p>
    <w:p w:rsidR="00E77A7F" w:rsidRDefault="00E77A7F" w:rsidP="00E77A7F">
      <w:pPr>
        <w:pStyle w:val="SingleTxt"/>
        <w:rPr>
          <w:rFonts w:hint="eastAsia"/>
        </w:rPr>
      </w:pPr>
      <w:r>
        <w:rPr>
          <w:rFonts w:hint="eastAsia"/>
        </w:rPr>
        <w:tab/>
        <w:t>c.</w:t>
      </w:r>
      <w:r>
        <w:rPr>
          <w:rFonts w:hint="eastAsia"/>
        </w:rPr>
        <w:tab/>
        <w:t>保护和改善乡村贫困人口的权利，为他们获得经济和社会服务提供便利；</w:t>
      </w:r>
    </w:p>
    <w:p w:rsidR="00E77A7F" w:rsidRDefault="00E77A7F" w:rsidP="00E77A7F">
      <w:pPr>
        <w:pStyle w:val="SingleTxt"/>
        <w:rPr>
          <w:rFonts w:hint="eastAsia"/>
        </w:rPr>
      </w:pPr>
      <w:r>
        <w:rPr>
          <w:rFonts w:hint="eastAsia"/>
        </w:rPr>
        <w:tab/>
        <w:t>d.</w:t>
      </w:r>
      <w:r>
        <w:rPr>
          <w:rFonts w:hint="eastAsia"/>
        </w:rPr>
        <w:tab/>
        <w:t>保护和改善村民获取信息的权利和在政府系统代表自己的权利。</w:t>
      </w:r>
    </w:p>
    <w:p w:rsidR="00E77A7F" w:rsidRDefault="00E77A7F" w:rsidP="00E77A7F">
      <w:pPr>
        <w:pStyle w:val="SingleTxt"/>
        <w:rPr>
          <w:rFonts w:hint="eastAsia"/>
        </w:rPr>
      </w:pPr>
      <w:r>
        <w:rPr>
          <w:rFonts w:hint="eastAsia"/>
        </w:rPr>
        <w:t>317.　复兴和农村发展部正在实施下列方案，给村民的生活带来积极的变化：</w:t>
      </w:r>
    </w:p>
    <w:p w:rsidR="00E77A7F" w:rsidRDefault="00E77A7F" w:rsidP="00E77A7F">
      <w:pPr>
        <w:pStyle w:val="SingleTxt"/>
        <w:rPr>
          <w:rFonts w:hint="eastAsia"/>
        </w:rPr>
      </w:pPr>
      <w:r>
        <w:rPr>
          <w:rFonts w:hint="eastAsia"/>
        </w:rPr>
        <w:tab/>
        <w:t>a.</w:t>
      </w:r>
      <w:r>
        <w:rPr>
          <w:rFonts w:hint="eastAsia"/>
        </w:rPr>
        <w:tab/>
        <w:t>全国团结方案：阿富汗34个省份实施这项方案，到2010年已实施48 640个项目，令20 656 132名农村男子和妇女受益。这些项目包括修建面包店、沐浴室、女子学校、电力供应、安装输水设施、净化动物奶及其他项目。虽然妇女的参与程度低于男性，而且选定具体实施项目等最重要的决定大多由男性做出，但妇女能够平等参与群组发展理事会。妇女参与群组发展理事会的比例为20%，参与发展理事会的比例为36%。妇女参与各个理事会的比例之所以较低(或仅是象征性参与)，其背后原因是农村的传统和习俗对妇女施加的限制。与此同时，各方正在做出努力，增进妇女参与决策、获得信息和资金来源的机会。</w:t>
      </w:r>
    </w:p>
    <w:p w:rsidR="00E77A7F" w:rsidRDefault="00E77A7F" w:rsidP="00E77A7F">
      <w:pPr>
        <w:pStyle w:val="SingleTxt"/>
        <w:rPr>
          <w:rFonts w:hint="eastAsia"/>
        </w:rPr>
      </w:pPr>
      <w:r>
        <w:rPr>
          <w:rFonts w:hint="eastAsia"/>
        </w:rPr>
        <w:tab/>
        <w:t>b.</w:t>
      </w:r>
      <w:r>
        <w:rPr>
          <w:rFonts w:hint="eastAsia"/>
        </w:rPr>
        <w:tab/>
        <w:t>以地区为基础的全国发展方案：该方案在据信最需要发展项目的地区确定了紧急改革和长期发展规划。该方案还旨在通过提高政府的能力为民众参与本省的发展提供平等的机会。该方案的主要目标包括对民众进行培训，以参与发展规划、改善村庄经济和改进当地管理。由于以地区为基础的全国发展方案实施了多个项目，地区一级的就业机会增加了，贫困率降低了，最终为农村妇女和男子带来了裨益。以地区为基础的全国发展方案的直接受益人口超过147 164人，间接受益人口超过1 101 036人，其中30%是妇女。</w:t>
      </w:r>
    </w:p>
    <w:p w:rsidR="00E77A7F" w:rsidRDefault="00E77A7F" w:rsidP="00E77A7F">
      <w:pPr>
        <w:pStyle w:val="SingleTxt"/>
        <w:rPr>
          <w:rFonts w:hint="eastAsia"/>
        </w:rPr>
      </w:pPr>
      <w:r>
        <w:rPr>
          <w:rFonts w:hint="eastAsia"/>
        </w:rPr>
        <w:tab/>
        <w:t>c.</w:t>
      </w:r>
      <w:r>
        <w:rPr>
          <w:rFonts w:hint="eastAsia"/>
        </w:rPr>
        <w:tab/>
        <w:t>国家农村道路修建方案：这一方案的目标是在33个省的村庄修建高质量的道路网络，以便所有的村庄和地方区域都可以与市场、保健中心和学校等基础设施服务连接起来。这项方案令19 767 110人受益，其中30%为女性。</w:t>
      </w:r>
    </w:p>
    <w:p w:rsidR="00E77A7F" w:rsidRDefault="00E77A7F" w:rsidP="00E77A7F">
      <w:pPr>
        <w:pStyle w:val="SingleTxt"/>
        <w:rPr>
          <w:rFonts w:hint="eastAsia"/>
        </w:rPr>
      </w:pPr>
      <w:r>
        <w:rPr>
          <w:rFonts w:hint="eastAsia"/>
        </w:rPr>
        <w:tab/>
        <w:t>d.</w:t>
      </w:r>
      <w:r>
        <w:rPr>
          <w:rFonts w:hint="eastAsia"/>
        </w:rPr>
        <w:tab/>
        <w:t>农村水供应、环境卫生和灌溉方案：该方案的目标是向村民提供卫生的饮用水和可持续的卫生设施。此外，该方案旨在提高人们在可持续服务、可持续利用供水和环境卫生用品等不同领域的工作能力，以保护人民的健康和保护环境。复兴和农村发展部设立的目标是提供供水，包括在未来五年中为1 500万村民每天供水25公升。该方案至少需要100 000个水源。此外，还将向250万个家庭提供供水问题和环保培训。阿富汗人民享有饮用水的比例为31%。农村的这一比例要低得多。仅有64%的城镇人口、26%的农村人口和16%的游牧民族能够获得清洁的饮用水。根据《国家风险和弱势评估》，全国仅有5%的家庭支付饮用水水源费用，农村人口的这一比例为2%。82%的家庭从本地的水源取水。14%的家庭必须步行1小时才能到达水源，2%的家庭必须步行1至2小时才能走到水源。同样，农村的卫生保健状况也不够好，特别是仅有10%的农村人口可以使用清洁的厕所。</w:t>
      </w:r>
    </w:p>
    <w:p w:rsidR="00E77A7F" w:rsidRDefault="00E77A7F" w:rsidP="00E77A7F">
      <w:pPr>
        <w:pStyle w:val="SingleTxt"/>
        <w:rPr>
          <w:rFonts w:hint="eastAsia"/>
        </w:rPr>
      </w:pPr>
      <w:r>
        <w:rPr>
          <w:rFonts w:hint="eastAsia"/>
        </w:rPr>
        <w:tab/>
        <w:t>e.</w:t>
      </w:r>
      <w:r>
        <w:rPr>
          <w:rFonts w:hint="eastAsia"/>
        </w:rPr>
        <w:tab/>
        <w:t>阿富汗农村企业发展方案：该方案于2008年出台，旨在提高农村人口的生活水平和就业机会，并为全国34个省份的小型企业提供支持。该方案适用于那些自营职业人员，他们与社会上的其他积极分子一道，建立合资企业。该方案第一次对33省的所有现有经济单位进行了调查，其成果在各项政府方案中得到了利用。</w:t>
      </w:r>
    </w:p>
    <w:p w:rsidR="00E77A7F" w:rsidRDefault="00E77A7F" w:rsidP="00E77A7F">
      <w:pPr>
        <w:pStyle w:val="SingleTxt"/>
        <w:rPr>
          <w:rFonts w:hint="eastAsia"/>
        </w:rPr>
      </w:pPr>
      <w:r>
        <w:rPr>
          <w:rFonts w:hint="eastAsia"/>
        </w:rPr>
        <w:tab/>
        <w:t>f.</w:t>
      </w:r>
      <w:r>
        <w:rPr>
          <w:rFonts w:hint="eastAsia"/>
        </w:rPr>
        <w:tab/>
        <w:t>国家社会保障与弱势监测方案：该方案的目的是救助和帮助自然灾害的受害者，减少这些灾难所造成的危害，保持通往受灾地区的道路畅通，并为缺乏食物的地区提供粮食救济。这些方案中大都采用以工代赈办法，人们不仅获得了食物，也得到了就业机会。</w:t>
      </w:r>
    </w:p>
    <w:p w:rsidR="00E77A7F" w:rsidRDefault="00E77A7F" w:rsidP="00E77A7F">
      <w:pPr>
        <w:pStyle w:val="SingleTxt"/>
        <w:rPr>
          <w:rFonts w:hint="eastAsia"/>
        </w:rPr>
      </w:pPr>
      <w:r>
        <w:rPr>
          <w:rFonts w:hint="eastAsia"/>
        </w:rPr>
        <w:t>318.　自2002年以来，复兴和农村发展部已在全国建成11 302口清洁的饮用水井、4个深水井、71个供水网络和854台水泵，并对350万村民进行了环保培训，其中260万是妇女。在发展电力系统方面，该部分发了12 949套太阳能发电系统，建成了127套装机容量为2</w:t>
      </w:r>
      <w:r>
        <w:t xml:space="preserve"> </w:t>
      </w:r>
      <w:r>
        <w:rPr>
          <w:rFonts w:hint="eastAsia"/>
        </w:rPr>
        <w:t>504瓦的小水电系统。此外，还将城区电力扩展到155 370户家庭，安装和启用了210套柴油发电机组，发电能力达7 871千瓦，可为697 000户农村家庭提供电力。另外，还有1 904套小电力系统目前正在建设过程中。</w:t>
      </w:r>
    </w:p>
    <w:p w:rsidR="00E77A7F" w:rsidRDefault="00E77A7F" w:rsidP="00E77A7F">
      <w:pPr>
        <w:pStyle w:val="SingleTxt"/>
        <w:rPr>
          <w:rFonts w:hint="eastAsia"/>
        </w:rPr>
      </w:pPr>
      <w:r>
        <w:rPr>
          <w:rFonts w:hint="eastAsia"/>
        </w:rPr>
        <w:t>319.　复兴和农村发展部的各项活动对包括妇女在内的农村居民的生活产生了直接影响。通过该部的活动，500多万农村居民找到了工作。不过，乡村的情况与城市相比总体上不够令人满意。近年来，在村庄一级出现了一些重要的事态发展，其中包括修建学校、诊所、重建道路、向一些村庄提供水电供应等。尽管如</w:t>
      </w:r>
      <w:r w:rsidRPr="00E77A7F">
        <w:rPr>
          <w:rFonts w:hint="eastAsia"/>
          <w:spacing w:val="-2"/>
        </w:rPr>
        <w:t>此，进入学校和大学就读、获得清洁的饮用水、暴力侵害妇女行为、限制性的服饰和传统以及缺乏家庭之外的就业机会等困难，仍是农村妇女所面临的最重要挑战。</w:t>
      </w:r>
    </w:p>
    <w:p w:rsidR="00E77A7F" w:rsidRDefault="00E77A7F" w:rsidP="00E77A7F">
      <w:pPr>
        <w:pStyle w:val="SingleTxt"/>
        <w:rPr>
          <w:rFonts w:hint="eastAsia"/>
        </w:rPr>
      </w:pPr>
      <w:r>
        <w:rPr>
          <w:rFonts w:hint="eastAsia"/>
        </w:rPr>
        <w:t>320.　复兴和农村发展部专门为妇女制定的项目中，约有60名妇女直接通过职业课程(编织地毯)接受培训，另有81名妇女参与了喀布尔两个区的养鸡培训。同样，还有96名妇女接受了番茄酱和其他酱制品方面的培训。为了提高妇女的收入，以地区为基础的全国发展方案和阿富汗农村企业发展方案将扩大相关项目，特别是在不安全的省份。</w:t>
      </w:r>
    </w:p>
    <w:p w:rsidR="00E77A7F" w:rsidRDefault="00E77A7F" w:rsidP="00E77A7F">
      <w:pPr>
        <w:pStyle w:val="SingleTxt"/>
        <w:rPr>
          <w:rFonts w:hint="eastAsia"/>
        </w:rPr>
      </w:pPr>
      <w:r>
        <w:rPr>
          <w:rFonts w:hint="eastAsia"/>
        </w:rPr>
        <w:t>321.　尽管67%的农村妇女在农业部门工作，妇女在农村部门的管理中所发挥的作用仍不够显著。复兴和农村发展部的妇女工作人员只占7%。这些妇女担任不同级别的管理和咨询职务，该部的妇女理事会负责人是征聘委员会的成员。当地组织独立司共有358名员工和服务人员，其中21人是妇女。在农业和畜牧业部，共有230名妇女任职，其中47人担任中层管理技术职务，35人在管理层工作，10名妇女担任总经理，1名妇女担任二把手行政职务。在农业部，妇女在促进园艺、规划和其他处担任职务，该部还成立了性别平等处。</w:t>
      </w:r>
    </w:p>
    <w:p w:rsidR="00E77A7F" w:rsidRDefault="00E77A7F" w:rsidP="00E77A7F">
      <w:pPr>
        <w:pStyle w:val="SingleTxt"/>
        <w:rPr>
          <w:rFonts w:hint="eastAsia"/>
        </w:rPr>
      </w:pPr>
      <w:r>
        <w:rPr>
          <w:rFonts w:hint="eastAsia"/>
        </w:rPr>
        <w:t>322.　通过全国团结方案，在34个省份的村庄里成立了22 295个群组发展理事会。尽管妇女目前仅占群组发展理事会成员的30%，各方正在做出努力让妇女和男性一样平等参与群组发展理事会的工作。群组发展理事会的成员接受了规划、基</w:t>
      </w:r>
      <w:r w:rsidRPr="00E77A7F">
        <w:rPr>
          <w:rFonts w:hint="eastAsia"/>
          <w:spacing w:val="-2"/>
        </w:rPr>
        <w:t>础会计、采购和项目管理方面的培训。通过以地区为基础的全国发展方案，还在地区一级成立了地区发展大会。截至2010年底，已在33个省份成立383个地区发展大会，其中8 243名成员为男性，3 423名成员为女性。同样，在成员由选举产生的83个地区发展大会中，共遴选产生了1 246名男性成员和857名女性成员。地区发展大会行政委员会成员中的30%、小组委员会成员的35%为妇女。然而，出于传统信仰的影响，只有82个区举行男女混合会议，而在其余地区，地区发展</w:t>
      </w:r>
      <w:r>
        <w:rPr>
          <w:rFonts w:hint="eastAsia"/>
        </w:rPr>
        <w:t>大会的男性和女性成员均单独举行会议。地区发展大会作出的决定必须有女性成员的签名才能获得批准。在缺少女性成员签名的情况下，计划不会获得接受。</w:t>
      </w:r>
    </w:p>
    <w:p w:rsidR="00E77A7F" w:rsidRPr="002A4370" w:rsidRDefault="00E77A7F" w:rsidP="00E77A7F">
      <w:pPr>
        <w:pStyle w:val="SingleTxt"/>
        <w:spacing w:after="240"/>
        <w:rPr>
          <w:rFonts w:ascii="Times New Roman" w:eastAsia="SimHei" w:hint="eastAsia"/>
        </w:rPr>
      </w:pPr>
      <w:r w:rsidRPr="00EE5A59">
        <w:rPr>
          <w:rFonts w:hint="eastAsia"/>
        </w:rPr>
        <w:t>表42</w:t>
      </w:r>
      <w:r>
        <w:rPr>
          <w:rFonts w:ascii="SimHei" w:eastAsia="SimHei"/>
        </w:rPr>
        <w:br/>
      </w:r>
      <w:r w:rsidRPr="002A4370">
        <w:rPr>
          <w:rFonts w:ascii="SimHei" w:eastAsia="SimHei" w:hint="eastAsia"/>
        </w:rPr>
        <w:t>男性和女性地方理事会的优先事项</w:t>
      </w:r>
    </w:p>
    <w:tbl>
      <w:tblPr>
        <w:tblW w:w="0" w:type="auto"/>
        <w:tblInd w:w="1260" w:type="dxa"/>
        <w:tblLayout w:type="fixed"/>
        <w:tblCellMar>
          <w:left w:w="0" w:type="dxa"/>
          <w:right w:w="0" w:type="dxa"/>
        </w:tblCellMar>
        <w:tblLook w:val="0000" w:firstRow="0" w:lastRow="0" w:firstColumn="0" w:lastColumn="0" w:noHBand="0" w:noVBand="0"/>
      </w:tblPr>
      <w:tblGrid>
        <w:gridCol w:w="1008"/>
        <w:gridCol w:w="2506"/>
        <w:gridCol w:w="672"/>
        <w:gridCol w:w="2505"/>
        <w:gridCol w:w="659"/>
      </w:tblGrid>
      <w:tr w:rsidR="00E77A7F" w:rsidRPr="002A4370">
        <w:tblPrEx>
          <w:tblCellMar>
            <w:top w:w="0" w:type="dxa"/>
            <w:bottom w:w="0" w:type="dxa"/>
          </w:tblCellMar>
        </w:tblPrEx>
        <w:trPr>
          <w:tblHeader/>
        </w:trPr>
        <w:tc>
          <w:tcPr>
            <w:tcW w:w="1008" w:type="dxa"/>
            <w:tcBorders>
              <w:top w:val="single" w:sz="4" w:space="0" w:color="auto"/>
              <w:bottom w:val="single" w:sz="12" w:space="0" w:color="auto"/>
            </w:tcBorders>
            <w:vAlign w:val="bottom"/>
          </w:tcPr>
          <w:p w:rsidR="00E77A7F" w:rsidRPr="002A4370" w:rsidRDefault="00E77A7F" w:rsidP="00E77A7F">
            <w:pPr>
              <w:suppressAutoHyphens/>
              <w:spacing w:before="60" w:after="60" w:line="200" w:lineRule="exact"/>
              <w:rPr>
                <w:rFonts w:ascii="KaiTi_GB2312" w:eastAsia="KaiTi_GB2312" w:hint="eastAsia"/>
                <w:bCs/>
                <w:spacing w:val="-8"/>
                <w:sz w:val="15"/>
                <w:szCs w:val="28"/>
                <w:rtl/>
                <w:lang w:bidi="fa-IR"/>
              </w:rPr>
            </w:pPr>
            <w:r w:rsidRPr="002A4370">
              <w:rPr>
                <w:rFonts w:ascii="KaiTi_GB2312" w:eastAsia="KaiTi_GB2312" w:hint="eastAsia"/>
                <w:bCs/>
                <w:spacing w:val="-8"/>
                <w:sz w:val="15"/>
                <w:szCs w:val="28"/>
              </w:rPr>
              <w:t>优先事项编号</w:t>
            </w:r>
          </w:p>
        </w:tc>
        <w:tc>
          <w:tcPr>
            <w:tcW w:w="2506" w:type="dxa"/>
            <w:tcBorders>
              <w:top w:val="single" w:sz="4" w:space="0" w:color="auto"/>
              <w:bottom w:val="single" w:sz="12" w:space="0" w:color="auto"/>
            </w:tcBorders>
            <w:vAlign w:val="bottom"/>
          </w:tcPr>
          <w:p w:rsidR="00E77A7F" w:rsidRPr="002A4370" w:rsidRDefault="00E77A7F" w:rsidP="00E77A7F">
            <w:pPr>
              <w:suppressAutoHyphens/>
              <w:spacing w:before="60" w:after="60" w:line="200" w:lineRule="exact"/>
              <w:ind w:right="57"/>
              <w:rPr>
                <w:rFonts w:ascii="KaiTi_GB2312" w:eastAsia="KaiTi_GB2312" w:hint="eastAsia"/>
                <w:bCs/>
                <w:sz w:val="15"/>
                <w:szCs w:val="28"/>
                <w:rtl/>
                <w:lang w:bidi="fa-IR"/>
              </w:rPr>
            </w:pPr>
            <w:r w:rsidRPr="002A4370">
              <w:rPr>
                <w:rFonts w:ascii="KaiTi_GB2312" w:eastAsia="KaiTi_GB2312" w:hint="eastAsia"/>
                <w:bCs/>
                <w:sz w:val="15"/>
                <w:szCs w:val="28"/>
              </w:rPr>
              <w:t>男性理事会的优先事项</w:t>
            </w:r>
          </w:p>
        </w:tc>
        <w:tc>
          <w:tcPr>
            <w:tcW w:w="672" w:type="dxa"/>
            <w:tcBorders>
              <w:top w:val="single" w:sz="4" w:space="0" w:color="auto"/>
              <w:bottom w:val="single" w:sz="12" w:space="0" w:color="auto"/>
            </w:tcBorders>
            <w:vAlign w:val="bottom"/>
          </w:tcPr>
          <w:p w:rsidR="00E77A7F" w:rsidRPr="002A4370" w:rsidRDefault="00E77A7F" w:rsidP="00E77A7F">
            <w:pPr>
              <w:suppressAutoHyphens/>
              <w:spacing w:before="60" w:after="60" w:line="200" w:lineRule="exact"/>
              <w:ind w:right="170"/>
              <w:jc w:val="right"/>
              <w:rPr>
                <w:rFonts w:ascii="KaiTi_GB2312" w:eastAsia="KaiTi_GB2312"/>
                <w:bCs/>
                <w:sz w:val="15"/>
                <w:szCs w:val="28"/>
                <w:rtl/>
                <w:lang w:bidi="fa-IR"/>
              </w:rPr>
            </w:pPr>
            <w:r w:rsidRPr="002A4370">
              <w:rPr>
                <w:rFonts w:ascii="KaiTi_GB2312" w:eastAsia="KaiTi_GB2312"/>
                <w:bCs/>
                <w:sz w:val="15"/>
                <w:szCs w:val="28"/>
              </w:rPr>
              <w:t>%</w:t>
            </w:r>
          </w:p>
        </w:tc>
        <w:tc>
          <w:tcPr>
            <w:tcW w:w="2505" w:type="dxa"/>
            <w:tcBorders>
              <w:top w:val="single" w:sz="4" w:space="0" w:color="auto"/>
              <w:bottom w:val="single" w:sz="12" w:space="0" w:color="auto"/>
            </w:tcBorders>
            <w:vAlign w:val="bottom"/>
          </w:tcPr>
          <w:p w:rsidR="00E77A7F" w:rsidRPr="002A4370" w:rsidRDefault="00E77A7F" w:rsidP="00E77A7F">
            <w:pPr>
              <w:suppressAutoHyphens/>
              <w:spacing w:before="60" w:after="60" w:line="200" w:lineRule="exact"/>
              <w:ind w:right="57"/>
              <w:rPr>
                <w:rFonts w:ascii="KaiTi_GB2312" w:eastAsia="KaiTi_GB2312"/>
                <w:bCs/>
                <w:sz w:val="15"/>
                <w:szCs w:val="28"/>
                <w:rtl/>
                <w:lang w:bidi="fa-IR"/>
              </w:rPr>
            </w:pPr>
            <w:r w:rsidRPr="002A4370">
              <w:rPr>
                <w:rFonts w:ascii="KaiTi_GB2312" w:eastAsia="KaiTi_GB2312" w:hint="eastAsia"/>
                <w:bCs/>
                <w:sz w:val="15"/>
                <w:szCs w:val="28"/>
              </w:rPr>
              <w:t>女性理事会的优先事项</w:t>
            </w:r>
          </w:p>
        </w:tc>
        <w:tc>
          <w:tcPr>
            <w:tcW w:w="659" w:type="dxa"/>
            <w:tcBorders>
              <w:top w:val="single" w:sz="4" w:space="0" w:color="auto"/>
              <w:bottom w:val="single" w:sz="12" w:space="0" w:color="auto"/>
            </w:tcBorders>
            <w:shd w:val="clear" w:color="auto" w:fill="auto"/>
            <w:vAlign w:val="bottom"/>
          </w:tcPr>
          <w:p w:rsidR="00E77A7F" w:rsidRPr="002A4370" w:rsidRDefault="00E77A7F" w:rsidP="00E77A7F">
            <w:pPr>
              <w:suppressAutoHyphens/>
              <w:spacing w:before="60" w:after="60" w:line="200" w:lineRule="exact"/>
              <w:ind w:right="170"/>
              <w:jc w:val="right"/>
              <w:rPr>
                <w:rFonts w:ascii="KaiTi_GB2312" w:eastAsia="KaiTi_GB2312"/>
                <w:bCs/>
                <w:sz w:val="15"/>
                <w:szCs w:val="28"/>
                <w:rtl/>
                <w:lang w:bidi="fa-IR"/>
              </w:rPr>
            </w:pPr>
            <w:r w:rsidRPr="002A4370">
              <w:rPr>
                <w:rFonts w:ascii="KaiTi_GB2312" w:eastAsia="KaiTi_GB2312"/>
                <w:bCs/>
                <w:sz w:val="15"/>
                <w:szCs w:val="28"/>
              </w:rPr>
              <w:t>%</w:t>
            </w:r>
          </w:p>
        </w:tc>
      </w:tr>
      <w:tr w:rsidR="00E77A7F" w:rsidRPr="002A4370">
        <w:tblPrEx>
          <w:tblCellMar>
            <w:top w:w="0" w:type="dxa"/>
            <w:bottom w:w="0" w:type="dxa"/>
          </w:tblCellMar>
        </w:tblPrEx>
        <w:trPr>
          <w:trHeight w:hRule="exact" w:val="115"/>
          <w:tblHeader/>
        </w:trPr>
        <w:tc>
          <w:tcPr>
            <w:tcW w:w="1008" w:type="dxa"/>
            <w:tcBorders>
              <w:top w:val="single" w:sz="12" w:space="0" w:color="auto"/>
            </w:tcBorders>
            <w:vAlign w:val="bottom"/>
          </w:tcPr>
          <w:p w:rsidR="00E77A7F" w:rsidRPr="002A4370" w:rsidRDefault="00E77A7F" w:rsidP="00E77A7F">
            <w:pPr>
              <w:suppressAutoHyphens/>
              <w:spacing w:after="60" w:line="280" w:lineRule="exact"/>
              <w:ind w:left="113" w:right="57"/>
              <w:rPr>
                <w:sz w:val="17"/>
                <w:szCs w:val="28"/>
              </w:rPr>
            </w:pPr>
          </w:p>
        </w:tc>
        <w:tc>
          <w:tcPr>
            <w:tcW w:w="2506" w:type="dxa"/>
            <w:tcBorders>
              <w:top w:val="single" w:sz="12" w:space="0" w:color="auto"/>
            </w:tcBorders>
            <w:vAlign w:val="bottom"/>
          </w:tcPr>
          <w:p w:rsidR="00E77A7F" w:rsidRPr="002A4370" w:rsidRDefault="00E77A7F" w:rsidP="00E77A7F">
            <w:pPr>
              <w:suppressAutoHyphens/>
              <w:spacing w:after="60" w:line="280" w:lineRule="exact"/>
              <w:ind w:right="57"/>
              <w:rPr>
                <w:rFonts w:hint="eastAsia"/>
                <w:sz w:val="17"/>
                <w:szCs w:val="28"/>
              </w:rPr>
            </w:pPr>
          </w:p>
        </w:tc>
        <w:tc>
          <w:tcPr>
            <w:tcW w:w="672" w:type="dxa"/>
            <w:tcBorders>
              <w:top w:val="single" w:sz="12" w:space="0" w:color="auto"/>
            </w:tcBorders>
            <w:vAlign w:val="bottom"/>
          </w:tcPr>
          <w:p w:rsidR="00E77A7F" w:rsidRPr="002A4370" w:rsidRDefault="00E77A7F" w:rsidP="00E77A7F">
            <w:pPr>
              <w:suppressAutoHyphens/>
              <w:spacing w:after="60" w:line="280" w:lineRule="exact"/>
              <w:ind w:right="170"/>
              <w:jc w:val="right"/>
              <w:rPr>
                <w:sz w:val="17"/>
                <w:szCs w:val="28"/>
              </w:rPr>
            </w:pPr>
          </w:p>
        </w:tc>
        <w:tc>
          <w:tcPr>
            <w:tcW w:w="2505" w:type="dxa"/>
            <w:tcBorders>
              <w:top w:val="single" w:sz="12" w:space="0" w:color="auto"/>
            </w:tcBorders>
            <w:vAlign w:val="bottom"/>
          </w:tcPr>
          <w:p w:rsidR="00E77A7F" w:rsidRPr="002A4370" w:rsidRDefault="00E77A7F" w:rsidP="00E77A7F">
            <w:pPr>
              <w:suppressAutoHyphens/>
              <w:spacing w:after="60" w:line="280" w:lineRule="exact"/>
              <w:ind w:right="57"/>
              <w:rPr>
                <w:rFonts w:hint="eastAsia"/>
                <w:sz w:val="17"/>
                <w:szCs w:val="28"/>
              </w:rPr>
            </w:pPr>
          </w:p>
        </w:tc>
        <w:tc>
          <w:tcPr>
            <w:tcW w:w="659" w:type="dxa"/>
            <w:tcBorders>
              <w:top w:val="single" w:sz="12" w:space="0" w:color="auto"/>
            </w:tcBorders>
            <w:shd w:val="clear" w:color="auto" w:fill="auto"/>
            <w:vAlign w:val="bottom"/>
          </w:tcPr>
          <w:p w:rsidR="00E77A7F" w:rsidRPr="002A4370" w:rsidRDefault="00E77A7F" w:rsidP="00E77A7F">
            <w:pPr>
              <w:suppressAutoHyphens/>
              <w:spacing w:after="60" w:line="280" w:lineRule="exact"/>
              <w:ind w:right="170"/>
              <w:jc w:val="right"/>
              <w:rPr>
                <w:sz w:val="17"/>
                <w:szCs w:val="28"/>
              </w:rPr>
            </w:pPr>
          </w:p>
        </w:tc>
      </w:tr>
      <w:tr w:rsidR="00E77A7F" w:rsidRPr="002A4370">
        <w:tblPrEx>
          <w:tblCellMar>
            <w:top w:w="0" w:type="dxa"/>
            <w:bottom w:w="0" w:type="dxa"/>
          </w:tblCellMar>
        </w:tblPrEx>
        <w:tc>
          <w:tcPr>
            <w:tcW w:w="1008" w:type="dxa"/>
          </w:tcPr>
          <w:p w:rsidR="00E77A7F" w:rsidRPr="002A4370" w:rsidRDefault="00E77A7F" w:rsidP="00E77A7F">
            <w:pPr>
              <w:tabs>
                <w:tab w:val="left" w:pos="334"/>
                <w:tab w:val="left" w:pos="669"/>
                <w:tab w:val="left" w:pos="1003"/>
                <w:tab w:val="left" w:pos="1338"/>
              </w:tabs>
              <w:suppressAutoHyphens/>
              <w:spacing w:after="60" w:line="280" w:lineRule="exact"/>
              <w:ind w:left="113" w:right="57"/>
              <w:rPr>
                <w:sz w:val="17"/>
                <w:szCs w:val="28"/>
                <w:rtl/>
                <w:lang w:bidi="fa-IR"/>
              </w:rPr>
            </w:pPr>
            <w:r w:rsidRPr="002A4370">
              <w:rPr>
                <w:sz w:val="17"/>
                <w:szCs w:val="28"/>
              </w:rPr>
              <w:t>1</w:t>
            </w:r>
          </w:p>
        </w:tc>
        <w:tc>
          <w:tcPr>
            <w:tcW w:w="2506" w:type="dxa"/>
          </w:tcPr>
          <w:p w:rsidR="00E77A7F" w:rsidRPr="002A4370" w:rsidRDefault="00E77A7F" w:rsidP="00E77A7F">
            <w:pPr>
              <w:tabs>
                <w:tab w:val="left" w:pos="334"/>
                <w:tab w:val="left" w:pos="669"/>
                <w:tab w:val="left" w:pos="1003"/>
                <w:tab w:val="left" w:pos="1338"/>
              </w:tabs>
              <w:suppressAutoHyphens/>
              <w:spacing w:after="60" w:line="280" w:lineRule="exact"/>
              <w:ind w:right="57"/>
              <w:rPr>
                <w:rFonts w:hint="eastAsia"/>
                <w:sz w:val="17"/>
                <w:szCs w:val="28"/>
                <w:rtl/>
                <w:lang w:bidi="fa-IR"/>
              </w:rPr>
            </w:pPr>
            <w:r w:rsidRPr="002A4370">
              <w:rPr>
                <w:rFonts w:hint="eastAsia"/>
                <w:sz w:val="17"/>
                <w:szCs w:val="28"/>
              </w:rPr>
              <w:t>翻新灌溉系统</w:t>
            </w:r>
          </w:p>
        </w:tc>
        <w:tc>
          <w:tcPr>
            <w:tcW w:w="672" w:type="dxa"/>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sz w:val="17"/>
                <w:szCs w:val="28"/>
                <w:rtl/>
                <w:lang w:bidi="fa-IR"/>
              </w:rPr>
            </w:pPr>
            <w:r w:rsidRPr="002A4370">
              <w:rPr>
                <w:sz w:val="17"/>
                <w:szCs w:val="28"/>
              </w:rPr>
              <w:t>14</w:t>
            </w:r>
          </w:p>
        </w:tc>
        <w:tc>
          <w:tcPr>
            <w:tcW w:w="2505" w:type="dxa"/>
          </w:tcPr>
          <w:p w:rsidR="00E77A7F" w:rsidRPr="002A4370" w:rsidRDefault="00E77A7F" w:rsidP="00E77A7F">
            <w:pPr>
              <w:tabs>
                <w:tab w:val="left" w:pos="334"/>
                <w:tab w:val="left" w:pos="669"/>
                <w:tab w:val="left" w:pos="1003"/>
                <w:tab w:val="left" w:pos="1338"/>
              </w:tabs>
              <w:suppressAutoHyphens/>
              <w:spacing w:after="60" w:line="280" w:lineRule="exact"/>
              <w:ind w:right="57"/>
              <w:rPr>
                <w:sz w:val="17"/>
                <w:szCs w:val="28"/>
                <w:rtl/>
                <w:lang w:bidi="fa-IR"/>
              </w:rPr>
            </w:pPr>
            <w:r w:rsidRPr="002A4370">
              <w:rPr>
                <w:rFonts w:hint="eastAsia"/>
                <w:sz w:val="17"/>
                <w:szCs w:val="28"/>
              </w:rPr>
              <w:t>增加饮用水供应</w:t>
            </w:r>
          </w:p>
        </w:tc>
        <w:tc>
          <w:tcPr>
            <w:tcW w:w="659" w:type="dxa"/>
            <w:shd w:val="clear" w:color="auto" w:fill="auto"/>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sz w:val="17"/>
                <w:szCs w:val="28"/>
                <w:rtl/>
                <w:lang w:bidi="fa-IR"/>
              </w:rPr>
            </w:pPr>
            <w:r w:rsidRPr="002A4370">
              <w:rPr>
                <w:sz w:val="17"/>
                <w:szCs w:val="28"/>
              </w:rPr>
              <w:t>14</w:t>
            </w:r>
          </w:p>
        </w:tc>
      </w:tr>
      <w:tr w:rsidR="00E77A7F" w:rsidRPr="002A4370">
        <w:tblPrEx>
          <w:tblCellMar>
            <w:top w:w="0" w:type="dxa"/>
            <w:bottom w:w="0" w:type="dxa"/>
          </w:tblCellMar>
        </w:tblPrEx>
        <w:tc>
          <w:tcPr>
            <w:tcW w:w="1008" w:type="dxa"/>
          </w:tcPr>
          <w:p w:rsidR="00E77A7F" w:rsidRPr="002A4370" w:rsidRDefault="00E77A7F" w:rsidP="00E77A7F">
            <w:pPr>
              <w:tabs>
                <w:tab w:val="left" w:pos="334"/>
                <w:tab w:val="left" w:pos="669"/>
                <w:tab w:val="left" w:pos="1003"/>
                <w:tab w:val="left" w:pos="1338"/>
              </w:tabs>
              <w:suppressAutoHyphens/>
              <w:spacing w:after="60" w:line="280" w:lineRule="exact"/>
              <w:ind w:left="113" w:right="57"/>
              <w:rPr>
                <w:sz w:val="17"/>
                <w:szCs w:val="28"/>
                <w:rtl/>
                <w:lang w:bidi="fa-IR"/>
              </w:rPr>
            </w:pPr>
            <w:r w:rsidRPr="002A4370">
              <w:rPr>
                <w:sz w:val="17"/>
                <w:szCs w:val="28"/>
              </w:rPr>
              <w:t>2</w:t>
            </w:r>
          </w:p>
        </w:tc>
        <w:tc>
          <w:tcPr>
            <w:tcW w:w="2506" w:type="dxa"/>
          </w:tcPr>
          <w:p w:rsidR="00E77A7F" w:rsidRPr="002A4370" w:rsidRDefault="00E77A7F" w:rsidP="00E77A7F">
            <w:pPr>
              <w:tabs>
                <w:tab w:val="left" w:pos="334"/>
                <w:tab w:val="left" w:pos="669"/>
                <w:tab w:val="left" w:pos="1003"/>
                <w:tab w:val="left" w:pos="1338"/>
              </w:tabs>
              <w:suppressAutoHyphens/>
              <w:spacing w:after="60" w:line="280" w:lineRule="exact"/>
              <w:ind w:right="57"/>
              <w:rPr>
                <w:rFonts w:hint="eastAsia"/>
                <w:sz w:val="17"/>
                <w:szCs w:val="28"/>
                <w:rtl/>
                <w:lang w:bidi="fa-IR"/>
              </w:rPr>
            </w:pPr>
            <w:r w:rsidRPr="002A4370">
              <w:rPr>
                <w:rFonts w:hint="eastAsia"/>
                <w:sz w:val="17"/>
                <w:szCs w:val="28"/>
              </w:rPr>
              <w:t>增加饮用水供应</w:t>
            </w:r>
          </w:p>
        </w:tc>
        <w:tc>
          <w:tcPr>
            <w:tcW w:w="672" w:type="dxa"/>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sz w:val="17"/>
                <w:szCs w:val="28"/>
                <w:rtl/>
                <w:lang w:bidi="fa-IR"/>
              </w:rPr>
            </w:pPr>
            <w:r w:rsidRPr="002A4370">
              <w:rPr>
                <w:sz w:val="17"/>
                <w:szCs w:val="28"/>
              </w:rPr>
              <w:t>14</w:t>
            </w:r>
          </w:p>
        </w:tc>
        <w:tc>
          <w:tcPr>
            <w:tcW w:w="2505" w:type="dxa"/>
          </w:tcPr>
          <w:p w:rsidR="00E77A7F" w:rsidRPr="002A4370" w:rsidRDefault="00E77A7F" w:rsidP="00E77A7F">
            <w:pPr>
              <w:tabs>
                <w:tab w:val="left" w:pos="334"/>
                <w:tab w:val="left" w:pos="669"/>
                <w:tab w:val="left" w:pos="1003"/>
                <w:tab w:val="left" w:pos="1338"/>
              </w:tabs>
              <w:suppressAutoHyphens/>
              <w:spacing w:after="60" w:line="280" w:lineRule="exact"/>
              <w:ind w:right="57"/>
              <w:rPr>
                <w:sz w:val="17"/>
                <w:szCs w:val="28"/>
                <w:rtl/>
                <w:lang w:bidi="fa-IR"/>
              </w:rPr>
            </w:pPr>
            <w:r w:rsidRPr="002A4370">
              <w:rPr>
                <w:rFonts w:hint="eastAsia"/>
                <w:sz w:val="17"/>
                <w:szCs w:val="28"/>
              </w:rPr>
              <w:t>新建或重建男性和女性健保中心</w:t>
            </w:r>
          </w:p>
        </w:tc>
        <w:tc>
          <w:tcPr>
            <w:tcW w:w="659" w:type="dxa"/>
            <w:shd w:val="clear" w:color="auto" w:fill="auto"/>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sz w:val="17"/>
                <w:szCs w:val="28"/>
                <w:rtl/>
                <w:lang w:bidi="fa-IR"/>
              </w:rPr>
            </w:pPr>
            <w:r w:rsidRPr="002A4370">
              <w:rPr>
                <w:sz w:val="17"/>
                <w:szCs w:val="28"/>
              </w:rPr>
              <w:t>13</w:t>
            </w:r>
          </w:p>
        </w:tc>
      </w:tr>
      <w:tr w:rsidR="00E77A7F" w:rsidRPr="002A4370">
        <w:tblPrEx>
          <w:tblCellMar>
            <w:top w:w="0" w:type="dxa"/>
            <w:bottom w:w="0" w:type="dxa"/>
          </w:tblCellMar>
        </w:tblPrEx>
        <w:tc>
          <w:tcPr>
            <w:tcW w:w="1008" w:type="dxa"/>
          </w:tcPr>
          <w:p w:rsidR="00E77A7F" w:rsidRPr="002A4370" w:rsidRDefault="00E77A7F" w:rsidP="00E77A7F">
            <w:pPr>
              <w:tabs>
                <w:tab w:val="left" w:pos="334"/>
                <w:tab w:val="left" w:pos="669"/>
                <w:tab w:val="left" w:pos="1003"/>
                <w:tab w:val="left" w:pos="1338"/>
              </w:tabs>
              <w:suppressAutoHyphens/>
              <w:spacing w:after="60" w:line="280" w:lineRule="exact"/>
              <w:ind w:left="113" w:right="57"/>
              <w:rPr>
                <w:sz w:val="17"/>
                <w:szCs w:val="28"/>
                <w:rtl/>
                <w:lang w:bidi="fa-IR"/>
              </w:rPr>
            </w:pPr>
            <w:r w:rsidRPr="002A4370">
              <w:rPr>
                <w:sz w:val="17"/>
                <w:szCs w:val="28"/>
              </w:rPr>
              <w:t>3</w:t>
            </w:r>
          </w:p>
        </w:tc>
        <w:tc>
          <w:tcPr>
            <w:tcW w:w="2506" w:type="dxa"/>
          </w:tcPr>
          <w:p w:rsidR="00E77A7F" w:rsidRPr="002A4370" w:rsidRDefault="00E77A7F" w:rsidP="00E77A7F">
            <w:pPr>
              <w:tabs>
                <w:tab w:val="left" w:pos="334"/>
                <w:tab w:val="left" w:pos="669"/>
                <w:tab w:val="left" w:pos="1003"/>
                <w:tab w:val="left" w:pos="1338"/>
              </w:tabs>
              <w:suppressAutoHyphens/>
              <w:spacing w:after="60" w:line="280" w:lineRule="exact"/>
              <w:ind w:right="57"/>
              <w:rPr>
                <w:rFonts w:hint="eastAsia"/>
                <w:sz w:val="17"/>
                <w:szCs w:val="28"/>
                <w:rtl/>
                <w:lang w:bidi="fa-IR"/>
              </w:rPr>
            </w:pPr>
            <w:r w:rsidRPr="002A4370">
              <w:rPr>
                <w:rFonts w:hint="eastAsia"/>
                <w:sz w:val="17"/>
                <w:szCs w:val="28"/>
              </w:rPr>
              <w:t>新建或重建男性和女性健保中心</w:t>
            </w:r>
          </w:p>
        </w:tc>
        <w:tc>
          <w:tcPr>
            <w:tcW w:w="672" w:type="dxa"/>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sz w:val="17"/>
                <w:szCs w:val="28"/>
                <w:rtl/>
                <w:lang w:bidi="fa-IR"/>
              </w:rPr>
            </w:pPr>
            <w:r w:rsidRPr="002A4370">
              <w:rPr>
                <w:sz w:val="17"/>
                <w:szCs w:val="28"/>
              </w:rPr>
              <w:t>9</w:t>
            </w:r>
          </w:p>
        </w:tc>
        <w:tc>
          <w:tcPr>
            <w:tcW w:w="2505" w:type="dxa"/>
          </w:tcPr>
          <w:p w:rsidR="00E77A7F" w:rsidRPr="002A4370" w:rsidRDefault="00E77A7F" w:rsidP="00E77A7F">
            <w:pPr>
              <w:tabs>
                <w:tab w:val="left" w:pos="334"/>
                <w:tab w:val="left" w:pos="669"/>
                <w:tab w:val="left" w:pos="1003"/>
                <w:tab w:val="left" w:pos="1338"/>
              </w:tabs>
              <w:suppressAutoHyphens/>
              <w:spacing w:after="60" w:line="280" w:lineRule="exact"/>
              <w:ind w:right="57"/>
              <w:rPr>
                <w:sz w:val="17"/>
                <w:szCs w:val="28"/>
                <w:rtl/>
                <w:lang w:bidi="fa-IR"/>
              </w:rPr>
            </w:pPr>
            <w:r w:rsidRPr="002A4370">
              <w:rPr>
                <w:rFonts w:hint="eastAsia"/>
                <w:sz w:val="17"/>
                <w:szCs w:val="28"/>
              </w:rPr>
              <w:t>维修道路</w:t>
            </w:r>
          </w:p>
        </w:tc>
        <w:tc>
          <w:tcPr>
            <w:tcW w:w="659" w:type="dxa"/>
            <w:shd w:val="clear" w:color="auto" w:fill="auto"/>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sz w:val="17"/>
                <w:szCs w:val="28"/>
                <w:rtl/>
                <w:lang w:bidi="fa-IR"/>
              </w:rPr>
            </w:pPr>
            <w:r w:rsidRPr="002A4370">
              <w:rPr>
                <w:sz w:val="17"/>
                <w:szCs w:val="28"/>
              </w:rPr>
              <w:t>7</w:t>
            </w:r>
          </w:p>
        </w:tc>
      </w:tr>
      <w:tr w:rsidR="00E77A7F" w:rsidRPr="002A4370">
        <w:tblPrEx>
          <w:tblCellMar>
            <w:top w:w="0" w:type="dxa"/>
            <w:bottom w:w="0" w:type="dxa"/>
          </w:tblCellMar>
        </w:tblPrEx>
        <w:tc>
          <w:tcPr>
            <w:tcW w:w="1008" w:type="dxa"/>
            <w:vAlign w:val="bottom"/>
          </w:tcPr>
          <w:p w:rsidR="00E77A7F" w:rsidRPr="002A4370" w:rsidRDefault="00E77A7F" w:rsidP="00E77A7F">
            <w:pPr>
              <w:tabs>
                <w:tab w:val="left" w:pos="334"/>
                <w:tab w:val="left" w:pos="669"/>
                <w:tab w:val="left" w:pos="1003"/>
                <w:tab w:val="left" w:pos="1338"/>
              </w:tabs>
              <w:suppressAutoHyphens/>
              <w:spacing w:after="60" w:line="280" w:lineRule="exact"/>
              <w:ind w:left="113" w:right="57"/>
              <w:rPr>
                <w:sz w:val="17"/>
                <w:szCs w:val="28"/>
                <w:rtl/>
                <w:lang w:bidi="fa-IR"/>
              </w:rPr>
            </w:pPr>
            <w:r w:rsidRPr="002A4370">
              <w:rPr>
                <w:sz w:val="17"/>
                <w:szCs w:val="28"/>
              </w:rPr>
              <w:t>4</w:t>
            </w:r>
          </w:p>
        </w:tc>
        <w:tc>
          <w:tcPr>
            <w:tcW w:w="2506" w:type="dxa"/>
            <w:vAlign w:val="bottom"/>
          </w:tcPr>
          <w:p w:rsidR="00E77A7F" w:rsidRPr="002A4370" w:rsidRDefault="00E77A7F" w:rsidP="00E77A7F">
            <w:pPr>
              <w:tabs>
                <w:tab w:val="left" w:pos="334"/>
                <w:tab w:val="left" w:pos="669"/>
                <w:tab w:val="left" w:pos="1003"/>
                <w:tab w:val="left" w:pos="1338"/>
              </w:tabs>
              <w:suppressAutoHyphens/>
              <w:spacing w:after="60" w:line="280" w:lineRule="exact"/>
              <w:ind w:right="57"/>
              <w:rPr>
                <w:rFonts w:hint="eastAsia"/>
                <w:sz w:val="17"/>
                <w:szCs w:val="28"/>
                <w:rtl/>
                <w:lang w:bidi="fa-IR"/>
              </w:rPr>
            </w:pPr>
            <w:r w:rsidRPr="002A4370">
              <w:rPr>
                <w:rFonts w:hint="eastAsia"/>
                <w:sz w:val="17"/>
                <w:szCs w:val="28"/>
              </w:rPr>
              <w:t>其他方案</w:t>
            </w:r>
          </w:p>
        </w:tc>
        <w:tc>
          <w:tcPr>
            <w:tcW w:w="672" w:type="dxa"/>
            <w:vAlign w:val="bottom"/>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iCs/>
                <w:sz w:val="17"/>
                <w:szCs w:val="28"/>
                <w:lang w:bidi="en-US"/>
              </w:rPr>
            </w:pPr>
            <w:r w:rsidRPr="002A4370">
              <w:rPr>
                <w:sz w:val="17"/>
                <w:szCs w:val="28"/>
              </w:rPr>
              <w:t>9</w:t>
            </w:r>
          </w:p>
        </w:tc>
        <w:tc>
          <w:tcPr>
            <w:tcW w:w="2505" w:type="dxa"/>
            <w:vAlign w:val="bottom"/>
          </w:tcPr>
          <w:p w:rsidR="00E77A7F" w:rsidRPr="002A4370" w:rsidRDefault="00E77A7F" w:rsidP="00E77A7F">
            <w:pPr>
              <w:tabs>
                <w:tab w:val="left" w:pos="334"/>
                <w:tab w:val="left" w:pos="669"/>
                <w:tab w:val="left" w:pos="1003"/>
                <w:tab w:val="left" w:pos="1338"/>
              </w:tabs>
              <w:suppressAutoHyphens/>
              <w:spacing w:after="60" w:line="280" w:lineRule="exact"/>
              <w:ind w:right="57"/>
              <w:rPr>
                <w:sz w:val="17"/>
                <w:szCs w:val="28"/>
                <w:rtl/>
                <w:lang w:bidi="fa-IR"/>
              </w:rPr>
            </w:pPr>
            <w:r w:rsidRPr="002A4370">
              <w:rPr>
                <w:rFonts w:hint="eastAsia"/>
                <w:sz w:val="17"/>
                <w:szCs w:val="28"/>
              </w:rPr>
              <w:t>翻新灌溉系统</w:t>
            </w:r>
          </w:p>
        </w:tc>
        <w:tc>
          <w:tcPr>
            <w:tcW w:w="659" w:type="dxa"/>
            <w:shd w:val="clear" w:color="auto" w:fill="auto"/>
            <w:vAlign w:val="bottom"/>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iCs/>
                <w:sz w:val="17"/>
                <w:szCs w:val="28"/>
                <w:lang w:bidi="en-US"/>
              </w:rPr>
            </w:pPr>
            <w:r w:rsidRPr="002A4370">
              <w:rPr>
                <w:sz w:val="17"/>
                <w:szCs w:val="28"/>
              </w:rPr>
              <w:t>7</w:t>
            </w:r>
          </w:p>
        </w:tc>
      </w:tr>
      <w:tr w:rsidR="00E77A7F" w:rsidRPr="002A4370">
        <w:tblPrEx>
          <w:tblCellMar>
            <w:top w:w="0" w:type="dxa"/>
            <w:bottom w:w="0" w:type="dxa"/>
          </w:tblCellMar>
        </w:tblPrEx>
        <w:tc>
          <w:tcPr>
            <w:tcW w:w="1008" w:type="dxa"/>
            <w:tcBorders>
              <w:bottom w:val="single" w:sz="12" w:space="0" w:color="auto"/>
            </w:tcBorders>
            <w:vAlign w:val="bottom"/>
          </w:tcPr>
          <w:p w:rsidR="00E77A7F" w:rsidRPr="002A4370" w:rsidRDefault="00E77A7F" w:rsidP="00E77A7F">
            <w:pPr>
              <w:tabs>
                <w:tab w:val="left" w:pos="334"/>
                <w:tab w:val="left" w:pos="669"/>
                <w:tab w:val="left" w:pos="1003"/>
                <w:tab w:val="left" w:pos="1338"/>
              </w:tabs>
              <w:suppressAutoHyphens/>
              <w:spacing w:after="60" w:line="280" w:lineRule="exact"/>
              <w:ind w:left="113" w:right="57"/>
              <w:rPr>
                <w:sz w:val="17"/>
                <w:szCs w:val="28"/>
                <w:rtl/>
                <w:lang w:bidi="fa-IR"/>
              </w:rPr>
            </w:pPr>
            <w:r w:rsidRPr="002A4370">
              <w:rPr>
                <w:sz w:val="17"/>
                <w:szCs w:val="28"/>
              </w:rPr>
              <w:t>5</w:t>
            </w:r>
          </w:p>
        </w:tc>
        <w:tc>
          <w:tcPr>
            <w:tcW w:w="2506" w:type="dxa"/>
            <w:tcBorders>
              <w:bottom w:val="single" w:sz="12" w:space="0" w:color="auto"/>
            </w:tcBorders>
            <w:vAlign w:val="bottom"/>
          </w:tcPr>
          <w:p w:rsidR="00E77A7F" w:rsidRPr="002A4370" w:rsidRDefault="00E77A7F" w:rsidP="00E77A7F">
            <w:pPr>
              <w:tabs>
                <w:tab w:val="left" w:pos="334"/>
                <w:tab w:val="left" w:pos="669"/>
                <w:tab w:val="left" w:pos="1003"/>
                <w:tab w:val="left" w:pos="1338"/>
              </w:tabs>
              <w:suppressAutoHyphens/>
              <w:spacing w:after="60" w:line="280" w:lineRule="exact"/>
              <w:ind w:right="57"/>
              <w:rPr>
                <w:rFonts w:hint="eastAsia"/>
                <w:sz w:val="17"/>
                <w:szCs w:val="28"/>
                <w:rtl/>
                <w:lang w:bidi="fa-IR"/>
              </w:rPr>
            </w:pPr>
            <w:r w:rsidRPr="002A4370">
              <w:rPr>
                <w:rFonts w:hint="eastAsia"/>
                <w:sz w:val="17"/>
                <w:szCs w:val="28"/>
              </w:rPr>
              <w:t>维修道路</w:t>
            </w:r>
          </w:p>
        </w:tc>
        <w:tc>
          <w:tcPr>
            <w:tcW w:w="672" w:type="dxa"/>
            <w:tcBorders>
              <w:bottom w:val="single" w:sz="12" w:space="0" w:color="auto"/>
            </w:tcBorders>
            <w:vAlign w:val="bottom"/>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iCs/>
                <w:sz w:val="17"/>
                <w:szCs w:val="28"/>
                <w:lang w:bidi="en-US"/>
              </w:rPr>
            </w:pPr>
            <w:r w:rsidRPr="002A4370">
              <w:rPr>
                <w:sz w:val="17"/>
                <w:szCs w:val="28"/>
              </w:rPr>
              <w:t>9</w:t>
            </w:r>
          </w:p>
        </w:tc>
        <w:tc>
          <w:tcPr>
            <w:tcW w:w="2505" w:type="dxa"/>
            <w:tcBorders>
              <w:bottom w:val="single" w:sz="12" w:space="0" w:color="auto"/>
            </w:tcBorders>
            <w:vAlign w:val="bottom"/>
          </w:tcPr>
          <w:p w:rsidR="00E77A7F" w:rsidRPr="002A4370" w:rsidRDefault="00E77A7F" w:rsidP="00E77A7F">
            <w:pPr>
              <w:tabs>
                <w:tab w:val="left" w:pos="334"/>
                <w:tab w:val="left" w:pos="669"/>
                <w:tab w:val="left" w:pos="1003"/>
                <w:tab w:val="left" w:pos="1338"/>
              </w:tabs>
              <w:suppressAutoHyphens/>
              <w:spacing w:after="60" w:line="280" w:lineRule="exact"/>
              <w:ind w:right="57"/>
              <w:rPr>
                <w:sz w:val="17"/>
                <w:szCs w:val="28"/>
                <w:rtl/>
                <w:lang w:bidi="fa-IR"/>
              </w:rPr>
            </w:pPr>
            <w:r w:rsidRPr="002A4370">
              <w:rPr>
                <w:rFonts w:hint="eastAsia"/>
                <w:sz w:val="17"/>
                <w:szCs w:val="28"/>
              </w:rPr>
              <w:t>新建或重建女性健保中心</w:t>
            </w:r>
          </w:p>
        </w:tc>
        <w:tc>
          <w:tcPr>
            <w:tcW w:w="659" w:type="dxa"/>
            <w:tcBorders>
              <w:bottom w:val="single" w:sz="12" w:space="0" w:color="auto"/>
            </w:tcBorders>
            <w:shd w:val="clear" w:color="auto" w:fill="auto"/>
            <w:vAlign w:val="bottom"/>
          </w:tcPr>
          <w:p w:rsidR="00E77A7F" w:rsidRPr="002A4370" w:rsidRDefault="00E77A7F" w:rsidP="00E77A7F">
            <w:pPr>
              <w:tabs>
                <w:tab w:val="left" w:pos="334"/>
                <w:tab w:val="left" w:pos="669"/>
                <w:tab w:val="left" w:pos="1003"/>
                <w:tab w:val="left" w:pos="1338"/>
              </w:tabs>
              <w:suppressAutoHyphens/>
              <w:spacing w:after="60" w:line="280" w:lineRule="exact"/>
              <w:ind w:right="170"/>
              <w:jc w:val="right"/>
              <w:rPr>
                <w:iCs/>
                <w:sz w:val="17"/>
                <w:szCs w:val="28"/>
                <w:lang w:bidi="en-US"/>
              </w:rPr>
            </w:pPr>
            <w:r w:rsidRPr="002A4370">
              <w:rPr>
                <w:sz w:val="17"/>
                <w:szCs w:val="28"/>
              </w:rPr>
              <w:t>7</w:t>
            </w:r>
          </w:p>
        </w:tc>
      </w:tr>
    </w:tbl>
    <w:p w:rsidR="00E77A7F" w:rsidRPr="002A4370" w:rsidRDefault="00E77A7F" w:rsidP="00E77A7F">
      <w:pPr>
        <w:pStyle w:val="SingleTxt"/>
        <w:spacing w:after="0" w:line="120" w:lineRule="exact"/>
        <w:rPr>
          <w:rFonts w:ascii="Times New Roman" w:eastAsia="SimHei"/>
          <w:sz w:val="10"/>
        </w:rPr>
      </w:pPr>
    </w:p>
    <w:p w:rsidR="00E77A7F" w:rsidRPr="00EE5A59" w:rsidRDefault="00E77A7F" w:rsidP="00E77A7F">
      <w:pPr>
        <w:pStyle w:val="SingleTxt"/>
        <w:rPr>
          <w:rFonts w:hint="eastAsia"/>
          <w:sz w:val="15"/>
          <w:szCs w:val="15"/>
        </w:rPr>
      </w:pPr>
      <w:r>
        <w:rPr>
          <w:rFonts w:ascii="Times New Roman" w:eastAsia="KaiTi_GB2312"/>
          <w:sz w:val="15"/>
          <w:szCs w:val="15"/>
        </w:rPr>
        <w:t>(</w:t>
      </w:r>
      <w:r w:rsidRPr="00EE5A59">
        <w:rPr>
          <w:rFonts w:ascii="KaiTi_GB2312" w:eastAsia="KaiTi_GB2312" w:hint="eastAsia"/>
          <w:sz w:val="15"/>
          <w:szCs w:val="15"/>
        </w:rPr>
        <w:t>资料来源</w:t>
      </w:r>
      <w:r w:rsidRPr="00EE5A59">
        <w:rPr>
          <w:rFonts w:hint="eastAsia"/>
          <w:sz w:val="15"/>
          <w:szCs w:val="15"/>
        </w:rPr>
        <w:t>：2007-2008年《国家风险和弱势评估》</w:t>
      </w:r>
      <w:r>
        <w:rPr>
          <w:sz w:val="15"/>
          <w:szCs w:val="15"/>
        </w:rPr>
        <w:t>)</w:t>
      </w:r>
    </w:p>
    <w:p w:rsidR="00E77A7F" w:rsidRDefault="00E77A7F" w:rsidP="00E77A7F">
      <w:pPr>
        <w:pStyle w:val="SingleTxt"/>
        <w:rPr>
          <w:rFonts w:hint="eastAsia"/>
        </w:rPr>
      </w:pPr>
      <w:r>
        <w:rPr>
          <w:rFonts w:hint="eastAsia"/>
        </w:rPr>
        <w:t>323.　地区发展大会设有性别平等代表。来自12个省的168名性别平等代表中，有80人是妇女。目前正在努力发展地区发展大会的能力，并为其举办了193次培训课程。3 066名男子和1 568名妇女参加了这些方案。地区发展大会的40名成员参加了有关性别平等的培训，还有64名复兴和农村发展部的公务员也参加了此类培训。</w:t>
      </w:r>
    </w:p>
    <w:p w:rsidR="00E77A7F" w:rsidRDefault="00E77A7F" w:rsidP="00E77A7F">
      <w:pPr>
        <w:pStyle w:val="SingleTxt"/>
        <w:rPr>
          <w:rFonts w:hint="eastAsia"/>
        </w:rPr>
      </w:pPr>
      <w:r>
        <w:rPr>
          <w:rFonts w:hint="eastAsia"/>
        </w:rPr>
        <w:t>324.　复兴和农村发展部将性别平衡发展作为其战略计划的一个重要方面。该部的活动十分重视以下事项：</w:t>
      </w:r>
    </w:p>
    <w:p w:rsidR="00E77A7F" w:rsidRDefault="00E77A7F" w:rsidP="00E77A7F">
      <w:pPr>
        <w:pStyle w:val="SingleTxt"/>
        <w:rPr>
          <w:rFonts w:hint="eastAsia"/>
        </w:rPr>
      </w:pPr>
      <w:r>
        <w:rPr>
          <w:rFonts w:hint="eastAsia"/>
        </w:rPr>
        <w:tab/>
        <w:t>a.</w:t>
      </w:r>
      <w:r>
        <w:rPr>
          <w:rFonts w:hint="eastAsia"/>
        </w:rPr>
        <w:tab/>
        <w:t>将群组发展理事会地方行政工作中的妇女参与比例从15%提升至35%；</w:t>
      </w:r>
    </w:p>
    <w:p w:rsidR="00E77A7F" w:rsidRDefault="00E77A7F" w:rsidP="00E77A7F">
      <w:pPr>
        <w:pStyle w:val="SingleTxt"/>
        <w:rPr>
          <w:rFonts w:hint="eastAsia"/>
        </w:rPr>
      </w:pPr>
      <w:r>
        <w:rPr>
          <w:rFonts w:hint="eastAsia"/>
        </w:rPr>
        <w:tab/>
        <w:t>b.</w:t>
      </w:r>
      <w:r>
        <w:rPr>
          <w:rFonts w:hint="eastAsia"/>
        </w:rPr>
        <w:tab/>
        <w:t>为妇女参加与项目有关的所有活动营造适当的环境；</w:t>
      </w:r>
    </w:p>
    <w:p w:rsidR="00E77A7F" w:rsidRDefault="00E77A7F" w:rsidP="00E77A7F">
      <w:pPr>
        <w:pStyle w:val="SingleTxt"/>
        <w:rPr>
          <w:rFonts w:hint="eastAsia"/>
        </w:rPr>
      </w:pPr>
      <w:r>
        <w:rPr>
          <w:rFonts w:hint="eastAsia"/>
        </w:rPr>
        <w:tab/>
        <w:t>c.</w:t>
      </w:r>
      <w:r>
        <w:rPr>
          <w:rFonts w:hint="eastAsia"/>
        </w:rPr>
        <w:tab/>
        <w:t>在村庄的所有活动和方案中，将提高妇女技能和赋予妇女权力的活动和方案比例提升到至少50%；</w:t>
      </w:r>
    </w:p>
    <w:p w:rsidR="00E77A7F" w:rsidRDefault="00E77A7F" w:rsidP="00E77A7F">
      <w:pPr>
        <w:pStyle w:val="SingleTxt"/>
        <w:rPr>
          <w:rFonts w:hint="eastAsia"/>
        </w:rPr>
      </w:pPr>
      <w:r>
        <w:rPr>
          <w:rFonts w:hint="eastAsia"/>
        </w:rPr>
        <w:tab/>
        <w:t>d.</w:t>
      </w:r>
      <w:r>
        <w:rPr>
          <w:rFonts w:hint="eastAsia"/>
        </w:rPr>
        <w:tab/>
        <w:t>在该部的所有方案中纳入性别平等；</w:t>
      </w:r>
    </w:p>
    <w:p w:rsidR="00E77A7F" w:rsidRDefault="00E77A7F" w:rsidP="00E77A7F">
      <w:pPr>
        <w:pStyle w:val="SingleTxt"/>
        <w:rPr>
          <w:rFonts w:hint="eastAsia"/>
        </w:rPr>
      </w:pPr>
      <w:r>
        <w:rPr>
          <w:rFonts w:hint="eastAsia"/>
        </w:rPr>
        <w:tab/>
        <w:t>e.</w:t>
      </w:r>
      <w:r>
        <w:rPr>
          <w:rFonts w:hint="eastAsia"/>
        </w:rPr>
        <w:tab/>
        <w:t xml:space="preserve">通过已实施项目的成果，评估和监测性别项目和政策的平衡改善。 </w:t>
      </w:r>
    </w:p>
    <w:p w:rsidR="00E77A7F" w:rsidRDefault="00E77A7F" w:rsidP="00E77A7F">
      <w:pPr>
        <w:pStyle w:val="SingleTxt"/>
        <w:rPr>
          <w:rFonts w:hint="eastAsia"/>
        </w:rPr>
      </w:pPr>
      <w:r>
        <w:rPr>
          <w:rFonts w:hint="eastAsia"/>
        </w:rPr>
        <w:t>325.　复兴和农村发展部启动了阿富汗农村企业发展方案，其目标是要让妇女达到方案受益者的35%。该方案希望能够在未来五年保持这一比例，并让68 250名妇女参加储蓄小组，让22 750名妇女参加生产小组。储蓄小组由10名农村男子和妇女组成，他们负责将全部储蓄借贷给需要贷款的人们。这项方案为妇女带来了巨大的经济效益，特别是那些使用小额贷款创业的妇女。</w:t>
      </w:r>
    </w:p>
    <w:p w:rsidR="00E77A7F" w:rsidRDefault="00E77A7F" w:rsidP="00E77A7F">
      <w:pPr>
        <w:pStyle w:val="SingleTxt"/>
        <w:rPr>
          <w:rFonts w:hint="eastAsia"/>
        </w:rPr>
      </w:pPr>
      <w:r>
        <w:rPr>
          <w:rFonts w:hint="eastAsia"/>
        </w:rPr>
        <w:t>326.　尽管农村妇女获得医疗服务的条件不够理想，公共卫生部已在全国各地实施保健计划。据一项调查显示，超过70%的儿童可以到医疗保健中心就诊，70%的儿童已完成了3次脊髓灰质炎疫苗接种注射。农村和城市妇女在一生中必须接受5次破伤风类毒素疫苗接种注射。共有147 164人从复兴和农村发展部在基础设施、医疗卫生和教育领域的方案中直接受益，还有1 101 036人间接受益，其中30%为妇女。</w:t>
      </w:r>
    </w:p>
    <w:p w:rsidR="00E77A7F" w:rsidRDefault="00E77A7F" w:rsidP="00E77A7F">
      <w:pPr>
        <w:pStyle w:val="SingleTxt"/>
        <w:rPr>
          <w:rFonts w:hint="eastAsia"/>
        </w:rPr>
      </w:pPr>
      <w:r>
        <w:rPr>
          <w:rFonts w:hint="eastAsia"/>
        </w:rPr>
        <w:t>327.　卫生服务提供者为分娩后的农村妇女提供计划生育及哺乳方法咨询。由于村民获得卫生保健服务的机会有限，儿童和产妇死亡率高于城市地区。公共卫生部准备好了保健包，并在村庄发放，但在一些省份和村庄中，由于缺乏安全保障，医疗保健服务覆盖率仍很低。</w:t>
      </w:r>
    </w:p>
    <w:p w:rsidR="00E77A7F" w:rsidRDefault="00E77A7F" w:rsidP="00E77A7F">
      <w:pPr>
        <w:pStyle w:val="SingleTxt"/>
        <w:rPr>
          <w:rFonts w:hint="eastAsia"/>
        </w:rPr>
      </w:pPr>
      <w:r>
        <w:rPr>
          <w:rFonts w:hint="eastAsia"/>
        </w:rPr>
        <w:t xml:space="preserve">328.　</w:t>
      </w:r>
      <w:r w:rsidRPr="00FB2405">
        <w:rPr>
          <w:rFonts w:hint="eastAsia"/>
          <w:spacing w:val="6"/>
        </w:rPr>
        <w:t>伊斯兰教历1382年(2003年)，妇女事务部还在喀布尔和各个省份为</w:t>
      </w:r>
      <w:r>
        <w:rPr>
          <w:rFonts w:hint="eastAsia"/>
        </w:rPr>
        <w:t>106 000多名男性和女性举办了为期6个月的研讨会和活动，议题涉及消除针对妇女的暴力行为、计划生育、产妇健康、未成年婚姻和强迫婚姻等。</w:t>
      </w:r>
    </w:p>
    <w:p w:rsidR="00E77A7F" w:rsidRDefault="00E77A7F" w:rsidP="00E77A7F">
      <w:pPr>
        <w:pStyle w:val="SingleTxt"/>
        <w:rPr>
          <w:rFonts w:hint="eastAsia"/>
        </w:rPr>
      </w:pPr>
      <w:r>
        <w:rPr>
          <w:rFonts w:hint="eastAsia"/>
        </w:rPr>
        <w:t>329.　复兴和农村发展部没有为农村的丧偶妇女设立任何具体方案，但该部特别关注妇女，特别是贫困妇女，并根据其任务规定为她们提供必要的支持。通过免费援助以及世界粮食计划署与复兴和农村发展部社会保障司的合作协调，国家为丧偶妇女提供了支助。丧偶妇女获得了参加以工代赈项目的机会，通过劳动获得食物。通过举办20 326次职业培训，复兴和农村发展部为200多名妇女提供了毛纺、剪裁、刺绣、地毯编织技能等方面的培训。此外，还有1 059项职业培训项目仍在实施中。同样，通过实施340项创收项目(包括缝纫、绣花和毛纺)，复兴和农村发展部为61 000多名男性和女性提供了就业机会。此外，还有763个项目仍在实施中。塔哈尔省和巴达赫尚省的农村妇女还积极参与堡篮编织培训。</w:t>
      </w:r>
    </w:p>
    <w:p w:rsidR="00E77A7F" w:rsidRDefault="00E77A7F" w:rsidP="00E77A7F">
      <w:pPr>
        <w:pStyle w:val="SingleTxt"/>
        <w:rPr>
          <w:rFonts w:hint="eastAsia"/>
        </w:rPr>
      </w:pPr>
      <w:r>
        <w:rPr>
          <w:rFonts w:hint="eastAsia"/>
        </w:rPr>
        <w:t>330.　据教育部提供的数据显示，约有35%的农村女孩在校上学。鉴于阿富汗目前的局势，农村的教育设施与城市相比处于极低的水平。在一些偏远村庄和地区，交通方面的障碍加剧了上学的困难。缺乏安全保障也造成一些村庄的学校停课，从而导致学生失学。但是，通过教育部做出的大量努力，该部已在农村建成了更多</w:t>
      </w:r>
      <w:r w:rsidRPr="00FB2405">
        <w:rPr>
          <w:rFonts w:hint="eastAsia"/>
          <w:spacing w:val="4"/>
        </w:rPr>
        <w:t>的学校，并努力利用现有的设施为女孩和男孩提供教育服务。除扫盲班之外，一些地区还提供职业培训课程。根据妇女事务部的报告，阿富汗目前开设了</w:t>
      </w:r>
      <w:r>
        <w:rPr>
          <w:rFonts w:hint="eastAsia"/>
        </w:rPr>
        <w:t>12 461个培训和扫盲班，其中79%的学生是妇女。</w:t>
      </w:r>
    </w:p>
    <w:p w:rsidR="00E77A7F" w:rsidRDefault="00E77A7F" w:rsidP="00E77A7F">
      <w:pPr>
        <w:pStyle w:val="SingleTxt"/>
        <w:rPr>
          <w:rFonts w:hint="eastAsia"/>
        </w:rPr>
      </w:pPr>
      <w:r>
        <w:rPr>
          <w:rFonts w:hint="eastAsia"/>
        </w:rPr>
        <w:t>331.　高等教育部正努力提高农村女孩就读大学、高等教育和准高等教育机构的比例。为此，该部在喀布尔修建了宿舍，配备了现代化标准的设施。这项措施鼓励农村女孩克服困难，到喀布尔各所大学上学。同样，其他省份也修建了宿舍，以方便女孩赴高等教育机构求学。</w:t>
      </w:r>
    </w:p>
    <w:p w:rsidR="00E77A7F" w:rsidRDefault="00E77A7F" w:rsidP="00E77A7F">
      <w:pPr>
        <w:pStyle w:val="SingleTxt"/>
        <w:rPr>
          <w:rFonts w:hint="eastAsia"/>
        </w:rPr>
      </w:pPr>
      <w:r>
        <w:rPr>
          <w:rFonts w:hint="eastAsia"/>
        </w:rPr>
        <w:t>332.　公共卫生部负责向阿富汗家庭提供保健服务，特别是在母婴健康被列为优先事项的偏远地区。由于专家短缺，残疾妇女缺乏康复保健服务。调查显示，只有20-30%的残疾妇女获得此类服务。仅有16个省提供理疗和矫形工作室等有利于病人的服务。公共卫生部一直在提供有关残疾、赋能活动和康复的培训方案。</w:t>
      </w:r>
    </w:p>
    <w:p w:rsidR="00E77A7F" w:rsidRDefault="00E77A7F" w:rsidP="00E77A7F">
      <w:pPr>
        <w:pStyle w:val="SingleTxt"/>
        <w:rPr>
          <w:rFonts w:hint="eastAsia"/>
        </w:rPr>
      </w:pPr>
      <w:r>
        <w:rPr>
          <w:rFonts w:hint="eastAsia"/>
        </w:rPr>
        <w:t>333.　在计划生育领域，阿富汗开展了大量的工作，其中包括在村庄附近的卫生所或流动医疗中心提供此类服务。通过这些方案，延长了怀孕间隔。此外，阿富汗还将把计划生育工作向偏远地区延展。不过，仍然存在诸多的挑战，在第12条下将详细介绍这些挑战。</w:t>
      </w:r>
    </w:p>
    <w:p w:rsidR="00E77A7F" w:rsidRDefault="00E77A7F" w:rsidP="00E77A7F">
      <w:pPr>
        <w:pStyle w:val="SingleTxt"/>
        <w:rPr>
          <w:rFonts w:hint="eastAsia"/>
        </w:rPr>
      </w:pPr>
      <w:r>
        <w:rPr>
          <w:rFonts w:hint="eastAsia"/>
        </w:rPr>
        <w:t>334.　遗憾的是，在种植罂粟的地区，妇女也下地工作，并帮助男子收集罂粟。这种情况导致妇女和儿童接触罂粟，有变成吸毒成瘾者的风险。禁毒部和内务部实施的方案把重点放在农村人口的生计上，并试图说服农村男女不要涉足毒品种植。</w:t>
      </w:r>
    </w:p>
    <w:p w:rsidR="00E77A7F" w:rsidRDefault="00E77A7F" w:rsidP="00E77A7F">
      <w:pPr>
        <w:pStyle w:val="SingleTxt"/>
        <w:rPr>
          <w:rFonts w:hint="eastAsia"/>
        </w:rPr>
      </w:pPr>
      <w:r>
        <w:rPr>
          <w:rFonts w:hint="eastAsia"/>
        </w:rPr>
        <w:t>335.　鉴于支持贫困人口的重要性，考虑到现有的各类挑战，复兴和农村发展部向贫困人口提供小额贷款，以增进长期就业和可持续生计。2007年，共有98 000人受益于总值高达1.99亿美元的贷款，其中65%为妇女。从方案实施之初到伊斯兰教历1386年(2007年)底提供的贷款总额达4.14亿美元，令100多万人从中受益。偿还贷款的比率达85%，这一数字反映出这样一个事实：贷款的受益者已成功地开创有利可图的工作，例如贸易和农业服务等，从而拥有了合法的收入来源。目前，这些服务覆盖24个省市。如果妇女提出请求，私人和政府银行将向她们提供贷款。</w:t>
      </w:r>
    </w:p>
    <w:p w:rsidR="00E77A7F" w:rsidRDefault="00E77A7F" w:rsidP="00E77A7F">
      <w:pPr>
        <w:pStyle w:val="SingleTxt"/>
        <w:rPr>
          <w:rFonts w:hint="eastAsia"/>
        </w:rPr>
      </w:pPr>
      <w:r>
        <w:rPr>
          <w:rFonts w:hint="eastAsia"/>
        </w:rPr>
        <w:t>336.　虽然目前还没有向妇女分配土地的方案，但农业和畜牧业部目前正规划向女商人分配土地，以便她们可以通过在这些土地上创建自己的企业来获得收入。复兴和农村发展部、教育部、移民部和其他一些部委向符合获取土地资格的员工、移民和其他人分配土地和房屋。例如，在喀布尔Makroriyan 4区分配的252套公寓中，41套分给了妇女。这一进程也在其他省份持续开展。</w:t>
      </w:r>
    </w:p>
    <w:p w:rsidR="00E77A7F" w:rsidRDefault="00E77A7F" w:rsidP="00E77A7F">
      <w:pPr>
        <w:pStyle w:val="SingleTxt"/>
        <w:rPr>
          <w:rFonts w:hint="eastAsia"/>
        </w:rPr>
      </w:pPr>
      <w:r>
        <w:rPr>
          <w:rFonts w:hint="eastAsia"/>
        </w:rPr>
        <w:t>337.　在阿富汗国家妇女行动计划中，改善妇女的交通条件是必须在交通部支持下实施的一个试点项目。为实现这一目标，妇女事务部已批准了一项政策，准予残疾人和受影响的妇女平等地享有公共交通服务，交通部有责任推动实施该政策。在城市公交车上，划出了妇女专座，海报上的提示信息提醒乘客遵守关于妇女专座的新规定。</w:t>
      </w:r>
    </w:p>
    <w:p w:rsidR="00E77A7F" w:rsidRDefault="00E77A7F" w:rsidP="00E77A7F">
      <w:pPr>
        <w:pStyle w:val="SingleTxt"/>
        <w:rPr>
          <w:rFonts w:hint="eastAsia"/>
        </w:rPr>
      </w:pPr>
      <w:r>
        <w:rPr>
          <w:rFonts w:hint="eastAsia"/>
        </w:rPr>
        <w:t>338.　没有开展过任何关于农村妇女状况的调查。但为确定妇女的社会地位和经济地位，各部委和政府机关就男子和妇女参与决策的角色问题进行过一次一般性调查。这次调查主要涉及在政府二级及以上职位任职的妇女。计划在各省广泛进行这项调查。此外，还有一项多层次调查很快将要启动，这次调查将收集有关母婴状况的资料。</w:t>
      </w:r>
    </w:p>
    <w:p w:rsidR="00E77A7F" w:rsidRDefault="00E77A7F" w:rsidP="00E77A7F">
      <w:pPr>
        <w:pStyle w:val="SingleTxt"/>
        <w:rPr>
          <w:rFonts w:hint="eastAsia"/>
        </w:rPr>
      </w:pPr>
      <w:r>
        <w:rPr>
          <w:rFonts w:hint="eastAsia"/>
        </w:rPr>
        <w:t>339.　农村妇女面临着各种各样的问题。主要的困难包括到学校上学和到医疗中心就诊的机会有限、缺乏就业机会、农业从业人员的工资过低、陈规陋习导致暴力侵害妇女行为发生以及妇女获取法律援助的机会有限。此外，缺乏安全保障是所有阿富汗人民面临的重大问题。缺乏安全保障是在农村实施发展项目的障碍之一，给男性和女性都带来了影响。安全方面的限制导致30个地区(主要分布在阿富汗南部)的人口无法接受全国团结方案的资金，将其用于实施本地的拟议项目。全国团结方案的16名员工遇害，36名员工受到威胁。不过，这些年的建设方案已经显著改善了农村人民特别是妇女的生活，增加了他们获得公共服务的机会。</w:t>
      </w:r>
    </w:p>
    <w:p w:rsidR="00E77A7F" w:rsidRPr="002A4370" w:rsidRDefault="00E77A7F" w:rsidP="00E77A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2A4370">
        <w:rPr>
          <w:rFonts w:hint="eastAsia"/>
        </w:rPr>
        <w:t>第十五条——法律面前人人平等</w:t>
      </w:r>
    </w:p>
    <w:p w:rsidR="00E77A7F" w:rsidRPr="002A4370" w:rsidRDefault="00E77A7F" w:rsidP="00E77A7F">
      <w:pPr>
        <w:pStyle w:val="SingleTxt"/>
        <w:spacing w:after="0" w:line="120" w:lineRule="exact"/>
        <w:rPr>
          <w:rFonts w:hint="eastAsia"/>
          <w:sz w:val="10"/>
        </w:rPr>
      </w:pPr>
    </w:p>
    <w:p w:rsidR="00E77A7F" w:rsidRDefault="00E77A7F" w:rsidP="00E77A7F">
      <w:pPr>
        <w:pStyle w:val="SingleTxt"/>
        <w:rPr>
          <w:rFonts w:hint="eastAsia"/>
        </w:rPr>
      </w:pPr>
      <w:r>
        <w:rPr>
          <w:rFonts w:hint="eastAsia"/>
        </w:rPr>
        <w:t>340.　《宪法》第22条禁止阿富汗公民遭受任何形式歧视和享受任何形式特权。根据该条规定，所有阿富汗公民(无论是男性还是女性)在法律面前均享有平等的权利和义务。《宪法》第50条还禁止在征聘过程中对公民的任何形式的歧视。《宪法》第二章规定了公民的权利和义务。该章禁止阿富汗公民遭受任何基于性别的歧视或享受任何基于性别的特权。这些权利包括财产权、教育权、就业权、公民权、选举和被选举权、集会权、示威权以及其他一些权利。</w:t>
      </w:r>
    </w:p>
    <w:p w:rsidR="00E77A7F" w:rsidRDefault="00E77A7F" w:rsidP="00E77A7F">
      <w:pPr>
        <w:pStyle w:val="SingleTxt"/>
        <w:rPr>
          <w:rFonts w:hint="eastAsia"/>
        </w:rPr>
      </w:pPr>
      <w:r>
        <w:rPr>
          <w:rFonts w:hint="eastAsia"/>
        </w:rPr>
        <w:t>341.　总体而言，阿富汗法律和法规遵守男女在法律前平等的原则。例如，《公务员法》规定，征聘过程中不得存在任何歧视，包括基于性别的歧视。如果求职者觉得他或她在求职时受到基于性别的歧视，他/她可以向独立行政改革和公务员委员会的投诉委员会提出申诉。同样，以往《劳动法》中存在的男女退休年龄差异现已得到修正，如今在男女退休年龄方面已不存在任何差别。以下做法不被视为歧视，是法律允许的：在议会为妇女保留特定数量的席位；产假；为怀孕女员工分配较为轻松的工作等。</w:t>
      </w:r>
    </w:p>
    <w:p w:rsidR="00E77A7F" w:rsidRDefault="00E77A7F" w:rsidP="00E77A7F">
      <w:pPr>
        <w:pStyle w:val="SingleTxt"/>
        <w:rPr>
          <w:rFonts w:hint="eastAsia"/>
        </w:rPr>
      </w:pPr>
      <w:r>
        <w:rPr>
          <w:rFonts w:hint="eastAsia"/>
        </w:rPr>
        <w:t>342.　根据《民法》，成年年龄为年满18岁，成年人在神智清醒的情况下，具备行政责任能力。在责任能力年龄方面，男女都是平等的。同样，女性可以被指定为儿童的财务监护人。</w:t>
      </w:r>
    </w:p>
    <w:p w:rsidR="00E77A7F" w:rsidRDefault="00E77A7F" w:rsidP="00E77A7F">
      <w:pPr>
        <w:pStyle w:val="SingleTxt"/>
        <w:rPr>
          <w:rFonts w:hint="eastAsia"/>
        </w:rPr>
      </w:pPr>
      <w:r>
        <w:rPr>
          <w:rFonts w:hint="eastAsia"/>
        </w:rPr>
        <w:t>343.　《民法》不允许在合同安排和签订合同的条件方面存在任何性别差异。男子和妇女在拥有、支配和管理财产方面享有平等的权利。男子和妇女签订合同的最低年龄均为18岁。在许多政府机构、非政府组织和私营部门，妇女每天签署几十份合同。这些合同与男子签订的合同具有同等的法律效力。</w:t>
      </w:r>
    </w:p>
    <w:p w:rsidR="00E77A7F" w:rsidRDefault="00E77A7F" w:rsidP="00E77A7F">
      <w:pPr>
        <w:pStyle w:val="SingleTxt"/>
        <w:rPr>
          <w:rFonts w:hint="eastAsia"/>
        </w:rPr>
      </w:pPr>
      <w:r>
        <w:rPr>
          <w:rFonts w:hint="eastAsia"/>
        </w:rPr>
        <w:t>344.　阿富汗法律赋予了所有阿富汗公民(无论男女)诉诸法院、警察、律师和其他受理申诉的机构的权利，但实际上，人们诉诸法院和其他司法机构的比例很低。2007年《阿富汗人类发展报告》认为，由于很难诉诸正规的司法系统加上官僚主义现象的存在，大多数争端都是通过传统的争端解决制度解决的，特别是家庭纠纷。由于城市地区的交通设施更为便利，妇女的文化水平较高，而且更了解相关的妇女权利，更多的妇女会向法院和警署提出申诉。但是，在偏远的农村地区，妇女诉诸法院的机会很少。交通问题、农村妇女的高文盲率、狭隘和保守的传统和习俗，都造成妇女不愿向法院求助。在大多数农村地区，妇女出庭可能会被视为有违部落和家庭价值观。如果一位妇女向法院申诉，她会遭遇到来自部落和家庭的困难。不管怎样，近年来这种情况已在一定程度上得到改善，诉诸法院捍卫自身权利的妇女逐渐增多。近年来，政府和非政府组织开展联合活动增进公众意识、提高识字率、建立更多的司法机构并提高法官和当局对妇女权利的认识，因而取得了以上成果。</w:t>
      </w:r>
    </w:p>
    <w:p w:rsidR="00E77A7F" w:rsidRDefault="00E77A7F" w:rsidP="00E77A7F">
      <w:pPr>
        <w:pStyle w:val="SingleTxt"/>
        <w:rPr>
          <w:rFonts w:hint="eastAsia"/>
        </w:rPr>
      </w:pPr>
      <w:r>
        <w:rPr>
          <w:rFonts w:hint="eastAsia"/>
        </w:rPr>
        <w:t>345.　根据阿富汗法律，所有公民(无论男女)都可以在政府和非政府部门任职。因此，有阿富汗妇女担任司法职务和辩护律师。目前，阿富汗有很多妇女担任法官、律师和检察官。</w:t>
      </w:r>
    </w:p>
    <w:p w:rsidR="00E77A7F" w:rsidRDefault="00E77A7F" w:rsidP="00E77A7F">
      <w:pPr>
        <w:pStyle w:val="SingleTxt"/>
        <w:rPr>
          <w:rFonts w:hint="eastAsia"/>
        </w:rPr>
      </w:pPr>
      <w:r>
        <w:rPr>
          <w:rFonts w:hint="eastAsia"/>
        </w:rPr>
        <w:t>346.　根据阿富汗法律，妇女和男子都可以作为司法机构的证人或外部证人作证。根据国家法律，证词将被接受为证据。</w:t>
      </w:r>
    </w:p>
    <w:p w:rsidR="00E77A7F" w:rsidRDefault="00E77A7F" w:rsidP="00E77A7F">
      <w:pPr>
        <w:pStyle w:val="SingleTxt"/>
        <w:rPr>
          <w:rFonts w:hint="eastAsia"/>
        </w:rPr>
      </w:pPr>
      <w:r>
        <w:rPr>
          <w:rFonts w:hint="eastAsia"/>
        </w:rPr>
        <w:t>347.　根据阿富汗法律和伊斯兰教令，妇女有继承权。女性有权继承遗产，如果其他继承人拒绝让她继承，她可以向有关法院起诉。根据伊斯兰教规定，妇女是其财产的所有者，并可以根据自己的意愿支配自己的财产。即便如此，阿富汗大多数地区的主流传统剥夺了妇女的继承权。目前的状况是：妇女不能要求继承权，因为这样做会被视为令家庭和男人蒙受耻辱。</w:t>
      </w:r>
    </w:p>
    <w:p w:rsidR="00E77A7F" w:rsidRDefault="00E77A7F" w:rsidP="00E77A7F">
      <w:pPr>
        <w:pStyle w:val="SingleTxt"/>
        <w:rPr>
          <w:rFonts w:hint="eastAsia"/>
        </w:rPr>
      </w:pPr>
      <w:r>
        <w:rPr>
          <w:rFonts w:hint="eastAsia"/>
        </w:rPr>
        <w:t>348.　阿富汗《宪法》允许公民到所有国内景点和国外旅游。因此，妇女可以走出家门，离开工作。但是，一些家庭认为妇女没有丈夫或一家之主的准许不应离开家里。</w:t>
      </w:r>
    </w:p>
    <w:p w:rsidR="00E77A7F" w:rsidRDefault="00E77A7F" w:rsidP="00E77A7F">
      <w:pPr>
        <w:pStyle w:val="SingleTxt"/>
        <w:rPr>
          <w:rFonts w:hint="eastAsia"/>
        </w:rPr>
      </w:pPr>
      <w:r>
        <w:rPr>
          <w:rFonts w:hint="eastAsia"/>
        </w:rPr>
        <w:t>349.　阿富汗护照法规规定，丈夫和妻子可以用一本护照出国旅行；如果要求丈夫和妻子分别出示各自的护照，他们则必须缴纳各自护照的费用，并获得单独的护照。如果护照持有人是女性，可以把三岁以下的孩子登记在她的护照上。</w:t>
      </w:r>
    </w:p>
    <w:p w:rsidR="00E77A7F" w:rsidRPr="001A797A" w:rsidRDefault="00E77A7F" w:rsidP="00E77A7F">
      <w:pPr>
        <w:pStyle w:val="SingleTxt"/>
        <w:rPr>
          <w:rFonts w:ascii="SimHei" w:eastAsia="SimHei" w:hint="eastAsia"/>
          <w:sz w:val="24"/>
          <w:szCs w:val="24"/>
        </w:rPr>
      </w:pPr>
      <w:r w:rsidRPr="001A797A">
        <w:rPr>
          <w:rFonts w:ascii="SimHei" w:eastAsia="SimHei" w:hint="eastAsia"/>
          <w:sz w:val="24"/>
          <w:szCs w:val="24"/>
        </w:rPr>
        <w:t>第十六条——家庭事务中的平等</w:t>
      </w:r>
    </w:p>
    <w:p w:rsidR="00E77A7F" w:rsidRDefault="00E77A7F" w:rsidP="00E77A7F">
      <w:pPr>
        <w:pStyle w:val="SingleTxt"/>
        <w:rPr>
          <w:rFonts w:hint="eastAsia"/>
        </w:rPr>
      </w:pPr>
      <w:r>
        <w:rPr>
          <w:rFonts w:hint="eastAsia"/>
        </w:rPr>
        <w:t>350.　阿富汗的家庭须遵守伊斯兰教法、习惯、普遍接受的社会传统和正式法规的法律和法规。《宪法》第54条规定家庭是社会的基本核心，并规定政府有义务支持家庭和儿童的福祉。在现实中，阿富汗社会极重视家庭生活，家庭成员之间关系密切。根据神圣的伊斯兰教教义，家庭关系是一种神圣的关系，伊斯兰教鼓励信众通过合法婚姻建立家庭。</w:t>
      </w:r>
    </w:p>
    <w:p w:rsidR="00E77A7F" w:rsidRDefault="00E77A7F" w:rsidP="00E77A7F">
      <w:pPr>
        <w:pStyle w:val="SingleTxt"/>
        <w:rPr>
          <w:rFonts w:hint="eastAsia"/>
        </w:rPr>
      </w:pPr>
      <w:r>
        <w:rPr>
          <w:rFonts w:hint="eastAsia"/>
        </w:rPr>
        <w:t>351.　阿富汗有几部关于家庭事务的法律。这些法律包括：回历1355年《民法》</w:t>
      </w:r>
      <w:r w:rsidRPr="00E77A7F">
        <w:rPr>
          <w:rFonts w:hint="eastAsia"/>
          <w:spacing w:val="-2"/>
        </w:rPr>
        <w:t>(1976年)第一卷；《消除暴力侵害妇女行为法》；《哺乳期儿童的保护和营养问题法规》；以及《什叶派穆斯林个人状况法》。《家庭保护法》也将很快提交到国民议会。虽然《宪法》和上述其他法律强调各种纠纷应在法院解决，但目前，大部分家庭纠纷由地方议会和长老会解决，其中一些人可能会对妇女做出歧视性决定。</w:t>
      </w:r>
    </w:p>
    <w:p w:rsidR="00E77A7F" w:rsidRDefault="00E77A7F" w:rsidP="00E77A7F">
      <w:pPr>
        <w:pStyle w:val="SingleTxt"/>
        <w:rPr>
          <w:rFonts w:hint="eastAsia"/>
        </w:rPr>
      </w:pPr>
      <w:r>
        <w:rPr>
          <w:rFonts w:hint="eastAsia"/>
        </w:rPr>
        <w:t>352.　国民议会最近通过的《什叶派穆斯林个人状况法》中存在一些歧视性问题和一些不足之处。在许多妇女活动家提出反对意见后，司法部对该法进行了审查，修正了其中70多处。该法在发布2009年总统立法令(回历1388年)后生效。</w:t>
      </w:r>
    </w:p>
    <w:p w:rsidR="00E77A7F" w:rsidRDefault="00E77A7F" w:rsidP="00E77A7F">
      <w:pPr>
        <w:pStyle w:val="SingleTxt"/>
        <w:rPr>
          <w:rFonts w:hint="eastAsia"/>
        </w:rPr>
      </w:pPr>
      <w:r>
        <w:rPr>
          <w:rFonts w:hint="eastAsia"/>
        </w:rPr>
        <w:t>353.　婚姻对绝大多数阿富汗人而言是一个重要问题。年龄在35岁以上却还没有结婚的人只有不到1%。根据《民法》，缔结婚姻的合法的、可接受的条件是：</w:t>
      </w:r>
    </w:p>
    <w:p w:rsidR="00E77A7F" w:rsidRDefault="00E77A7F" w:rsidP="00E77A7F">
      <w:pPr>
        <w:pStyle w:val="SingleTxt"/>
        <w:rPr>
          <w:rFonts w:hint="eastAsia"/>
        </w:rPr>
      </w:pPr>
      <w:r>
        <w:rPr>
          <w:rFonts w:hint="eastAsia"/>
        </w:rPr>
        <w:tab/>
      </w:r>
      <w:r>
        <w:t>(a)</w:t>
      </w:r>
      <w:r>
        <w:tab/>
      </w:r>
      <w:r>
        <w:rPr>
          <w:rFonts w:hint="eastAsia"/>
        </w:rPr>
        <w:t>男女双方、双方父母或律师提婚和订婚；</w:t>
      </w:r>
    </w:p>
    <w:p w:rsidR="00E77A7F" w:rsidRDefault="00E77A7F" w:rsidP="00E77A7F">
      <w:pPr>
        <w:pStyle w:val="SingleTxt"/>
        <w:rPr>
          <w:rFonts w:hint="eastAsia"/>
        </w:rPr>
      </w:pPr>
      <w:r>
        <w:rPr>
          <w:rFonts w:hint="eastAsia"/>
        </w:rPr>
        <w:tab/>
      </w:r>
      <w:r>
        <w:t>(b)</w:t>
      </w:r>
      <w:r>
        <w:tab/>
      </w:r>
      <w:r>
        <w:rPr>
          <w:rFonts w:hint="eastAsia"/>
        </w:rPr>
        <w:t>两个有行为能力的证人证婚；</w:t>
      </w:r>
    </w:p>
    <w:p w:rsidR="00E77A7F" w:rsidRDefault="00E77A7F" w:rsidP="00E77A7F">
      <w:pPr>
        <w:pStyle w:val="SingleTxt"/>
        <w:rPr>
          <w:rFonts w:hint="eastAsia"/>
        </w:rPr>
      </w:pPr>
      <w:r>
        <w:rPr>
          <w:rFonts w:hint="eastAsia"/>
        </w:rPr>
        <w:tab/>
      </w:r>
      <w:r>
        <w:t>(c)</w:t>
      </w:r>
      <w:r>
        <w:tab/>
      </w:r>
      <w:r w:rsidRPr="00C779E9">
        <w:rPr>
          <w:rFonts w:hint="eastAsia"/>
          <w:spacing w:val="-6"/>
        </w:rPr>
        <w:t>男女双方之间没有永久或临时的近亲血缘关系(阻碍男女结婚的家庭关系)</w:t>
      </w:r>
      <w:r>
        <w:rPr>
          <w:rFonts w:hint="eastAsia"/>
        </w:rPr>
        <w:t>。</w:t>
      </w:r>
    </w:p>
    <w:p w:rsidR="00E77A7F" w:rsidRDefault="00E77A7F" w:rsidP="00E77A7F">
      <w:pPr>
        <w:pStyle w:val="SingleTxt"/>
        <w:rPr>
          <w:rFonts w:hint="eastAsia"/>
        </w:rPr>
      </w:pPr>
      <w:r>
        <w:rPr>
          <w:rFonts w:hint="eastAsia"/>
        </w:rPr>
        <w:t>354.　男女双方的同意是婚姻的基础。《民法》第80条规定，一个心智健全的成年妇女结婚，即使没有获得监护人的许可，其婚姻也是有效的。遗憾的是，社会传统和习俗深深扎根于人们的思想，这条规定很少得到遵守。在大多数家庭，父母或亲属决定女孩的婚姻。在许多情况下，特别是在农村地区，女孩在婚前无法跟即将与之结婚的男孩见面，而且婚前也没有跟他说过话。政府和民间社会正通过媒体和各种聚会开展努力，提高人们对妇女权利和妇女选择丈夫的自由的认识。值得一提的是，伊斯兰教以外其他宗教信徒的婚姻仪式根据自己的宗教规定举行。</w:t>
      </w:r>
    </w:p>
    <w:p w:rsidR="00E77A7F" w:rsidRDefault="00E77A7F" w:rsidP="00E77A7F">
      <w:pPr>
        <w:pStyle w:val="SingleTxt"/>
        <w:rPr>
          <w:rFonts w:hint="eastAsia"/>
        </w:rPr>
      </w:pPr>
      <w:r>
        <w:rPr>
          <w:rFonts w:hint="eastAsia"/>
        </w:rPr>
        <w:t>355.　为了防止强迫婚姻和早婚，必须在正式的机构登记结婚。根据阿富汗法律，在法院登记结婚和离婚属于自愿。《民法》第46</w:t>
      </w:r>
      <w:r>
        <w:t>-</w:t>
      </w:r>
      <w:r>
        <w:rPr>
          <w:rFonts w:hint="eastAsia"/>
        </w:rPr>
        <w:t>51条都涉及记入某个特定登记册中的公民婚姻状况登记。该登记册中将记录姓名、姓氏、地点或住所、结婚、离婚、子女和配偶姓名等内容。登记过程在妻子居住地附近的办事处进行。根据《民法》第61条规定，结婚证一式三份，其中一份由上述机构保存，已婚夫妇双方每人一份。结婚证应该同其他正式文件一样进行登记，但这个过程比较复杂，需要时间，因此人们不愿意去法院登记结婚。不过，人们对登记离婚、复婚、出生、死亡和遗产分配情况不太重视。与此同时，阿富汗政府通过增加登记机构的数量，已经使结婚和离婚登记过程更加简便。</w:t>
      </w:r>
    </w:p>
    <w:p w:rsidR="00E77A7F" w:rsidRDefault="00E77A7F" w:rsidP="00E77A7F">
      <w:pPr>
        <w:pStyle w:val="SingleTxt"/>
        <w:rPr>
          <w:rFonts w:hint="eastAsia"/>
        </w:rPr>
      </w:pPr>
      <w:r>
        <w:rPr>
          <w:rFonts w:hint="eastAsia"/>
        </w:rPr>
        <w:t>356.　阿富汗没有确切的婚姻统计数字。不过，根据阿富汗最高法院提供的数字，2006年至2009年(回历1385年至1388年)，在法院登记的离婚案件有1</w:t>
      </w:r>
      <w:r>
        <w:t xml:space="preserve"> </w:t>
      </w:r>
      <w:r>
        <w:rPr>
          <w:rFonts w:hint="eastAsia"/>
        </w:rPr>
        <w:t>049起，另外还登记有9 371份结婚证书。由于缺乏准确的婚姻和家庭状况统计资料和数据，在家庭管理和保护方面造成了一些问题。此外，由于结婚和离婚登记的包容性不够，也给妇女造成了很多困难，使她们无法利用自己的权利，如嫁妆、赡养费、儿童抚养和离婚妇女的再婚。此外，由于缺乏婚姻协议书，在警察面前以及与丈夫入住酒店客房时遇到了一些问题。</w:t>
      </w:r>
    </w:p>
    <w:p w:rsidR="00E77A7F" w:rsidRDefault="00E77A7F" w:rsidP="00E77A7F">
      <w:pPr>
        <w:pStyle w:val="SingleTxt"/>
        <w:rPr>
          <w:rFonts w:hint="eastAsia"/>
        </w:rPr>
      </w:pPr>
      <w:r>
        <w:rPr>
          <w:rFonts w:hint="eastAsia"/>
        </w:rPr>
        <w:t>357.　根据伊斯兰教法和阿富汗《民法》，婚姻是一种永久合同，男女双方据此合法结合以建立家庭，同时为男女双方带来一些权利和义务。值得一提的是，《什叶派穆斯林个人状况法》中规定的什叶派穆斯林的临时婚姻不为人们接受。伴随婚约而来的是一些义务，诸如赡养费、继承、血统、寄养和禁止同某些人结婚等。女孩不能用来换婚。如果一个家庭兄妹分别同另外一个家庭的兄妹结婚，则每一个女孩的嫁妆应单独确定。</w:t>
      </w:r>
    </w:p>
    <w:p w:rsidR="00E77A7F" w:rsidRDefault="00E77A7F" w:rsidP="00E77A7F">
      <w:pPr>
        <w:pStyle w:val="SingleTxt"/>
        <w:rPr>
          <w:rFonts w:hint="eastAsia"/>
        </w:rPr>
      </w:pPr>
      <w:r>
        <w:rPr>
          <w:rFonts w:hint="eastAsia"/>
        </w:rPr>
        <w:t>358.　根据阿富汗《民法》，嫁妆是一个男人为了让一个女人同意嫁给他而支付给该女人的钱财。作为嫁妆支付给该女孩的金钱或财产属于该女孩所有，除非她许可，否则其他任何人不得使用。不过在实践中，大多数妇女都不使用自己的嫁妆。一般情况下特别是在农村地区，嫁妆交给女孩的父亲或其他亲属。之所以造成这个问题，是因为没有在正规机构登记结婚。</w:t>
      </w:r>
    </w:p>
    <w:p w:rsidR="00E77A7F" w:rsidRDefault="00E77A7F" w:rsidP="00E77A7F">
      <w:pPr>
        <w:pStyle w:val="SingleTxt"/>
        <w:rPr>
          <w:rFonts w:hint="eastAsia"/>
        </w:rPr>
      </w:pPr>
      <w:r>
        <w:rPr>
          <w:rFonts w:hint="eastAsia"/>
        </w:rPr>
        <w:t>359.　《民法》第70条规定18岁和16岁分别为男女最低结婚年龄。《什叶派穆斯林个人状况法》规定男女结婚年龄一样。此外该法规定，已满15岁的女孩只有经过具有法律行为能力的父亲许可才能结婚。遗憾的是，不到法定结婚年龄、但在父母或亲属主持下结婚的女孩和男孩比例非常高。童婚和早婚在农村地区很常见。妇女的平均初婚年龄是17.9岁。未满15岁就结婚的妇女占已婚妇女的3%。与此同时，2006-2009年期间(回历1385年至1388年)在阿富汗妇女事务部登记的总共1</w:t>
      </w:r>
      <w:r>
        <w:t xml:space="preserve"> </w:t>
      </w:r>
      <w:r>
        <w:rPr>
          <w:rFonts w:hint="eastAsia"/>
        </w:rPr>
        <w:t>940起案件中，30%的婚姻属于早婚。另外，《消除暴力侵害妇女行为法》规定，对强迫15岁以下女孩结婚的人应根据情节判处至少2年徒刑。此外，《消除暴力侵害妇女行为法》第28条规定，在女孩提出请求的情况下，可依法终止该女孩的婚姻，但是在非常传统的阿富汗社会中，落实这样的请求非常困难。关于姓氏，妻子有权保留娘家的姓氏，也可接受夫家的姓氏。</w:t>
      </w:r>
    </w:p>
    <w:p w:rsidR="00E77A7F" w:rsidRDefault="00E77A7F" w:rsidP="00E77A7F">
      <w:pPr>
        <w:pStyle w:val="SingleTxt"/>
        <w:rPr>
          <w:rFonts w:hint="eastAsia"/>
        </w:rPr>
      </w:pPr>
      <w:r>
        <w:rPr>
          <w:rFonts w:hint="eastAsia"/>
        </w:rPr>
        <w:t>360.　根据伊斯兰教和阿富汗法律的规定，每一个寡妇都可自由选择自己的生活方式。一般来说，寡妇可以选择未来的丈夫。《阿富汗刑法》第517条规定，未经女方同意，迫使寡妇或成年女孩(18岁以上)结婚的人可根据情节判处短期监禁(最多有期徒刑一年)。不过，《民法》中没有提及如何核实这些类婚姻的问题。该法中也没有提及这些妇女是否有权离异。此外，由于存在不可接受的习俗和传统，寡妇大多数容易遭受暴力行为。在一些地区，妇女没有权利选择丈夫，而是必须继续住在已故丈夫的房子里。遗憾的是，在许多地区，寡妇被视为遗产，被迫嫁给亡夫的亲属。</w:t>
      </w:r>
    </w:p>
    <w:p w:rsidR="00E77A7F" w:rsidRDefault="00E77A7F" w:rsidP="00E77A7F">
      <w:pPr>
        <w:pStyle w:val="SingleTxt"/>
        <w:rPr>
          <w:rFonts w:hint="eastAsia"/>
        </w:rPr>
      </w:pPr>
      <w:r>
        <w:rPr>
          <w:rFonts w:hint="eastAsia"/>
        </w:rPr>
        <w:t>361.　根据《民法》，抚养是在儿童需要得到妇女的养育期间保护和养育儿童。儿童的生身母亲只要有培育能力，就享有在婚姻生活中和离异后养育子女的优先权。承担抚养儿童任务的妇女应该明智、成年并且可靠，否则就有可能失去儿童的抚养权。《民法》就有权抚养儿童的人做出了规定，妇女有优先权，男子排在第二位。妇女可以抚养子女，直到再婚。此外，如果她嫁给已故丈夫的叔叔、表弟或子女的其他近亲，则可保留抚养权。如果婚姻破裂，父亲有义务支付子女的所有抚养费用，其中包括子女的赡养费、教育、治疗、身体和心理训练等费用。儿童的父母双方都有权经常看望子女，任何人不得阻止他们看望子女。</w:t>
      </w:r>
    </w:p>
    <w:p w:rsidR="00E77A7F" w:rsidRDefault="00E77A7F" w:rsidP="00E77A7F">
      <w:pPr>
        <w:pStyle w:val="SingleTxt"/>
        <w:rPr>
          <w:rFonts w:hint="eastAsia"/>
        </w:rPr>
      </w:pPr>
      <w:r>
        <w:rPr>
          <w:rFonts w:hint="eastAsia"/>
        </w:rPr>
        <w:t>362.　男孩的抚养期结束年龄是7岁，女孩是9岁。法院可以把抚养期限延长两年。如果抚养期和延长期都结束，但儿童没有父亲，如果儿童不反对，法院可以把儿童交给儿童的母亲或者有能力养育儿童的近亲抚养。如果儿童没有父母，法院可以指定一名近亲负责养育。如果没有任何近亲，法院可以把儿童送到孤儿院。无论何时，只要有证据和证明显示抚养儿童的人没有很好抚养儿童，即使此人是儿童的父亲，也可将抚养责任交给第二个人。无论何时，如果法官发现第二个人失去了抚养资格，则可把抚养权交给第三个人或孤儿院。</w:t>
      </w:r>
    </w:p>
    <w:p w:rsidR="00E77A7F" w:rsidRDefault="00E77A7F" w:rsidP="00E77A7F">
      <w:pPr>
        <w:pStyle w:val="SingleTxt"/>
        <w:rPr>
          <w:rFonts w:hint="eastAsia"/>
        </w:rPr>
      </w:pPr>
      <w:r>
        <w:rPr>
          <w:rFonts w:hint="eastAsia"/>
        </w:rPr>
        <w:t>363.　妇女在再婚之后或在离婚后期间(一般为4个月零10天)内，如果没有儿童父亲的许可，不得带着儿童旅行。不过，如果丈夫死亡，即使妇女处于离婚后期间，也可带走儿童。此外，儿童母亲以外的抚养人如无儿童监护人的许可，不得带着儿童旅行。然而，根据《民法》第253条，妇女在离婚后期间结束之后可以带着儿童旅行。儿童的父亲如果未经抚养人许可，也不得在抚养期内带着儿童旅行。</w:t>
      </w:r>
    </w:p>
    <w:p w:rsidR="00E77A7F" w:rsidRDefault="00E77A7F" w:rsidP="00E77A7F">
      <w:pPr>
        <w:pStyle w:val="SingleTxt"/>
        <w:rPr>
          <w:rFonts w:hint="eastAsia"/>
        </w:rPr>
      </w:pPr>
      <w:r>
        <w:rPr>
          <w:rFonts w:hint="eastAsia"/>
        </w:rPr>
        <w:t>364.　未成年儿子在能够工作以前的赡养费和未成年女儿在结婚以前的赡养费，均应由父亲提供。如果儿子和女儿都贫穷，他们的赡养费由父亲提供，直到他们能够工作或结婚。如果父亲不能提供赡养费，监护人则负责提供。</w:t>
      </w:r>
    </w:p>
    <w:p w:rsidR="00E77A7F" w:rsidRDefault="00E77A7F" w:rsidP="00E77A7F">
      <w:pPr>
        <w:pStyle w:val="SingleTxt"/>
        <w:rPr>
          <w:rFonts w:hint="eastAsia"/>
        </w:rPr>
      </w:pPr>
      <w:r>
        <w:rPr>
          <w:rFonts w:hint="eastAsia"/>
        </w:rPr>
        <w:t>365.　一结婚，丈夫便有义务支付妻子的赡养费。丈夫根据自己的经济能力提供赡养费，以支付食物、衣服、房子和医疗费用。如果丈夫拒绝给赡养费，法院可以迫使丈夫这样做。法律规定，丈夫必须根据自己的经济能力，为妻子准备一处住所。如果丈夫有一个以上妻子，如果妻子们不同意，则不能让所有妻子同住一处。如果离婚，丈夫必须在离婚后的3个月零10天里继续支付赡养费。</w:t>
      </w:r>
    </w:p>
    <w:p w:rsidR="00E77A7F" w:rsidRDefault="00E77A7F" w:rsidP="00E77A7F">
      <w:pPr>
        <w:pStyle w:val="SingleTxt"/>
        <w:rPr>
          <w:rFonts w:hint="eastAsia"/>
        </w:rPr>
      </w:pPr>
      <w:r>
        <w:rPr>
          <w:rFonts w:hint="eastAsia"/>
        </w:rPr>
        <w:t>366.　阿富汗法律和伊斯兰教法接受并尊重个人的经济独立。男子和妇女都可以拥有财产，未经他们同意，任何人不能干涉其财产。有独立职业和收入的妇女在经济上是独立的。根据《民法》，妻子只要愿意，随时可以找工作。她也有权拒绝找工作。妻子的工作收入归她所有。《什叶派穆斯林个人状况法》还规定，妻子的收入归自己所有，并可以在未经丈夫许可的情况下以任何方式支配这些收入。不过在实践中，没有多少妇女在经济上是独立的，因为大多数妇女没有独立的可以带来收入的工作，只能依赖丈夫支付的赡养费，而这个问题已经影响到大多数家庭和社会中的决策。虽然管理家庭是丈夫的权利，但他没有权利阻止妻子外出，妻子可以外出从事正当、普通的活动。</w:t>
      </w:r>
    </w:p>
    <w:p w:rsidR="00E77A7F" w:rsidRDefault="00E77A7F" w:rsidP="00E77A7F">
      <w:pPr>
        <w:pStyle w:val="SingleTxt"/>
        <w:rPr>
          <w:rFonts w:hint="eastAsia"/>
        </w:rPr>
      </w:pPr>
      <w:r>
        <w:rPr>
          <w:rFonts w:hint="eastAsia"/>
        </w:rPr>
        <w:t>367.　《结婚证准则》规定，夫妻双方承诺允许对方继续学业，达到自己所期望的程度。根据《什叶派穆斯林个人状况法》第122条的规定，妻子有义务承担结婚时同意承担的家务，除此之外，她没有义务承担其他家务。</w:t>
      </w:r>
    </w:p>
    <w:p w:rsidR="00E77A7F" w:rsidRDefault="00E77A7F" w:rsidP="00E77A7F">
      <w:pPr>
        <w:pStyle w:val="SingleTxt"/>
        <w:rPr>
          <w:rFonts w:hint="eastAsia"/>
        </w:rPr>
      </w:pPr>
      <w:r>
        <w:rPr>
          <w:rFonts w:hint="eastAsia"/>
        </w:rPr>
        <w:t>368.　《消除暴力侵害妇女行为法》5条规定，禁止妇女外出工作被视为一种暴力；不过，许多男子不允许妻子外出工作。在大多数农村地区，妇女外出工作不常见，并被视为有失颜面。缺乏安全的工作环境，工作场所距离住处远以及缺乏安全感等问题，导致大多数男子不允许妻子外出工作。</w:t>
      </w:r>
    </w:p>
    <w:p w:rsidR="00E77A7F" w:rsidRDefault="00E77A7F" w:rsidP="00E77A7F">
      <w:pPr>
        <w:pStyle w:val="SingleTxt"/>
        <w:rPr>
          <w:rFonts w:hint="eastAsia"/>
        </w:rPr>
      </w:pPr>
      <w:r>
        <w:rPr>
          <w:rFonts w:hint="eastAsia"/>
        </w:rPr>
        <w:t>369.　根据法律规定，男子只要经济能力足以支付赡养费，有合法的理由，不存在有违公正的担忧，则可以有一个以上妻子。如果上述理由不存在，而且如果第一任妻子在结婚时要求丈夫不得再娶另一个女人，那么当她的丈夫娶第二任妻子时，她可以到法院要求离婚。男子可以同时与4名妇女有婚姻关系，但由于法院缺乏登记程序，因此很少考虑到一夫多妻必须具备的条件(经济能力、合法理由和公正)。根据《民法》，如果隐瞒第二次婚姻或不遵守有关第二次婚姻的要求，第二任妻子有权要求分离，但第一任妻子没有这个选择。</w:t>
      </w:r>
    </w:p>
    <w:p w:rsidR="00E77A7F" w:rsidRDefault="00E77A7F" w:rsidP="00E77A7F">
      <w:pPr>
        <w:pStyle w:val="SingleTxt"/>
        <w:rPr>
          <w:rFonts w:hint="eastAsia"/>
        </w:rPr>
      </w:pPr>
      <w:r>
        <w:rPr>
          <w:rFonts w:hint="eastAsia"/>
        </w:rPr>
        <w:t>370.　根据《民法》第31条，离婚属于男子的权利和权威。在妻子受到伤害的情况下，离婚由法院决定。但是，妇女可以在一家授权法院要求分离。对于逊尼派穆斯林而言，在法院登记离婚不是一个强制性条件，但对于什叶派穆斯林而言，《什叶派穆斯林个人状况法》则规定必须这样做。</w:t>
      </w:r>
    </w:p>
    <w:p w:rsidR="00E77A7F" w:rsidRDefault="00E77A7F" w:rsidP="00E77A7F">
      <w:pPr>
        <w:pStyle w:val="SingleTxt"/>
        <w:rPr>
          <w:rFonts w:hint="eastAsia"/>
        </w:rPr>
      </w:pPr>
      <w:r>
        <w:rPr>
          <w:rFonts w:hint="eastAsia"/>
        </w:rPr>
        <w:t>371.　根据伊斯兰教法和阿富汗《民法》，可出于以下四个原因要求分离：</w:t>
      </w:r>
    </w:p>
    <w:p w:rsidR="00E77A7F" w:rsidRDefault="00E77A7F" w:rsidP="00E77A7F">
      <w:pPr>
        <w:pStyle w:val="SingleTxt"/>
        <w:rPr>
          <w:rFonts w:hint="eastAsia"/>
        </w:rPr>
      </w:pPr>
      <w:r>
        <w:tab/>
      </w:r>
      <w:r>
        <w:rPr>
          <w:rFonts w:hint="eastAsia"/>
        </w:rPr>
        <w:t>1.</w:t>
      </w:r>
      <w:r>
        <w:tab/>
      </w:r>
      <w:r>
        <w:rPr>
          <w:rFonts w:hint="eastAsia"/>
        </w:rPr>
        <w:t>因残疾而分离：如果丈夫患上无法治愈或者需要很长时间才能治愈的疾病，妻子可以要求分离。</w:t>
      </w:r>
    </w:p>
    <w:p w:rsidR="00E77A7F" w:rsidRDefault="00E77A7F" w:rsidP="00E77A7F">
      <w:pPr>
        <w:pStyle w:val="SingleTxt"/>
        <w:rPr>
          <w:rFonts w:hint="eastAsia"/>
        </w:rPr>
      </w:pPr>
      <w:r>
        <w:tab/>
      </w:r>
      <w:r>
        <w:rPr>
          <w:rFonts w:hint="eastAsia"/>
        </w:rPr>
        <w:t>2.</w:t>
      </w:r>
      <w:r>
        <w:tab/>
      </w:r>
      <w:r>
        <w:rPr>
          <w:rFonts w:hint="eastAsia"/>
        </w:rPr>
        <w:t>由于受到伤害而分离：如果丈夫给妻子造成任何伤害。例如，丈夫殴打妻子，导致妻子的生活困难。在这种情况下，妻子可以要求分离。</w:t>
      </w:r>
    </w:p>
    <w:p w:rsidR="00E77A7F" w:rsidRDefault="00E77A7F" w:rsidP="00E77A7F">
      <w:pPr>
        <w:pStyle w:val="SingleTxt"/>
        <w:rPr>
          <w:rFonts w:hint="eastAsia"/>
        </w:rPr>
      </w:pPr>
      <w:r>
        <w:tab/>
      </w:r>
      <w:r>
        <w:rPr>
          <w:rFonts w:hint="eastAsia"/>
        </w:rPr>
        <w:t>3.</w:t>
      </w:r>
      <w:r>
        <w:tab/>
      </w:r>
      <w:r>
        <w:rPr>
          <w:rFonts w:hint="eastAsia"/>
        </w:rPr>
        <w:t>由于缺乏赡养费而分离：丈夫负责向妻子支付赡养费；支付的赡养费不足可以导致分离。</w:t>
      </w:r>
    </w:p>
    <w:p w:rsidR="00E77A7F" w:rsidRDefault="00E77A7F" w:rsidP="00E77A7F">
      <w:pPr>
        <w:pStyle w:val="SingleTxt"/>
        <w:rPr>
          <w:rFonts w:hint="eastAsia"/>
        </w:rPr>
      </w:pPr>
      <w:r>
        <w:tab/>
      </w:r>
      <w:r>
        <w:rPr>
          <w:rFonts w:hint="eastAsia"/>
        </w:rPr>
        <w:t>4.</w:t>
      </w:r>
      <w:r>
        <w:tab/>
      </w:r>
      <w:r>
        <w:rPr>
          <w:rFonts w:hint="eastAsia"/>
        </w:rPr>
        <w:t>由于丈夫不在家而分离：如果丈夫离家3年以上，且杳无音信，或者被判处10年以上有期徒刑，妻子可以要求分离。</w:t>
      </w:r>
    </w:p>
    <w:p w:rsidR="00E77A7F" w:rsidRDefault="00E77A7F" w:rsidP="00E77A7F">
      <w:pPr>
        <w:pStyle w:val="SingleTxt"/>
        <w:rPr>
          <w:rFonts w:hint="eastAsia"/>
        </w:rPr>
      </w:pPr>
      <w:r>
        <w:rPr>
          <w:rFonts w:hint="eastAsia"/>
        </w:rPr>
        <w:t>372.　虽然妇女有权出于合法的原因要求分离，但大多数妇女不了解自己的权利。也没有多少人要求分离，因为在阿富汗文化中，分离被认为是不吉利的。</w:t>
      </w:r>
    </w:p>
    <w:p w:rsidR="00E77A7F" w:rsidRDefault="00E77A7F" w:rsidP="00E77A7F">
      <w:pPr>
        <w:pStyle w:val="SingleTxt"/>
        <w:rPr>
          <w:rFonts w:hint="eastAsia"/>
        </w:rPr>
      </w:pPr>
      <w:r>
        <w:rPr>
          <w:rFonts w:hint="eastAsia"/>
        </w:rPr>
        <w:t>373.　当妇女向法院提出离婚时，政府提供一些服务，如法律咨询和法律援助，将案件转交有关组织，以及为她们提供住所等。不过，离婚之后，已经离婚的妇女则要自己谋生。</w:t>
      </w:r>
    </w:p>
    <w:p w:rsidR="00E77A7F" w:rsidRDefault="00E77A7F" w:rsidP="00E77A7F">
      <w:pPr>
        <w:pStyle w:val="SingleTxt"/>
        <w:rPr>
          <w:rFonts w:hint="eastAsia"/>
        </w:rPr>
      </w:pPr>
      <w:r>
        <w:rPr>
          <w:rFonts w:hint="eastAsia"/>
        </w:rPr>
        <w:t>374.　如果离婚，丈夫要向已经离婚的妻子支付赡养费，直至离婚期间结束(为期70天，已经离婚的妇女在此期间不能嫁给另一个男子)。如果已经离婚的妻子负责抚养子女，则丈夫要支付抚养费。离婚期(离婚后70天)结束后，丈夫不再负责支付赡养费。</w:t>
      </w:r>
    </w:p>
    <w:p w:rsidR="00E77A7F" w:rsidRDefault="00E77A7F" w:rsidP="00E77A7F">
      <w:pPr>
        <w:pStyle w:val="SingleTxt"/>
        <w:rPr>
          <w:rFonts w:hint="eastAsia"/>
        </w:rPr>
      </w:pPr>
      <w:r>
        <w:rPr>
          <w:rFonts w:hint="eastAsia"/>
        </w:rPr>
        <w:t>375.　终止婚约的方式之一是补偿离婚。补偿离婚是妻子向丈夫支付一笔款项，以换取丈夫同意分离。不过，要由丈夫决定是否接受离婚提议。由于大多数阿富汗妇女的生活在贫困线以下，并且经济上不独立，因此离婚补偿的情形很罕见，并且是一个艰难的分离选择。</w:t>
      </w:r>
    </w:p>
    <w:p w:rsidR="00E77A7F" w:rsidRDefault="00E77A7F" w:rsidP="00E77A7F">
      <w:pPr>
        <w:pStyle w:val="SingleTxt"/>
        <w:rPr>
          <w:rFonts w:hint="eastAsia"/>
        </w:rPr>
      </w:pPr>
      <w:r>
        <w:rPr>
          <w:rFonts w:hint="eastAsia"/>
        </w:rPr>
        <w:t>376.　妻子在丈夫同意的情况下可以节育。节育方法有四个：1.通过口服药片拉开两次分娩之间的间隔。2.通过注射拉开两次分娩之间的间隔。3.使用节育环或子宫内装置。4.使用避孕套。不过，不允许使用妇女子宫管填塞、输精管结扎术或男性精液管填塞等永久性方法，这些永久性节育方法只有经医生许可才能使用。如果妻子希望永远绝育，应该征得丈夫同意。此外，男子和妇女可以申请使用自然、传统的节育方法，其中包括纯母乳喂养到6个月、排除方法和日历方法。</w:t>
      </w:r>
    </w:p>
    <w:p w:rsidR="00E77A7F" w:rsidRDefault="00E77A7F" w:rsidP="00E77A7F">
      <w:pPr>
        <w:pStyle w:val="SingleTxt"/>
        <w:rPr>
          <w:rFonts w:hint="eastAsia"/>
        </w:rPr>
      </w:pPr>
      <w:r>
        <w:rPr>
          <w:rFonts w:hint="eastAsia"/>
        </w:rPr>
        <w:t>377.　为了考虑有关家庭事务的投诉，每个省都成立了专门的家庭事务法庭，法官大多数是妇女。如果任何一方不接受法庭的判决，可以向上诉法院提出上诉。如果他们仍然不满意，可以上诉到最高法院的民事、公共权利和个人状况法庭。</w:t>
      </w:r>
    </w:p>
    <w:p w:rsidR="00EE6B71" w:rsidRPr="00EE6B71" w:rsidRDefault="00EE6B71" w:rsidP="00EE6B71">
      <w:pPr>
        <w:pStyle w:val="SingleTxt"/>
        <w:rPr>
          <w:sz w:val="20"/>
        </w:rPr>
      </w:pPr>
      <w:r>
        <w:rPr>
          <w:noProof/>
          <w:sz w:val="20"/>
        </w:rPr>
        <w:pict>
          <v:line id="_x0000_s1036" style="position:absolute;left:0;text-align:left;z-index:11" from="210pt,105.2pt" to="282pt,105.2pt" strokeweight=".25pt"/>
        </w:pict>
      </w:r>
      <w:r w:rsidR="00E77A7F">
        <w:rPr>
          <w:rFonts w:hint="eastAsia"/>
        </w:rPr>
        <w:t>378.　阿富汗法律确保向支付不起辩护律师费用的人提供免费法律援助。因为妇女是阿富汗社会最贫穷的阶层，她们需要的法律援助比别人更多。受到暴力侵害的妇女可酌情获得免费的法律援助，司法部负责为她们指定法律援助机构。根据法律援助条例，未受保护的妇女和儿童优先获得法律援助。除了司法部，一些非政府组织也在家庭事务法庭为妇女提供法律咨询，或者免费为她们聘请律师。</w:t>
      </w:r>
    </w:p>
    <w:sectPr w:rsidR="00EE6B71" w:rsidRPr="00EE6B71" w:rsidSect="0020297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4-18T14:47:00Z" w:initials="Start">
    <w:p w:rsidR="009F2EFE" w:rsidRDefault="009F2EF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NO&gt;&gt;N1164681C&lt;&lt;ODS JOB NO&gt;&gt;</w:t>
      </w:r>
    </w:p>
    <w:p w:rsidR="009F2EFE" w:rsidRDefault="009F2EFE">
      <w:pPr>
        <w:pStyle w:val="CommentText"/>
      </w:pPr>
      <w:r>
        <w:t>&lt;&lt;ODS DOC SYMBOL1&gt;&gt;CEDAW/C/AFG/1-2&lt;&lt;ODS DOC SYMBOL1&gt;&gt;</w:t>
      </w:r>
    </w:p>
    <w:p w:rsidR="009F2EFE" w:rsidRDefault="009F2EFE">
      <w:pPr>
        <w:pStyle w:val="CommentText"/>
      </w:pPr>
      <w:r>
        <w:t>&lt;&lt;ODS DOC SYMBOL2&gt;&gt;&lt;&lt;ODS DOC SYMBOL2&gt;&gt;</w:t>
      </w:r>
    </w:p>
  </w:comment>
  <w:comment w:id="1" w:author="CTS User" w:date="2012-04-12T12:20:00Z" w:initials="CTSU">
    <w:p w:rsidR="009F2EFE" w:rsidRDefault="009F2EFE" w:rsidP="00A56163">
      <w:pPr>
        <w:pStyle w:val="CommentText"/>
        <w:rPr>
          <w:rFonts w:hint="eastAsia"/>
        </w:rPr>
      </w:pPr>
      <w:r>
        <w:rPr>
          <w:rStyle w:val="CommentReference"/>
        </w:rPr>
        <w:annotationRef/>
      </w:r>
      <w:r>
        <w:rPr>
          <w:rFonts w:hint="eastAsia"/>
        </w:rPr>
        <w:t>原文是否有误？是否应该是“百万美元”，否则预算与GDP还多5倍</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D93" w:rsidRDefault="00620D93">
      <w:r>
        <w:separator/>
      </w:r>
    </w:p>
  </w:endnote>
  <w:endnote w:type="continuationSeparator" w:id="0">
    <w:p w:rsidR="00620D93" w:rsidRDefault="00620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2EFE">
      <w:tblPrEx>
        <w:tblCellMar>
          <w:top w:w="0" w:type="dxa"/>
          <w:bottom w:w="0" w:type="dxa"/>
        </w:tblCellMar>
      </w:tblPrEx>
      <w:tc>
        <w:tcPr>
          <w:tcW w:w="5033" w:type="dxa"/>
          <w:shd w:val="clear" w:color="auto" w:fill="auto"/>
        </w:tcPr>
        <w:p w:rsidR="009F2EFE" w:rsidRPr="0020297E" w:rsidRDefault="009F2EFE" w:rsidP="002029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11-64681 (C)</w:t>
          </w:r>
          <w:r>
            <w:rPr>
              <w:b w:val="0"/>
              <w:w w:val="103"/>
              <w:sz w:val="14"/>
            </w:rPr>
            <w:fldChar w:fldCharType="end"/>
          </w:r>
        </w:p>
      </w:tc>
      <w:tc>
        <w:tcPr>
          <w:tcW w:w="5033" w:type="dxa"/>
          <w:shd w:val="clear" w:color="auto" w:fill="auto"/>
        </w:tcPr>
        <w:p w:rsidR="009F2EFE" w:rsidRPr="0020297E" w:rsidRDefault="009F2EFE" w:rsidP="0020297E">
          <w:pPr>
            <w:pStyle w:val="Footer"/>
            <w:jc w:val="left"/>
            <w:rPr>
              <w:w w:val="103"/>
            </w:rPr>
          </w:pPr>
          <w:r>
            <w:rPr>
              <w:w w:val="103"/>
            </w:rPr>
            <w:fldChar w:fldCharType="begin"/>
          </w:r>
          <w:r>
            <w:rPr>
              <w:w w:val="103"/>
            </w:rPr>
            <w:instrText xml:space="preserve"> PAGE  \* MERGEFORMAT </w:instrText>
          </w:r>
          <w:r>
            <w:rPr>
              <w:w w:val="103"/>
            </w:rPr>
            <w:fldChar w:fldCharType="separate"/>
          </w:r>
          <w:r w:rsidR="00F9764C">
            <w:rPr>
              <w:w w:val="103"/>
            </w:rPr>
            <w:t>2</w:t>
          </w:r>
          <w:r>
            <w:rPr>
              <w:w w:val="103"/>
            </w:rPr>
            <w:fldChar w:fldCharType="end"/>
          </w:r>
        </w:p>
      </w:tc>
    </w:tr>
  </w:tbl>
  <w:p w:rsidR="009F2EFE" w:rsidRPr="0020297E" w:rsidRDefault="009F2EFE" w:rsidP="002029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2EFE">
      <w:tblPrEx>
        <w:tblCellMar>
          <w:top w:w="0" w:type="dxa"/>
          <w:bottom w:w="0" w:type="dxa"/>
        </w:tblCellMar>
      </w:tblPrEx>
      <w:tc>
        <w:tcPr>
          <w:tcW w:w="5033" w:type="dxa"/>
          <w:shd w:val="clear" w:color="auto" w:fill="auto"/>
        </w:tcPr>
        <w:p w:rsidR="009F2EFE" w:rsidRPr="0020297E" w:rsidRDefault="009F2EFE" w:rsidP="0020297E">
          <w:pPr>
            <w:pStyle w:val="Footer"/>
            <w:jc w:val="right"/>
          </w:pPr>
          <w:r>
            <w:fldChar w:fldCharType="begin"/>
          </w:r>
          <w:r>
            <w:instrText xml:space="preserve"> PAGE  \* MERGEFORMAT </w:instrText>
          </w:r>
          <w:r>
            <w:fldChar w:fldCharType="separate"/>
          </w:r>
          <w:r w:rsidR="00F9764C">
            <w:t>93</w:t>
          </w:r>
          <w:r>
            <w:fldChar w:fldCharType="end"/>
          </w:r>
        </w:p>
      </w:tc>
      <w:tc>
        <w:tcPr>
          <w:tcW w:w="5033" w:type="dxa"/>
          <w:shd w:val="clear" w:color="auto" w:fill="auto"/>
        </w:tcPr>
        <w:p w:rsidR="009F2EFE" w:rsidRPr="0020297E" w:rsidRDefault="009F2EFE" w:rsidP="0020297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11-64681 (C)</w:t>
          </w:r>
          <w:r>
            <w:rPr>
              <w:b w:val="0"/>
              <w:w w:val="103"/>
              <w:sz w:val="14"/>
            </w:rPr>
            <w:fldChar w:fldCharType="end"/>
          </w:r>
        </w:p>
      </w:tc>
    </w:tr>
  </w:tbl>
  <w:p w:rsidR="009F2EFE" w:rsidRPr="0020297E" w:rsidRDefault="009F2EFE" w:rsidP="002029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F2EFE">
      <w:tblPrEx>
        <w:tblCellMar>
          <w:top w:w="0" w:type="dxa"/>
          <w:bottom w:w="0" w:type="dxa"/>
        </w:tblCellMar>
      </w:tblPrEx>
      <w:tc>
        <w:tcPr>
          <w:tcW w:w="5033" w:type="dxa"/>
        </w:tcPr>
        <w:p w:rsidR="009F2EFE" w:rsidRDefault="009F2EFE" w:rsidP="0020297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11-64681 (C)</w:t>
          </w:r>
          <w:r>
            <w:rPr>
              <w:b w:val="0"/>
              <w:sz w:val="21"/>
            </w:rPr>
            <w:fldChar w:fldCharType="end"/>
          </w:r>
          <w:r>
            <w:rPr>
              <w:b w:val="0"/>
              <w:sz w:val="21"/>
            </w:rPr>
            <w:t xml:space="preserve">    260312    </w:t>
          </w:r>
          <w:r>
            <w:rPr>
              <w:rFonts w:hint="eastAsia"/>
              <w:b w:val="0"/>
              <w:sz w:val="21"/>
            </w:rPr>
            <w:t>13</w:t>
          </w:r>
          <w:r>
            <w:rPr>
              <w:b w:val="0"/>
              <w:sz w:val="21"/>
            </w:rPr>
            <w:t>0712</w:t>
          </w:r>
        </w:p>
        <w:p w:rsidR="009F2EFE" w:rsidRPr="0020297E" w:rsidRDefault="009F2EFE" w:rsidP="0020297E">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*1164681*</w:t>
          </w:r>
          <w:r>
            <w:rPr>
              <w:rFonts w:ascii="Barcode 3 of 9 by request" w:hAnsi="Barcode 3 of 9 by request" w:hint="eastAsia"/>
              <w:sz w:val="24"/>
            </w:rPr>
            <w:fldChar w:fldCharType="end"/>
          </w:r>
        </w:p>
      </w:tc>
      <w:tc>
        <w:tcPr>
          <w:tcW w:w="5033" w:type="dxa"/>
        </w:tcPr>
        <w:p w:rsidR="009F2EFE" w:rsidRDefault="009F2EFE" w:rsidP="0020297E">
          <w:pPr>
            <w:pStyle w:val="Footer"/>
            <w:jc w:val="right"/>
            <w:rPr>
              <w:b w:val="0"/>
              <w:sz w:val="21"/>
            </w:rPr>
          </w:pPr>
          <w:r w:rsidRPr="0020297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48.75pt;height:18pt">
                <v:imagedata r:id="rId1" o:title="recycle_Chinese"/>
              </v:shape>
            </w:pict>
          </w:r>
        </w:p>
      </w:tc>
    </w:tr>
  </w:tbl>
  <w:p w:rsidR="009F2EFE" w:rsidRPr="0020297E" w:rsidRDefault="009F2EFE" w:rsidP="0020297E">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D93" w:rsidRPr="007A0EC8" w:rsidRDefault="00620D93" w:rsidP="007A0EC8">
      <w:pPr>
        <w:pStyle w:val="Footer"/>
        <w:spacing w:after="80"/>
        <w:ind w:left="792"/>
        <w:rPr>
          <w:sz w:val="16"/>
        </w:rPr>
      </w:pPr>
      <w:r w:rsidRPr="007A0EC8">
        <w:rPr>
          <w:sz w:val="16"/>
        </w:rPr>
        <w:t>__________________</w:t>
      </w:r>
    </w:p>
  </w:footnote>
  <w:footnote w:type="continuationSeparator" w:id="0">
    <w:p w:rsidR="00620D93" w:rsidRPr="007A0EC8" w:rsidRDefault="00620D93" w:rsidP="007A0EC8">
      <w:pPr>
        <w:pStyle w:val="Footer"/>
        <w:spacing w:after="80"/>
        <w:ind w:left="792"/>
        <w:rPr>
          <w:sz w:val="16"/>
        </w:rPr>
      </w:pPr>
      <w:r w:rsidRPr="007A0EC8">
        <w:rPr>
          <w:sz w:val="16"/>
        </w:rPr>
        <w:t>__________________</w:t>
      </w:r>
    </w:p>
  </w:footnote>
  <w:footnote w:id="1">
    <w:p w:rsidR="009F2EFE" w:rsidRDefault="009F2EFE" w:rsidP="007A0EC8">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指导委员会成员代表如下组织：外交部条约法执行局、教育部、公共卫生部、独立人权委员会、阿富汗妇女网络、联合国妇女发展基金和联合国阿富汗援助团。</w:t>
      </w:r>
    </w:p>
  </w:footnote>
  <w:footnote w:id="2">
    <w:p w:rsidR="009F2EFE" w:rsidRDefault="009F2EFE" w:rsidP="007A0EC8">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起草委员会成员代表如下组织：外交部条约法执行局、教育部、公共卫生部、妇女事务部、人权和妇女国际事务局、公共事务部、司法部、高级法院、独立人权委员会、阿富汗妇女网络、喀布尔大学和中央数据局。</w:t>
      </w:r>
    </w:p>
  </w:footnote>
  <w:footnote w:id="3">
    <w:p w:rsidR="009F2EFE" w:rsidRPr="004C798A" w:rsidRDefault="009F2EFE" w:rsidP="007A0EC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C798A">
        <w:rPr>
          <w:rFonts w:hint="eastAsia"/>
        </w:rPr>
        <w:t>《阿富汗共和国儿童权利初步报告》，外交部，回历1388年，第3页。</w:t>
      </w:r>
    </w:p>
  </w:footnote>
  <w:footnote w:id="4">
    <w:p w:rsidR="009F2EFE" w:rsidRPr="00851852" w:rsidRDefault="009F2EFE" w:rsidP="00C37E7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51852">
        <w:rPr>
          <w:rFonts w:hint="eastAsia"/>
        </w:rPr>
        <w:t>《人权观察》，《我们对世界充满期望》，2009年12月，第65页。</w:t>
      </w:r>
    </w:p>
  </w:footnote>
  <w:footnote w:id="5">
    <w:p w:rsidR="009F2EFE" w:rsidRDefault="009F2EFE" w:rsidP="009A3F4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kern w:val="0"/>
          <w:szCs w:val="24"/>
        </w:rPr>
        <w:t>财政部，伊朗历</w:t>
      </w:r>
      <w:r>
        <w:rPr>
          <w:kern w:val="0"/>
          <w:szCs w:val="24"/>
        </w:rPr>
        <w:t>1389</w:t>
      </w:r>
      <w:r>
        <w:rPr>
          <w:rFonts w:hint="eastAsia"/>
          <w:kern w:val="0"/>
          <w:szCs w:val="24"/>
        </w:rPr>
        <w:t>年国家预算，第</w:t>
      </w:r>
      <w:r>
        <w:rPr>
          <w:kern w:val="0"/>
          <w:szCs w:val="24"/>
        </w:rPr>
        <w:t>3</w:t>
      </w:r>
      <w:r>
        <w:rPr>
          <w:rFonts w:hint="eastAsia"/>
          <w:kern w:val="0"/>
          <w:szCs w:val="24"/>
        </w:rPr>
        <w:t>和</w:t>
      </w:r>
      <w:r>
        <w:rPr>
          <w:kern w:val="0"/>
          <w:szCs w:val="24"/>
        </w:rPr>
        <w:t>27</w:t>
      </w:r>
      <w:r>
        <w:rPr>
          <w:rFonts w:hint="eastAsia"/>
          <w:kern w:val="0"/>
          <w:szCs w:val="24"/>
        </w:rPr>
        <w:t>页。</w:t>
      </w:r>
    </w:p>
  </w:footnote>
  <w:footnote w:id="6">
    <w:p w:rsidR="009F2EFE" w:rsidRDefault="009F2EFE" w:rsidP="009A3F4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B286E">
        <w:rPr>
          <w:rFonts w:hint="eastAsia"/>
          <w:szCs w:val="18"/>
        </w:rPr>
        <w:t>阿富汗独立人权委员会《组织和当局法》第</w:t>
      </w:r>
      <w:r w:rsidRPr="005B286E">
        <w:rPr>
          <w:szCs w:val="18"/>
        </w:rPr>
        <w:t>21</w:t>
      </w:r>
      <w:r w:rsidRPr="005B286E">
        <w:rPr>
          <w:rFonts w:hint="eastAsia"/>
          <w:szCs w:val="18"/>
        </w:rPr>
        <w:t>条。</w:t>
      </w:r>
    </w:p>
  </w:footnote>
  <w:footnote w:id="7">
    <w:p w:rsidR="009F2EFE" w:rsidRDefault="009F2EFE" w:rsidP="009A3F4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开发署，2009年</w:t>
      </w:r>
      <w:r>
        <w:t>警察印象调查</w:t>
      </w:r>
      <w:r>
        <w:rPr>
          <w:rFonts w:hint="eastAsia"/>
        </w:rPr>
        <w:t>，妇女和警察部队，第</w:t>
      </w:r>
      <w:r w:rsidRPr="00A92243">
        <w:t>23</w:t>
      </w:r>
      <w:r>
        <w:rPr>
          <w:rFonts w:hint="eastAsia"/>
        </w:rPr>
        <w:t>页。</w:t>
      </w:r>
    </w:p>
  </w:footnote>
  <w:footnote w:id="8">
    <w:p w:rsidR="009F2EFE" w:rsidRDefault="009F2EFE" w:rsidP="009A3F4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区域调查报告，阿富汗的妇女贩运，阿富汗的国际难民组织，</w:t>
      </w:r>
      <w:r w:rsidRPr="00F62E6F">
        <w:t>2008</w:t>
      </w:r>
      <w:r>
        <w:rPr>
          <w:rFonts w:hint="eastAsia"/>
        </w:rPr>
        <w:t>年6月，第</w:t>
      </w:r>
      <w:r w:rsidRPr="00F62E6F">
        <w:t>38</w:t>
      </w:r>
      <w:r>
        <w:rPr>
          <w:rFonts w:hint="eastAsia"/>
        </w:rPr>
        <w:t>页和第</w:t>
      </w:r>
      <w:r w:rsidRPr="00F62E6F">
        <w:t>39</w:t>
      </w:r>
      <w:r>
        <w:rPr>
          <w:rFonts w:hint="eastAsia"/>
        </w:rPr>
        <w:t>页。</w:t>
      </w:r>
    </w:p>
  </w:footnote>
  <w:footnote w:id="9">
    <w:p w:rsidR="009F2EFE" w:rsidRDefault="009F2EFE" w:rsidP="009A3F4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区域调查报告，阿富汗的妇女贩运，阿富汗的国际难民组织，</w:t>
      </w:r>
      <w:r w:rsidRPr="00F62E6F">
        <w:t>2008</w:t>
      </w:r>
      <w:r>
        <w:rPr>
          <w:rFonts w:hint="eastAsia"/>
        </w:rPr>
        <w:t>年6月，第54页和第55页。</w:t>
      </w:r>
    </w:p>
  </w:footnote>
  <w:footnote w:id="10">
    <w:p w:rsidR="009F2EFE" w:rsidRPr="00EA16B5" w:rsidRDefault="009F2EFE" w:rsidP="00E10E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A16B5">
        <w:rPr>
          <w:rFonts w:hint="eastAsia"/>
        </w:rPr>
        <w:t>可查阅</w:t>
      </w:r>
      <w:r w:rsidRPr="00EA16B5">
        <w:rPr>
          <w:rFonts w:ascii="Times New Roman"/>
        </w:rPr>
        <w:t>www.un.org/children/conflict/english/afghanistan.html</w:t>
      </w:r>
      <w:r w:rsidRPr="00EA16B5">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2EFE">
      <w:tblPrEx>
        <w:tblCellMar>
          <w:top w:w="0" w:type="dxa"/>
          <w:bottom w:w="0" w:type="dxa"/>
        </w:tblCellMar>
      </w:tblPrEx>
      <w:trPr>
        <w:trHeight w:hRule="exact" w:val="864"/>
      </w:trPr>
      <w:tc>
        <w:tcPr>
          <w:tcW w:w="4838" w:type="dxa"/>
          <w:shd w:val="clear" w:color="auto" w:fill="auto"/>
          <w:vAlign w:val="bottom"/>
        </w:tcPr>
        <w:p w:rsidR="009F2EFE" w:rsidRPr="0020297E" w:rsidRDefault="009F2EFE" w:rsidP="0020297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CEDAW/C/AFG/1-2</w:t>
          </w:r>
          <w:r>
            <w:rPr>
              <w:b/>
              <w:sz w:val="17"/>
            </w:rPr>
            <w:fldChar w:fldCharType="end"/>
          </w:r>
        </w:p>
      </w:tc>
      <w:tc>
        <w:tcPr>
          <w:tcW w:w="5033" w:type="dxa"/>
          <w:shd w:val="clear" w:color="auto" w:fill="auto"/>
          <w:vAlign w:val="bottom"/>
        </w:tcPr>
        <w:p w:rsidR="009F2EFE" w:rsidRDefault="009F2EFE" w:rsidP="0020297E">
          <w:pPr>
            <w:pStyle w:val="Header"/>
          </w:pPr>
        </w:p>
      </w:tc>
    </w:tr>
  </w:tbl>
  <w:p w:rsidR="009F2EFE" w:rsidRPr="0020297E" w:rsidRDefault="009F2EFE" w:rsidP="002029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2EFE">
      <w:tblPrEx>
        <w:tblCellMar>
          <w:top w:w="0" w:type="dxa"/>
          <w:bottom w:w="0" w:type="dxa"/>
        </w:tblCellMar>
      </w:tblPrEx>
      <w:trPr>
        <w:trHeight w:hRule="exact" w:val="864"/>
      </w:trPr>
      <w:tc>
        <w:tcPr>
          <w:tcW w:w="4838" w:type="dxa"/>
          <w:shd w:val="clear" w:color="auto" w:fill="auto"/>
          <w:vAlign w:val="bottom"/>
        </w:tcPr>
        <w:p w:rsidR="009F2EFE" w:rsidRDefault="009F2EFE" w:rsidP="0020297E">
          <w:pPr>
            <w:pStyle w:val="Header"/>
          </w:pPr>
        </w:p>
      </w:tc>
      <w:tc>
        <w:tcPr>
          <w:tcW w:w="5033" w:type="dxa"/>
          <w:shd w:val="clear" w:color="auto" w:fill="auto"/>
          <w:vAlign w:val="bottom"/>
        </w:tcPr>
        <w:p w:rsidR="009F2EFE" w:rsidRPr="0020297E" w:rsidRDefault="009F2EFE" w:rsidP="0020297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CEDAW/C/AFG/1-2</w:t>
          </w:r>
          <w:r>
            <w:rPr>
              <w:b/>
              <w:sz w:val="17"/>
            </w:rPr>
            <w:fldChar w:fldCharType="end"/>
          </w:r>
        </w:p>
      </w:tc>
    </w:tr>
  </w:tbl>
  <w:p w:rsidR="009F2EFE" w:rsidRPr="0020297E" w:rsidRDefault="009F2EFE" w:rsidP="002029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F2EF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F2EFE" w:rsidRDefault="009F2EFE" w:rsidP="0020297E">
          <w:pPr>
            <w:pStyle w:val="Header"/>
            <w:spacing w:after="120"/>
          </w:pPr>
        </w:p>
      </w:tc>
      <w:tc>
        <w:tcPr>
          <w:tcW w:w="1872" w:type="dxa"/>
          <w:tcBorders>
            <w:bottom w:val="single" w:sz="4" w:space="0" w:color="auto"/>
          </w:tcBorders>
          <w:shd w:val="clear" w:color="auto" w:fill="auto"/>
          <w:vAlign w:val="bottom"/>
        </w:tcPr>
        <w:p w:rsidR="009F2EFE" w:rsidRPr="0020297E" w:rsidRDefault="009F2EFE" w:rsidP="0020297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F2EFE" w:rsidRDefault="009F2EFE" w:rsidP="0020297E">
          <w:pPr>
            <w:pStyle w:val="Header"/>
            <w:spacing w:after="120"/>
          </w:pPr>
        </w:p>
      </w:tc>
      <w:tc>
        <w:tcPr>
          <w:tcW w:w="6523" w:type="dxa"/>
          <w:gridSpan w:val="3"/>
          <w:tcBorders>
            <w:bottom w:val="single" w:sz="4" w:space="0" w:color="auto"/>
          </w:tcBorders>
          <w:shd w:val="clear" w:color="auto" w:fill="auto"/>
          <w:vAlign w:val="bottom"/>
        </w:tcPr>
        <w:p w:rsidR="009F2EFE" w:rsidRPr="0020297E" w:rsidRDefault="009F2EFE" w:rsidP="0020297E">
          <w:pPr>
            <w:spacing w:after="80" w:line="240" w:lineRule="auto"/>
            <w:jc w:val="right"/>
            <w:rPr>
              <w:rFonts w:ascii="Times New Roman"/>
              <w:position w:val="-4"/>
            </w:rPr>
          </w:pPr>
          <w:r>
            <w:rPr>
              <w:rFonts w:ascii="Times New Roman"/>
              <w:position w:val="-4"/>
              <w:sz w:val="40"/>
            </w:rPr>
            <w:t>CEDAW</w:t>
          </w:r>
          <w:r>
            <w:rPr>
              <w:rFonts w:ascii="Times New Roman"/>
              <w:position w:val="-4"/>
            </w:rPr>
            <w:t>/C/AFG/1-2</w:t>
          </w:r>
        </w:p>
      </w:tc>
    </w:tr>
    <w:tr w:rsidR="009F2EFE" w:rsidRPr="002029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F2EFE" w:rsidRDefault="009F2EFE" w:rsidP="0020297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6.25pt;height:46.5pt">
                <v:imagedata r:id="rId1" o:title="_unlogo"/>
              </v:shape>
            </w:pict>
          </w:r>
        </w:p>
        <w:p w:rsidR="009F2EFE" w:rsidRPr="0020297E" w:rsidRDefault="009F2EFE" w:rsidP="0020297E">
          <w:pPr>
            <w:pStyle w:val="Header"/>
            <w:spacing w:before="109"/>
            <w:ind w:left="-72"/>
          </w:pPr>
        </w:p>
      </w:tc>
      <w:tc>
        <w:tcPr>
          <w:tcW w:w="5227" w:type="dxa"/>
          <w:gridSpan w:val="3"/>
          <w:tcBorders>
            <w:top w:val="single" w:sz="4" w:space="0" w:color="auto"/>
            <w:bottom w:val="single" w:sz="12" w:space="0" w:color="auto"/>
          </w:tcBorders>
          <w:shd w:val="clear" w:color="auto" w:fill="auto"/>
        </w:tcPr>
        <w:p w:rsidR="009F2EFE" w:rsidRPr="0020297E" w:rsidRDefault="009F2EFE" w:rsidP="0020297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F2EFE" w:rsidRPr="0020297E" w:rsidRDefault="009F2EFE" w:rsidP="0020297E">
          <w:pPr>
            <w:pStyle w:val="Header"/>
            <w:spacing w:before="109"/>
          </w:pPr>
        </w:p>
      </w:tc>
      <w:tc>
        <w:tcPr>
          <w:tcW w:w="3180" w:type="dxa"/>
          <w:gridSpan w:val="2"/>
          <w:tcBorders>
            <w:top w:val="single" w:sz="4" w:space="0" w:color="auto"/>
            <w:bottom w:val="single" w:sz="12" w:space="0" w:color="auto"/>
          </w:tcBorders>
          <w:shd w:val="clear" w:color="auto" w:fill="auto"/>
        </w:tcPr>
        <w:p w:rsidR="009F2EFE" w:rsidRDefault="009F2EFE" w:rsidP="0020297E">
          <w:pPr>
            <w:spacing w:before="240" w:line="240" w:lineRule="exact"/>
            <w:rPr>
              <w:rFonts w:ascii="Times New Roman"/>
            </w:rPr>
          </w:pPr>
          <w:r>
            <w:rPr>
              <w:rFonts w:ascii="Times New Roman"/>
            </w:rPr>
            <w:t>Distr.: General</w:t>
          </w:r>
        </w:p>
        <w:p w:rsidR="009F2EFE" w:rsidRDefault="009F2EFE" w:rsidP="0020297E">
          <w:pPr>
            <w:spacing w:line="240" w:lineRule="exact"/>
            <w:rPr>
              <w:rFonts w:ascii="Times New Roman"/>
            </w:rPr>
          </w:pPr>
          <w:r>
            <w:rPr>
              <w:rFonts w:ascii="Times New Roman"/>
            </w:rPr>
            <w:t>21 December 2011</w:t>
          </w:r>
        </w:p>
        <w:p w:rsidR="009F2EFE" w:rsidRDefault="009F2EFE" w:rsidP="0020297E">
          <w:pPr>
            <w:spacing w:line="240" w:lineRule="exact"/>
            <w:rPr>
              <w:rFonts w:ascii="Times New Roman"/>
            </w:rPr>
          </w:pPr>
          <w:r>
            <w:rPr>
              <w:rFonts w:ascii="Times New Roman"/>
            </w:rPr>
            <w:t>Chinese</w:t>
          </w:r>
        </w:p>
        <w:p w:rsidR="009F2EFE" w:rsidRPr="0020297E" w:rsidRDefault="009F2EFE" w:rsidP="0020297E">
          <w:pPr>
            <w:spacing w:line="240" w:lineRule="exact"/>
            <w:rPr>
              <w:rFonts w:ascii="Times New Roman"/>
            </w:rPr>
          </w:pPr>
          <w:r>
            <w:rPr>
              <w:rFonts w:ascii="Times New Roman"/>
            </w:rPr>
            <w:t>Original: English</w:t>
          </w:r>
        </w:p>
      </w:tc>
    </w:tr>
  </w:tbl>
  <w:p w:rsidR="009F2EFE" w:rsidRPr="0020297E" w:rsidRDefault="009F2EFE" w:rsidP="002029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154C42F8"/>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39122109"/>
    <w:multiLevelType w:val="multilevel"/>
    <w:tmpl w:val="C32E746E"/>
    <w:name w:val="TOC222"/>
    <w:lvl w:ilvl="0">
      <w:start w:val="1"/>
      <w:numFmt w:val="decimal"/>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81*"/>
    <w:docVar w:name="CreationDt" w:val="17/04/2012 14:59:22"/>
    <w:docVar w:name="DocCategory" w:val="Doc"/>
    <w:docVar w:name="DocType" w:val="Final"/>
    <w:docVar w:name="FooterJN" w:val="11-64681 (C)"/>
    <w:docVar w:name="jobn" w:val="11-64681 (C)"/>
    <w:docVar w:name="jobnDT" w:val="11-64681 (C)   170412"/>
    <w:docVar w:name="jobnDTDT" w:val="11-64681 (C)   170412   170412"/>
    <w:docVar w:name="JobNo" w:val="1164681C"/>
    <w:docVar w:name="OandT" w:val="wu"/>
    <w:docVar w:name="sss1" w:val="CEDAW/C/AFG/1-2"/>
    <w:docVar w:name="sss2" w:val="-"/>
    <w:docVar w:name="Symbol1" w:val="CEDAW/C/AFG/1-2"/>
    <w:docVar w:name="Symbol2" w:val="-"/>
  </w:docVars>
  <w:rsids>
    <w:rsidRoot w:val="00964C98"/>
    <w:rsid w:val="0000347C"/>
    <w:rsid w:val="000125BC"/>
    <w:rsid w:val="0001344B"/>
    <w:rsid w:val="0001645E"/>
    <w:rsid w:val="00021A2B"/>
    <w:rsid w:val="00036AA2"/>
    <w:rsid w:val="00037B39"/>
    <w:rsid w:val="00044CA4"/>
    <w:rsid w:val="00044EE9"/>
    <w:rsid w:val="00045EFE"/>
    <w:rsid w:val="00046591"/>
    <w:rsid w:val="0007337D"/>
    <w:rsid w:val="000758DF"/>
    <w:rsid w:val="00076EB8"/>
    <w:rsid w:val="00077AEE"/>
    <w:rsid w:val="00082CCB"/>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44684"/>
    <w:rsid w:val="0015066B"/>
    <w:rsid w:val="00150D3A"/>
    <w:rsid w:val="00153D29"/>
    <w:rsid w:val="00161E69"/>
    <w:rsid w:val="00161F54"/>
    <w:rsid w:val="00167382"/>
    <w:rsid w:val="00170FBE"/>
    <w:rsid w:val="00174233"/>
    <w:rsid w:val="0017506F"/>
    <w:rsid w:val="001A797A"/>
    <w:rsid w:val="001B054B"/>
    <w:rsid w:val="001B2814"/>
    <w:rsid w:val="001B4F95"/>
    <w:rsid w:val="001C3F7F"/>
    <w:rsid w:val="001C5166"/>
    <w:rsid w:val="001D0354"/>
    <w:rsid w:val="001D3F72"/>
    <w:rsid w:val="001E20EC"/>
    <w:rsid w:val="001E4442"/>
    <w:rsid w:val="001E4B0A"/>
    <w:rsid w:val="001E5A51"/>
    <w:rsid w:val="001F03A7"/>
    <w:rsid w:val="001F2F76"/>
    <w:rsid w:val="001F7C68"/>
    <w:rsid w:val="0020297E"/>
    <w:rsid w:val="00203760"/>
    <w:rsid w:val="00203BE9"/>
    <w:rsid w:val="00207135"/>
    <w:rsid w:val="002152F2"/>
    <w:rsid w:val="00231575"/>
    <w:rsid w:val="0024273F"/>
    <w:rsid w:val="00247382"/>
    <w:rsid w:val="00252E35"/>
    <w:rsid w:val="00254858"/>
    <w:rsid w:val="00257053"/>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E7FC9"/>
    <w:rsid w:val="002F41E2"/>
    <w:rsid w:val="00320C99"/>
    <w:rsid w:val="003274A9"/>
    <w:rsid w:val="00331221"/>
    <w:rsid w:val="003649EE"/>
    <w:rsid w:val="00371BC6"/>
    <w:rsid w:val="00373A15"/>
    <w:rsid w:val="0037693D"/>
    <w:rsid w:val="00383ACA"/>
    <w:rsid w:val="00384CB1"/>
    <w:rsid w:val="00394A02"/>
    <w:rsid w:val="003C7B20"/>
    <w:rsid w:val="003D075F"/>
    <w:rsid w:val="003E4565"/>
    <w:rsid w:val="003E748F"/>
    <w:rsid w:val="003E7612"/>
    <w:rsid w:val="003F1C5C"/>
    <w:rsid w:val="00414423"/>
    <w:rsid w:val="004411AD"/>
    <w:rsid w:val="0044162E"/>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3CE8"/>
    <w:rsid w:val="004E739A"/>
    <w:rsid w:val="004F29B8"/>
    <w:rsid w:val="0050413E"/>
    <w:rsid w:val="00515657"/>
    <w:rsid w:val="00521275"/>
    <w:rsid w:val="0052216F"/>
    <w:rsid w:val="005232CA"/>
    <w:rsid w:val="00523636"/>
    <w:rsid w:val="005335B9"/>
    <w:rsid w:val="00536CCE"/>
    <w:rsid w:val="00550EEF"/>
    <w:rsid w:val="00552CE5"/>
    <w:rsid w:val="005541E4"/>
    <w:rsid w:val="00562537"/>
    <w:rsid w:val="00562FE7"/>
    <w:rsid w:val="0057094A"/>
    <w:rsid w:val="00570BD4"/>
    <w:rsid w:val="0057450D"/>
    <w:rsid w:val="0058302A"/>
    <w:rsid w:val="00595881"/>
    <w:rsid w:val="005A175A"/>
    <w:rsid w:val="005B7338"/>
    <w:rsid w:val="005C02AB"/>
    <w:rsid w:val="005C5FC3"/>
    <w:rsid w:val="005D0F04"/>
    <w:rsid w:val="005E28DA"/>
    <w:rsid w:val="005F12F0"/>
    <w:rsid w:val="005F3273"/>
    <w:rsid w:val="005F34A3"/>
    <w:rsid w:val="00610CF2"/>
    <w:rsid w:val="00620D93"/>
    <w:rsid w:val="006328DE"/>
    <w:rsid w:val="006353DE"/>
    <w:rsid w:val="006479F1"/>
    <w:rsid w:val="00647AE8"/>
    <w:rsid w:val="00650BEE"/>
    <w:rsid w:val="006520FA"/>
    <w:rsid w:val="0065377D"/>
    <w:rsid w:val="00666F57"/>
    <w:rsid w:val="006740A7"/>
    <w:rsid w:val="006767D5"/>
    <w:rsid w:val="00691524"/>
    <w:rsid w:val="006A60FF"/>
    <w:rsid w:val="006A654B"/>
    <w:rsid w:val="006C4BB3"/>
    <w:rsid w:val="006E2924"/>
    <w:rsid w:val="006E6C83"/>
    <w:rsid w:val="006E7A26"/>
    <w:rsid w:val="006F2B3D"/>
    <w:rsid w:val="007052CC"/>
    <w:rsid w:val="00730281"/>
    <w:rsid w:val="007319E0"/>
    <w:rsid w:val="00733172"/>
    <w:rsid w:val="007345AA"/>
    <w:rsid w:val="00736078"/>
    <w:rsid w:val="00736502"/>
    <w:rsid w:val="00737B00"/>
    <w:rsid w:val="0075155C"/>
    <w:rsid w:val="00753A05"/>
    <w:rsid w:val="00757193"/>
    <w:rsid w:val="00761190"/>
    <w:rsid w:val="00776537"/>
    <w:rsid w:val="00783A25"/>
    <w:rsid w:val="007877F4"/>
    <w:rsid w:val="007A0EC8"/>
    <w:rsid w:val="007C74B9"/>
    <w:rsid w:val="007E1B5E"/>
    <w:rsid w:val="007E5C35"/>
    <w:rsid w:val="007E6253"/>
    <w:rsid w:val="007F2278"/>
    <w:rsid w:val="00803014"/>
    <w:rsid w:val="00805783"/>
    <w:rsid w:val="00806F57"/>
    <w:rsid w:val="00806F90"/>
    <w:rsid w:val="008136C6"/>
    <w:rsid w:val="008246FC"/>
    <w:rsid w:val="00824C19"/>
    <w:rsid w:val="00825470"/>
    <w:rsid w:val="00826250"/>
    <w:rsid w:val="008378D1"/>
    <w:rsid w:val="00846462"/>
    <w:rsid w:val="0086691F"/>
    <w:rsid w:val="00883DB0"/>
    <w:rsid w:val="00884C8F"/>
    <w:rsid w:val="00886800"/>
    <w:rsid w:val="00896D38"/>
    <w:rsid w:val="008A0216"/>
    <w:rsid w:val="008B1542"/>
    <w:rsid w:val="008C3296"/>
    <w:rsid w:val="008C3413"/>
    <w:rsid w:val="008E2D03"/>
    <w:rsid w:val="008F2BB5"/>
    <w:rsid w:val="008F425D"/>
    <w:rsid w:val="008F5472"/>
    <w:rsid w:val="008F5D0F"/>
    <w:rsid w:val="009122E0"/>
    <w:rsid w:val="00913351"/>
    <w:rsid w:val="00923995"/>
    <w:rsid w:val="0096193C"/>
    <w:rsid w:val="00964C98"/>
    <w:rsid w:val="009769E1"/>
    <w:rsid w:val="00977E0D"/>
    <w:rsid w:val="00982D5C"/>
    <w:rsid w:val="00986132"/>
    <w:rsid w:val="00986C04"/>
    <w:rsid w:val="00996227"/>
    <w:rsid w:val="00997B25"/>
    <w:rsid w:val="009A2F76"/>
    <w:rsid w:val="009A3F4F"/>
    <w:rsid w:val="009D2AC2"/>
    <w:rsid w:val="009E1774"/>
    <w:rsid w:val="009E2668"/>
    <w:rsid w:val="009E40A3"/>
    <w:rsid w:val="009E5C8C"/>
    <w:rsid w:val="009F10B1"/>
    <w:rsid w:val="009F2EFE"/>
    <w:rsid w:val="009F47E3"/>
    <w:rsid w:val="009F6938"/>
    <w:rsid w:val="00A0537D"/>
    <w:rsid w:val="00A069AD"/>
    <w:rsid w:val="00A12EC4"/>
    <w:rsid w:val="00A17A85"/>
    <w:rsid w:val="00A20856"/>
    <w:rsid w:val="00A24399"/>
    <w:rsid w:val="00A24CA5"/>
    <w:rsid w:val="00A33D6D"/>
    <w:rsid w:val="00A37345"/>
    <w:rsid w:val="00A40EA9"/>
    <w:rsid w:val="00A42BDD"/>
    <w:rsid w:val="00A4532A"/>
    <w:rsid w:val="00A5206D"/>
    <w:rsid w:val="00A56163"/>
    <w:rsid w:val="00A6710E"/>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76675"/>
    <w:rsid w:val="00B8025A"/>
    <w:rsid w:val="00B827B1"/>
    <w:rsid w:val="00BB23A4"/>
    <w:rsid w:val="00BB3D2E"/>
    <w:rsid w:val="00BC2276"/>
    <w:rsid w:val="00BD2150"/>
    <w:rsid w:val="00BE1CC3"/>
    <w:rsid w:val="00BE365A"/>
    <w:rsid w:val="00BE47C4"/>
    <w:rsid w:val="00C052A2"/>
    <w:rsid w:val="00C06A4A"/>
    <w:rsid w:val="00C1391A"/>
    <w:rsid w:val="00C14CE6"/>
    <w:rsid w:val="00C15218"/>
    <w:rsid w:val="00C15AB2"/>
    <w:rsid w:val="00C2725D"/>
    <w:rsid w:val="00C279BD"/>
    <w:rsid w:val="00C31E79"/>
    <w:rsid w:val="00C37E7F"/>
    <w:rsid w:val="00C403C9"/>
    <w:rsid w:val="00C42033"/>
    <w:rsid w:val="00C464DD"/>
    <w:rsid w:val="00C52423"/>
    <w:rsid w:val="00C62EF9"/>
    <w:rsid w:val="00C76854"/>
    <w:rsid w:val="00C900C5"/>
    <w:rsid w:val="00C92AE0"/>
    <w:rsid w:val="00C94237"/>
    <w:rsid w:val="00C943B4"/>
    <w:rsid w:val="00CA450F"/>
    <w:rsid w:val="00CB2621"/>
    <w:rsid w:val="00CB2B1E"/>
    <w:rsid w:val="00CC3E8B"/>
    <w:rsid w:val="00CC4792"/>
    <w:rsid w:val="00CC4E84"/>
    <w:rsid w:val="00CD5641"/>
    <w:rsid w:val="00CE64AC"/>
    <w:rsid w:val="00CF49BA"/>
    <w:rsid w:val="00CF7718"/>
    <w:rsid w:val="00D177F1"/>
    <w:rsid w:val="00D226B5"/>
    <w:rsid w:val="00D304B1"/>
    <w:rsid w:val="00D323B5"/>
    <w:rsid w:val="00D42ACC"/>
    <w:rsid w:val="00D51DC5"/>
    <w:rsid w:val="00D676D7"/>
    <w:rsid w:val="00D71517"/>
    <w:rsid w:val="00D7168D"/>
    <w:rsid w:val="00D874E1"/>
    <w:rsid w:val="00D9586D"/>
    <w:rsid w:val="00D9749C"/>
    <w:rsid w:val="00DA51B2"/>
    <w:rsid w:val="00DB0932"/>
    <w:rsid w:val="00DC2506"/>
    <w:rsid w:val="00DC49FA"/>
    <w:rsid w:val="00DC6574"/>
    <w:rsid w:val="00DD3D6B"/>
    <w:rsid w:val="00DD4467"/>
    <w:rsid w:val="00DD61C8"/>
    <w:rsid w:val="00DD772B"/>
    <w:rsid w:val="00DE1296"/>
    <w:rsid w:val="00DF742A"/>
    <w:rsid w:val="00E041F4"/>
    <w:rsid w:val="00E050BA"/>
    <w:rsid w:val="00E10E16"/>
    <w:rsid w:val="00E25442"/>
    <w:rsid w:val="00E25A1F"/>
    <w:rsid w:val="00E37EEB"/>
    <w:rsid w:val="00E5370D"/>
    <w:rsid w:val="00E56F1F"/>
    <w:rsid w:val="00E710FB"/>
    <w:rsid w:val="00E77A7F"/>
    <w:rsid w:val="00E806D9"/>
    <w:rsid w:val="00E82CA2"/>
    <w:rsid w:val="00E94E5A"/>
    <w:rsid w:val="00E95594"/>
    <w:rsid w:val="00EA31C3"/>
    <w:rsid w:val="00EB33AC"/>
    <w:rsid w:val="00EC669D"/>
    <w:rsid w:val="00EC6F21"/>
    <w:rsid w:val="00EE0913"/>
    <w:rsid w:val="00EE6B71"/>
    <w:rsid w:val="00F01440"/>
    <w:rsid w:val="00F04C64"/>
    <w:rsid w:val="00F13305"/>
    <w:rsid w:val="00F40463"/>
    <w:rsid w:val="00F50336"/>
    <w:rsid w:val="00F55E5B"/>
    <w:rsid w:val="00F569BC"/>
    <w:rsid w:val="00F6231B"/>
    <w:rsid w:val="00F62E3F"/>
    <w:rsid w:val="00F67F90"/>
    <w:rsid w:val="00F722EE"/>
    <w:rsid w:val="00F77B3E"/>
    <w:rsid w:val="00F833CB"/>
    <w:rsid w:val="00F87754"/>
    <w:rsid w:val="00F90A4B"/>
    <w:rsid w:val="00F90C56"/>
    <w:rsid w:val="00F9764C"/>
    <w:rsid w:val="00FA1AE3"/>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8B1542"/>
    <w:pPr>
      <w:spacing w:after="120" w:line="240" w:lineRule="auto"/>
      <w:jc w:val="right"/>
    </w:pPr>
    <w:rPr>
      <w:rFonts w:eastAsia="KaiTi_GB2312" w:cs="SimSun"/>
      <w:sz w:val="15"/>
    </w:rPr>
  </w:style>
  <w:style w:type="paragraph" w:customStyle="1" w:styleId="HCh6">
    <w:name w:val="样式 _ H _Ch + (中文) 宋体 段后: 6 磅"/>
    <w:basedOn w:val="HCh"/>
    <w:rsid w:val="008B1542"/>
    <w:pPr>
      <w:spacing w:after="120"/>
      <w:jc w:val="left"/>
    </w:pPr>
    <w:rPr>
      <w:rFonts w:eastAsia="SimSun" w:cs="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image" Target="media/image14.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emf"/><Relationship Id="rId32"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0.e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7.bin"/><Relationship Id="rId30" Type="http://schemas.openxmlformats.org/officeDocument/2006/relationships/image" Target="media/image11.emf"/><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331</TotalTime>
  <Pages>1</Pages>
  <Words>12886</Words>
  <Characters>73453</Characters>
  <Application>Microsoft Office Word</Application>
  <DocSecurity>4</DocSecurity>
  <Lines>612</Lines>
  <Paragraphs>172</Paragraphs>
  <ScaleCrop>false</ScaleCrop>
  <Company>United Nations</Company>
  <LinksUpToDate>false</LinksUpToDate>
  <CharactersWithSpaces>86167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WU</dc:creator>
  <cp:keywords/>
  <dc:description/>
  <cp:lastModifiedBy>Huangui.Du</cp:lastModifiedBy>
  <cp:revision>80</cp:revision>
  <cp:lastPrinted>2012-04-18T13:47:00Z</cp:lastPrinted>
  <dcterms:created xsi:type="dcterms:W3CDTF">2012-04-17T13:58:00Z</dcterms:created>
  <dcterms:modified xsi:type="dcterms:W3CDTF">2012-07-13T09:31:00Z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1164681</vt:lpwstr>
  </property>
  <property fmtid="{D5CDD505-2E9C-101B-9397-08002B2CF9AE}" pid="3" name="Symbol1">
    <vt:lpwstr>CEDAW/C/AFG/1-2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wu</vt:lpwstr>
  </property>
</Properties>
</file>