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E3558" w14:paraId="176D8FB3" w14:textId="77777777" w:rsidTr="00281242">
        <w:trPr>
          <w:trHeight w:hRule="exact" w:val="851"/>
        </w:trPr>
        <w:tc>
          <w:tcPr>
            <w:tcW w:w="1274" w:type="dxa"/>
            <w:tcBorders>
              <w:bottom w:val="single" w:sz="4" w:space="0" w:color="auto"/>
            </w:tcBorders>
          </w:tcPr>
          <w:p w14:paraId="4696DAFD" w14:textId="77777777" w:rsidR="006B3E27" w:rsidRPr="0041335A" w:rsidRDefault="006B3E27" w:rsidP="009300E1">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vAlign w:val="bottom"/>
          </w:tcPr>
          <w:p w14:paraId="245C06D6" w14:textId="77777777" w:rsidR="006B3E27" w:rsidRPr="009E3558" w:rsidRDefault="006B3E27" w:rsidP="002F3D3A">
            <w:pPr>
              <w:spacing w:after="80" w:line="480" w:lineRule="exact"/>
              <w:ind w:left="57"/>
              <w:rPr>
                <w:sz w:val="30"/>
                <w:szCs w:val="30"/>
                <w:rtl/>
              </w:rPr>
            </w:pPr>
            <w:r w:rsidRPr="009E3558">
              <w:rPr>
                <w:rFonts w:hint="cs"/>
                <w:sz w:val="30"/>
                <w:szCs w:val="30"/>
                <w:rtl/>
              </w:rPr>
              <w:t>الأمم المتحدة</w:t>
            </w:r>
          </w:p>
        </w:tc>
        <w:tc>
          <w:tcPr>
            <w:tcW w:w="3402" w:type="dxa"/>
            <w:tcBorders>
              <w:bottom w:val="single" w:sz="4" w:space="0" w:color="auto"/>
            </w:tcBorders>
            <w:vAlign w:val="bottom"/>
          </w:tcPr>
          <w:p w14:paraId="797EFAEF" w14:textId="0B5B0ABC" w:rsidR="006B3E27" w:rsidRPr="009E3558" w:rsidRDefault="00D50177" w:rsidP="00D50177">
            <w:pPr>
              <w:bidi w:val="0"/>
              <w:rPr>
                <w:szCs w:val="20"/>
                <w:lang w:eastAsia="zh-TW"/>
              </w:rPr>
            </w:pPr>
            <w:r w:rsidRPr="009E3558">
              <w:rPr>
                <w:sz w:val="40"/>
                <w:szCs w:val="20"/>
                <w:lang w:eastAsia="zh-TW"/>
              </w:rPr>
              <w:t>A</w:t>
            </w:r>
            <w:r w:rsidRPr="009E3558">
              <w:rPr>
                <w:szCs w:val="20"/>
                <w:lang w:eastAsia="zh-TW"/>
              </w:rPr>
              <w:t>/HRC/RES/60/8</w:t>
            </w:r>
            <w:r w:rsidR="00AF1F49" w:rsidRPr="00AF1F49">
              <w:rPr>
                <w:rStyle w:val="FootnoteReference"/>
                <w:szCs w:val="20"/>
                <w:vertAlign w:val="baseline"/>
                <w:rtl/>
                <w:lang w:eastAsia="zh-TW"/>
              </w:rPr>
              <w:footnoteReference w:customMarkFollows="1" w:id="1"/>
              <w:t>*</w:t>
            </w:r>
          </w:p>
        </w:tc>
      </w:tr>
      <w:tr w:rsidR="006B3E27" w:rsidRPr="009E3558" w14:paraId="3F017B6A" w14:textId="77777777" w:rsidTr="00281242">
        <w:trPr>
          <w:trHeight w:hRule="exact" w:val="2835"/>
        </w:trPr>
        <w:tc>
          <w:tcPr>
            <w:tcW w:w="1274" w:type="dxa"/>
            <w:tcBorders>
              <w:top w:val="single" w:sz="4" w:space="0" w:color="auto"/>
              <w:bottom w:val="single" w:sz="12" w:space="0" w:color="auto"/>
            </w:tcBorders>
          </w:tcPr>
          <w:p w14:paraId="612E76A7" w14:textId="77777777" w:rsidR="006B3E27" w:rsidRPr="009E3558" w:rsidRDefault="00655884" w:rsidP="0047152B">
            <w:pPr>
              <w:jc w:val="center"/>
              <w:rPr>
                <w:sz w:val="56"/>
                <w:szCs w:val="56"/>
              </w:rPr>
            </w:pPr>
            <w:r w:rsidRPr="009E3558">
              <w:rPr>
                <w:noProof/>
                <w:sz w:val="56"/>
                <w:szCs w:val="56"/>
              </w:rPr>
              <w:drawing>
                <wp:inline distT="0" distB="0" distL="0" distR="0" wp14:anchorId="13062FFA" wp14:editId="6F6B48E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4E8AE073" w14:textId="77777777" w:rsidR="006B3E27" w:rsidRPr="009E3558" w:rsidRDefault="001773DB" w:rsidP="002F3D3A">
            <w:pPr>
              <w:spacing w:before="120" w:after="40" w:line="640" w:lineRule="exact"/>
              <w:ind w:left="57"/>
              <w:rPr>
                <w:b/>
                <w:bCs/>
                <w:sz w:val="50"/>
                <w:szCs w:val="50"/>
              </w:rPr>
            </w:pPr>
            <w:r w:rsidRPr="009E3558">
              <w:rPr>
                <w:rFonts w:hint="cs"/>
                <w:b/>
                <w:bCs/>
                <w:sz w:val="50"/>
                <w:szCs w:val="50"/>
                <w:rtl/>
              </w:rPr>
              <w:t>الجمعية العامة</w:t>
            </w:r>
          </w:p>
        </w:tc>
        <w:tc>
          <w:tcPr>
            <w:tcW w:w="3402" w:type="dxa"/>
            <w:tcBorders>
              <w:top w:val="single" w:sz="4" w:space="0" w:color="auto"/>
              <w:bottom w:val="single" w:sz="12" w:space="0" w:color="auto"/>
            </w:tcBorders>
          </w:tcPr>
          <w:p w14:paraId="10A8F4CC" w14:textId="77777777" w:rsidR="006B3E27" w:rsidRPr="009E3558" w:rsidRDefault="00D50177" w:rsidP="00BE5849">
            <w:pPr>
              <w:bidi w:val="0"/>
              <w:spacing w:before="240"/>
              <w:rPr>
                <w:szCs w:val="20"/>
              </w:rPr>
            </w:pPr>
            <w:r w:rsidRPr="009E3558">
              <w:rPr>
                <w:szCs w:val="20"/>
              </w:rPr>
              <w:t>Distr.: General</w:t>
            </w:r>
          </w:p>
          <w:p w14:paraId="7B92110D" w14:textId="7297AE0B" w:rsidR="00D50177" w:rsidRPr="009E3558" w:rsidRDefault="00957234" w:rsidP="00D50177">
            <w:pPr>
              <w:bidi w:val="0"/>
              <w:spacing w:line="240" w:lineRule="exact"/>
              <w:jc w:val="left"/>
              <w:rPr>
                <w:szCs w:val="20"/>
              </w:rPr>
            </w:pPr>
            <w:r w:rsidRPr="009E3558">
              <w:rPr>
                <w:szCs w:val="20"/>
              </w:rPr>
              <w:t xml:space="preserve">7 October </w:t>
            </w:r>
            <w:r w:rsidR="00D50177" w:rsidRPr="009E3558">
              <w:rPr>
                <w:szCs w:val="20"/>
              </w:rPr>
              <w:t>2025</w:t>
            </w:r>
          </w:p>
          <w:p w14:paraId="390616AF" w14:textId="77777777" w:rsidR="00D50177" w:rsidRPr="009E3558" w:rsidRDefault="00D50177" w:rsidP="00D50177">
            <w:pPr>
              <w:bidi w:val="0"/>
              <w:spacing w:line="240" w:lineRule="exact"/>
              <w:jc w:val="left"/>
              <w:rPr>
                <w:szCs w:val="20"/>
              </w:rPr>
            </w:pPr>
            <w:r w:rsidRPr="009E3558">
              <w:rPr>
                <w:szCs w:val="20"/>
              </w:rPr>
              <w:t>Arabic</w:t>
            </w:r>
          </w:p>
          <w:p w14:paraId="40D17850" w14:textId="73429FE2" w:rsidR="00D50177" w:rsidRPr="009E3558" w:rsidRDefault="00D50177" w:rsidP="00D50177">
            <w:pPr>
              <w:bidi w:val="0"/>
              <w:spacing w:line="240" w:lineRule="exact"/>
              <w:jc w:val="left"/>
              <w:rPr>
                <w:szCs w:val="20"/>
              </w:rPr>
            </w:pPr>
            <w:r w:rsidRPr="009E3558">
              <w:rPr>
                <w:szCs w:val="20"/>
              </w:rPr>
              <w:t>Original: English</w:t>
            </w:r>
          </w:p>
        </w:tc>
      </w:tr>
    </w:tbl>
    <w:bookmarkEnd w:id="0"/>
    <w:p w14:paraId="36E86FFE" w14:textId="77777777" w:rsidR="00FF1E99" w:rsidRPr="009E3558" w:rsidRDefault="00F572D8" w:rsidP="00957234">
      <w:pPr>
        <w:pStyle w:val="SingleTxtGA"/>
        <w:spacing w:before="120" w:after="0"/>
        <w:ind w:left="0"/>
        <w:rPr>
          <w:b/>
          <w:bCs/>
          <w:sz w:val="26"/>
          <w:szCs w:val="26"/>
          <w:rtl/>
          <w:lang w:eastAsia="zh-TW"/>
        </w:rPr>
      </w:pPr>
      <w:r w:rsidRPr="009E3558">
        <w:rPr>
          <w:rFonts w:hint="cs"/>
          <w:b/>
          <w:bCs/>
          <w:sz w:val="26"/>
          <w:szCs w:val="26"/>
          <w:rtl/>
          <w:lang w:eastAsia="zh-TW"/>
        </w:rPr>
        <w:t>مجلس حقوق الإنسان</w:t>
      </w:r>
    </w:p>
    <w:p w14:paraId="4250DD4A" w14:textId="77777777" w:rsidR="00957234" w:rsidRPr="009E3558" w:rsidRDefault="00957234" w:rsidP="00957234">
      <w:pPr>
        <w:spacing w:line="360" w:lineRule="exact"/>
        <w:textDirection w:val="tbRlV"/>
        <w:rPr>
          <w:b/>
          <w:bCs/>
          <w:szCs w:val="20"/>
          <w:lang w:eastAsia="zh-TW"/>
        </w:rPr>
      </w:pPr>
      <w:r w:rsidRPr="009E3558">
        <w:rPr>
          <w:b/>
          <w:bCs/>
          <w:rtl/>
        </w:rPr>
        <w:t>الدورة الستون</w:t>
      </w:r>
    </w:p>
    <w:p w14:paraId="3346470F" w14:textId="77777777" w:rsidR="00957234" w:rsidRPr="009E3558" w:rsidRDefault="00957234" w:rsidP="00957234">
      <w:pPr>
        <w:spacing w:line="360" w:lineRule="exact"/>
        <w:textDirection w:val="tbRlV"/>
        <w:rPr>
          <w:rFonts w:eastAsiaTheme="minorEastAsia"/>
          <w:sz w:val="22"/>
          <w:lang w:eastAsia="zh-TW"/>
        </w:rPr>
      </w:pPr>
      <w:r w:rsidRPr="009E3558">
        <w:rPr>
          <w:rFonts w:eastAsiaTheme="minorEastAsia"/>
          <w:sz w:val="22"/>
          <w:rtl/>
        </w:rPr>
        <w:t>8 أيلول/سبتمبر - 8 تشرين الأول/أكتوبر 2025</w:t>
      </w:r>
    </w:p>
    <w:p w14:paraId="2A20E8DC" w14:textId="77777777" w:rsidR="00957234" w:rsidRPr="009E3558" w:rsidRDefault="00957234" w:rsidP="00957234">
      <w:pPr>
        <w:spacing w:line="360" w:lineRule="exact"/>
        <w:textDirection w:val="tbRlV"/>
        <w:rPr>
          <w:rFonts w:eastAsiaTheme="minorEastAsia"/>
          <w:sz w:val="22"/>
          <w:lang w:eastAsia="zh-TW"/>
        </w:rPr>
      </w:pPr>
      <w:r w:rsidRPr="009E3558">
        <w:rPr>
          <w:rFonts w:eastAsiaTheme="minorEastAsia"/>
          <w:sz w:val="22"/>
          <w:rtl/>
        </w:rPr>
        <w:t>البند 3 من جدول الأعمال</w:t>
      </w:r>
    </w:p>
    <w:p w14:paraId="4B9214AA" w14:textId="77777777" w:rsidR="00957234" w:rsidRPr="009E3558" w:rsidRDefault="00957234" w:rsidP="00957234">
      <w:pPr>
        <w:spacing w:line="360" w:lineRule="exact"/>
        <w:ind w:right="4395"/>
        <w:jc w:val="left"/>
        <w:textDirection w:val="tbRlV"/>
        <w:rPr>
          <w:rFonts w:eastAsiaTheme="minorEastAsia"/>
          <w:b/>
          <w:sz w:val="22"/>
          <w:lang w:eastAsia="zh-TW"/>
        </w:rPr>
      </w:pPr>
      <w:r w:rsidRPr="009E3558">
        <w:rPr>
          <w:rFonts w:eastAsiaTheme="minorEastAsia"/>
          <w:b/>
          <w:bCs/>
          <w:sz w:val="22"/>
          <w:rtl/>
        </w:rPr>
        <w:t>تعزيز وحماية جميع حقوق الإنسان، المدنية والسياسية والاقتصادية والاجتماعية والثقافية، بما في ذلك الحق في التنمية</w:t>
      </w:r>
    </w:p>
    <w:p w14:paraId="3E2FA84E" w14:textId="617BCF00" w:rsidR="00957234" w:rsidRPr="009E3558" w:rsidRDefault="00957234" w:rsidP="00957234">
      <w:pPr>
        <w:pStyle w:val="HChGA"/>
        <w:rPr>
          <w:rtl/>
          <w:lang w:val="en-US" w:eastAsia="ja-JP"/>
        </w:rPr>
      </w:pPr>
      <w:r w:rsidRPr="009E3558">
        <w:rPr>
          <w:rtl/>
          <w:lang w:val="en-US" w:eastAsia="ja-JP"/>
        </w:rPr>
        <w:tab/>
      </w:r>
      <w:r w:rsidRPr="009E3558">
        <w:rPr>
          <w:rtl/>
          <w:lang w:val="en-US" w:eastAsia="ja-JP"/>
        </w:rPr>
        <w:tab/>
        <w:t>قرار اعتمده مجلس حقوق الإنسان في 6 تشرين الأول/أكتوبر 2025</w:t>
      </w:r>
    </w:p>
    <w:p w14:paraId="739BC69E" w14:textId="58F5F0CD" w:rsidR="00957234" w:rsidRPr="009E3558" w:rsidRDefault="00957234" w:rsidP="00957234">
      <w:pPr>
        <w:pStyle w:val="H1GA"/>
        <w:rPr>
          <w:lang w:val="en-US" w:eastAsia="zh-TW"/>
        </w:rPr>
      </w:pPr>
      <w:r w:rsidRPr="009E3558">
        <w:rPr>
          <w:rtl/>
          <w:lang w:val="en-US"/>
        </w:rPr>
        <w:tab/>
        <w:t>60/8</w:t>
      </w:r>
      <w:r w:rsidR="00303935" w:rsidRPr="009E3558">
        <w:rPr>
          <w:rFonts w:hint="cs"/>
          <w:rtl/>
          <w:lang w:val="en-US"/>
        </w:rPr>
        <w:t>-</w:t>
      </w:r>
      <w:r w:rsidRPr="009E3558">
        <w:rPr>
          <w:rtl/>
          <w:lang w:val="en-US"/>
        </w:rPr>
        <w:tab/>
        <w:t>الاحتجاز التعسف</w:t>
      </w:r>
      <w:r w:rsidR="00866BF5" w:rsidRPr="009E3558">
        <w:rPr>
          <w:rFonts w:hint="cs"/>
          <w:rtl/>
          <w:lang w:val="en-US"/>
        </w:rPr>
        <w:t>ي</w:t>
      </w:r>
    </w:p>
    <w:p w14:paraId="3A1F96CE" w14:textId="0ECA280D" w:rsidR="00957234" w:rsidRPr="009E3558" w:rsidRDefault="00957234" w:rsidP="00957234">
      <w:pPr>
        <w:pStyle w:val="SingleTxtGA"/>
        <w:rPr>
          <w:rFonts w:eastAsiaTheme="minorEastAsia"/>
          <w:i/>
          <w:iCs/>
          <w:lang w:eastAsia="zh-TW"/>
        </w:rPr>
      </w:pPr>
      <w:r w:rsidRPr="009E3558">
        <w:rPr>
          <w:rtl/>
        </w:rPr>
        <w:tab/>
      </w:r>
      <w:r w:rsidRPr="009E3558">
        <w:rPr>
          <w:rFonts w:eastAsiaTheme="minorEastAsia"/>
          <w:i/>
          <w:iCs/>
          <w:rtl/>
        </w:rPr>
        <w:t>إن مجلس حقوق الإنسان</w:t>
      </w:r>
    </w:p>
    <w:p w14:paraId="68E93CF7" w14:textId="7C6F304B" w:rsidR="00957234" w:rsidRPr="009E3558" w:rsidRDefault="00957234" w:rsidP="00957234">
      <w:pPr>
        <w:pStyle w:val="SingleTxtGA"/>
        <w:rPr>
          <w:rFonts w:eastAsiaTheme="minorEastAsia"/>
          <w:lang w:eastAsia="zh-TW"/>
        </w:rPr>
      </w:pPr>
      <w:r w:rsidRPr="009E3558">
        <w:rPr>
          <w:rFonts w:eastAsiaTheme="minorEastAsia"/>
          <w:rtl/>
        </w:rPr>
        <w:tab/>
      </w:r>
      <w:r w:rsidRPr="009E3558">
        <w:rPr>
          <w:rFonts w:eastAsiaTheme="minorEastAsia"/>
          <w:i/>
          <w:iCs/>
          <w:rtl/>
        </w:rPr>
        <w:t>إذ يسترشد</w:t>
      </w:r>
      <w:r w:rsidRPr="009E3558">
        <w:rPr>
          <w:rFonts w:eastAsiaTheme="minorEastAsia"/>
          <w:rtl/>
        </w:rPr>
        <w:t xml:space="preserve"> بمقاصد ميثاق الأمم المتحدة ومبادئه،</w:t>
      </w:r>
    </w:p>
    <w:p w14:paraId="56D4D1A8" w14:textId="509CA894" w:rsidR="00957234" w:rsidRPr="009E3558" w:rsidRDefault="00957234" w:rsidP="00957234">
      <w:pPr>
        <w:pStyle w:val="SingleTxtGA"/>
        <w:rPr>
          <w:rFonts w:eastAsiaTheme="minorEastAsia"/>
          <w:lang w:eastAsia="zh-TW"/>
        </w:rPr>
      </w:pPr>
      <w:r w:rsidRPr="009E3558">
        <w:rPr>
          <w:rFonts w:eastAsiaTheme="minorEastAsia"/>
          <w:i/>
          <w:iCs/>
          <w:rtl/>
        </w:rPr>
        <w:tab/>
        <w:t>وإذ يؤكد من جديد</w:t>
      </w:r>
      <w:r w:rsidRPr="009E3558">
        <w:rPr>
          <w:rFonts w:eastAsiaTheme="minorEastAsia"/>
          <w:rtl/>
        </w:rPr>
        <w:t xml:space="preserve"> المواد 3 و9 و10 و29 من الإعلان العالمي لحقوق الإنسان وغيرها من أحكامه ذات الصلة،</w:t>
      </w:r>
    </w:p>
    <w:p w14:paraId="3D7BF286" w14:textId="24FC0F02" w:rsidR="00957234" w:rsidRPr="009E3558" w:rsidRDefault="00957234" w:rsidP="00957234">
      <w:pPr>
        <w:pStyle w:val="SingleTxtGA"/>
        <w:rPr>
          <w:rFonts w:eastAsiaTheme="minorEastAsia"/>
          <w:lang w:eastAsia="zh-TW"/>
        </w:rPr>
      </w:pPr>
      <w:r w:rsidRPr="009E3558">
        <w:rPr>
          <w:rFonts w:eastAsiaTheme="minorEastAsia"/>
          <w:i/>
          <w:iCs/>
          <w:rtl/>
        </w:rPr>
        <w:tab/>
        <w:t>وإذ يشير</w:t>
      </w:r>
      <w:r w:rsidRPr="009E3558">
        <w:rPr>
          <w:rFonts w:eastAsiaTheme="minorEastAsia"/>
          <w:rtl/>
        </w:rPr>
        <w:t xml:space="preserve"> إلى المواد من 9 إلى 11 ومن 14 إلى 22 من العهد الدولي الخاص بالحقوق المدنية والسياسية،</w:t>
      </w:r>
    </w:p>
    <w:p w14:paraId="5713C603" w14:textId="2EA54D79" w:rsidR="00957234" w:rsidRPr="009E3558" w:rsidRDefault="00957234" w:rsidP="00957234">
      <w:pPr>
        <w:pStyle w:val="SingleTxtGA"/>
        <w:rPr>
          <w:rFonts w:eastAsiaTheme="minorEastAsia"/>
          <w:rtl/>
          <w:lang w:eastAsia="zh-TW"/>
        </w:rPr>
      </w:pPr>
      <w:r w:rsidRPr="009E3558">
        <w:rPr>
          <w:rFonts w:eastAsiaTheme="minorEastAsia"/>
          <w:i/>
          <w:iCs/>
          <w:rtl/>
        </w:rPr>
        <w:tab/>
        <w:t>وإذ يشير أيضاً</w:t>
      </w:r>
      <w:r w:rsidRPr="009E3558">
        <w:rPr>
          <w:rFonts w:eastAsiaTheme="minorEastAsia"/>
          <w:rtl/>
        </w:rPr>
        <w:t xml:space="preserve"> إلى قراري لجنة حقوق الإنسان 1991/42 المؤرخ 5 آذار/مارس 1991، و1997/50 المؤرخ 15 نيسان/أبريل 1997، وإلى قرارات مجلس حقوق الإنسان </w:t>
      </w:r>
      <w:r w:rsidR="00DD440C" w:rsidRPr="009E3558">
        <w:rPr>
          <w:rFonts w:eastAsiaTheme="minorEastAsia"/>
          <w:rtl/>
        </w:rPr>
        <w:t>6/4</w:t>
      </w:r>
      <w:r w:rsidRPr="009E3558">
        <w:rPr>
          <w:rFonts w:eastAsiaTheme="minorEastAsia"/>
          <w:rtl/>
        </w:rPr>
        <w:t xml:space="preserve"> المؤرخ 28 أيلول/ سبتمبر 2007، و10/9 المؤرخ 26 آذار/مارس 2009، و</w:t>
      </w:r>
      <w:hyperlink r:id="rId9" w:history="1">
        <w:r w:rsidRPr="009E3558">
          <w:rPr>
            <w:rStyle w:val="Hyperlink"/>
            <w:rFonts w:eastAsiaTheme="minorEastAsia"/>
            <w:rtl/>
          </w:rPr>
          <w:t>15/18</w:t>
        </w:r>
      </w:hyperlink>
      <w:r w:rsidRPr="009E3558">
        <w:rPr>
          <w:rFonts w:eastAsiaTheme="minorEastAsia"/>
          <w:rtl/>
        </w:rPr>
        <w:t xml:space="preserve"> المؤرخ 30 أيلول/سبتمبر 2010، و</w:t>
      </w:r>
      <w:hyperlink r:id="rId10" w:history="1">
        <w:r w:rsidRPr="009E3558">
          <w:rPr>
            <w:rStyle w:val="Hyperlink"/>
            <w:rFonts w:eastAsiaTheme="minorEastAsia"/>
            <w:rtl/>
          </w:rPr>
          <w:t>20/16</w:t>
        </w:r>
      </w:hyperlink>
      <w:r w:rsidRPr="009E3558">
        <w:rPr>
          <w:rFonts w:eastAsiaTheme="minorEastAsia"/>
          <w:rtl/>
        </w:rPr>
        <w:t xml:space="preserve"> المؤرخ 6 تموز/يوليه 2012، و</w:t>
      </w:r>
      <w:hyperlink r:id="rId11" w:history="1">
        <w:r w:rsidRPr="009E3558">
          <w:rPr>
            <w:rStyle w:val="Hyperlink"/>
            <w:rFonts w:eastAsiaTheme="minorEastAsia"/>
            <w:rtl/>
          </w:rPr>
          <w:t>24/7</w:t>
        </w:r>
      </w:hyperlink>
      <w:r w:rsidRPr="009E3558">
        <w:rPr>
          <w:rFonts w:eastAsiaTheme="minorEastAsia"/>
          <w:rtl/>
        </w:rPr>
        <w:t xml:space="preserve"> المؤرخ 26 أيلول/سبتمبر 2013، و</w:t>
      </w:r>
      <w:hyperlink r:id="rId12" w:history="1">
        <w:r w:rsidRPr="009E3558">
          <w:rPr>
            <w:rStyle w:val="Hyperlink"/>
            <w:rFonts w:eastAsiaTheme="minorEastAsia"/>
            <w:rtl/>
          </w:rPr>
          <w:t>33/30</w:t>
        </w:r>
      </w:hyperlink>
      <w:r w:rsidRPr="009E3558">
        <w:rPr>
          <w:rFonts w:eastAsiaTheme="minorEastAsia"/>
          <w:rtl/>
        </w:rPr>
        <w:t xml:space="preserve"> المؤرخ 30 أيلول/سبتمبر 2016، و</w:t>
      </w:r>
      <w:hyperlink r:id="rId13" w:history="1">
        <w:r w:rsidRPr="009E3558">
          <w:rPr>
            <w:rStyle w:val="Hyperlink"/>
            <w:rFonts w:eastAsiaTheme="minorEastAsia"/>
            <w:rtl/>
          </w:rPr>
          <w:t>42/22</w:t>
        </w:r>
      </w:hyperlink>
      <w:r w:rsidRPr="009E3558">
        <w:rPr>
          <w:rFonts w:eastAsiaTheme="minorEastAsia"/>
          <w:rtl/>
        </w:rPr>
        <w:t xml:space="preserve"> المؤرخ 26 أيلول/سبتمبر 2019،</w:t>
      </w:r>
      <w:r w:rsidRPr="009E3558">
        <w:rPr>
          <w:rFonts w:eastAsiaTheme="minorEastAsia"/>
          <w:rtl/>
          <w:lang w:eastAsia="zh-TW"/>
        </w:rPr>
        <w:t xml:space="preserve"> </w:t>
      </w:r>
      <w:r w:rsidRPr="009E3558">
        <w:rPr>
          <w:rFonts w:eastAsiaTheme="minorEastAsia"/>
          <w:rtl/>
        </w:rPr>
        <w:t>و</w:t>
      </w:r>
      <w:hyperlink r:id="rId14" w:history="1">
        <w:r w:rsidRPr="009E3558">
          <w:rPr>
            <w:rStyle w:val="Hyperlink"/>
            <w:rFonts w:eastAsiaTheme="minorEastAsia"/>
            <w:rtl/>
          </w:rPr>
          <w:t>51/8</w:t>
        </w:r>
      </w:hyperlink>
      <w:r w:rsidRPr="009E3558">
        <w:rPr>
          <w:rFonts w:eastAsiaTheme="minorEastAsia"/>
          <w:rtl/>
        </w:rPr>
        <w:t xml:space="preserve"> المؤرخ 12 تشرين الأول/أكتوبر 2022،</w:t>
      </w:r>
    </w:p>
    <w:p w14:paraId="2CA037EF" w14:textId="7AEA9631" w:rsidR="00957234" w:rsidRPr="009E3558" w:rsidRDefault="00DD440C" w:rsidP="00957234">
      <w:pPr>
        <w:pStyle w:val="SingleTxtGA"/>
        <w:rPr>
          <w:rFonts w:eastAsiaTheme="minorEastAsia"/>
          <w:lang w:eastAsia="zh-TW"/>
        </w:rPr>
      </w:pPr>
      <w:r w:rsidRPr="009E3558">
        <w:rPr>
          <w:rFonts w:eastAsiaTheme="minorEastAsia"/>
          <w:i/>
          <w:iCs/>
          <w:rtl/>
        </w:rPr>
        <w:tab/>
      </w:r>
      <w:r w:rsidR="00957234" w:rsidRPr="009E3558">
        <w:rPr>
          <w:rFonts w:eastAsiaTheme="minorEastAsia"/>
          <w:i/>
          <w:iCs/>
          <w:rtl/>
        </w:rPr>
        <w:t>وإذ يشير كذلك</w:t>
      </w:r>
      <w:r w:rsidR="00957234" w:rsidRPr="009E3558">
        <w:rPr>
          <w:rFonts w:eastAsiaTheme="minorEastAsia"/>
          <w:rtl/>
        </w:rPr>
        <w:t xml:space="preserve"> إلى قرار الجمعية العامة </w:t>
      </w:r>
      <w:hyperlink r:id="rId15" w:history="1">
        <w:r w:rsidRPr="009E3558">
          <w:rPr>
            <w:rStyle w:val="Hyperlink"/>
            <w:rFonts w:eastAsiaTheme="minorEastAsia"/>
            <w:rtl/>
          </w:rPr>
          <w:t>60/251</w:t>
        </w:r>
      </w:hyperlink>
      <w:r w:rsidR="00957234" w:rsidRPr="009E3558">
        <w:rPr>
          <w:rFonts w:eastAsiaTheme="minorEastAsia"/>
          <w:rtl/>
        </w:rPr>
        <w:t xml:space="preserve"> المؤرخ 15 آذار/مارس 2006 بشأن مجلس حقوق الإنسان،</w:t>
      </w:r>
    </w:p>
    <w:p w14:paraId="198E934F" w14:textId="5D45E7E6" w:rsidR="00957234" w:rsidRPr="009E3558" w:rsidRDefault="00DD440C" w:rsidP="00957234">
      <w:pPr>
        <w:pStyle w:val="SingleTxtGA"/>
        <w:rPr>
          <w:rFonts w:eastAsiaTheme="minorEastAsia"/>
          <w:lang w:eastAsia="zh-TW"/>
        </w:rPr>
      </w:pPr>
      <w:r w:rsidRPr="009E3558">
        <w:rPr>
          <w:rFonts w:eastAsiaTheme="minorEastAsia"/>
          <w:i/>
          <w:iCs/>
          <w:rtl/>
        </w:rPr>
        <w:tab/>
      </w:r>
      <w:r w:rsidR="00957234" w:rsidRPr="009E3558">
        <w:rPr>
          <w:rFonts w:eastAsiaTheme="minorEastAsia"/>
          <w:i/>
          <w:iCs/>
          <w:rtl/>
        </w:rPr>
        <w:t>وإذ يشير</w:t>
      </w:r>
      <w:r w:rsidR="00957234" w:rsidRPr="009E3558">
        <w:rPr>
          <w:rFonts w:eastAsiaTheme="minorEastAsia"/>
          <w:rtl/>
        </w:rPr>
        <w:t xml:space="preserve"> إلى قراريْ مجلس حقوق الإنسان </w:t>
      </w:r>
      <w:r w:rsidRPr="009E3558">
        <w:rPr>
          <w:rFonts w:eastAsiaTheme="minorEastAsia"/>
          <w:rtl/>
        </w:rPr>
        <w:t>5/1</w:t>
      </w:r>
      <w:r w:rsidR="00957234" w:rsidRPr="009E3558">
        <w:rPr>
          <w:rFonts w:eastAsiaTheme="minorEastAsia"/>
          <w:rtl/>
        </w:rPr>
        <w:t xml:space="preserve"> بشأن بناء مؤسسات مجلس حقوق الإنسان و5/2 بشأن مدونة قواعد السلوك لأصحاب الولايات في إطار الإجراءات الخاصة لمجلس حقوق الإنسان، </w:t>
      </w:r>
      <w:r w:rsidR="00957234" w:rsidRPr="009E3558">
        <w:rPr>
          <w:rFonts w:eastAsiaTheme="minorEastAsia"/>
          <w:rtl/>
        </w:rPr>
        <w:lastRenderedPageBreak/>
        <w:t>المؤرخيْن 18 حزيران/</w:t>
      </w:r>
      <w:proofErr w:type="gramStart"/>
      <w:r w:rsidR="00957234" w:rsidRPr="009E3558">
        <w:rPr>
          <w:rFonts w:eastAsiaTheme="minorEastAsia"/>
          <w:rtl/>
        </w:rPr>
        <w:t>يونيه</w:t>
      </w:r>
      <w:proofErr w:type="gramEnd"/>
      <w:r w:rsidR="00957234" w:rsidRPr="009E3558">
        <w:rPr>
          <w:rFonts w:eastAsiaTheme="minorEastAsia"/>
          <w:rtl/>
        </w:rPr>
        <w:t xml:space="preserve"> 2007، وإذ يشدد على أن يضطلع المكلف بالولاية بواجباته وفقاً لهذين القرارين ومرفقيهما</w:t>
      </w:r>
      <w:r w:rsidR="00866BF5" w:rsidRPr="009E3558">
        <w:rPr>
          <w:rFonts w:eastAsiaTheme="minorEastAsia" w:hint="cs"/>
          <w:rtl/>
        </w:rPr>
        <w:t>،</w:t>
      </w:r>
    </w:p>
    <w:p w14:paraId="0DB5FC1E" w14:textId="17169AB1"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w:t>
      </w:r>
      <w:r w:rsidR="00957234" w:rsidRPr="009E3558">
        <w:rPr>
          <w:rFonts w:eastAsiaTheme="minorEastAsia"/>
          <w:rtl/>
        </w:rPr>
        <w:tab/>
      </w:r>
      <w:r w:rsidR="00957234" w:rsidRPr="009E3558">
        <w:rPr>
          <w:rFonts w:eastAsiaTheme="minorEastAsia"/>
          <w:i/>
          <w:iCs/>
          <w:rtl/>
        </w:rPr>
        <w:t>يقر</w:t>
      </w:r>
      <w:r w:rsidR="00957234" w:rsidRPr="009E3558">
        <w:rPr>
          <w:rFonts w:eastAsiaTheme="minorEastAsia"/>
          <w:rtl/>
        </w:rPr>
        <w:t xml:space="preserve"> بأن الاحتجاز التعسفي يشكل انتهاكاً للحق في الحرية؛</w:t>
      </w:r>
    </w:p>
    <w:p w14:paraId="1995CA24" w14:textId="38B5E3A7"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2-</w:t>
      </w:r>
      <w:r w:rsidR="00957234" w:rsidRPr="009E3558">
        <w:rPr>
          <w:rFonts w:eastAsiaTheme="minorEastAsia"/>
          <w:rtl/>
        </w:rPr>
        <w:tab/>
      </w:r>
      <w:r w:rsidR="00957234" w:rsidRPr="009E3558">
        <w:rPr>
          <w:rFonts w:eastAsiaTheme="minorEastAsia"/>
          <w:i/>
          <w:iCs/>
          <w:rtl/>
        </w:rPr>
        <w:t>يقر أيضاً</w:t>
      </w:r>
      <w:r w:rsidR="00957234" w:rsidRPr="009E3558">
        <w:rPr>
          <w:rFonts w:eastAsiaTheme="minorEastAsia"/>
          <w:rtl/>
        </w:rPr>
        <w:t xml:space="preserve"> بأن الأشخاص الذين يُسلبون حريتهم بصورة غير قانونية أو تعسفية معرضون لعمليات الإعدام خارج نطاق القضاء، وللتعذيب وغيره من ضروب </w:t>
      </w:r>
      <w:proofErr w:type="gramStart"/>
      <w:r w:rsidR="00957234" w:rsidRPr="009E3558">
        <w:rPr>
          <w:rFonts w:eastAsiaTheme="minorEastAsia"/>
          <w:rtl/>
        </w:rPr>
        <w:t>المعاملة</w:t>
      </w:r>
      <w:proofErr w:type="gramEnd"/>
      <w:r w:rsidR="00957234" w:rsidRPr="009E3558">
        <w:rPr>
          <w:rFonts w:eastAsiaTheme="minorEastAsia"/>
          <w:rtl/>
        </w:rPr>
        <w:t xml:space="preserve"> أو العقوبة القاسية أو اللاإنسانية أو المهينة، وللاختفاء القسري، ولغير ذلك من انتهاكات وتجاوزات حقوق الإنسان، مثل العنف الجنسي والعنف الجنساني؛</w:t>
      </w:r>
    </w:p>
    <w:p w14:paraId="2278863F" w14:textId="34EB6020"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3-</w:t>
      </w:r>
      <w:r w:rsidR="00957234" w:rsidRPr="009E3558">
        <w:rPr>
          <w:rFonts w:eastAsiaTheme="minorEastAsia"/>
          <w:rtl/>
        </w:rPr>
        <w:tab/>
      </w:r>
      <w:r w:rsidR="00957234" w:rsidRPr="009E3558">
        <w:rPr>
          <w:rFonts w:eastAsiaTheme="minorEastAsia"/>
          <w:i/>
          <w:iCs/>
          <w:rtl/>
        </w:rPr>
        <w:t>يقر كذلك</w:t>
      </w:r>
      <w:r w:rsidR="00957234" w:rsidRPr="009E3558">
        <w:rPr>
          <w:rFonts w:eastAsiaTheme="minorEastAsia"/>
          <w:rtl/>
        </w:rPr>
        <w:t xml:space="preserve"> بالحق في المساعدة القانونية، وبأهمية أن تكون هذه المساعدة القانونية سريعة وفعالة، وبالأهمية القصوى التي تكتسيها سجلات المحتجزين في منع حالات سلب الحرية تعسفاً؛</w:t>
      </w:r>
    </w:p>
    <w:p w14:paraId="04C2D716" w14:textId="44D37907"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4-</w:t>
      </w:r>
      <w:r w:rsidR="00957234" w:rsidRPr="009E3558">
        <w:rPr>
          <w:rFonts w:eastAsiaTheme="minorEastAsia"/>
          <w:rtl/>
        </w:rPr>
        <w:tab/>
      </w:r>
      <w:r w:rsidR="00957234" w:rsidRPr="009E3558">
        <w:rPr>
          <w:rFonts w:eastAsiaTheme="minorEastAsia"/>
          <w:i/>
          <w:iCs/>
          <w:rtl/>
        </w:rPr>
        <w:t xml:space="preserve">يشدد </w:t>
      </w:r>
      <w:r w:rsidR="00957234" w:rsidRPr="009E3558">
        <w:rPr>
          <w:rFonts w:eastAsiaTheme="minorEastAsia"/>
          <w:rtl/>
        </w:rPr>
        <w:t>على أهمية عمل الفريق العامل المعني بالاحتجاز التعسفي؛</w:t>
      </w:r>
    </w:p>
    <w:p w14:paraId="41C2234F" w14:textId="7D4F74CB"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5-</w:t>
      </w:r>
      <w:r w:rsidR="00957234" w:rsidRPr="009E3558">
        <w:rPr>
          <w:rFonts w:eastAsiaTheme="minorEastAsia"/>
          <w:rtl/>
        </w:rPr>
        <w:tab/>
      </w:r>
      <w:r w:rsidR="00957234" w:rsidRPr="009E3558">
        <w:rPr>
          <w:rFonts w:eastAsiaTheme="minorEastAsia"/>
          <w:i/>
          <w:iCs/>
          <w:rtl/>
        </w:rPr>
        <w:t>يحيط علماً</w:t>
      </w:r>
      <w:r w:rsidR="00957234" w:rsidRPr="009E3558">
        <w:rPr>
          <w:rFonts w:eastAsiaTheme="minorEastAsia"/>
          <w:rtl/>
        </w:rPr>
        <w:t xml:space="preserve"> باهتمام بآخر تقرير صادر عن الفريق </w:t>
      </w:r>
      <w:proofErr w:type="gramStart"/>
      <w:r w:rsidR="00957234" w:rsidRPr="009E3558">
        <w:rPr>
          <w:rFonts w:eastAsiaTheme="minorEastAsia"/>
          <w:rtl/>
        </w:rPr>
        <w:t>العامل</w:t>
      </w:r>
      <w:r w:rsidRPr="009E3558">
        <w:rPr>
          <w:rFonts w:eastAsiaTheme="minorEastAsia" w:hint="cs"/>
          <w:vertAlign w:val="superscript"/>
          <w:rtl/>
        </w:rPr>
        <w:t>(</w:t>
      </w:r>
      <w:proofErr w:type="gramEnd"/>
      <w:r w:rsidR="00957234" w:rsidRPr="009E3558">
        <w:rPr>
          <w:rStyle w:val="FootnoteReference"/>
          <w:rFonts w:eastAsiaTheme="minorEastAsia"/>
          <w:szCs w:val="22"/>
          <w:rtl/>
        </w:rPr>
        <w:footnoteReference w:id="2"/>
      </w:r>
      <w:r w:rsidRPr="009E3558">
        <w:rPr>
          <w:rFonts w:eastAsiaTheme="minorEastAsia" w:hint="cs"/>
          <w:vertAlign w:val="superscript"/>
          <w:rtl/>
        </w:rPr>
        <w:t>)</w:t>
      </w:r>
      <w:r w:rsidRPr="009E3558">
        <w:rPr>
          <w:rFonts w:eastAsiaTheme="minorEastAsia" w:hint="cs"/>
          <w:rtl/>
        </w:rPr>
        <w:t>،</w:t>
      </w:r>
      <w:r w:rsidR="00957234" w:rsidRPr="009E3558">
        <w:rPr>
          <w:rFonts w:eastAsiaTheme="minorEastAsia"/>
          <w:rtl/>
        </w:rPr>
        <w:t xml:space="preserve"> بما في ذلك المسائل والتوصيات الواردة فيه؛</w:t>
      </w:r>
    </w:p>
    <w:p w14:paraId="4FD17001" w14:textId="6E918874"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6-</w:t>
      </w:r>
      <w:r w:rsidR="00957234" w:rsidRPr="009E3558">
        <w:rPr>
          <w:rFonts w:eastAsiaTheme="minorEastAsia"/>
          <w:rtl/>
        </w:rPr>
        <w:tab/>
      </w:r>
      <w:r w:rsidR="00957234" w:rsidRPr="009E3558">
        <w:rPr>
          <w:rFonts w:eastAsiaTheme="minorEastAsia"/>
          <w:i/>
          <w:iCs/>
          <w:rtl/>
        </w:rPr>
        <w:t>يطلب</w:t>
      </w:r>
      <w:r w:rsidR="00957234" w:rsidRPr="009E3558">
        <w:rPr>
          <w:rFonts w:eastAsiaTheme="minorEastAsia"/>
          <w:rtl/>
        </w:rPr>
        <w:t xml:space="preserve"> إلى الدول المعنية أن تضع آراء الفريق العامل في اعتبارها، وأن تتخذ، عند الاقتضاء، الإجراءات الملائمة لتصحيح وضع من سُلبوا حريتَهم تعسفاً، وأن تُطلع الفريق العامل على ما تتخذه من إجراءات؛</w:t>
      </w:r>
    </w:p>
    <w:p w14:paraId="30C2BC31" w14:textId="394E094C"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7-</w:t>
      </w:r>
      <w:r w:rsidR="00957234" w:rsidRPr="009E3558">
        <w:rPr>
          <w:rFonts w:eastAsiaTheme="minorEastAsia"/>
          <w:rtl/>
        </w:rPr>
        <w:tab/>
      </w:r>
      <w:r w:rsidR="00957234" w:rsidRPr="009E3558">
        <w:rPr>
          <w:rFonts w:eastAsiaTheme="minorEastAsia"/>
          <w:i/>
          <w:iCs/>
          <w:rtl/>
        </w:rPr>
        <w:t>يحيط علماً</w:t>
      </w:r>
      <w:r w:rsidR="00957234" w:rsidRPr="009E3558">
        <w:rPr>
          <w:rFonts w:eastAsiaTheme="minorEastAsia"/>
          <w:rtl/>
        </w:rPr>
        <w:t xml:space="preserve"> بالجهود التي يبذلها الفريق العامل لأجل وضع مبادئ أساسية ومبادئ توجيهية بشأن سبل الانتصاف والإجراءات المتعلقة بحق كل شخص يُسلب حريته بالقبض عليه أو</w:t>
      </w:r>
      <w:r w:rsidR="00C3626C" w:rsidRPr="009E3558">
        <w:rPr>
          <w:rFonts w:eastAsiaTheme="minorEastAsia" w:hint="cs"/>
          <w:rtl/>
        </w:rPr>
        <w:t> </w:t>
      </w:r>
      <w:r w:rsidR="00957234" w:rsidRPr="009E3558">
        <w:rPr>
          <w:rFonts w:eastAsiaTheme="minorEastAsia"/>
          <w:rtl/>
        </w:rPr>
        <w:t>باحتجازه في رفع دعوى لدى إحدى المحاكم؛</w:t>
      </w:r>
    </w:p>
    <w:p w14:paraId="39BA77DF" w14:textId="31CE5E8B"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8-</w:t>
      </w:r>
      <w:r w:rsidR="00957234" w:rsidRPr="009E3558">
        <w:rPr>
          <w:rFonts w:eastAsiaTheme="minorEastAsia"/>
          <w:rtl/>
        </w:rPr>
        <w:tab/>
      </w:r>
      <w:r w:rsidR="00957234" w:rsidRPr="009E3558">
        <w:rPr>
          <w:rFonts w:eastAsiaTheme="minorEastAsia"/>
          <w:i/>
          <w:iCs/>
          <w:rtl/>
        </w:rPr>
        <w:t xml:space="preserve">يشجع </w:t>
      </w:r>
      <w:r w:rsidR="00957234" w:rsidRPr="009E3558">
        <w:rPr>
          <w:rFonts w:eastAsiaTheme="minorEastAsia"/>
          <w:rtl/>
        </w:rPr>
        <w:t>جميع الدول على القيام بما يلي:</w:t>
      </w:r>
    </w:p>
    <w:p w14:paraId="41957835" w14:textId="550DCF77"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(أ)</w:t>
      </w:r>
      <w:r w:rsidR="00957234" w:rsidRPr="009E3558">
        <w:rPr>
          <w:rFonts w:eastAsiaTheme="minorEastAsia"/>
          <w:rtl/>
        </w:rPr>
        <w:tab/>
        <w:t>إيلاء الاعتبار الواجب لآراء الفريق العامل ونداءاته؛</w:t>
      </w:r>
    </w:p>
    <w:p w14:paraId="1E316D10" w14:textId="0DDCE153"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(ب)</w:t>
      </w:r>
      <w:r w:rsidR="00957234" w:rsidRPr="009E3558">
        <w:rPr>
          <w:rFonts w:eastAsiaTheme="minorEastAsia"/>
          <w:rtl/>
        </w:rPr>
        <w:tab/>
        <w:t>اتخاذ التدابير الملائمة للتحقق من أن تشريعاتها وأنظمتها وممارساتها تبقى متسقة مع المعايير الدولية ذات الصلة ومع الصكوك القانونية الدولية السارية؛</w:t>
      </w:r>
    </w:p>
    <w:p w14:paraId="6931B030" w14:textId="6DBCDF80"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(ج)</w:t>
      </w:r>
      <w:r w:rsidR="00957234" w:rsidRPr="009E3558">
        <w:rPr>
          <w:rFonts w:eastAsiaTheme="minorEastAsia"/>
          <w:rtl/>
        </w:rPr>
        <w:tab/>
        <w:t>احترام وتعزيز الحق في المساعدة القانونية، وضمان أن تكون هذه المساعدة القانونية سريعة وفعالة؛</w:t>
      </w:r>
    </w:p>
    <w:p w14:paraId="3241162D" w14:textId="01D7341B"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(د)</w:t>
      </w:r>
      <w:r w:rsidR="00957234" w:rsidRPr="009E3558">
        <w:rPr>
          <w:rFonts w:eastAsiaTheme="minorEastAsia"/>
          <w:rtl/>
        </w:rPr>
        <w:tab/>
        <w:t>احترام وتعزيز حق كلّ شخص يُقبض عليه أو يُحتجز بتهمة جنائية في المثول على وجه السرعة أمام قاضٍ أو أي مسؤول آخر مخوَّل قانوناً ممارسةَ سلطة قضائية، وفي محاكمته في غضون فترة معقولة أو الإفرَاج عنه؛</w:t>
      </w:r>
    </w:p>
    <w:p w14:paraId="05FC960A" w14:textId="37F69400"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(هـ)</w:t>
      </w:r>
      <w:r w:rsidR="00957234" w:rsidRPr="009E3558">
        <w:rPr>
          <w:rFonts w:eastAsiaTheme="minorEastAsia"/>
          <w:rtl/>
        </w:rPr>
        <w:tab/>
        <w:t>احترام وتعزيز حق كل شخص سُلب حريته بالتوقيف أو الاحتجاز في إقامة دعوى أمام محكمة لكي تفصل هذه المحكمة دون إبطاء في قانونية احتجازه وتأمر بالإفراج عنه إذا كان الاحتجاز غير قانوني وفقاً للالتزامات الدولية للدولة؛</w:t>
      </w:r>
    </w:p>
    <w:p w14:paraId="4614C15E" w14:textId="68475974" w:rsidR="00957234" w:rsidRPr="009E3558" w:rsidRDefault="00DD440C" w:rsidP="00957234">
      <w:pPr>
        <w:pStyle w:val="SingleTxtGA"/>
        <w:rPr>
          <w:rFonts w:eastAsiaTheme="minorEastAsia"/>
          <w:spacing w:val="-2"/>
          <w:lang w:eastAsia="zh-TW"/>
        </w:rPr>
      </w:pPr>
      <w:r w:rsidRPr="009E3558">
        <w:rPr>
          <w:rFonts w:eastAsiaTheme="minorEastAsia"/>
          <w:rtl/>
        </w:rPr>
        <w:tab/>
      </w:r>
      <w:r w:rsidR="00957234" w:rsidRPr="009E3558">
        <w:rPr>
          <w:rFonts w:eastAsiaTheme="minorEastAsia"/>
          <w:rtl/>
        </w:rPr>
        <w:t>(و)</w:t>
      </w:r>
      <w:r w:rsidR="00957234" w:rsidRPr="009E3558">
        <w:rPr>
          <w:rFonts w:eastAsiaTheme="minorEastAsia"/>
          <w:rtl/>
        </w:rPr>
        <w:tab/>
        <w:t xml:space="preserve">التحقق من أن الحق المشار إليه في الفقرة الفرعية (هـ) أعلاه هو حق محترمٌ كذلك في </w:t>
      </w:r>
      <w:r w:rsidR="00957234" w:rsidRPr="009E3558">
        <w:rPr>
          <w:rFonts w:eastAsiaTheme="minorEastAsia"/>
          <w:spacing w:val="-2"/>
          <w:rtl/>
        </w:rPr>
        <w:t>حالات الاحتجاز الإداري، بما في ذلك إجراء الاحتجاز الإداري الذي له صلة بالقوانين المتعلقة بالأمن</w:t>
      </w:r>
      <w:r w:rsidRPr="009E3558">
        <w:rPr>
          <w:rFonts w:eastAsiaTheme="minorEastAsia" w:hint="cs"/>
          <w:spacing w:val="-2"/>
          <w:rtl/>
        </w:rPr>
        <w:t> </w:t>
      </w:r>
      <w:r w:rsidR="00957234" w:rsidRPr="009E3558">
        <w:rPr>
          <w:rFonts w:eastAsiaTheme="minorEastAsia"/>
          <w:spacing w:val="-2"/>
          <w:rtl/>
        </w:rPr>
        <w:t>العام؛</w:t>
      </w:r>
    </w:p>
    <w:p w14:paraId="254B14C8" w14:textId="3D625B80" w:rsidR="00957234" w:rsidRPr="009E3558" w:rsidRDefault="00DD440C" w:rsidP="00957234">
      <w:pPr>
        <w:pStyle w:val="SingleTxtGA"/>
        <w:rPr>
          <w:rFonts w:eastAsiaTheme="minorEastAsia"/>
          <w:lang w:eastAsia="zh-TW"/>
        </w:rPr>
      </w:pPr>
      <w:r w:rsidRPr="009E3558">
        <w:rPr>
          <w:rFonts w:eastAsiaTheme="minorEastAsia"/>
          <w:rtl/>
        </w:rPr>
        <w:lastRenderedPageBreak/>
        <w:tab/>
      </w:r>
      <w:r w:rsidR="00957234" w:rsidRPr="009E3558">
        <w:rPr>
          <w:rFonts w:eastAsiaTheme="minorEastAsia"/>
          <w:rtl/>
        </w:rPr>
        <w:t>(ز)</w:t>
      </w:r>
      <w:r w:rsidR="00957234" w:rsidRPr="009E3558">
        <w:rPr>
          <w:rFonts w:eastAsiaTheme="minorEastAsia"/>
          <w:rtl/>
        </w:rPr>
        <w:tab/>
        <w:t>الحرص على أن يُعطى كل شخص يُقبض عليه أو يُحتجز بتهمة جنائية من الوقت ومن التسهيلات ما يكفي لإعداد دفاعه، ومن جملة ذلك إمكانية تعيين محام من اختياره والتواصل معه؛</w:t>
      </w:r>
    </w:p>
    <w:p w14:paraId="4C690A22" w14:textId="66DA7C9C"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(ح)</w:t>
      </w:r>
      <w:r w:rsidR="00957234" w:rsidRPr="009E3558">
        <w:rPr>
          <w:rFonts w:eastAsiaTheme="minorEastAsia"/>
          <w:rtl/>
        </w:rPr>
        <w:tab/>
        <w:t>الحرص على ألا تُفضي ظروف الاحتجاز السابق للمحاكمة إلى إضعاف نزاهة المحاكمة؛</w:t>
      </w:r>
    </w:p>
    <w:p w14:paraId="74B68D25" w14:textId="269DFF40"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(ط)</w:t>
      </w:r>
      <w:r w:rsidR="00957234" w:rsidRPr="009E3558">
        <w:rPr>
          <w:rFonts w:eastAsiaTheme="minorEastAsia"/>
          <w:rtl/>
        </w:rPr>
        <w:tab/>
        <w:t>توفير ضمانات تحمي من سلب الحرية غير القانوني أو التعسفي أياً كان شكل</w:t>
      </w:r>
      <w:r w:rsidRPr="009E3558">
        <w:rPr>
          <w:rFonts w:eastAsiaTheme="minorEastAsia" w:hint="cs"/>
          <w:rtl/>
        </w:rPr>
        <w:t> </w:t>
      </w:r>
      <w:r w:rsidR="00957234" w:rsidRPr="009E3558">
        <w:rPr>
          <w:rFonts w:eastAsiaTheme="minorEastAsia"/>
          <w:rtl/>
        </w:rPr>
        <w:t>الاحتجاز؛</w:t>
      </w:r>
    </w:p>
    <w:p w14:paraId="1A51B9A2" w14:textId="6D3EA744"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(ي)</w:t>
      </w:r>
      <w:r w:rsidR="00957234" w:rsidRPr="009E3558">
        <w:rPr>
          <w:rFonts w:eastAsiaTheme="minorEastAsia"/>
          <w:rtl/>
        </w:rPr>
        <w:tab/>
        <w:t>ضمان الاحتفاظ بسجلات للأشخاص المسلوبة حريتهم، وإتاحتها على وجه السرعة لأي سلطة قضائية أو سلطة مختصة أخرى، بناء على طلبها؛</w:t>
      </w:r>
    </w:p>
    <w:p w14:paraId="7BE1F57E" w14:textId="5DF66D8E" w:rsidR="00957234" w:rsidRPr="009E3558" w:rsidRDefault="00DD440C" w:rsidP="00DD440C">
      <w:pPr>
        <w:pStyle w:val="SingleTxtGA"/>
        <w:rPr>
          <w:rFonts w:eastAsiaTheme="minorEastAsia"/>
          <w:rtl/>
          <w:lang w:eastAsia="zh-TW"/>
        </w:rPr>
      </w:pPr>
      <w:r w:rsidRPr="009E3558">
        <w:rPr>
          <w:rFonts w:eastAsiaTheme="minorEastAsia"/>
          <w:rtl/>
        </w:rPr>
        <w:tab/>
      </w:r>
      <w:r w:rsidR="00957234" w:rsidRPr="009E3558">
        <w:rPr>
          <w:rFonts w:eastAsiaTheme="minorEastAsia"/>
          <w:rtl/>
        </w:rPr>
        <w:t>(ك)</w:t>
      </w:r>
      <w:r w:rsidR="00957234" w:rsidRPr="009E3558">
        <w:rPr>
          <w:rFonts w:eastAsiaTheme="minorEastAsia"/>
          <w:rtl/>
        </w:rPr>
        <w:tab/>
        <w:t>النظر في استعراض القوانين والممارسات التي من شأنها أن تؤدي إلى الاحتجاز التعسفي، بما يتسق مع توصيات الفريق العامل؛</w:t>
      </w:r>
    </w:p>
    <w:p w14:paraId="2693ED05" w14:textId="00EED5B2"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(ل)</w:t>
      </w:r>
      <w:r w:rsidR="00957234" w:rsidRPr="009E3558">
        <w:rPr>
          <w:rFonts w:eastAsiaTheme="minorEastAsia"/>
          <w:rtl/>
        </w:rPr>
        <w:tab/>
        <w:t>إعمال</w:t>
      </w:r>
      <w:r w:rsidRPr="009E3558">
        <w:rPr>
          <w:rFonts w:eastAsiaTheme="minorEastAsia"/>
          <w:rtl/>
        </w:rPr>
        <w:t xml:space="preserve"> </w:t>
      </w:r>
      <w:r w:rsidR="00957234" w:rsidRPr="009E3558">
        <w:rPr>
          <w:rFonts w:eastAsiaTheme="minorEastAsia"/>
          <w:rtl/>
        </w:rPr>
        <w:t>الإعلان المتعلق بحق ومسؤولية الأفراد والجماعات وهيئات المجتمع في تعزيز وحماية حقوق الإنسان والحريات الأساسية المعترف بها عالمياً، الذي يشار إليه عادة باسم الإعلان المتعلق بالمدافعين عن حقوق الإنسان، إعمالاً كاملاً، وضمان عدم سلب المدافعين عن حقوق الإنسان والمتظاهرين السلميين والصحفيين وغيرهم من العاملين في وسائط الإعلام حريتَهم تعسفاً بسبب أنشطتهم، والتسليم بدورهم في ضمان حظر سلب الحرية تعسفاً، وفي هذا الصدد الإفراج عن جميع الأشخاص المحتجزين أو المسجونين انتهاكاً لالتزامات الدول بموجب القانون الدولي لحقوق الإنسان بسبب ممارسة حقوق الإنسان والحريات الأساسية الخاصة بهم، مثل الحق في حرية التعبير والتجمع السلمي وتكوين الجمعيات، بما في ذلك ما يتعلق بالتعاون مع الأمم المتحدة أو غيرها من الآليات الدولية في مجال حقوق</w:t>
      </w:r>
      <w:r w:rsidRPr="009E3558">
        <w:rPr>
          <w:rFonts w:eastAsiaTheme="minorEastAsia" w:hint="cs"/>
          <w:rtl/>
        </w:rPr>
        <w:t> </w:t>
      </w:r>
      <w:r w:rsidR="00957234" w:rsidRPr="009E3558">
        <w:rPr>
          <w:rFonts w:eastAsiaTheme="minorEastAsia"/>
          <w:rtl/>
        </w:rPr>
        <w:t>الإنسان؛</w:t>
      </w:r>
    </w:p>
    <w:p w14:paraId="13F8913E" w14:textId="51D5CC42"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(م)</w:t>
      </w:r>
      <w:r w:rsidR="00957234" w:rsidRPr="009E3558">
        <w:rPr>
          <w:rFonts w:eastAsiaTheme="minorEastAsia"/>
          <w:rtl/>
        </w:rPr>
        <w:tab/>
        <w:t>إيلاء الاعتبار الواجب للتحديات المحددة التي تواجهها النساء، ولا سيما الحوامل والمرضعات، والأطفال، والأشخاص ذوو الإعاقة، وكبار السن المسلوبة حريتهم، ومضاعفة الجهود لسد الفجوة فيما يتعلق بالمعايير الدولية، بما في ذلك قواعد الأمم المتحدة لمعاملة السجينات والتدابير غير الاحتجازية للمجرمات (قواعد بانكوك)؛</w:t>
      </w:r>
    </w:p>
    <w:p w14:paraId="41E8A262" w14:textId="1209E5F5"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(ن)</w:t>
      </w:r>
      <w:r w:rsidR="00957234" w:rsidRPr="009E3558">
        <w:rPr>
          <w:rFonts w:eastAsiaTheme="minorEastAsia"/>
          <w:rtl/>
        </w:rPr>
        <w:tab/>
        <w:t>ضمان حصول ضحايا الاحتجاز التعسفي على سبيل انتصاف فعال، بما في ذلك وسائل الجبر، عند الاقتضاء؛</w:t>
      </w:r>
    </w:p>
    <w:p w14:paraId="14AA5F8C" w14:textId="4C178588"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9-</w:t>
      </w:r>
      <w:r w:rsidR="00957234" w:rsidRPr="009E3558">
        <w:rPr>
          <w:rFonts w:eastAsiaTheme="minorEastAsia"/>
          <w:rtl/>
        </w:rPr>
        <w:tab/>
      </w:r>
      <w:r w:rsidR="00957234" w:rsidRPr="009E3558">
        <w:rPr>
          <w:rFonts w:eastAsiaTheme="minorEastAsia"/>
          <w:i/>
          <w:iCs/>
          <w:rtl/>
        </w:rPr>
        <w:t>يشجع أيضاً</w:t>
      </w:r>
      <w:r w:rsidR="00957234" w:rsidRPr="009E3558">
        <w:rPr>
          <w:rFonts w:eastAsiaTheme="minorEastAsia"/>
          <w:rtl/>
        </w:rPr>
        <w:t xml:space="preserve"> جميع الدول على التعاون مع الفريق العامل والنظر بجدية في تلبية طلباته إجراءَ زيارات كي يتمكن من أداء مهام ولايته بمزيد من الفعالية؛</w:t>
      </w:r>
    </w:p>
    <w:p w14:paraId="67203E72" w14:textId="3D6A831B"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10-</w:t>
      </w:r>
      <w:r w:rsidR="00957234" w:rsidRPr="009E3558">
        <w:rPr>
          <w:rFonts w:eastAsiaTheme="minorEastAsia"/>
          <w:rtl/>
        </w:rPr>
        <w:tab/>
      </w:r>
      <w:r w:rsidR="00957234" w:rsidRPr="009E3558">
        <w:rPr>
          <w:rFonts w:eastAsiaTheme="minorEastAsia"/>
          <w:i/>
          <w:iCs/>
          <w:rtl/>
        </w:rPr>
        <w:t>يلاحظ بقلق</w:t>
      </w:r>
      <w:r w:rsidR="00957234" w:rsidRPr="009E3558">
        <w:rPr>
          <w:rFonts w:eastAsiaTheme="minorEastAsia"/>
          <w:rtl/>
        </w:rPr>
        <w:t xml:space="preserve"> أن نسبةً لا تزال كبيرة من النداءات العاجلة التي وجهها الفريق العامل لم تلق جواباً، ويحث الدول المعنية على إيلاء الاهتمام اللازم للنداءات العاجلة التي يوجهها إليها الفريق العامل على أساس إنساني بحت ودون أن يُستشف من ذلك مسبقاً ما قد يخلص إليه الفريق العامل من استنتاجات نهائية، وإيلاء الاهتمام كذلك للبلاغات المتعلقة بالحالات نفسها عملاً بالإجراء العادي لتقديم الشكاوى؛</w:t>
      </w:r>
    </w:p>
    <w:p w14:paraId="5B088B48" w14:textId="3A346E56"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11-</w:t>
      </w:r>
      <w:r w:rsidR="00957234" w:rsidRPr="009E3558">
        <w:rPr>
          <w:rFonts w:eastAsiaTheme="minorEastAsia"/>
          <w:rtl/>
        </w:rPr>
        <w:tab/>
      </w:r>
      <w:r w:rsidR="00957234" w:rsidRPr="009E3558">
        <w:rPr>
          <w:rFonts w:eastAsiaTheme="minorEastAsia"/>
          <w:i/>
          <w:iCs/>
          <w:rtl/>
        </w:rPr>
        <w:t>يشجع</w:t>
      </w:r>
      <w:r w:rsidR="00957234" w:rsidRPr="009E3558">
        <w:rPr>
          <w:rFonts w:eastAsiaTheme="minorEastAsia"/>
          <w:rtl/>
        </w:rPr>
        <w:t xml:space="preserve"> الفريق العامل على مواصلة تزويد الدول المعنية، وفقاً لأساليب عمله، بمعلومات مفيدة ومفصلة عن ادعاءات الاحتجاز التعسفي بغية تيسير تقديم رد سريع وموضوعي على هذه البلاغات من دون المساس بضرورة تعاون الدولة المعنية مع الفريق العامل؛</w:t>
      </w:r>
    </w:p>
    <w:p w14:paraId="71D42A43" w14:textId="0879B6AE" w:rsidR="00957234" w:rsidRPr="009E3558" w:rsidRDefault="00DD440C" w:rsidP="00957234">
      <w:pPr>
        <w:pStyle w:val="SingleTxtGA"/>
        <w:rPr>
          <w:rFonts w:eastAsiaTheme="minorEastAsia"/>
          <w:lang w:eastAsia="zh-TW"/>
        </w:rPr>
      </w:pPr>
      <w:r w:rsidRPr="009E3558">
        <w:rPr>
          <w:rFonts w:eastAsiaTheme="minorEastAsia"/>
          <w:rtl/>
        </w:rPr>
        <w:lastRenderedPageBreak/>
        <w:tab/>
      </w:r>
      <w:r w:rsidR="00957234" w:rsidRPr="009E3558">
        <w:rPr>
          <w:rFonts w:eastAsiaTheme="minorEastAsia"/>
          <w:rtl/>
        </w:rPr>
        <w:t>12-</w:t>
      </w:r>
      <w:r w:rsidR="00957234" w:rsidRPr="009E3558">
        <w:rPr>
          <w:rFonts w:eastAsiaTheme="minorEastAsia"/>
          <w:rtl/>
        </w:rPr>
        <w:tab/>
      </w:r>
      <w:r w:rsidR="00957234" w:rsidRPr="009E3558">
        <w:rPr>
          <w:rFonts w:eastAsiaTheme="minorEastAsia"/>
          <w:i/>
          <w:iCs/>
          <w:rtl/>
        </w:rPr>
        <w:t>يلاحظ بقلق بالغ</w:t>
      </w:r>
      <w:r w:rsidR="00957234" w:rsidRPr="009E3558">
        <w:rPr>
          <w:rFonts w:eastAsiaTheme="minorEastAsia"/>
          <w:rtl/>
        </w:rPr>
        <w:t xml:space="preserve"> أن الفريق العامل قد تلقى كماً متزايداً من المعلومات عن أعمال انتقامية تعرض لها أفرادٌ كان الفريق العامل قد أصدر بشأنهم رأياً أو نداءً عاجلاً أو نفذوا توصية من توصياته، ويدعو الدول المعنية إلى اتخاذ التدابير الملائمة لمنع هذه الأفعال ولمكافحة الإفلات من العقاب عن طريق تقديم الفاعلين إلى العدالة وإتاحة سبل انتصاف مناسبة للضحايا؛</w:t>
      </w:r>
    </w:p>
    <w:p w14:paraId="736635C3" w14:textId="4061F818"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13-</w:t>
      </w:r>
      <w:r w:rsidR="00957234" w:rsidRPr="009E3558">
        <w:rPr>
          <w:rFonts w:eastAsiaTheme="minorEastAsia"/>
          <w:rtl/>
        </w:rPr>
        <w:tab/>
        <w:t>يعرب عن جزيل شكره للدول التي تعاونت مع الفريق العامل واستجابت لطلباته المتعلقة بالحصول على المعلومات، ويدعو جميع الدول المعنية إلى إبداء روح التعاون ذاتها؛</w:t>
      </w:r>
    </w:p>
    <w:p w14:paraId="3329698F" w14:textId="0977841E"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14-</w:t>
      </w:r>
      <w:r w:rsidR="00957234" w:rsidRPr="009E3558">
        <w:rPr>
          <w:rFonts w:eastAsiaTheme="minorEastAsia"/>
          <w:rtl/>
        </w:rPr>
        <w:tab/>
      </w:r>
      <w:r w:rsidR="00957234" w:rsidRPr="009E3558">
        <w:rPr>
          <w:rFonts w:eastAsiaTheme="minorEastAsia"/>
          <w:i/>
          <w:iCs/>
          <w:rtl/>
        </w:rPr>
        <w:t>يلاحظ بارتياح</w:t>
      </w:r>
      <w:r w:rsidR="00957234" w:rsidRPr="009E3558">
        <w:rPr>
          <w:rFonts w:eastAsiaTheme="minorEastAsia"/>
          <w:rtl/>
        </w:rPr>
        <w:t xml:space="preserve"> إبلاغ الفريق العامل بإطلاق سراح بعض الأفراد الذين كانت حالتهم معروضة عليه، ويعرب في الوقت نفسه عن استيائه إزاء العدد الكبير من الحالات التي لم تجد حلاً بعد؛</w:t>
      </w:r>
    </w:p>
    <w:p w14:paraId="56C36632" w14:textId="13219B99"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15-</w:t>
      </w:r>
      <w:r w:rsidR="00957234" w:rsidRPr="009E3558">
        <w:rPr>
          <w:rFonts w:eastAsiaTheme="minorEastAsia"/>
          <w:rtl/>
        </w:rPr>
        <w:tab/>
      </w:r>
      <w:r w:rsidR="00957234" w:rsidRPr="009E3558">
        <w:rPr>
          <w:rFonts w:eastAsiaTheme="minorEastAsia"/>
          <w:i/>
          <w:iCs/>
          <w:rtl/>
        </w:rPr>
        <w:t xml:space="preserve">يقرر </w:t>
      </w:r>
      <w:r w:rsidR="00957234" w:rsidRPr="009E3558">
        <w:rPr>
          <w:rFonts w:eastAsiaTheme="minorEastAsia"/>
          <w:rtl/>
        </w:rPr>
        <w:t xml:space="preserve">تمديد ولاية الفريق العامل المعني </w:t>
      </w:r>
      <w:r w:rsidR="00806606">
        <w:rPr>
          <w:rFonts w:eastAsiaTheme="minorEastAsia" w:hint="cs"/>
          <w:rtl/>
        </w:rPr>
        <w:t>بالاحتجاز التعسفي</w:t>
      </w:r>
      <w:r w:rsidR="00957234" w:rsidRPr="009E3558">
        <w:rPr>
          <w:rFonts w:eastAsiaTheme="minorEastAsia"/>
          <w:rtl/>
        </w:rPr>
        <w:t xml:space="preserve"> ثلاثَ سنوات إضافية وفقاً لقراري لجنة حقوق الإنسان 1991/42 و1997/50، ولقرار مجلس حقوق الإنسان</w:t>
      </w:r>
      <w:r w:rsidRPr="009E3558">
        <w:rPr>
          <w:rFonts w:eastAsiaTheme="minorEastAsia"/>
          <w:rtl/>
        </w:rPr>
        <w:t xml:space="preserve"> 6/4؛</w:t>
      </w:r>
    </w:p>
    <w:p w14:paraId="21345E70" w14:textId="2605578E"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16-</w:t>
      </w:r>
      <w:r w:rsidR="00957234" w:rsidRPr="009E3558">
        <w:rPr>
          <w:rFonts w:eastAsiaTheme="minorEastAsia"/>
          <w:rtl/>
        </w:rPr>
        <w:tab/>
      </w:r>
      <w:r w:rsidR="00957234" w:rsidRPr="009E3558">
        <w:rPr>
          <w:rFonts w:eastAsiaTheme="minorEastAsia"/>
          <w:i/>
          <w:iCs/>
          <w:rtl/>
        </w:rPr>
        <w:t xml:space="preserve">يلاحظ </w:t>
      </w:r>
      <w:r w:rsidR="00957234" w:rsidRPr="009E3558">
        <w:rPr>
          <w:rFonts w:eastAsiaTheme="minorEastAsia"/>
          <w:rtl/>
        </w:rPr>
        <w:t>أن الفريق العامل تلقى ولا يزال يتلقى عدداً متزايداً من البلاغات بشأن ادعاءات الاحتجاز التعسفي، ويطلب إلى الفريق العامل خفض عدد البلاغات المتراكمة بالنظر فيها، ومواصلة معالجة جميع الحالات الجديدة في حينها وبكفاءة تفادياً لتراكم البلاغات في المستقبل؛</w:t>
      </w:r>
    </w:p>
    <w:p w14:paraId="7117B318" w14:textId="2F61A97E"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17-</w:t>
      </w:r>
      <w:r w:rsidR="00957234" w:rsidRPr="009E3558">
        <w:rPr>
          <w:rFonts w:eastAsiaTheme="minorEastAsia"/>
          <w:rtl/>
        </w:rPr>
        <w:tab/>
      </w:r>
      <w:r w:rsidR="00957234" w:rsidRPr="009E3558">
        <w:rPr>
          <w:rFonts w:eastAsiaTheme="minorEastAsia"/>
          <w:i/>
          <w:iCs/>
          <w:rtl/>
        </w:rPr>
        <w:t>يلاحظ بقلق</w:t>
      </w:r>
      <w:r w:rsidR="00957234" w:rsidRPr="009E3558">
        <w:rPr>
          <w:rFonts w:eastAsiaTheme="minorEastAsia"/>
          <w:rtl/>
        </w:rPr>
        <w:t xml:space="preserve"> أن الموارد المتاحة للفريق العامل غير كافية، حسب رأيه، لكي يؤدي مهام ولايته بفعالية، ولا سيما الموارد البشرية التي تمس الحاجة إليها، وذلك على الرغم من ترشيد عملية الاستعراض، ويطلب إلى الأمين العام تزويد الفريق العامل بكل ما يلزمه من مساعدة كي يضطلع بولايته على نحو فعال ومستدام، بوسائل منها على الخصوص أن يضع تحت تصرفه موارد بشرية كافية ومضمونة ويمكن التنبؤ بها</w:t>
      </w:r>
      <w:r w:rsidR="005F24F4" w:rsidRPr="009E3558">
        <w:rPr>
          <w:rFonts w:eastAsiaTheme="minorEastAsia" w:hint="cs"/>
          <w:rtl/>
        </w:rPr>
        <w:t>؛</w:t>
      </w:r>
    </w:p>
    <w:p w14:paraId="353E99B4" w14:textId="3B039CB6"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18-</w:t>
      </w:r>
      <w:r w:rsidR="00957234" w:rsidRPr="009E3558">
        <w:rPr>
          <w:rFonts w:eastAsiaTheme="minorEastAsia"/>
          <w:i/>
          <w:iCs/>
          <w:rtl/>
        </w:rPr>
        <w:tab/>
        <w:t>يقرر</w:t>
      </w:r>
      <w:r w:rsidR="00957234" w:rsidRPr="009E3558">
        <w:rPr>
          <w:rFonts w:eastAsiaTheme="minorEastAsia"/>
          <w:rtl/>
        </w:rPr>
        <w:t xml:space="preserve"> أن يواصل النظر في مسألة حالات الاحتجاز التعسفي وفقاً لبرنامج عمله.</w:t>
      </w:r>
    </w:p>
    <w:p w14:paraId="3826FEBE" w14:textId="77777777" w:rsidR="00957234" w:rsidRPr="009E3558" w:rsidRDefault="00957234" w:rsidP="00DD440C">
      <w:pPr>
        <w:pStyle w:val="SingleTxtGA"/>
        <w:spacing w:after="0"/>
        <w:jc w:val="right"/>
        <w:rPr>
          <w:rFonts w:eastAsiaTheme="minorEastAsia"/>
          <w:i/>
          <w:iCs/>
          <w:rtl/>
          <w:lang w:eastAsia="zh-TW"/>
        </w:rPr>
      </w:pPr>
      <w:r w:rsidRPr="009E3558">
        <w:rPr>
          <w:rFonts w:eastAsiaTheme="minorEastAsia"/>
          <w:i/>
          <w:iCs/>
          <w:rtl/>
          <w:lang w:eastAsia="zh-TW"/>
        </w:rPr>
        <w:t>الجلسة 42</w:t>
      </w:r>
    </w:p>
    <w:p w14:paraId="4B07A141" w14:textId="77777777" w:rsidR="00957234" w:rsidRPr="009E3558" w:rsidRDefault="00957234" w:rsidP="00DD440C">
      <w:pPr>
        <w:pStyle w:val="SingleTxtGA"/>
        <w:jc w:val="right"/>
        <w:rPr>
          <w:rFonts w:eastAsiaTheme="minorEastAsia"/>
          <w:i/>
          <w:iCs/>
          <w:rtl/>
          <w:lang w:eastAsia="zh-TW"/>
        </w:rPr>
      </w:pPr>
      <w:r w:rsidRPr="009E3558">
        <w:rPr>
          <w:rFonts w:eastAsiaTheme="minorEastAsia"/>
          <w:i/>
          <w:iCs/>
          <w:rtl/>
          <w:lang w:eastAsia="zh-TW"/>
        </w:rPr>
        <w:t>6 تشرين الأول/أكتوبر 2025</w:t>
      </w:r>
    </w:p>
    <w:p w14:paraId="7EC21978" w14:textId="3402E1DD" w:rsidR="00957234" w:rsidRPr="0041335A" w:rsidRDefault="00957234" w:rsidP="00DD440C">
      <w:pPr>
        <w:pStyle w:val="SingleTxtGA"/>
        <w:rPr>
          <w:rFonts w:eastAsiaTheme="minorEastAsia"/>
          <w:lang w:eastAsia="zh-TW"/>
        </w:rPr>
      </w:pPr>
      <w:r w:rsidRPr="009E3558">
        <w:rPr>
          <w:rFonts w:eastAsiaTheme="minorEastAsia"/>
          <w:rtl/>
          <w:lang w:eastAsia="zh-TW"/>
        </w:rPr>
        <w:t>[</w:t>
      </w:r>
      <w:r w:rsidRPr="009E3558">
        <w:rPr>
          <w:rFonts w:eastAsiaTheme="minorEastAsia" w:hint="cs"/>
          <w:rtl/>
          <w:lang w:eastAsia="zh-TW"/>
        </w:rPr>
        <w:t>اعتُمد من دون تصويت</w:t>
      </w:r>
      <w:r w:rsidR="00DD440C" w:rsidRPr="009E3558">
        <w:rPr>
          <w:rFonts w:eastAsiaTheme="minorEastAsia" w:hint="cs"/>
          <w:rtl/>
          <w:lang w:eastAsia="zh-TW"/>
        </w:rPr>
        <w:t>.</w:t>
      </w:r>
      <w:r w:rsidRPr="009E3558">
        <w:rPr>
          <w:rFonts w:eastAsiaTheme="minorEastAsia"/>
          <w:rtl/>
          <w:lang w:eastAsia="zh-TW"/>
        </w:rPr>
        <w:t>]</w:t>
      </w:r>
    </w:p>
    <w:p w14:paraId="26E2A207" w14:textId="5F6EAD80" w:rsidR="00DD440C" w:rsidRPr="0041335A" w:rsidRDefault="00DD440C" w:rsidP="00DD440C">
      <w:pPr>
        <w:pStyle w:val="SingleTxtGA"/>
        <w:jc w:val="center"/>
        <w:rPr>
          <w:u w:val="single"/>
          <w:rtl/>
        </w:rPr>
      </w:pPr>
      <w:r w:rsidRPr="0041335A">
        <w:rPr>
          <w:u w:val="single"/>
          <w:rtl/>
        </w:rPr>
        <w:tab/>
      </w:r>
      <w:r w:rsidRPr="0041335A">
        <w:rPr>
          <w:u w:val="single"/>
          <w:rtl/>
        </w:rPr>
        <w:tab/>
      </w:r>
      <w:r w:rsidRPr="0041335A">
        <w:rPr>
          <w:u w:val="single"/>
          <w:rtl/>
        </w:rPr>
        <w:tab/>
      </w:r>
    </w:p>
    <w:sectPr w:rsidR="00DD440C" w:rsidRPr="0041335A" w:rsidSect="00D5017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A7153" w14:textId="77777777" w:rsidR="00782852" w:rsidRPr="002901D9" w:rsidRDefault="00782852" w:rsidP="00AD3834">
      <w:pPr>
        <w:spacing w:after="60" w:line="240" w:lineRule="auto"/>
        <w:ind w:left="57"/>
        <w:rPr>
          <w:i/>
          <w:iCs/>
        </w:rPr>
      </w:pPr>
      <w:r>
        <w:rPr>
          <w:rFonts w:hint="cs"/>
          <w:i/>
          <w:iCs/>
          <w:rtl/>
        </w:rPr>
        <w:t>الحواشي</w:t>
      </w:r>
    </w:p>
  </w:endnote>
  <w:endnote w:type="continuationSeparator" w:id="0">
    <w:p w14:paraId="795E817F" w14:textId="77777777" w:rsidR="00782852" w:rsidRDefault="0078285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DD4" w14:textId="0C3F9671" w:rsidR="009300E1" w:rsidRPr="009300E1" w:rsidRDefault="009300E1" w:rsidP="009300E1">
    <w:pPr>
      <w:pStyle w:val="Footer"/>
      <w:tabs>
        <w:tab w:val="right" w:pos="9638"/>
      </w:tabs>
      <w:rPr>
        <w:b/>
        <w:sz w:val="18"/>
        <w:lang w:val="en-US"/>
      </w:rPr>
    </w:pPr>
    <w:r>
      <w:rPr>
        <w:lang w:val="en-US"/>
      </w:rPr>
      <w:t>GE.25-16024</w:t>
    </w:r>
    <w:r>
      <w:rPr>
        <w:lang w:val="en-US"/>
      </w:rPr>
      <w:tab/>
    </w:r>
    <w:r w:rsidRPr="009300E1">
      <w:rPr>
        <w:b/>
        <w:sz w:val="18"/>
        <w:lang w:val="en-US"/>
      </w:rPr>
      <w:fldChar w:fldCharType="begin"/>
    </w:r>
    <w:r w:rsidRPr="009300E1">
      <w:rPr>
        <w:b/>
        <w:sz w:val="18"/>
        <w:lang w:val="en-US"/>
      </w:rPr>
      <w:instrText xml:space="preserve"> PAGE  \* MERGEFORMAT </w:instrText>
    </w:r>
    <w:r w:rsidRPr="009300E1">
      <w:rPr>
        <w:b/>
        <w:sz w:val="18"/>
        <w:lang w:val="en-US"/>
      </w:rPr>
      <w:fldChar w:fldCharType="separate"/>
    </w:r>
    <w:r w:rsidRPr="009300E1">
      <w:rPr>
        <w:b/>
        <w:noProof/>
        <w:sz w:val="18"/>
        <w:lang w:val="en-US"/>
      </w:rPr>
      <w:t>2</w:t>
    </w:r>
    <w:r w:rsidRPr="009300E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98C54" w14:textId="3E8B0F73" w:rsidR="006959B0" w:rsidRPr="009300E1" w:rsidRDefault="009300E1" w:rsidP="009300E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78CE1" w14:textId="3C98092E" w:rsidR="00FD4BC9" w:rsidRPr="009300E1" w:rsidRDefault="009300E1" w:rsidP="009300E1">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2D611E6" wp14:editId="4BD3DC1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25-16024 </w:t>
    </w:r>
    <w:r w:rsidR="009B587A">
      <w:rPr>
        <w:sz w:val="20"/>
        <w:lang w:val="en-US"/>
      </w:rPr>
      <w:t>(</w:t>
    </w:r>
    <w:proofErr w:type="gramStart"/>
    <w:r w:rsidR="009B587A">
      <w:rPr>
        <w:sz w:val="20"/>
        <w:lang w:val="en-US"/>
      </w:rPr>
      <w:t xml:space="preserve">A)   </w:t>
    </w:r>
    <w:proofErr w:type="gramEnd"/>
    <w:r w:rsidR="009B587A">
      <w:rPr>
        <w:sz w:val="20"/>
        <w:lang w:val="en-US"/>
      </w:rPr>
      <w:t xml:space="preserve"> 0</w:t>
    </w:r>
    <w:r w:rsidR="00AF1F49">
      <w:rPr>
        <w:sz w:val="20"/>
        <w:lang w:val="en-US"/>
      </w:rPr>
      <w:t>90926</w:t>
    </w:r>
    <w:r w:rsidR="009B587A">
      <w:rPr>
        <w:sz w:val="20"/>
        <w:lang w:val="en-US"/>
      </w:rPr>
      <w:t xml:space="preserve">    </w:t>
    </w:r>
    <w:r>
      <w:rPr>
        <w:noProof/>
        <w:sz w:val="20"/>
        <w:lang w:val="en-US"/>
      </w:rPr>
      <w:drawing>
        <wp:anchor distT="0" distB="0" distL="114300" distR="114300" simplePos="0" relativeHeight="251659264" behindDoc="0" locked="0" layoutInCell="1" allowOverlap="1" wp14:anchorId="4DA85692" wp14:editId="09CBC1A3">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F1F49">
      <w:rPr>
        <w:sz w:val="20"/>
        <w:lang w:val="en-US"/>
      </w:rPr>
      <w:t>090926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67AE3" w14:textId="77777777" w:rsidR="00782852" w:rsidRPr="00A350CC" w:rsidRDefault="00782852"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AAE0DF2" w14:textId="77777777" w:rsidR="00782852" w:rsidRDefault="00782852" w:rsidP="00656392">
      <w:pPr>
        <w:spacing w:line="240" w:lineRule="auto"/>
      </w:pPr>
      <w:r>
        <w:continuationSeparator/>
      </w:r>
    </w:p>
  </w:footnote>
  <w:footnote w:id="1">
    <w:p w14:paraId="3EB79315" w14:textId="0F9E8F26" w:rsidR="00AF1F49" w:rsidRPr="004C142C" w:rsidRDefault="00AF1F49" w:rsidP="004C142C">
      <w:pPr>
        <w:pStyle w:val="FootnoteText1"/>
        <w:rPr>
          <w:rtl/>
        </w:rPr>
      </w:pPr>
      <w:r>
        <w:rPr>
          <w:rtl/>
        </w:rPr>
        <w:t>*</w:t>
      </w:r>
      <w:r>
        <w:rPr>
          <w:rtl/>
        </w:rPr>
        <w:tab/>
      </w:r>
      <w:r>
        <w:rPr>
          <w:rFonts w:hint="cs"/>
          <w:rtl/>
        </w:rPr>
        <w:t>أُعيد إصدارها لأسباب فنية في 7 أيلول/سبتمبر 2026.</w:t>
      </w:r>
    </w:p>
  </w:footnote>
  <w:footnote w:id="2">
    <w:p w14:paraId="188A1F66" w14:textId="37C30B8F" w:rsidR="00957234" w:rsidRPr="0041335A" w:rsidRDefault="00731079" w:rsidP="00731079">
      <w:pPr>
        <w:pStyle w:val="FootnoteText1"/>
        <w:textDirection w:val="tbRlV"/>
        <w:rPr>
          <w:rtl/>
          <w:lang w:eastAsia="zh-TW"/>
        </w:rPr>
      </w:pPr>
      <w:r w:rsidRPr="009E3558">
        <w:rPr>
          <w:rFonts w:hint="cs"/>
          <w:rtl/>
        </w:rPr>
        <w:t>(</w:t>
      </w:r>
      <w:r w:rsidR="00957234" w:rsidRPr="009E3558">
        <w:rPr>
          <w:rStyle w:val="FootnoteReference"/>
          <w:vertAlign w:val="baseline"/>
        </w:rPr>
        <w:footnoteRef/>
      </w:r>
      <w:r w:rsidRPr="009E3558">
        <w:rPr>
          <w:rFonts w:ascii="Simplified Arabic" w:hAnsi="Simplified Arabic"/>
        </w:rPr>
        <w:t>(</w:t>
      </w:r>
      <w:r w:rsidR="00957234" w:rsidRPr="009E3558">
        <w:rPr>
          <w:rtl/>
        </w:rPr>
        <w:tab/>
      </w:r>
      <w:hyperlink r:id="rId1" w:history="1">
        <w:r w:rsidR="00957234" w:rsidRPr="009E3558">
          <w:rPr>
            <w:rStyle w:val="Hyperlink"/>
          </w:rPr>
          <w:t>A/HRC/60/26</w:t>
        </w:r>
      </w:hyperlink>
      <w:r w:rsidR="00957234" w:rsidRPr="009E355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2F9B2" w14:textId="1E70D9F4" w:rsidR="009300E1" w:rsidRPr="009300E1" w:rsidRDefault="009300E1" w:rsidP="009300E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E11A1">
      <w:t>A/HRC/RES/60/8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305D5" w14:textId="6D341F28" w:rsidR="009300E1" w:rsidRPr="009300E1" w:rsidRDefault="009300E1" w:rsidP="009300E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E11A1">
      <w:t>A/HRC/RES/60/8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3407E"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D8"/>
    <w:rsid w:val="000076D5"/>
    <w:rsid w:val="00014B0C"/>
    <w:rsid w:val="00015B8E"/>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2D8"/>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1A1"/>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03935"/>
    <w:rsid w:val="003147B2"/>
    <w:rsid w:val="00325CC1"/>
    <w:rsid w:val="003260FF"/>
    <w:rsid w:val="00331D1E"/>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1335A"/>
    <w:rsid w:val="00415E90"/>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E3609"/>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24F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1079"/>
    <w:rsid w:val="00733704"/>
    <w:rsid w:val="00740188"/>
    <w:rsid w:val="00741707"/>
    <w:rsid w:val="00756CB5"/>
    <w:rsid w:val="00764796"/>
    <w:rsid w:val="00765420"/>
    <w:rsid w:val="007717DC"/>
    <w:rsid w:val="00776E7C"/>
    <w:rsid w:val="0078071A"/>
    <w:rsid w:val="00782852"/>
    <w:rsid w:val="00784303"/>
    <w:rsid w:val="007853F9"/>
    <w:rsid w:val="007902CD"/>
    <w:rsid w:val="007A4D56"/>
    <w:rsid w:val="007A70BB"/>
    <w:rsid w:val="007B7FC1"/>
    <w:rsid w:val="007C28DD"/>
    <w:rsid w:val="007E5404"/>
    <w:rsid w:val="00806606"/>
    <w:rsid w:val="00811AD2"/>
    <w:rsid w:val="0083136D"/>
    <w:rsid w:val="00847298"/>
    <w:rsid w:val="0084797F"/>
    <w:rsid w:val="00852A9A"/>
    <w:rsid w:val="008616E5"/>
    <w:rsid w:val="00866BF5"/>
    <w:rsid w:val="00867971"/>
    <w:rsid w:val="00871544"/>
    <w:rsid w:val="00880CC3"/>
    <w:rsid w:val="008930DB"/>
    <w:rsid w:val="00895D16"/>
    <w:rsid w:val="008A4DD3"/>
    <w:rsid w:val="008B3B31"/>
    <w:rsid w:val="008D1D80"/>
    <w:rsid w:val="008D4293"/>
    <w:rsid w:val="008D4E87"/>
    <w:rsid w:val="008E2E2A"/>
    <w:rsid w:val="008F49E1"/>
    <w:rsid w:val="009016D3"/>
    <w:rsid w:val="0090370F"/>
    <w:rsid w:val="0090438E"/>
    <w:rsid w:val="009269D2"/>
    <w:rsid w:val="009300E1"/>
    <w:rsid w:val="00941CDA"/>
    <w:rsid w:val="00942135"/>
    <w:rsid w:val="009521B0"/>
    <w:rsid w:val="009549E9"/>
    <w:rsid w:val="00955B22"/>
    <w:rsid w:val="00955F0E"/>
    <w:rsid w:val="00957234"/>
    <w:rsid w:val="00964FAA"/>
    <w:rsid w:val="009727D9"/>
    <w:rsid w:val="00983939"/>
    <w:rsid w:val="009A2FBF"/>
    <w:rsid w:val="009A7E9F"/>
    <w:rsid w:val="009B486E"/>
    <w:rsid w:val="009B586A"/>
    <w:rsid w:val="009B587A"/>
    <w:rsid w:val="009C3385"/>
    <w:rsid w:val="009C5923"/>
    <w:rsid w:val="009E3558"/>
    <w:rsid w:val="009E5018"/>
    <w:rsid w:val="009F2F3F"/>
    <w:rsid w:val="00A12B37"/>
    <w:rsid w:val="00A206A1"/>
    <w:rsid w:val="00A268F3"/>
    <w:rsid w:val="00A33B3C"/>
    <w:rsid w:val="00A350CC"/>
    <w:rsid w:val="00A40290"/>
    <w:rsid w:val="00A43ED2"/>
    <w:rsid w:val="00A50EC0"/>
    <w:rsid w:val="00A54254"/>
    <w:rsid w:val="00A6138D"/>
    <w:rsid w:val="00A666A1"/>
    <w:rsid w:val="00A667E5"/>
    <w:rsid w:val="00A74331"/>
    <w:rsid w:val="00AB3BCA"/>
    <w:rsid w:val="00AB6758"/>
    <w:rsid w:val="00AC01D9"/>
    <w:rsid w:val="00AC03B4"/>
    <w:rsid w:val="00AC0CA6"/>
    <w:rsid w:val="00AC72D8"/>
    <w:rsid w:val="00AD3834"/>
    <w:rsid w:val="00AE0A52"/>
    <w:rsid w:val="00AE406C"/>
    <w:rsid w:val="00AE5FE9"/>
    <w:rsid w:val="00AF1F49"/>
    <w:rsid w:val="00AF203E"/>
    <w:rsid w:val="00AF64A5"/>
    <w:rsid w:val="00B01B73"/>
    <w:rsid w:val="00B13763"/>
    <w:rsid w:val="00B139B9"/>
    <w:rsid w:val="00B2203B"/>
    <w:rsid w:val="00B359F2"/>
    <w:rsid w:val="00B458DF"/>
    <w:rsid w:val="00B477A4"/>
    <w:rsid w:val="00B54045"/>
    <w:rsid w:val="00B60C01"/>
    <w:rsid w:val="00B734C2"/>
    <w:rsid w:val="00B738C9"/>
    <w:rsid w:val="00B928DC"/>
    <w:rsid w:val="00BA5E8B"/>
    <w:rsid w:val="00BB34E9"/>
    <w:rsid w:val="00BC27D1"/>
    <w:rsid w:val="00BE5849"/>
    <w:rsid w:val="00C022F5"/>
    <w:rsid w:val="00C04102"/>
    <w:rsid w:val="00C06421"/>
    <w:rsid w:val="00C07C84"/>
    <w:rsid w:val="00C22506"/>
    <w:rsid w:val="00C2456E"/>
    <w:rsid w:val="00C342BF"/>
    <w:rsid w:val="00C3626C"/>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50177"/>
    <w:rsid w:val="00D6535A"/>
    <w:rsid w:val="00D67430"/>
    <w:rsid w:val="00D808EF"/>
    <w:rsid w:val="00D914A7"/>
    <w:rsid w:val="00DA1D89"/>
    <w:rsid w:val="00DA3EC5"/>
    <w:rsid w:val="00DC6485"/>
    <w:rsid w:val="00DD13C3"/>
    <w:rsid w:val="00DD440C"/>
    <w:rsid w:val="00DD596E"/>
    <w:rsid w:val="00DD621E"/>
    <w:rsid w:val="00DD7A7F"/>
    <w:rsid w:val="00DF0575"/>
    <w:rsid w:val="00DF1E1D"/>
    <w:rsid w:val="00E0177F"/>
    <w:rsid w:val="00E03AEA"/>
    <w:rsid w:val="00E2504D"/>
    <w:rsid w:val="00E32E6D"/>
    <w:rsid w:val="00E47F4E"/>
    <w:rsid w:val="00E70E04"/>
    <w:rsid w:val="00E75996"/>
    <w:rsid w:val="00E86C34"/>
    <w:rsid w:val="00EA20A9"/>
    <w:rsid w:val="00EA510B"/>
    <w:rsid w:val="00EB00A4"/>
    <w:rsid w:val="00EB5FCA"/>
    <w:rsid w:val="00EC05A7"/>
    <w:rsid w:val="00EC4B6B"/>
    <w:rsid w:val="00ED7442"/>
    <w:rsid w:val="00EE0B18"/>
    <w:rsid w:val="00EF1EE5"/>
    <w:rsid w:val="00F10BEA"/>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94629"/>
    <w:rsid w:val="00FC105F"/>
    <w:rsid w:val="00FC28C4"/>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424DC2E"/>
  <w15:docId w15:val="{6D54D2C2-90E9-4E08-89EE-667706018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link w:val="SingleTxtGChar"/>
    <w:qFormat/>
    <w:rsid w:val="00957234"/>
    <w:pPr>
      <w:suppressAutoHyphens/>
      <w:bidi w:val="0"/>
      <w:spacing w:after="120"/>
      <w:ind w:left="1134" w:right="1134"/>
      <w:jc w:val="both"/>
    </w:pPr>
    <w:rPr>
      <w:kern w:val="2"/>
      <w:szCs w:val="20"/>
      <w:lang w:val="en-GB"/>
      <w14:ligatures w14:val="standardContextual"/>
    </w:rPr>
  </w:style>
  <w:style w:type="character" w:customStyle="1" w:styleId="SingleTxtGChar">
    <w:name w:val="_ Single Txt_G Char"/>
    <w:link w:val="SingleTxtG"/>
    <w:rsid w:val="00957234"/>
    <w:rPr>
      <w:rFonts w:ascii="Times New Roman" w:hAnsi="Times New Roman" w:cs="Simplified Arabic"/>
      <w:kern w:val="2"/>
      <w:lang w:val="en-GB" w:eastAsia="en-US"/>
      <w14:ligatures w14:val="standardContextual"/>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fr,ب"/>
    <w:uiPriority w:val="99"/>
    <w:qFormat/>
    <w:rsid w:val="00957234"/>
    <w:rPr>
      <w:szCs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nhideWhenUsed/>
    <w:qFormat/>
    <w:rsid w:val="00957234"/>
    <w:pPr>
      <w:tabs>
        <w:tab w:val="right" w:pos="1021"/>
      </w:tabs>
      <w:suppressAutoHyphens/>
      <w:bidi w:val="0"/>
      <w:spacing w:line="220" w:lineRule="exact"/>
      <w:ind w:left="1134" w:right="1134" w:hanging="1134"/>
      <w:jc w:val="both"/>
    </w:pPr>
    <w:rPr>
      <w:kern w:val="2"/>
      <w:sz w:val="18"/>
      <w:szCs w:val="20"/>
      <w14:ligatures w14:val="standardContextual"/>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rsid w:val="00957234"/>
    <w:rPr>
      <w:rFonts w:ascii="Times New Roman" w:hAnsi="Times New Roman" w:cs="Simplified Arabic"/>
      <w:kern w:val="2"/>
      <w:sz w:val="18"/>
      <w:lang w:eastAsia="en-US"/>
      <w14:ligatures w14:val="standardContextual"/>
    </w:rPr>
  </w:style>
  <w:style w:type="character" w:styleId="UnresolvedMention">
    <w:name w:val="Unresolved Mention"/>
    <w:basedOn w:val="DefaultParagraphFont"/>
    <w:uiPriority w:val="99"/>
    <w:semiHidden/>
    <w:unhideWhenUsed/>
    <w:rsid w:val="00DD4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42/2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cs.un.org/ar/A/HRC/RES/33/3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4/7" TargetMode="External"/><Relationship Id="rId5" Type="http://schemas.openxmlformats.org/officeDocument/2006/relationships/webSettings" Target="webSettings.xml"/><Relationship Id="rId15" Type="http://schemas.openxmlformats.org/officeDocument/2006/relationships/hyperlink" Target="https://docs.un.org/ar/A/RES/60/251" TargetMode="External"/><Relationship Id="rId23" Type="http://schemas.openxmlformats.org/officeDocument/2006/relationships/theme" Target="theme/theme1.xml"/><Relationship Id="rId10" Type="http://schemas.openxmlformats.org/officeDocument/2006/relationships/hyperlink" Target="https://docs.un.org/ar/A/HRC/RES/20/16"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un.org/ar/A/HRC/RES/15/18" TargetMode="External"/><Relationship Id="rId14" Type="http://schemas.openxmlformats.org/officeDocument/2006/relationships/hyperlink" Target="https://docs.un.org/ar/A/HRC/RES/51/8"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A/HRC/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4</Pages>
  <Words>1186</Words>
  <Characters>6802</Characters>
  <Application>Microsoft Office Word</Application>
  <DocSecurity>0</DocSecurity>
  <Lines>251</Lines>
  <Paragraphs>215</Paragraphs>
  <ScaleCrop>false</ScaleCrop>
  <HeadingPairs>
    <vt:vector size="2" baseType="variant">
      <vt:variant>
        <vt:lpstr>Title</vt:lpstr>
      </vt:variant>
      <vt:variant>
        <vt:i4>1</vt:i4>
      </vt:variant>
    </vt:vector>
  </HeadingPairs>
  <TitlesOfParts>
    <vt:vector size="1" baseType="lpstr">
      <vt:lpstr>A/HRC/RES/60/8</vt:lpstr>
    </vt:vector>
  </TitlesOfParts>
  <Company>DCM</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A/HRC/RES/60/8</dc:title>
  <dc:subject>GE.2516024(A)</dc:subject>
  <dc:creator>Muntaha BUHNAM -  Mounir BOUKADIDA</dc:creator>
  <cp:keywords>GE.2517057(A)</cp:keywords>
  <dc:description>Distr.: General
7 October 2025
Arabic
Original: English</dc:description>
  <cp:lastModifiedBy>Gamal Mohamed Abdelhamid Mahmoud</cp:lastModifiedBy>
  <cp:revision>2</cp:revision>
  <cp:lastPrinted>2025-10-09T10:31:00Z</cp:lastPrinted>
  <dcterms:created xsi:type="dcterms:W3CDTF">2026-09-09T07:17:00Z</dcterms:created>
  <dcterms:modified xsi:type="dcterms:W3CDTF">2026-09-09T07:17:00Z</dcterms:modified>
  <cp:category>Final</cp:category>
</cp:coreProperties>
</file>