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br/>
        <w:t>в отношении женщин (КЛДЖ)</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Четвертые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Финляндия</w:t>
      </w:r>
      <w:r>
        <w:rPr>
          <w:rStyle w:val="FootnoteReference"/>
        </w:rPr>
        <w:footnoteReference w:customMarkFollows="1" w:id="1"/>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Четвертый периодический доклад Финляндии по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Это четвертый периодический доклад правительства Финляндии, пре</w:t>
      </w:r>
      <w:r>
        <w:t>д</w:t>
      </w:r>
      <w:r>
        <w:t>ставляемый по Конвенции о ликвидации всех форм дискриминации в отнош</w:t>
      </w:r>
      <w:r>
        <w:t>е</w:t>
      </w:r>
      <w:r>
        <w:t>нии женщин. Третий доклад был представлен в январе 1997 года, но еще не о</w:t>
      </w:r>
      <w:r>
        <w:t>б</w:t>
      </w:r>
      <w:r>
        <w:t>сужден Комитетом по ликвидации дискриминации в отношении женщин; кот</w:t>
      </w:r>
      <w:r>
        <w:t>о</w:t>
      </w:r>
      <w:r>
        <w:t>рый рассмотрит его и настоящий четвертый доклад совместно на летней сессии 2000 года. Настоящий документ представляет собой обновленный доклад, в к</w:t>
      </w:r>
      <w:r>
        <w:t>о</w:t>
      </w:r>
      <w:r>
        <w:t>тором рассматриваются, в частности, вопросы, затронутые в заключительных замечаниях Комитета, высказанные на его четырнадцатой сессии. В нем также содержится информация о последних законах и мерах, принятых для ликвид</w:t>
      </w:r>
      <w:r>
        <w:t>а</w:t>
      </w:r>
      <w:r>
        <w:t>ции дискриминации в отношении же</w:t>
      </w:r>
      <w:r>
        <w:t>н</w:t>
      </w:r>
      <w:r>
        <w:t>щин.</w:t>
      </w:r>
    </w:p>
    <w:p w:rsidR="00000000" w:rsidRDefault="00000000">
      <w:pPr>
        <w:pStyle w:val="SingleTxt"/>
      </w:pPr>
      <w:r>
        <w:tab/>
        <w:t>Настоящий четвертый доклад был подготовлен в министерстве иностра</w:t>
      </w:r>
      <w:r>
        <w:t>н</w:t>
      </w:r>
      <w:r>
        <w:t>ных дел Финляндии в тесном сотрудничестве с различными ведомствами и г</w:t>
      </w:r>
      <w:r>
        <w:t>о</w:t>
      </w:r>
      <w:r>
        <w:t>сударственными органами. Неправительственным организациям и некоторым другим органам было предложено представить письменную информацию в связи с подготовкой этого доклада. Кроме того, в сентябре 1999 года было о</w:t>
      </w:r>
      <w:r>
        <w:t>р</w:t>
      </w:r>
      <w:r>
        <w:t>ганизовано слушание, на котором государственным органам, неправительс</w:t>
      </w:r>
      <w:r>
        <w:t>т</w:t>
      </w:r>
      <w:r>
        <w:t>венным организациям, организациям рынка труда и консультативным советам была предоставлена возможность изложить свои мнения и замечания по прое</w:t>
      </w:r>
      <w:r>
        <w:t>к</w:t>
      </w:r>
      <w:r>
        <w:t>ту доклада.</w:t>
      </w:r>
    </w:p>
    <w:p w:rsidR="00000000" w:rsidRDefault="00000000">
      <w:pPr>
        <w:pStyle w:val="SingleTxt"/>
      </w:pPr>
      <w:r>
        <w:tab/>
        <w:t>Настоящий доклад был представлен Генеральному секретарю Организ</w:t>
      </w:r>
      <w:r>
        <w:t>а</w:t>
      </w:r>
      <w:r>
        <w:t>ции Объединенных Наций в октябре 1999 года.</w:t>
      </w:r>
    </w:p>
    <w:p w:rsidR="00000000" w:rsidRDefault="00000000">
      <w:pPr>
        <w:pStyle w:val="SingleTxt"/>
      </w:pPr>
    </w:p>
    <w:p w:rsidR="00000000" w:rsidRDefault="00000000">
      <w:pPr>
        <w:pStyle w:val="HCh"/>
        <w:spacing w:after="120"/>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533"/>
        <w:gridCol w:w="527"/>
        <w:gridCol w:w="7315"/>
        <w:gridCol w:w="994"/>
        <w:gridCol w:w="533"/>
      </w:tblGrid>
      <w:tr w:rsidR="00000000">
        <w:tblPrEx>
          <w:tblCellMar>
            <w:top w:w="0" w:type="dxa"/>
            <w:left w:w="0" w:type="dxa"/>
            <w:bottom w:w="0" w:type="dxa"/>
            <w:right w:w="0" w:type="dxa"/>
          </w:tblCellMar>
        </w:tblPrEx>
        <w:tc>
          <w:tcPr>
            <w:tcW w:w="1060" w:type="dxa"/>
            <w:gridSpan w:val="2"/>
          </w:tcPr>
          <w:p w:rsidR="00000000" w:rsidRDefault="00000000">
            <w:pPr>
              <w:tabs>
                <w:tab w:val="left" w:pos="1800"/>
              </w:tabs>
              <w:spacing w:after="120" w:line="240" w:lineRule="auto"/>
              <w:jc w:val="right"/>
              <w:rPr>
                <w:i/>
                <w:sz w:val="14"/>
              </w:rPr>
            </w:pPr>
          </w:p>
        </w:tc>
        <w:tc>
          <w:tcPr>
            <w:tcW w:w="7315" w:type="dxa"/>
          </w:tcPr>
          <w:p w:rsidR="00000000" w:rsidRDefault="00000000">
            <w:pPr>
              <w:tabs>
                <w:tab w:val="left" w:pos="1800"/>
              </w:tabs>
              <w:spacing w:after="120" w:line="240" w:lineRule="auto"/>
              <w:rPr>
                <w:i/>
                <w:sz w:val="14"/>
              </w:rPr>
            </w:pPr>
          </w:p>
        </w:tc>
        <w:tc>
          <w:tcPr>
            <w:tcW w:w="994" w:type="dxa"/>
          </w:tcPr>
          <w:p w:rsidR="00000000" w:rsidRDefault="00000000">
            <w:pPr>
              <w:tabs>
                <w:tab w:val="left" w:pos="1800"/>
              </w:tabs>
              <w:spacing w:after="120" w:line="240" w:lineRule="auto"/>
              <w:jc w:val="right"/>
              <w:rPr>
                <w:i/>
                <w:sz w:val="14"/>
              </w:rPr>
            </w:pPr>
          </w:p>
        </w:tc>
        <w:tc>
          <w:tcPr>
            <w:tcW w:w="533" w:type="dxa"/>
          </w:tcPr>
          <w:p w:rsidR="00000000" w:rsidRDefault="00000000">
            <w:pPr>
              <w:tabs>
                <w:tab w:val="left" w:pos="1800"/>
              </w:tabs>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1</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2</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t>1.</w:t>
            </w:r>
            <w:r>
              <w:tab/>
              <w:t xml:space="preserve">Реформа в области основных прав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2.</w:t>
            </w:r>
            <w:r>
              <w:tab/>
              <w:t xml:space="preserve">Закон о равноправии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7</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3</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1.</w:t>
            </w:r>
            <w:r>
              <w:tab/>
              <w:t xml:space="preserve">План действий правительства Финляндии по содействию обеспечению равноправия мужчин 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2.</w:t>
            </w:r>
            <w:r>
              <w:tab/>
              <w:t xml:space="preserve">Правительственная программа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t>3.</w:t>
            </w:r>
            <w:r>
              <w:tab/>
              <w:t xml:space="preserve">Опрос общественного мнения о равноправии мужчин 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4</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t>1.</w:t>
            </w:r>
            <w:r>
              <w:tab/>
              <w:t xml:space="preserve">Положение о квоте в Законе о равноправии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5</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1.</w:t>
            </w:r>
            <w:r>
              <w:tab/>
              <w:t xml:space="preserve">Насилие в отношении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1.1</w:t>
            </w:r>
            <w:r>
              <w:tab/>
              <w:t xml:space="preserve">Законодательные меры по предупреждению насилия в отношении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10"/>
                <w:tab w:val="left" w:pos="2160"/>
                <w:tab w:val="left" w:pos="2592"/>
                <w:tab w:val="left" w:pos="3024"/>
                <w:tab w:val="right" w:leader="dot" w:pos="9360"/>
              </w:tabs>
              <w:spacing w:after="120"/>
              <w:ind w:left="1710" w:hanging="1710"/>
              <w:rPr>
                <w:spacing w:val="60"/>
                <w:sz w:val="17"/>
              </w:rPr>
            </w:pPr>
            <w:r>
              <w:tab/>
            </w:r>
            <w:r>
              <w:tab/>
              <w:t>1.2</w:t>
            </w:r>
            <w:r>
              <w:tab/>
              <w:t>Законодательство касающееся ограничивающего распоряжения («запрет прибл</w:t>
            </w:r>
            <w:r>
              <w:t>и</w:t>
            </w:r>
            <w:r>
              <w:t xml:space="preserve">жаться к другому лицу»)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1.3</w:t>
            </w:r>
            <w:r>
              <w:tab/>
              <w:t xml:space="preserve">Оказание поддержки потерпевшим от насилия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t>1.4</w:t>
            </w:r>
            <w:r>
              <w:tab/>
              <w:t xml:space="preserve">Проект предупреждения насилия в отношении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1.5</w:t>
            </w:r>
            <w:r>
              <w:tab/>
              <w:t xml:space="preserve">Обследование по проблеме насилия в отношении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2.</w:t>
            </w:r>
            <w:r>
              <w:tab/>
              <w:t xml:space="preserve">Меньшинства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2.1</w:t>
            </w:r>
            <w:r>
              <w:tab/>
              <w:t xml:space="preserve">Женщины народности рома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2.2</w:t>
            </w:r>
            <w:r>
              <w:tab/>
              <w:t xml:space="preserve">Женщины-иммигранты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2.3</w:t>
            </w:r>
            <w:r>
              <w:tab/>
              <w:t xml:space="preserve">Женщины-беженцы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3.</w:t>
            </w:r>
            <w:r>
              <w:tab/>
              <w:t xml:space="preserve">Женщины-инвалиды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t>4.</w:t>
            </w:r>
            <w:r>
              <w:tab/>
              <w:t xml:space="preserve">Пропаганда равноправия в средствах массовой информации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5.</w:t>
            </w:r>
            <w:r>
              <w:tab/>
              <w:t xml:space="preserve">Дискриминационная реклама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t>6.</w:t>
            </w:r>
            <w:r>
              <w:tab/>
              <w:t xml:space="preserve">Совместные семейные обязанности мужчин 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6.1</w:t>
            </w:r>
            <w:r>
              <w:tab/>
              <w:t xml:space="preserve">Неоплачиваемая домашняя работа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6.2</w:t>
            </w:r>
            <w:r>
              <w:tab/>
              <w:t xml:space="preserve">Отпуска по семейным обстоятельствам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21</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6</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t>1.</w:t>
            </w:r>
            <w:r>
              <w:tab/>
              <w:t xml:space="preserve">Недопущение коммерческой эксплуатации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1.1</w:t>
            </w:r>
            <w:r>
              <w:tab/>
              <w:t xml:space="preserve">Проект предупреждения проституции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10"/>
                <w:tab w:val="left" w:pos="2160"/>
                <w:tab w:val="left" w:pos="2592"/>
                <w:tab w:val="right" w:leader="dot" w:pos="9360"/>
              </w:tabs>
              <w:spacing w:after="120"/>
              <w:ind w:left="1710" w:hanging="1710"/>
              <w:rPr>
                <w:spacing w:val="60"/>
                <w:sz w:val="17"/>
              </w:rPr>
            </w:pPr>
            <w:r>
              <w:tab/>
            </w:r>
            <w:r>
              <w:tab/>
              <w:t>1.2</w:t>
            </w:r>
            <w:r>
              <w:tab/>
              <w:t>Рабочая группа по проблемам, связанным с использованием эротических телефо</w:t>
            </w:r>
            <w:r>
              <w:t>н</w:t>
            </w:r>
            <w:r>
              <w:t xml:space="preserve">ных услуг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1.3</w:t>
            </w:r>
            <w:r>
              <w:tab/>
              <w:t xml:space="preserve">Реформа законодательства, касающегося половых преступлений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1.4</w:t>
            </w:r>
            <w:r>
              <w:tab/>
              <w:t xml:space="preserve">Развлечения для взрослых в сети Интернет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1.5</w:t>
            </w:r>
            <w:r>
              <w:tab/>
              <w:t xml:space="preserve">Запрещение проституции в общественных местах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2.</w:t>
            </w:r>
            <w:r>
              <w:tab/>
              <w:t xml:space="preserve">Сексуальные права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7</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right" w:leader="dot" w:pos="9360"/>
              </w:tabs>
              <w:spacing w:after="120"/>
              <w:rPr>
                <w:spacing w:val="60"/>
                <w:sz w:val="17"/>
              </w:rPr>
            </w:pPr>
            <w:r>
              <w:tab/>
              <w:t>1.</w:t>
            </w:r>
            <w:r>
              <w:tab/>
              <w:t xml:space="preserve">Право голоса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t>2.</w:t>
            </w:r>
            <w:r>
              <w:tab/>
              <w:t xml:space="preserve">Состав правительства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t>3.</w:t>
            </w:r>
            <w:r>
              <w:tab/>
              <w:t xml:space="preserve">Закон о государственных гражданских служащих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3.1</w:t>
            </w:r>
            <w:r>
              <w:tab/>
              <w:t xml:space="preserve">Кадровая политика государства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3.2</w:t>
            </w:r>
            <w:r>
              <w:tab/>
              <w:t xml:space="preserve">Старшие руководящие сотрудники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t>4.</w:t>
            </w:r>
            <w:r>
              <w:tab/>
              <w:t xml:space="preserve">Финансирование женских организаций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8</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9</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10</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t>1.</w:t>
            </w:r>
            <w:r>
              <w:tab/>
              <w:t>Содействие обеспечению равноправия в трудовой деятельности на основе мер, пред</w:t>
            </w:r>
            <w:r>
              <w:t>у</w:t>
            </w:r>
            <w:r>
              <w:t xml:space="preserve">смотренных политикой в области труда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2.</w:t>
            </w:r>
            <w:r>
              <w:tab/>
              <w:t xml:space="preserve">Образование и равноправие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29</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t>3.</w:t>
            </w:r>
            <w:r>
              <w:tab/>
              <w:t xml:space="preserve">Меры, касающиеся молодежи и спорта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3.1</w:t>
            </w:r>
            <w:r>
              <w:tab/>
              <w:t xml:space="preserve">Политика в отношении молодежи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3.2</w:t>
            </w:r>
            <w:r>
              <w:tab/>
              <w:t xml:space="preserve">Политика в области спорта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t>4.</w:t>
            </w:r>
            <w:r>
              <w:tab/>
              <w:t xml:space="preserve">Исследования касающиеся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11</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t>1.</w:t>
            </w:r>
            <w:r>
              <w:tab/>
              <w:t xml:space="preserve">Искоренение дискриминации в труде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1.1</w:t>
            </w:r>
            <w:r>
              <w:tab/>
              <w:t xml:space="preserve">Содействие обеспечению равноправия в труде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t>2.</w:t>
            </w:r>
            <w:r>
              <w:tab/>
              <w:t xml:space="preserve">Непостоянные трудовые отношения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t>3.</w:t>
            </w:r>
            <w:r>
              <w:tab/>
              <w:t xml:space="preserve">Женщины-иммигранты на рынке труда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t>4.</w:t>
            </w:r>
            <w:r>
              <w:tab/>
              <w:t xml:space="preserve">Услуги по трудоустройству в интересах народностей рома и саами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t>5.</w:t>
            </w:r>
            <w:r>
              <w:tab/>
              <w:t xml:space="preserve">Содействие профессиональной подготовке и трудоустройству инвалидов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6.</w:t>
            </w:r>
            <w:r>
              <w:tab/>
              <w:t xml:space="preserve">Коллективные соглашения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7.</w:t>
            </w:r>
            <w:r>
              <w:tab/>
              <w:t xml:space="preserve">Заработная плата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8.</w:t>
            </w:r>
            <w:r>
              <w:tab/>
              <w:t xml:space="preserve">Безработица среди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8.1</w:t>
            </w:r>
            <w:r>
              <w:tab/>
              <w:t>Безработица среди женщин в 1997</w:t>
            </w:r>
            <w:r>
              <w:rPr>
                <w:lang w:val="en-US"/>
              </w:rPr>
              <w:t>–</w:t>
            </w:r>
            <w:r>
              <w:t xml:space="preserve">1998 годах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10"/>
                <w:tab w:val="left" w:pos="2160"/>
                <w:tab w:val="left" w:pos="2592"/>
                <w:tab w:val="left" w:pos="3024"/>
                <w:tab w:val="right" w:leader="dot" w:pos="9360"/>
              </w:tabs>
              <w:spacing w:after="120"/>
              <w:ind w:left="1710" w:hanging="1710"/>
              <w:rPr>
                <w:spacing w:val="60"/>
                <w:sz w:val="17"/>
              </w:rPr>
            </w:pPr>
            <w:r>
              <w:tab/>
            </w:r>
            <w:r>
              <w:tab/>
              <w:t>8.2</w:t>
            </w:r>
            <w:r>
              <w:tab/>
              <w:t>Меры администрации по вопросам труда, направленные на сокращение безработ</w:t>
            </w:r>
            <w:r>
              <w:t>и</w:t>
            </w:r>
            <w:r>
              <w:t xml:space="preserve">цы среди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8.3</w:t>
            </w:r>
            <w:r>
              <w:tab/>
              <w:t xml:space="preserve">Работающие женщины старше среднего возраста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9.</w:t>
            </w:r>
            <w:r>
              <w:tab/>
              <w:t xml:space="preserve">Социальное обеспечение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9.1</w:t>
            </w:r>
            <w:r>
              <w:tab/>
              <w:t xml:space="preserve">Динамика расходов на социальное обеспечение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9.2</w:t>
            </w:r>
            <w:r>
              <w:tab/>
              <w:t xml:space="preserve">Пенсионные пособия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t>10.</w:t>
            </w:r>
            <w:r>
              <w:tab/>
              <w:t xml:space="preserve">Детские дошкольные учреждения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45</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t>11.</w:t>
            </w:r>
            <w:r>
              <w:tab/>
              <w:t xml:space="preserve">Специальная охрана здоровья работающих беременных женщин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45</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12</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t>1.</w:t>
            </w:r>
            <w:r>
              <w:tab/>
              <w:t xml:space="preserve">Охрана здоровья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t>2.</w:t>
            </w:r>
            <w:r>
              <w:tab/>
              <w:t xml:space="preserve">Охрана здоровья во время и после беременности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47</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t>3.</w:t>
            </w:r>
            <w:r>
              <w:tab/>
              <w:t xml:space="preserve">Планирование размера семьи и аборты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t>4.</w:t>
            </w:r>
            <w:r>
              <w:tab/>
              <w:t xml:space="preserve">Заболевания, передаваемые половым путем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13</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t>1.</w:t>
            </w:r>
            <w:r>
              <w:tab/>
              <w:t xml:space="preserve">Поддержка женщин-предпринимателей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10"/>
                <w:tab w:val="left" w:pos="2160"/>
                <w:tab w:val="left" w:pos="2592"/>
                <w:tab w:val="left" w:pos="3024"/>
                <w:tab w:val="left" w:pos="3456"/>
                <w:tab w:val="left" w:pos="3888"/>
                <w:tab w:val="left" w:pos="4320"/>
                <w:tab w:val="right" w:leader="dot" w:pos="9360"/>
              </w:tabs>
              <w:spacing w:after="120"/>
              <w:ind w:left="1710" w:hanging="1800"/>
              <w:rPr>
                <w:spacing w:val="60"/>
                <w:sz w:val="17"/>
              </w:rPr>
            </w:pPr>
            <w:r>
              <w:tab/>
            </w:r>
            <w:r>
              <w:tab/>
              <w:t>1.1</w:t>
            </w:r>
            <w:r>
              <w:tab/>
              <w:t>Оказание поддержки женщинам-предпринимателям по линии региональных пр</w:t>
            </w:r>
            <w:r>
              <w:t>о</w:t>
            </w:r>
            <w:r>
              <w:t xml:space="preserve">грамм развития Финляндии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right" w:leader="dot" w:pos="9360"/>
              </w:tabs>
              <w:spacing w:after="120"/>
              <w:ind w:left="1710" w:hanging="1710"/>
              <w:rPr>
                <w:spacing w:val="60"/>
                <w:sz w:val="17"/>
              </w:rPr>
            </w:pPr>
            <w:r>
              <w:tab/>
            </w:r>
            <w:r>
              <w:tab/>
              <w:t>1.2</w:t>
            </w:r>
            <w:r>
              <w:tab/>
              <w:t xml:space="preserve">Оказание поддержки женщинам-предпринимателям по линии структурных фондов ЕС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51</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t>2.</w:t>
            </w:r>
            <w:r>
              <w:tab/>
              <w:t xml:space="preserve">Поощрение равноправия в области культуры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52</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23"/>
              <w:keepLines w:val="0"/>
              <w:tabs>
                <w:tab w:val="right" w:pos="1080"/>
                <w:tab w:val="right" w:leader="dot" w:pos="9360"/>
              </w:tabs>
              <w:suppressAutoHyphens w:val="0"/>
              <w:spacing w:after="120"/>
              <w:rPr>
                <w:spacing w:val="60"/>
                <w:sz w:val="17"/>
              </w:rPr>
            </w:pPr>
            <w:r>
              <w:rPr>
                <w:spacing w:val="4"/>
              </w:rPr>
              <w:t>Статья 14</w:t>
            </w:r>
            <w:r>
              <w:rPr>
                <w:spacing w:val="4"/>
              </w:rPr>
              <w:tab/>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52</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t>1.</w:t>
            </w:r>
            <w:r>
              <w:tab/>
              <w:t xml:space="preserve">Развитие сельских районов </w:t>
            </w:r>
            <w:r>
              <w:rPr>
                <w:spacing w:val="60"/>
                <w:sz w:val="17"/>
              </w:rPr>
              <w:tab/>
            </w:r>
          </w:p>
        </w:tc>
        <w:tc>
          <w:tcPr>
            <w:tcW w:w="533" w:type="dxa"/>
            <w:vAlign w:val="bottom"/>
          </w:tcPr>
          <w:p w:rsidR="00000000" w:rsidRDefault="00000000">
            <w:pPr>
              <w:tabs>
                <w:tab w:val="left" w:pos="1800"/>
              </w:tabs>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right" w:leader="dot" w:pos="9360"/>
              </w:tabs>
              <w:spacing w:after="120"/>
              <w:rPr>
                <w:spacing w:val="60"/>
                <w:sz w:val="17"/>
                <w:lang w:val="en-US"/>
              </w:rPr>
            </w:pPr>
            <w:r>
              <w:rPr>
                <w:b/>
              </w:rPr>
              <w:t>Статья 15</w:t>
            </w:r>
            <w:r>
              <w:rPr>
                <w:b/>
                <w:lang w:val="en-US"/>
              </w:rPr>
              <w:tab/>
            </w:r>
            <w:r>
              <w:rPr>
                <w:b/>
                <w:spacing w:val="60"/>
                <w:sz w:val="17"/>
                <w:lang w:val="en-US"/>
              </w:rPr>
              <w:tab/>
            </w:r>
          </w:p>
        </w:tc>
        <w:tc>
          <w:tcPr>
            <w:tcW w:w="533" w:type="dxa"/>
            <w:vAlign w:val="bottom"/>
          </w:tcPr>
          <w:p w:rsidR="00000000" w:rsidRDefault="00000000">
            <w:pPr>
              <w:tabs>
                <w:tab w:val="left" w:pos="1800"/>
              </w:tabs>
              <w:spacing w:after="120"/>
              <w:jc w:val="right"/>
              <w:rPr>
                <w:lang w:val="en-US"/>
              </w:rPr>
            </w:pPr>
            <w:r>
              <w:rPr>
                <w:lang w:val="en-US"/>
              </w:rPr>
              <w:t>54</w:t>
            </w:r>
          </w:p>
        </w:tc>
      </w:tr>
      <w:tr w:rsidR="00000000">
        <w:tblPrEx>
          <w:tblCellMar>
            <w:top w:w="0" w:type="dxa"/>
            <w:left w:w="0" w:type="dxa"/>
            <w:bottom w:w="0" w:type="dxa"/>
            <w:right w:w="0" w:type="dxa"/>
          </w:tblCellMar>
        </w:tblPrEx>
        <w:trPr>
          <w:cantSplit/>
        </w:trPr>
        <w:tc>
          <w:tcPr>
            <w:tcW w:w="9369" w:type="dxa"/>
            <w:gridSpan w:val="4"/>
          </w:tcPr>
          <w:p w:rsidR="00000000" w:rsidRDefault="00000000">
            <w:pPr>
              <w:pStyle w:val="H56"/>
              <w:keepNext w:val="0"/>
              <w:keepLines w:val="0"/>
              <w:tabs>
                <w:tab w:val="clear" w:pos="360"/>
                <w:tab w:val="right" w:pos="1080"/>
                <w:tab w:val="right" w:leader="dot" w:pos="9360"/>
              </w:tabs>
              <w:suppressAutoHyphens w:val="0"/>
              <w:spacing w:after="120"/>
              <w:outlineLvl w:val="9"/>
              <w:rPr>
                <w:b/>
                <w:spacing w:val="60"/>
                <w:sz w:val="17"/>
              </w:rPr>
            </w:pPr>
            <w:r>
              <w:rPr>
                <w:b/>
              </w:rPr>
              <w:t>Статья 16</w:t>
            </w:r>
            <w:r>
              <w:rPr>
                <w:b/>
              </w:rPr>
              <w:tab/>
            </w:r>
            <w:r>
              <w:rPr>
                <w:b/>
                <w:spacing w:val="60"/>
                <w:sz w:val="17"/>
              </w:rPr>
              <w:tab/>
            </w:r>
          </w:p>
        </w:tc>
        <w:tc>
          <w:tcPr>
            <w:tcW w:w="533" w:type="dxa"/>
            <w:vAlign w:val="bottom"/>
          </w:tcPr>
          <w:p w:rsidR="00000000" w:rsidRDefault="00000000">
            <w:pPr>
              <w:tabs>
                <w:tab w:val="left" w:pos="1800"/>
              </w:tabs>
              <w:spacing w:after="120"/>
              <w:jc w:val="right"/>
              <w:rPr>
                <w:lang w:val="en-US"/>
              </w:rPr>
            </w:pPr>
            <w:r>
              <w:rPr>
                <w:lang w:val="en-US"/>
              </w:rPr>
              <w:t>55</w:t>
            </w:r>
          </w:p>
        </w:tc>
      </w:tr>
      <w:tr w:rsidR="00000000">
        <w:tblPrEx>
          <w:tblCellMar>
            <w:top w:w="0" w:type="dxa"/>
            <w:left w:w="0" w:type="dxa"/>
            <w:bottom w:w="0" w:type="dxa"/>
            <w:right w:w="0" w:type="dxa"/>
          </w:tblCellMar>
        </w:tblPrEx>
        <w:trPr>
          <w:gridAfter w:val="4"/>
          <w:wAfter w:w="9369" w:type="dxa"/>
          <w:cantSplit/>
        </w:trPr>
        <w:tc>
          <w:tcPr>
            <w:tcW w:w="533" w:type="dxa"/>
            <w:vAlign w:val="bottom"/>
          </w:tcPr>
          <w:p w:rsidR="00000000" w:rsidRDefault="00000000">
            <w:pPr>
              <w:tabs>
                <w:tab w:val="left" w:pos="1800"/>
              </w:tabs>
              <w:spacing w:after="120"/>
              <w:jc w:val="right"/>
            </w:pPr>
          </w:p>
        </w:tc>
      </w:tr>
      <w:tr w:rsidR="00000000">
        <w:tblPrEx>
          <w:tblCellMar>
            <w:top w:w="0" w:type="dxa"/>
            <w:left w:w="0" w:type="dxa"/>
            <w:bottom w:w="0" w:type="dxa"/>
            <w:right w:w="0" w:type="dxa"/>
          </w:tblCellMar>
        </w:tblPrEx>
        <w:trPr>
          <w:cantSplit/>
        </w:trPr>
        <w:tc>
          <w:tcPr>
            <w:tcW w:w="9369" w:type="dxa"/>
            <w:gridSpan w:val="4"/>
          </w:tcPr>
          <w:p w:rsidR="00000000" w:rsidRDefault="00000000">
            <w:pPr>
              <w:tabs>
                <w:tab w:val="right" w:pos="1080"/>
                <w:tab w:val="right" w:leader="dot" w:pos="9360"/>
              </w:tabs>
              <w:spacing w:after="120"/>
              <w:rPr>
                <w:spacing w:val="60"/>
                <w:sz w:val="17"/>
              </w:rPr>
            </w:pPr>
          </w:p>
        </w:tc>
        <w:tc>
          <w:tcPr>
            <w:tcW w:w="533" w:type="dxa"/>
            <w:vAlign w:val="bottom"/>
          </w:tcPr>
          <w:p w:rsidR="00000000" w:rsidRDefault="00000000">
            <w:pPr>
              <w:tabs>
                <w:tab w:val="left" w:pos="1800"/>
              </w:tabs>
              <w:spacing w:after="120"/>
              <w:jc w:val="right"/>
            </w:pPr>
          </w:p>
        </w:tc>
      </w:tr>
    </w:tbl>
    <w:p w:rsidR="00000000" w:rsidRDefault="00000000">
      <w:pPr>
        <w:tabs>
          <w:tab w:val="left" w:pos="1800"/>
        </w:tabs>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Статья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w:t>
      </w:r>
      <w:r>
        <w:rPr>
          <w:i/>
        </w:rPr>
        <w:t>о</w:t>
      </w:r>
      <w:r>
        <w:rPr>
          <w:i/>
        </w:rPr>
        <w:t>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Государства—участники осуждают дискриминацию в отношении же</w:t>
      </w:r>
      <w:r>
        <w:rPr>
          <w:i/>
        </w:rPr>
        <w:t>н</w:t>
      </w:r>
      <w:r>
        <w:rPr>
          <w:i/>
        </w:rPr>
        <w:t>щин во всех ее формах, соглашаются безотлагательно всеми соответству</w:t>
      </w:r>
      <w:r>
        <w:rPr>
          <w:i/>
        </w:rPr>
        <w:t>ю</w:t>
      </w:r>
      <w:r>
        <w:rPr>
          <w:i/>
        </w:rPr>
        <w:t>щими способами проводить политику ликвидации дискриминации в отношении же</w:t>
      </w:r>
      <w:r>
        <w:rPr>
          <w:i/>
        </w:rPr>
        <w:t>н</w:t>
      </w:r>
      <w:r>
        <w:rPr>
          <w:i/>
        </w:rPr>
        <w:t>щин и с этой целью обязуются:</w:t>
      </w:r>
    </w:p>
    <w:p w:rsidR="00000000" w:rsidRDefault="00000000">
      <w:pPr>
        <w:pStyle w:val="SingleTxt"/>
        <w:rPr>
          <w:i/>
        </w:rPr>
      </w:pPr>
      <w:r>
        <w:rPr>
          <w:i/>
        </w:rPr>
        <w:t>a)</w:t>
      </w:r>
      <w:r>
        <w:rPr>
          <w:i/>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pStyle w:val="SingleTxt"/>
        <w:rPr>
          <w:i/>
        </w:rPr>
      </w:pPr>
      <w:r>
        <w:rPr>
          <w:i/>
        </w:rPr>
        <w:t>b)</w:t>
      </w:r>
      <w:r>
        <w:rPr>
          <w:i/>
        </w:rPr>
        <w:tab/>
        <w:t>принимать соответствующие законодательные и другие меры, включая санкции, там где это необходимо, запрещающие всякую дискриминацию в о</w:t>
      </w:r>
      <w:r>
        <w:rPr>
          <w:i/>
        </w:rPr>
        <w:t>т</w:t>
      </w:r>
      <w:r>
        <w:rPr>
          <w:i/>
        </w:rPr>
        <w:t>ношении женщин;</w:t>
      </w:r>
    </w:p>
    <w:p w:rsidR="00000000" w:rsidRDefault="00000000">
      <w:pPr>
        <w:pStyle w:val="SingleTxt"/>
        <w:rPr>
          <w:i/>
        </w:rPr>
      </w:pPr>
      <w:r>
        <w:rPr>
          <w:i/>
        </w:rPr>
        <w:t>c)</w:t>
      </w:r>
      <w:r>
        <w:rPr>
          <w:i/>
        </w:rPr>
        <w:tab/>
        <w:t>установить юридическую защиту прав женщин на равной основе с му</w:t>
      </w:r>
      <w:r>
        <w:rPr>
          <w:i/>
        </w:rPr>
        <w:t>ж</w:t>
      </w:r>
      <w:r>
        <w:rPr>
          <w:i/>
        </w:rPr>
        <w:t>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SingleTxt"/>
        <w:rPr>
          <w:i/>
        </w:rPr>
      </w:pPr>
      <w:r>
        <w:rPr>
          <w:i/>
        </w:rPr>
        <w:t>d)</w:t>
      </w:r>
      <w:r>
        <w:rPr>
          <w:i/>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w:t>
      </w:r>
      <w:r>
        <w:rPr>
          <w:i/>
        </w:rPr>
        <w:t>ь</w:t>
      </w:r>
      <w:r>
        <w:rPr>
          <w:i/>
        </w:rPr>
        <w:t>ством;</w:t>
      </w:r>
    </w:p>
    <w:p w:rsidR="00000000" w:rsidRDefault="00000000">
      <w:pPr>
        <w:pStyle w:val="SingleTxt"/>
        <w:rPr>
          <w:i/>
        </w:rPr>
      </w:pPr>
      <w:r>
        <w:rPr>
          <w:i/>
        </w:rPr>
        <w:t>e)</w:t>
      </w:r>
      <w:r>
        <w:rPr>
          <w:i/>
        </w:rPr>
        <w:tab/>
        <w:t>принимать все соответствующие меры для ликвидации дискриминации в отношении женщин со стороны какого-либо лица, организации или предпр</w:t>
      </w:r>
      <w:r>
        <w:rPr>
          <w:i/>
        </w:rPr>
        <w:t>и</w:t>
      </w:r>
      <w:r>
        <w:rPr>
          <w:i/>
        </w:rPr>
        <w:t>ятия;</w:t>
      </w:r>
    </w:p>
    <w:p w:rsidR="00000000" w:rsidRDefault="00000000">
      <w:pPr>
        <w:pStyle w:val="SingleTxt"/>
        <w:rPr>
          <w:i/>
        </w:rPr>
      </w:pPr>
      <w:r>
        <w:rPr>
          <w:i/>
        </w:rPr>
        <w:t>f)</w:t>
      </w:r>
      <w:r>
        <w:rPr>
          <w:i/>
        </w:rPr>
        <w:tab/>
        <w:t>принимать все соответствующие меры, включая законодательные, для изменения или отмены действующих законов, постановлений, обычаев и пра</w:t>
      </w:r>
      <w:r>
        <w:rPr>
          <w:i/>
        </w:rPr>
        <w:t>к</w:t>
      </w:r>
      <w:r>
        <w:rPr>
          <w:i/>
        </w:rPr>
        <w:t>тики, которые представляют собой дискриминацию в отношении женщин;</w:t>
      </w:r>
    </w:p>
    <w:p w:rsidR="00000000" w:rsidRDefault="00000000">
      <w:pPr>
        <w:pStyle w:val="SingleTxt"/>
        <w:rPr>
          <w:i/>
        </w:rPr>
      </w:pPr>
      <w:r>
        <w:rPr>
          <w:i/>
        </w:rPr>
        <w:t>g)</w:t>
      </w:r>
      <w:r>
        <w:rPr>
          <w:i/>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Реформа в области основных прав</w:t>
      </w:r>
    </w:p>
    <w:p w:rsidR="00000000" w:rsidRDefault="00000000">
      <w:pPr>
        <w:pStyle w:val="SingleTxt"/>
        <w:spacing w:after="0" w:line="120" w:lineRule="exact"/>
        <w:rPr>
          <w:sz w:val="10"/>
        </w:rPr>
      </w:pPr>
    </w:p>
    <w:p w:rsidR="00000000" w:rsidRDefault="00000000">
      <w:pPr>
        <w:pStyle w:val="SingleTxt"/>
      </w:pPr>
      <w:r>
        <w:tab/>
        <w:t>Проведена общая реформа Конституции Финляндии, и новая Конституция (731/1999) вступит в силу 1 марта 2000 года. В главу 2 новой Конституции включены практически в неизменном виде ранее пересмотренные положения, касающиеся основных прав. Таким образом, реформа Конституции не сопр</w:t>
      </w:r>
      <w:r>
        <w:t>о</w:t>
      </w:r>
      <w:r>
        <w:t>вождается изменением положений в отношении равноправия. Однако благодаря реформе положения, касающиеся основных прав, могут приобрести в судебной практике более важное значение, чем раньше, так как суды, в соответствии с новой Конституцией (раздел 106), должны отдавать приоритет положению Конституции в случае, если применение обычного закона, принятого парл</w:t>
      </w:r>
      <w:r>
        <w:t>а</w:t>
      </w:r>
      <w:r>
        <w:t>ментом, явно противоречит такому положению.</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Закон о равноправии</w:t>
      </w:r>
    </w:p>
    <w:p w:rsidR="00000000" w:rsidRDefault="00000000">
      <w:pPr>
        <w:pStyle w:val="SingleTxt"/>
        <w:spacing w:after="0" w:line="120" w:lineRule="exact"/>
        <w:rPr>
          <w:sz w:val="10"/>
        </w:rPr>
      </w:pPr>
    </w:p>
    <w:p w:rsidR="00000000" w:rsidRDefault="00000000">
      <w:pPr>
        <w:pStyle w:val="SingleTxt"/>
      </w:pPr>
      <w:r>
        <w:tab/>
        <w:t>В декабре 1997 года Финляндия отменила касающееся осуществления п</w:t>
      </w:r>
      <w:r>
        <w:t>о</w:t>
      </w:r>
      <w:r>
        <w:t>ложение своего Закона о равноправии мужчин и женщин (Закона о равнопр</w:t>
      </w:r>
      <w:r>
        <w:t>а</w:t>
      </w:r>
      <w:r>
        <w:t>вии), которое позволяло сохранять неодинаковые для мужчин и женщин д</w:t>
      </w:r>
      <w:r>
        <w:t>о</w:t>
      </w:r>
      <w:r>
        <w:t>полнительные пенсионные системы, введенные до вступления этого Закона в силу. В то же время парламент Финляндии принял отдельный закон об уравн</w:t>
      </w:r>
      <w:r>
        <w:t>и</w:t>
      </w:r>
      <w:r>
        <w:t>вании пособий по добровольным дополнительным пенсионным планам (1038/1997), в соответствии с которым изменены возраст выхода на пенсию и величина пособий, выплачиваемых по добровольным дополнительным пенс</w:t>
      </w:r>
      <w:r>
        <w:t>и</w:t>
      </w:r>
      <w:r>
        <w:t>онным планам, с тем чтобы они были одинаковыми для женщин и мужчин. В этом законе устанавливается метод уравнивания пособий, согласованный орг</w:t>
      </w:r>
      <w:r>
        <w:t>а</w:t>
      </w:r>
      <w:r>
        <w:t>низациями рынка труда, и этот метод будет применяться во всех случаях, кроме специально оговоренных. При определенных условиях эти положения дают р</w:t>
      </w:r>
      <w:r>
        <w:t>а</w:t>
      </w:r>
      <w:r>
        <w:t>ботнику, охваченному дополнительным пенсионным планом, индивидуальное право выбирать между ранее установленным меньшим возрастом выхода на пенсию и нынешним более старшим пенсионным возрастом, предусмотренным планом. Уравнивание пособий затрагивает все дополнительные пенсионные планы работодателей. Этот закон вступил в силу 1 декабря 1997 года.</w:t>
      </w:r>
    </w:p>
    <w:p w:rsidR="00000000" w:rsidRDefault="00000000">
      <w:pPr>
        <w:pStyle w:val="SingleTxt"/>
      </w:pPr>
      <w:r>
        <w:tab/>
        <w:t>Кроме того, увеличен размер компенсации, выплачиваемой в случае ди</w:t>
      </w:r>
      <w:r>
        <w:t>с</w:t>
      </w:r>
      <w:r>
        <w:t>криминации. Минимальный размер компенсации составляет 15 600 финских марок, а максимальный уровень — 51 900 финских марок. В зависимости от вида дискриминации и ее обстоятельств максимальный размер может быть превышен, но не более чем в два раза. В остальном положения Закона о равн</w:t>
      </w:r>
      <w:r>
        <w:t>о</w:t>
      </w:r>
      <w:r>
        <w:t>правии, касающиеся компенсации, остались неизменными.</w:t>
      </w:r>
    </w:p>
    <w:p w:rsidR="00000000" w:rsidRDefault="00000000">
      <w:pPr>
        <w:pStyle w:val="SingleTxt"/>
      </w:pPr>
      <w:r>
        <w:tab/>
        <w:t>В своих предыдущих докладах Финляндия приводила информацию о де</w:t>
      </w:r>
      <w:r>
        <w:t>я</w:t>
      </w:r>
      <w:r>
        <w:t>тельности омбудсмена по вопросам равноправия. В 1997 году в Бюро омбу</w:t>
      </w:r>
      <w:r>
        <w:t>д</w:t>
      </w:r>
      <w:r>
        <w:t>смена поступили просьбы высказать мнение в отношении 138 случаев, а в 1998 году — 176 случаев. Большинство просьб было связано со случаями ди</w:t>
      </w:r>
      <w:r>
        <w:t>с</w:t>
      </w:r>
      <w:r>
        <w:t>криминации в области труда. В 1997 году 58 процентов лиц, запросивших его мнение, были женщины и 28 процентов — мужчины. В 1998 году соответс</w:t>
      </w:r>
      <w:r>
        <w:t>т</w:t>
      </w:r>
      <w:r>
        <w:t>вующие показатели составляли 47 процентов — женщины и 35 процентов — му</w:t>
      </w:r>
      <w:r>
        <w:t>ж</w:t>
      </w:r>
      <w:r>
        <w:t>чины.</w:t>
      </w:r>
    </w:p>
    <w:p w:rsidR="00000000" w:rsidRDefault="00000000">
      <w:pPr>
        <w:pStyle w:val="SingleTxt"/>
      </w:pPr>
      <w:r>
        <w:tab/>
        <w:t>Осенью 1998 года начато обследование практических последствий прим</w:t>
      </w:r>
      <w:r>
        <w:t>е</w:t>
      </w:r>
      <w:r>
        <w:t>нения Закона о равноправии, который вступил в силу в 1987 году. Это обслед</w:t>
      </w:r>
      <w:r>
        <w:t>о</w:t>
      </w:r>
      <w:r>
        <w:t>вание касается применения Закона и его последствий для общества, в том чи</w:t>
      </w:r>
      <w:r>
        <w:t>с</w:t>
      </w:r>
      <w:r>
        <w:t>ле в области труда и в сфере принятия решений. Обследование включает также проведение интервью с лицами, которые обращались к омбудсмену по вопр</w:t>
      </w:r>
      <w:r>
        <w:t>о</w:t>
      </w:r>
      <w:r>
        <w:t>сам равнопр</w:t>
      </w:r>
      <w:r>
        <w:t>а</w:t>
      </w:r>
      <w:r>
        <w:t>вия.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3</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равенства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t>1.</w:t>
      </w:r>
      <w:r>
        <w:tab/>
        <w:t>План действий правительства Финляндии по содействию обеспечению равноправия мужчин и женщин</w:t>
      </w:r>
    </w:p>
    <w:p w:rsidR="00000000" w:rsidRDefault="00000000">
      <w:pPr>
        <w:spacing w:line="120" w:lineRule="exact"/>
        <w:rPr>
          <w:sz w:val="10"/>
          <w:lang w:val="en-US"/>
        </w:rPr>
      </w:pPr>
    </w:p>
    <w:p w:rsidR="00000000" w:rsidRDefault="00000000">
      <w:pPr>
        <w:pStyle w:val="SingleTxt"/>
      </w:pPr>
      <w:r>
        <w:tab/>
        <w:t>План действий правительства Финляндии по содействию обеспечению равноправия мужчин и женщин на 1997 — 1999 годы был утвержден в феврале 1997 года. Основные принципы, на которых строится этот План, соответствуют принципам, воплощенным в Пекинской платформе действий. В Плане делается упор на расширение прав и возможностей женщин, поощрение и защиту прав человека женщин и поощрение равноправия на основе актуализации гендерной проблематики, т.е. на основе учета принципа равноправия на этапе подготовки и на всех уровнях принятия решений. Особое внимание в Плане уделяется тр</w:t>
      </w:r>
      <w:r>
        <w:t>у</w:t>
      </w:r>
      <w:r>
        <w:t>довой деятельности, образованию и профессиональной подготовке, информ</w:t>
      </w:r>
      <w:r>
        <w:t>а</w:t>
      </w:r>
      <w:r>
        <w:t>ционному обществу, роли мужчин в поощрении равноправия и предупрежд</w:t>
      </w:r>
      <w:r>
        <w:t>е</w:t>
      </w:r>
      <w:r>
        <w:t>нию насилия в отношении женщин.</w:t>
      </w:r>
    </w:p>
    <w:p w:rsidR="00000000" w:rsidRDefault="00000000">
      <w:pPr>
        <w:pStyle w:val="SingleTxt"/>
      </w:pPr>
      <w:r>
        <w:tab/>
        <w:t>Помимо того, что План действий служит средством проведения политики правительства Финляндии в области равноправия, он является также каналом, с помощью которого правительство информирует граждан о применяемых им принципах и практике в вопросах равноправия.</w:t>
      </w:r>
    </w:p>
    <w:p w:rsidR="00000000" w:rsidRDefault="00000000">
      <w:pPr>
        <w:pStyle w:val="SingleTxt"/>
      </w:pPr>
      <w:r>
        <w:tab/>
        <w:t>Цели, установленные в Плане действий, реализуются в виде проектов или задач. План предусматривает в общей сложности осуществление 96 проектов. Из этого количества 23 проекта уже завершены и 65 — находятся в стадии ре</w:t>
      </w:r>
      <w:r>
        <w:t>а</w:t>
      </w:r>
      <w:r>
        <w:t>лизации. В случае восьми проектов никаких мер пока не принято. Примерами осуществляемых проектов являются оценка последствий применения Закона о равноправии, внедрение принципа обеспечения гендерного равенства в области управления и более четкая постановка задач в области обеспечения равнопр</w:t>
      </w:r>
      <w:r>
        <w:t>а</w:t>
      </w:r>
      <w:r>
        <w:t>вия в национальной программе занятости и программе структурных фондов Европейского со</w:t>
      </w:r>
      <w:r>
        <w:t>ю</w:t>
      </w:r>
      <w:r>
        <w:t>за.</w:t>
      </w:r>
    </w:p>
    <w:p w:rsidR="00000000" w:rsidRDefault="00000000">
      <w:pPr>
        <w:pStyle w:val="SingleTxt"/>
      </w:pPr>
      <w:r>
        <w:tab/>
        <w:t>Одним из важных достижений Плана действий является пятилетняя ме</w:t>
      </w:r>
      <w:r>
        <w:t>ж</w:t>
      </w:r>
      <w:r>
        <w:t>секторальная программа предупреждения насилия в отношении женщин. Более подробно речь об этом пойдет в разделе, посвященном пункту 1 статьи 5.</w:t>
      </w:r>
    </w:p>
    <w:p w:rsidR="00000000" w:rsidRDefault="00000000">
      <w:pPr>
        <w:pStyle w:val="SingleTxt"/>
      </w:pPr>
      <w:r>
        <w:tab/>
        <w:t>Если говорить о достижениях в реализации Плана действий, то знач</w:t>
      </w:r>
      <w:r>
        <w:t>и</w:t>
      </w:r>
      <w:r>
        <w:t>тельно расширилась поддержка женщин, занимающихся предпринимательской деятельностью. Женщинам–предпринимателям предоставляются специальные кредиты, а также организованы специализированная профессиональная подг</w:t>
      </w:r>
      <w:r>
        <w:t>о</w:t>
      </w:r>
      <w:r>
        <w:t>товка и консультации для поощрения предпринимательства среди женщин. В последнее время наблюдается увеличение числа женщин, занимающихся пре</w:t>
      </w:r>
      <w:r>
        <w:t>д</w:t>
      </w:r>
      <w:r>
        <w:t>принимательской деятельностью в сфере ремонта и обслуживания предпр</w:t>
      </w:r>
      <w:r>
        <w:t>и</w:t>
      </w:r>
      <w:r>
        <w:t>ятий. Прилагаются особые усилия для поощрения предпринимательства и с</w:t>
      </w:r>
      <w:r>
        <w:t>а</w:t>
      </w:r>
      <w:r>
        <w:t>мостоятельной занятости среди женщин в сельских районах.</w:t>
      </w:r>
    </w:p>
    <w:p w:rsidR="00000000" w:rsidRDefault="00000000">
      <w:pPr>
        <w:pStyle w:val="SingleTxt"/>
      </w:pPr>
      <w:r>
        <w:tab/>
        <w:t>В большинстве министерств принимаются внутренние меры по осущест</w:t>
      </w:r>
      <w:r>
        <w:t>в</w:t>
      </w:r>
      <w:r>
        <w:t>лению Плана действий. Кроме того, по каждому проекту назначен конкретный человек или ответственное лицо, с которым можно связаться и узнать о ходе реализации проекта.</w:t>
      </w:r>
    </w:p>
    <w:p w:rsidR="00000000" w:rsidRDefault="00000000">
      <w:pPr>
        <w:pStyle w:val="SingleTxt"/>
      </w:pPr>
      <w:r>
        <w:tab/>
        <w:t>Одной из целей Плана действий в соответствии с принципом актуализ</w:t>
      </w:r>
      <w:r>
        <w:t>а</w:t>
      </w:r>
      <w:r>
        <w:t>ции гендерной проблематики является более эффективное распределение и разграничение работы по обеспечению равноправия в различных сферах гос</w:t>
      </w:r>
      <w:r>
        <w:t>у</w:t>
      </w:r>
      <w:r>
        <w:t>дарственной администрации. Контроль за осуществлением Плана действий возложен на рабочую группу в составе государственных должностных лиц от каждого министерства, которая является первым межведомственным органом, когда-либо занимавшимся вопросами равноправия. Отмечается также, что п</w:t>
      </w:r>
      <w:r>
        <w:t>о</w:t>
      </w:r>
      <w:r>
        <w:t>литика в области обеспечения равноправия стала более эффективной и заме</w:t>
      </w:r>
      <w:r>
        <w:t>т</w:t>
      </w:r>
      <w:r>
        <w:t>ной в повседневной жизни, а соображения, касающиеся обеспечения равнопр</w:t>
      </w:r>
      <w:r>
        <w:t>а</w:t>
      </w:r>
      <w:r>
        <w:t>вия, даже находят отражение в проектах, не охваченных Планом дейс</w:t>
      </w:r>
      <w:r>
        <w:t>т</w:t>
      </w:r>
      <w:r>
        <w:t>вий.</w:t>
      </w:r>
    </w:p>
    <w:p w:rsidR="00000000" w:rsidRDefault="00000000">
      <w:pPr>
        <w:pStyle w:val="SingleTxt"/>
      </w:pPr>
      <w:r>
        <w:tab/>
        <w:t>В мае 1998 года был представлен доклад о ходе осуществления Плана действий. В докладе излагаются мероприятия, проведенные министерствами в 1997 году, а также планы на 1998 год. Рабочая группа по проведению обзора хода осуществления Плана завершила свою работу в феврале 1999 года, после представления заключительного доклада. Помимо описания принятых мер в докладе приводится анализ нынешнего состояния дел в области равноправия в Финля</w:t>
      </w:r>
      <w:r>
        <w:t>н</w:t>
      </w:r>
      <w:r>
        <w:t>дии.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Правительственная программа</w:t>
      </w:r>
    </w:p>
    <w:p w:rsidR="00000000" w:rsidRDefault="00000000">
      <w:pPr>
        <w:pStyle w:val="SingleTxt"/>
        <w:spacing w:after="0" w:line="120" w:lineRule="exact"/>
        <w:rPr>
          <w:sz w:val="10"/>
        </w:rPr>
      </w:pPr>
    </w:p>
    <w:p w:rsidR="00000000" w:rsidRDefault="00000000">
      <w:pPr>
        <w:pStyle w:val="SingleTxt"/>
      </w:pPr>
      <w:r>
        <w:tab/>
        <w:t>В числе задач по обеспечению равноправия, поставленных в программе нынешнего правительства Финляндии (1999 год), фигурируют, в частности, реализация принципа актуализации гендерной проблематики в государстве</w:t>
      </w:r>
      <w:r>
        <w:t>н</w:t>
      </w:r>
      <w:r>
        <w:t>ной администрации, особенно при разработке новых законов, применение принципа равной оплаты в сфере труда, а также введение более гибкой сист</w:t>
      </w:r>
      <w:r>
        <w:t>е</w:t>
      </w:r>
      <w:r>
        <w:t>мы отпусков по семейным обстоятельствам и усиление равноправия мужчин и женщин. Будет рассмотрен вопрос о распределении расходов в связи с отпу</w:t>
      </w:r>
      <w:r>
        <w:t>с</w:t>
      </w:r>
      <w:r>
        <w:t>ками по семейным обстоятельствам между работодателями матери и отца и введении специального отцовского месяца в системе отпусков по семейным обстоятельствам. Правительственная программа предусматривает проведение анализа воздействия нового законодательства на положение в области равн</w:t>
      </w:r>
      <w:r>
        <w:t>о</w:t>
      </w:r>
      <w:r>
        <w:t>правия мужчин и женщин. Кроме того, будут уточнены конкретные аспекты равноправия и выделены соответствующие дополнительные ресурсы в мин</w:t>
      </w:r>
      <w:r>
        <w:t>и</w:t>
      </w:r>
      <w:r>
        <w:t>стерстве социального обеспечения и здравоохранения. Во внешней политике правительства будет уделяться повышенное внимание вопросам прав человека применительно к женщинам.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Опрос общественного мнения о равноправии мужчин и женщин</w:t>
      </w:r>
    </w:p>
    <w:p w:rsidR="00000000" w:rsidRDefault="00000000">
      <w:pPr>
        <w:pStyle w:val="SingleTxt"/>
        <w:spacing w:after="0" w:line="120" w:lineRule="exact"/>
        <w:rPr>
          <w:sz w:val="10"/>
        </w:rPr>
      </w:pPr>
    </w:p>
    <w:p w:rsidR="00000000" w:rsidRDefault="00000000">
      <w:pPr>
        <w:pStyle w:val="SingleTxt"/>
      </w:pPr>
      <w:r>
        <w:tab/>
        <w:t>В 1998 году в соответствии с целями Плана действий по содействию. обеспечению равноправия мужчин и женщин Совет по вопросам равноправия и Статистическое бюро Финляндии опубликовали результаты первого опроса общественного мнения о равноправии мужчин и женщин в Финляндии. Как и</w:t>
      </w:r>
      <w:r>
        <w:t>з</w:t>
      </w:r>
      <w:r>
        <w:t>вестно, этот опрос представляет собой первое в мире общенациональное о</w:t>
      </w:r>
      <w:r>
        <w:t>б</w:t>
      </w:r>
      <w:r>
        <w:t>следование по выявлению исключительно опыта, мнений и взглядов обычных людей на проблему равноправия мужчин и же</w:t>
      </w:r>
      <w:r>
        <w:t>н</w:t>
      </w:r>
      <w:r>
        <w:t>щин.</w:t>
      </w:r>
    </w:p>
    <w:p w:rsidR="00000000" w:rsidRDefault="00000000">
      <w:pPr>
        <w:pStyle w:val="SingleTxt"/>
      </w:pPr>
      <w:r>
        <w:tab/>
        <w:t>Согласно результатам этого опроса, общественное мнение склоняется в пользу равноправия мужчин и женщин. Большинство мужчин и женщин сч</w:t>
      </w:r>
      <w:r>
        <w:t>и</w:t>
      </w:r>
      <w:r>
        <w:t>тают, что в целом женщины не имеют такого же статуса в Финляндии, как мужчины. Однако половина опрошенных женщин и мужчин считают, что п</w:t>
      </w:r>
      <w:r>
        <w:t>о</w:t>
      </w:r>
      <w:r>
        <w:t>ложение в области равноправия улучшится в течение следующего десятилетия, а несколько меньшее число людей полагают, что мало что изменится.</w:t>
      </w:r>
    </w:p>
    <w:p w:rsidR="00000000" w:rsidRDefault="00000000">
      <w:pPr>
        <w:pStyle w:val="SingleTxt"/>
      </w:pPr>
      <w:r>
        <w:tab/>
        <w:t>Явное большинство как женщин, так и мужчин считают, что замужние женщины имеют все права на оплачиваемую работу вне зависимости от их с</w:t>
      </w:r>
      <w:r>
        <w:t>е</w:t>
      </w:r>
      <w:r>
        <w:t>мейного положения. На женщинах по</w:t>
      </w:r>
      <w:r>
        <w:noBreakHyphen/>
        <w:t>прежнему лежит забота о  благополучии семей, но как женщины, так и мужчины более или менее единодушны в том, что мужчины должны принимать более активное участие в уходе за детьми и их восп</w:t>
      </w:r>
      <w:r>
        <w:t>и</w:t>
      </w:r>
      <w:r>
        <w:t>тании.</w:t>
      </w:r>
    </w:p>
    <w:p w:rsidR="00000000" w:rsidRDefault="00000000">
      <w:pPr>
        <w:pStyle w:val="SingleTxt"/>
      </w:pPr>
      <w:r>
        <w:tab/>
        <w:t>Неравенство в сфере труда признается как женщинами, так и мужчинами, но женщины, как представляется, относятся более критично к этому вопросу.</w:t>
      </w:r>
    </w:p>
    <w:p w:rsidR="00000000" w:rsidRDefault="00000000">
      <w:pPr>
        <w:pStyle w:val="SingleTxt"/>
      </w:pPr>
      <w:r>
        <w:tab/>
        <w:t>Последующие опросы по гендерной проблематике будут проводиться ч</w:t>
      </w:r>
      <w:r>
        <w:t>е</w:t>
      </w:r>
      <w:r>
        <w:t>рез регулярные промежутки времени в целях выявления тенденций в обеспеч</w:t>
      </w:r>
      <w:r>
        <w:t>е</w:t>
      </w:r>
      <w:r>
        <w:t>нии равноправия мужчин и женщин в Финляндии.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w:t>
      </w:r>
      <w:r>
        <w:rPr>
          <w:i/>
        </w:rPr>
        <w:tab/>
        <w:t>Принятие государствами—участниками временных специальных мер, н</w:t>
      </w:r>
      <w:r>
        <w:rPr>
          <w:i/>
        </w:rPr>
        <w:t>а</w:t>
      </w:r>
      <w:r>
        <w:rPr>
          <w:i/>
        </w:rPr>
        <w:t>правленных на ускорение установления фактического равенства между му</w:t>
      </w:r>
      <w:r>
        <w:rPr>
          <w:i/>
        </w:rPr>
        <w:t>ж</w:t>
      </w:r>
      <w:r>
        <w:rPr>
          <w:i/>
        </w:rPr>
        <w:t>чинами и женщинами, не считается, как это определяется настоящей Ко</w:t>
      </w:r>
      <w:r>
        <w:rPr>
          <w:i/>
        </w:rPr>
        <w:t>н</w:t>
      </w:r>
      <w:r>
        <w:rPr>
          <w:i/>
        </w:rPr>
        <w:t>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w:t>
      </w:r>
      <w:r>
        <w:rPr>
          <w:i/>
        </w:rPr>
        <w:t>з</w:t>
      </w:r>
      <w:r>
        <w:rPr>
          <w:i/>
        </w:rPr>
        <w:t>можностей и равноправного отношения.</w:t>
      </w:r>
    </w:p>
    <w:p w:rsidR="00000000" w:rsidRDefault="00000000">
      <w:pPr>
        <w:pStyle w:val="SingleTxt"/>
        <w:rPr>
          <w:i/>
        </w:rPr>
      </w:pPr>
      <w:r>
        <w:rPr>
          <w:i/>
        </w:rPr>
        <w:t>2.</w:t>
      </w:r>
      <w:r>
        <w:rPr>
          <w:i/>
        </w:rPr>
        <w:tab/>
        <w:t>Принятие государствами—участниками специальных мер, направленных на охрану материнства, включая меры, содержащиеся в настоящей Конве</w:t>
      </w:r>
      <w:r>
        <w:rPr>
          <w:i/>
        </w:rPr>
        <w:t>н</w:t>
      </w:r>
      <w:r>
        <w:rPr>
          <w:i/>
        </w:rPr>
        <w:t>ции, не считается дискриминационным.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Положение о квоте в Законе о равноправии</w:t>
      </w:r>
    </w:p>
    <w:p w:rsidR="00000000" w:rsidRDefault="00000000">
      <w:pPr>
        <w:pStyle w:val="SingleTxt"/>
        <w:spacing w:after="0" w:line="120" w:lineRule="exact"/>
        <w:rPr>
          <w:sz w:val="10"/>
        </w:rPr>
      </w:pPr>
    </w:p>
    <w:p w:rsidR="00000000" w:rsidRDefault="00000000">
      <w:pPr>
        <w:pStyle w:val="SingleTxt"/>
      </w:pPr>
      <w:r>
        <w:tab/>
        <w:t>Положение Закона о равноправии с внесенными в него в 1995 году п</w:t>
      </w:r>
      <w:r>
        <w:t>о</w:t>
      </w:r>
      <w:r>
        <w:t>правками, касающееся квоты в размере 40 процентов, позволило расширить участие женщин в принятии решений на муниципальном уровне. В ходе выб</w:t>
      </w:r>
      <w:r>
        <w:t>о</w:t>
      </w:r>
      <w:r>
        <w:t>ров 1996 года в муниципальные органы на женщин приходилось 36 процентов кандидатов и 31 процент избранных представителей. После выборов полож</w:t>
      </w:r>
      <w:r>
        <w:t>е</w:t>
      </w:r>
      <w:r>
        <w:t>ние о квоте было впервые применено к комплектованию городских админис</w:t>
      </w:r>
      <w:r>
        <w:t>т</w:t>
      </w:r>
      <w:r>
        <w:t>ративных советов и других муниципальных органов. Благодаря положению о квоте представленность женщин в городских административных советах в 1996 году возросла с 25 до 45 процентов. Тем не менее лишь 15 процентов председателей городских административных советов — женщины. Введение квоты особенно сказалось на распределении мужчин и женщин по комитетам, в результате чего число женщин в составе комитетов, ведающих коммунальным обслуживанием, и в других комитетах технического характера возросло, а доля мужчин увеличилась в комитетах, занимающихся вопросами социального обеспечения, здравоохранения, образования и культуры. В двух из трех кру</w:t>
      </w:r>
      <w:r>
        <w:t>п</w:t>
      </w:r>
      <w:r>
        <w:t>ных городов в столичном округе мэр — женщина. Тем не менее в 1997 году только 10 процентов городов Финляндии и 9 процентов муниципалитетов во</w:t>
      </w:r>
      <w:r>
        <w:t>з</w:t>
      </w:r>
      <w:r>
        <w:t>главлялись женщин</w:t>
      </w:r>
      <w:r>
        <w:t>а</w:t>
      </w:r>
      <w:r>
        <w:t>ми.</w:t>
      </w:r>
    </w:p>
    <w:p w:rsidR="00000000" w:rsidRDefault="00000000">
      <w:pPr>
        <w:pStyle w:val="SingleTxt"/>
      </w:pPr>
      <w:r>
        <w:tab/>
        <w:t>Жители муниципалитетов имеют право обжаловать решения муниципал</w:t>
      </w:r>
      <w:r>
        <w:t>ь</w:t>
      </w:r>
      <w:r>
        <w:t>ных органов. Верховный административный суд определил, что квота, пред</w:t>
      </w:r>
      <w:r>
        <w:t>у</w:t>
      </w:r>
      <w:r>
        <w:t>смотренная Законом о равноправии, распространяется и на решения муниц</w:t>
      </w:r>
      <w:r>
        <w:t>и</w:t>
      </w:r>
      <w:r>
        <w:t>пальных органов. Это позволяет посредством обжалования добиться отмены решения, противоречащего тому или иному положению Закона о равноправии. Например, Верховный административный суд в своем решении (No. 907 от 23 апреля 1999 года) определил, что решения городского совета Куусанкоски о назначении членов и заместителей членов городского административного сов</w:t>
      </w:r>
      <w:r>
        <w:t>е</w:t>
      </w:r>
      <w:r>
        <w:t>та и нескольких комитетов противоречат Закону о равнопр</w:t>
      </w:r>
      <w:r>
        <w:t>а</w:t>
      </w:r>
      <w:r>
        <w:t>вии.</w:t>
      </w:r>
    </w:p>
    <w:p w:rsidR="00000000" w:rsidRDefault="00000000">
      <w:pPr>
        <w:pStyle w:val="SingleTxt"/>
      </w:pPr>
      <w:r>
        <w:tab/>
        <w:t>Государственная администрация не претерпела таких изменений в составе своих органов, какие произошли после выборов на местном уровне. Однако почти сразу после вступления квоты в силу в 1995 году число женщин увел</w:t>
      </w:r>
      <w:r>
        <w:t>и</w:t>
      </w:r>
      <w:r>
        <w:t>чилось также и в директивных органах государственной администрации. До введения квоты доля женщин составляла 40 процентов или чуть более только в одной пятой части государственных комитетов и соответствующих органов. После вступления положения о квоте в силу примерно 68 процентов комитетов выполнили это положение, и соответствующий показатель по работающим группам составил 42 процента.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ab/>
      </w:r>
      <w:r>
        <w:rPr>
          <w:i/>
        </w:rPr>
        <w:t>Государства—участники принимают все соответствующие меры с ц</w:t>
      </w:r>
      <w:r>
        <w:rPr>
          <w:i/>
        </w:rPr>
        <w:t>е</w:t>
      </w:r>
      <w:r>
        <w:rPr>
          <w:i/>
        </w:rPr>
        <w:t>лью:</w:t>
      </w:r>
    </w:p>
    <w:p w:rsidR="00000000" w:rsidRDefault="00000000">
      <w:pPr>
        <w:pStyle w:val="SingleTxt"/>
        <w:rPr>
          <w:i/>
        </w:rPr>
      </w:pPr>
      <w:r>
        <w:rPr>
          <w:i/>
        </w:rPr>
        <w:t>a)</w:t>
      </w:r>
      <w:r>
        <w:rPr>
          <w:i/>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w:t>
      </w:r>
      <w:r>
        <w:rPr>
          <w:i/>
        </w:rPr>
        <w:t>д</w:t>
      </w:r>
      <w:r>
        <w:rPr>
          <w:i/>
        </w:rPr>
        <w:t>ства одного из полов или стереотипности роли мужчин и женщин;</w:t>
      </w:r>
    </w:p>
    <w:p w:rsidR="00000000" w:rsidRDefault="00000000">
      <w:pPr>
        <w:pStyle w:val="SingleTxt"/>
        <w:rPr>
          <w:i/>
        </w:rPr>
      </w:pPr>
      <w:r>
        <w:rPr>
          <w:i/>
        </w:rPr>
        <w:t>b)</w:t>
      </w:r>
      <w:r>
        <w:rPr>
          <w:i/>
        </w:rPr>
        <w:tab/>
        <w:t>обеспечить, чтобы семейное воспитание включало в себя правильное п</w:t>
      </w:r>
      <w:r>
        <w:rPr>
          <w:i/>
        </w:rPr>
        <w:t>о</w:t>
      </w:r>
      <w:r>
        <w:rPr>
          <w:i/>
        </w:rPr>
        <w:t>нимание материнства как социальной функции и признание общей ответс</w:t>
      </w:r>
      <w:r>
        <w:rPr>
          <w:i/>
        </w:rPr>
        <w:t>т</w:t>
      </w:r>
      <w:r>
        <w:rPr>
          <w:i/>
        </w:rPr>
        <w:t>венности мужчин и женщин за воспитание и развитие своих детей при усл</w:t>
      </w:r>
      <w:r>
        <w:rPr>
          <w:i/>
        </w:rPr>
        <w:t>о</w:t>
      </w:r>
      <w:r>
        <w:rPr>
          <w:i/>
        </w:rPr>
        <w:t>вии, что во всех случаях интересы детей являются преобладающими.</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Насилие в отношении женщин</w:t>
      </w:r>
    </w:p>
    <w:p w:rsidR="00000000" w:rsidRDefault="00000000">
      <w:pPr>
        <w:pStyle w:val="SingleTxt"/>
        <w:spacing w:after="0" w:line="120" w:lineRule="exact"/>
        <w:rPr>
          <w:sz w:val="10"/>
        </w:rPr>
      </w:pPr>
    </w:p>
    <w:p w:rsidR="00000000" w:rsidRDefault="00000000">
      <w:pPr>
        <w:pStyle w:val="SingleTxt"/>
      </w:pPr>
      <w:r>
        <w:tab/>
        <w:t>Международное сообщество определило, в частности, на четвертой Вс</w:t>
      </w:r>
      <w:r>
        <w:t>е</w:t>
      </w:r>
      <w:r>
        <w:t>мирной конференции по положению женщин в Пекине в 1995 году, что насилие в отношении женщин является нарушением прав человека.</w:t>
      </w:r>
    </w:p>
    <w:p w:rsidR="00000000" w:rsidRDefault="00000000">
      <w:pPr>
        <w:pStyle w:val="SingleTxt"/>
      </w:pPr>
      <w:r>
        <w:tab/>
        <w:t>В Финляндии проблема насилия в отношении женщин уже не замалчив</w:t>
      </w:r>
      <w:r>
        <w:t>а</w:t>
      </w:r>
      <w:r>
        <w:t>ется. Она признается и обсуждается и изыскиваются пути ее решения. Задача предотвращения насилия в отношении женщин и насилия в быту включена также в программу правительства Финляндии по обеспечению равноправия, и в бюджете предусмотрено специальное ассигнование на борьбу с этим явлен</w:t>
      </w:r>
      <w:r>
        <w:t>и</w:t>
      </w:r>
      <w:r>
        <w:t>ем.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Законодательные меры по предупреждению насилия в отношении женщин</w:t>
      </w:r>
    </w:p>
    <w:p w:rsidR="00000000" w:rsidRDefault="00000000">
      <w:pPr>
        <w:pStyle w:val="SingleTxt"/>
        <w:spacing w:after="0" w:line="120" w:lineRule="exact"/>
        <w:rPr>
          <w:sz w:val="10"/>
        </w:rPr>
      </w:pPr>
    </w:p>
    <w:p w:rsidR="00000000" w:rsidRDefault="00000000">
      <w:pPr>
        <w:pStyle w:val="SingleTxt"/>
      </w:pPr>
      <w:r>
        <w:tab/>
        <w:t>Поправкой к главе 20 Уголовного кодекса (563/1998), которая вступила в силу 1 января 1999 года, были пересмотрены положения Кодекса, касающиеся половых преступлений. Эта реформа позволила пояснить и упростить главу, в которой идет речь о половых преступлениях. Уголовные санкции за такие пр</w:t>
      </w:r>
      <w:r>
        <w:t>е</w:t>
      </w:r>
      <w:r>
        <w:t>ступления стали более строгими: минимальное наказание за изнасилование усилено с 6 до 12 месяцев тюремного заключения. В главе содержится отдел</w:t>
      </w:r>
      <w:r>
        <w:t>ь</w:t>
      </w:r>
      <w:r>
        <w:t>ное положение об изнасиловании при отягчающих обстоятельствах. Половые преступления определяются более широко как преступления, подлежащие пр</w:t>
      </w:r>
      <w:r>
        <w:t>е</w:t>
      </w:r>
      <w:r>
        <w:t>следованию в порядке государственного обвинения, что является важным и</w:t>
      </w:r>
      <w:r>
        <w:t>з</w:t>
      </w:r>
      <w:r>
        <w:t>менен</w:t>
      </w:r>
      <w:r>
        <w:t>и</w:t>
      </w:r>
      <w:r>
        <w:t>ем.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Законодательство, касающееся ограничивающего распоряжения («запрет приближаться к другому лицу»)</w:t>
      </w:r>
    </w:p>
    <w:p w:rsidR="00000000" w:rsidRDefault="00000000">
      <w:pPr>
        <w:pStyle w:val="SingleTxt"/>
        <w:spacing w:after="0" w:line="120" w:lineRule="exact"/>
        <w:rPr>
          <w:sz w:val="10"/>
        </w:rPr>
      </w:pPr>
    </w:p>
    <w:p w:rsidR="00000000" w:rsidRDefault="00000000">
      <w:pPr>
        <w:pStyle w:val="SingleTxt"/>
      </w:pPr>
      <w:r>
        <w:tab/>
        <w:t>Закон, предусматривающий вынесение ограничивающего распоряжения, которое запрещает одному лицу приближаться к другому (898/1998), вступил в силу 1 января 1999 года. Ограничивающее распоряжение может быть вынес</w:t>
      </w:r>
      <w:r>
        <w:t>е</w:t>
      </w:r>
      <w:r>
        <w:t>но, если есть разумные основания полагать, что лицо, в отношении которого выносится ограничивающее распоряжение, может совершить преступление, угрожающее жизни, здоровью, свободе или спокойствию лица, которое ощущ</w:t>
      </w:r>
      <w:r>
        <w:t>а</w:t>
      </w:r>
      <w:r>
        <w:t>ет угрозу, или может иным образом причинить серьезные беспокойства защ</w:t>
      </w:r>
      <w:r>
        <w:t>и</w:t>
      </w:r>
      <w:r>
        <w:t>щаемому лицу. Лицо, в отношении которого выносится ограничивающее ра</w:t>
      </w:r>
      <w:r>
        <w:t>с</w:t>
      </w:r>
      <w:r>
        <w:t>поряжение, не имеет права встречаться с защищаемым лицом или иным обр</w:t>
      </w:r>
      <w:r>
        <w:t>а</w:t>
      </w:r>
      <w:r>
        <w:t>зом вступать с ним в контакт, следовать или следить за ним. Если есть разу</w:t>
      </w:r>
      <w:r>
        <w:t>м</w:t>
      </w:r>
      <w:r>
        <w:t>ные основания полагать, что вышеупомянутые запреты не достаточны для пр</w:t>
      </w:r>
      <w:r>
        <w:t>е</w:t>
      </w:r>
      <w:r>
        <w:t>дотвращения угрозы совершения преступления или иных беспокоящих дейс</w:t>
      </w:r>
      <w:r>
        <w:t>т</w:t>
      </w:r>
      <w:r>
        <w:t>вий, ограничивающее распоряжение может также предусматривать запрет п</w:t>
      </w:r>
      <w:r>
        <w:t>о</w:t>
      </w:r>
      <w:r>
        <w:t>являться возле постоянного места жительства или места проведения досуга, места работы или иного аналогичного места нахождения защищаемого лица. Ограничивающее распоряжение может быть вынесено на конкретный срок не более одного года. Действие такого распоряжения может быть продлено. Н</w:t>
      </w:r>
      <w:r>
        <w:t>е</w:t>
      </w:r>
      <w:r>
        <w:t>выполнение распоряжения является правонарушением, наказуемым штрафом или тюремным заключением сроком до одного года. Ограничивающее расп</w:t>
      </w:r>
      <w:r>
        <w:t>о</w:t>
      </w:r>
      <w:r>
        <w:t>ряжение может быть вынесено судом, а полиция может вводить такие огран</w:t>
      </w:r>
      <w:r>
        <w:t>и</w:t>
      </w:r>
      <w:r>
        <w:t>чения только на временной основе. До настоящего времени в связи с огранич</w:t>
      </w:r>
      <w:r>
        <w:t>и</w:t>
      </w:r>
      <w:r>
        <w:t>вающим распоряжением возбуждено в судах больше дел (513), чем предполаг</w:t>
      </w:r>
      <w:r>
        <w:t>а</w:t>
      </w:r>
      <w:r>
        <w:t>лось.</w:t>
      </w:r>
    </w:p>
    <w:p w:rsidR="00000000" w:rsidRDefault="00000000">
      <w:pPr>
        <w:pStyle w:val="SingleTxt"/>
      </w:pPr>
      <w:r>
        <w:tab/>
        <w:t>Главное полицейское управление разработало для полиции инструкции в отношении процедур, которыми следует руководствоваться в случае вынесения ограничивающего распоряжения. Кроме того, стала шире распространяться информация об ограничивающем распоряжении и опубликована соответс</w:t>
      </w:r>
      <w:r>
        <w:t>т</w:t>
      </w:r>
      <w:r>
        <w:t>вующая брошюра.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Оказание поддержки потерпевшим от насилия</w:t>
      </w:r>
    </w:p>
    <w:p w:rsidR="00000000" w:rsidRDefault="00000000">
      <w:pPr>
        <w:pStyle w:val="SingleTxt"/>
        <w:spacing w:after="0" w:line="120" w:lineRule="exact"/>
        <w:rPr>
          <w:sz w:val="10"/>
        </w:rPr>
      </w:pPr>
    </w:p>
    <w:p w:rsidR="00000000" w:rsidRDefault="00000000">
      <w:pPr>
        <w:pStyle w:val="SingleTxt"/>
      </w:pPr>
      <w:r>
        <w:tab/>
        <w:t>1 октября 1997 года вступил в силу Закон об уголовной процедуре (689/1997). В результате этого улучшилось положение потерпевших от половых преступлений и других преступлений с применением насилия. Суд может н</w:t>
      </w:r>
      <w:r>
        <w:t>а</w:t>
      </w:r>
      <w:r>
        <w:t>значить потерпевшему судебного адвоката на стадии предварительного рассл</w:t>
      </w:r>
      <w:r>
        <w:t>е</w:t>
      </w:r>
      <w:r>
        <w:t>дования и в ходе судебного разбирательства в случаях, касающихся определе</w:t>
      </w:r>
      <w:r>
        <w:t>н</w:t>
      </w:r>
      <w:r>
        <w:t>ных непристойных посягательств и преступлений, связанных с применением насилия, если потерпевший выдвигает требования по делу, которое подлежит разбирательству в порядке государственного обвинения. В этом случае услуги судебного адвоката оплачиваются за государственный счет. Судебный адвокат может быть назначен в том случае, если потерпевший является жертвой непр</w:t>
      </w:r>
      <w:r>
        <w:t>и</w:t>
      </w:r>
      <w:r>
        <w:t>стойного посягательства, о котором идет речь в главе 20 Уголовного кодекса, при отсутствии особой причины считать это излишним. Судебный адвокат м</w:t>
      </w:r>
      <w:r>
        <w:t>о</w:t>
      </w:r>
      <w:r>
        <w:t>жет быть также назначен по делу, касающемуся преступления, которое угрож</w:t>
      </w:r>
      <w:r>
        <w:t>а</w:t>
      </w:r>
      <w:r>
        <w:t>ет жизни или здоровью другого лица и о котором говорится в разделах 1–6 гл</w:t>
      </w:r>
      <w:r>
        <w:t>а</w:t>
      </w:r>
      <w:r>
        <w:t>вы 21 Уголовного кодекса, при условии, что имеются достаточные основания сделать это в свете отношений между потерпевшим и подозреваемым. Согла</w:t>
      </w:r>
      <w:r>
        <w:t>с</w:t>
      </w:r>
      <w:r>
        <w:t>но правительственному законопроекту, который находится в процессе подг</w:t>
      </w:r>
      <w:r>
        <w:t>о</w:t>
      </w:r>
      <w:r>
        <w:t>товки (НЕ 82/1995 vp), это может быть сделано в случае, например, когда в к</w:t>
      </w:r>
      <w:r>
        <w:t>а</w:t>
      </w:r>
      <w:r>
        <w:t>честве потерпевшей по делу выступает жена, муж которой совершил престу</w:t>
      </w:r>
      <w:r>
        <w:t>п</w:t>
      </w:r>
      <w:r>
        <w:t>ление с применением насилия.</w:t>
      </w:r>
    </w:p>
    <w:p w:rsidR="00000000" w:rsidRDefault="00000000">
      <w:pPr>
        <w:pStyle w:val="SingleTxt"/>
      </w:pPr>
      <w:r>
        <w:tab/>
        <w:t>В вышеупомянутом случае может быть назначен представитель поте</w:t>
      </w:r>
      <w:r>
        <w:t>р</w:t>
      </w:r>
      <w:r>
        <w:t>певшей, если она сама не может выдвинуть требования в суде и быть заслуш</w:t>
      </w:r>
      <w:r>
        <w:t>а</w:t>
      </w:r>
      <w:r>
        <w:t>на в ходе расследования и если считается, что она может нуждаться в помощи на стадии предварительного расследования и в ходе судебного разбирательства. Условия назначения такого представителя такие же, как и в случае назначения судебного адвоката. Услуги представителя также оплачиваются за государс</w:t>
      </w:r>
      <w:r>
        <w:t>т</w:t>
      </w:r>
      <w:r>
        <w:t>венных счет.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Проект предупреждения насилия в отношении женщин</w:t>
      </w:r>
    </w:p>
    <w:p w:rsidR="00000000" w:rsidRDefault="00000000">
      <w:pPr>
        <w:pStyle w:val="SingleTxt"/>
        <w:spacing w:after="0" w:line="120" w:lineRule="exact"/>
        <w:rPr>
          <w:sz w:val="10"/>
        </w:rPr>
      </w:pPr>
    </w:p>
    <w:p w:rsidR="00000000" w:rsidRDefault="00000000">
      <w:pPr>
        <w:pStyle w:val="SingleTxt"/>
      </w:pPr>
      <w:r>
        <w:tab/>
        <w:t>Как упоминалось ранее, Национальная программа предупреждения нас</w:t>
      </w:r>
      <w:r>
        <w:t>и</w:t>
      </w:r>
      <w:r>
        <w:t>лия в отношение женщин считается главным успехом, достигнутым в ходе осуществления Плана действий правительства Финляндии по содействию обеспечению равноправия мужчин и женщин. В рамках этой программы мин</w:t>
      </w:r>
      <w:r>
        <w:t>и</w:t>
      </w:r>
      <w:r>
        <w:t>стерство социального обеспечения и здравоохранения начало в 1998 году ос</w:t>
      </w:r>
      <w:r>
        <w:t>у</w:t>
      </w:r>
      <w:r>
        <w:t>ществление двух пятилетних проектов: проекта предупреждения проституции и проекта предупреждения насилия в отношении женщин. Эти проекты осущ</w:t>
      </w:r>
      <w:r>
        <w:t>е</w:t>
      </w:r>
      <w:r>
        <w:t>ствляются Национальным научно-исследовательским центром по вопросам общественного благополучия и здравоохранения.</w:t>
      </w:r>
    </w:p>
    <w:p w:rsidR="00000000" w:rsidRDefault="00000000">
      <w:pPr>
        <w:pStyle w:val="SingleTxt"/>
      </w:pPr>
      <w:r>
        <w:tab/>
        <w:t>Цель проекта предупреждения насилия в отношении женщин заключается в том, чтобы привлечь внимание к этому явлению, настроить общественное мнение против него, уменьшить его масштабы и организовать и сделать более эффективными услуги, оказываемые потерпевшим и правонарушителям. На основе результатов осуществления этого проекта будет разработана наци</w:t>
      </w:r>
      <w:r>
        <w:t>о</w:t>
      </w:r>
      <w:r>
        <w:t>нальная программа по уменьшению насилия в отношении женщин. Важными областями, которым также уделяется внимание, являются разработка законод</w:t>
      </w:r>
      <w:r>
        <w:t>а</w:t>
      </w:r>
      <w:r>
        <w:t>тельства и контроль за проведением р</w:t>
      </w:r>
      <w:r>
        <w:t>е</w:t>
      </w:r>
      <w:r>
        <w:t>форм.</w:t>
      </w:r>
    </w:p>
    <w:p w:rsidR="00000000" w:rsidRDefault="00000000">
      <w:pPr>
        <w:pStyle w:val="SingleTxt"/>
      </w:pPr>
      <w:r>
        <w:tab/>
        <w:t>Первоначально главное внимание в рамках этого проекта уделялось пр</w:t>
      </w:r>
      <w:r>
        <w:t>е</w:t>
      </w:r>
      <w:r>
        <w:t>дупреждению насилия в быту, в том числе половому насилию в отношении членов семьи. Однако впоследствии действие его было распространено на л</w:t>
      </w:r>
      <w:r>
        <w:t>ю</w:t>
      </w:r>
      <w:r>
        <w:t>бое скрытое или открытое насилие в отношении женщин. Внимание уделяется также сексуальным домогательствам и насилию в отношении женщин на раб</w:t>
      </w:r>
      <w:r>
        <w:t>о</w:t>
      </w:r>
      <w:r>
        <w:t>те.</w:t>
      </w:r>
    </w:p>
    <w:p w:rsidR="00000000" w:rsidRDefault="00000000">
      <w:pPr>
        <w:pStyle w:val="SingleTxt"/>
      </w:pPr>
      <w:r>
        <w:tab/>
        <w:t>Осенью 1998 года совместно с городскими властями Хельсинки была пр</w:t>
      </w:r>
      <w:r>
        <w:t>о</w:t>
      </w:r>
      <w:r>
        <w:t>ведена информационная компания против насилия в быту под лозунгом «Один уда — это уже слишком». В более широких масштабах проводилась общен</w:t>
      </w:r>
      <w:r>
        <w:t>а</w:t>
      </w:r>
      <w:r>
        <w:t>циональная компания по телевидению и была организована служба помощи по т</w:t>
      </w:r>
      <w:r>
        <w:t>е</w:t>
      </w:r>
      <w:r>
        <w:t>лефону.</w:t>
      </w:r>
    </w:p>
    <w:p w:rsidR="00000000" w:rsidRDefault="00000000">
      <w:pPr>
        <w:pStyle w:val="SingleTxt"/>
      </w:pPr>
      <w:r>
        <w:tab/>
        <w:t>Для изучения новых моделей и способов предупреждения насилия, а та</w:t>
      </w:r>
      <w:r>
        <w:t>к</w:t>
      </w:r>
      <w:r>
        <w:t>же для расширения опыта в этой области важное значение на уровне Европе</w:t>
      </w:r>
      <w:r>
        <w:t>й</w:t>
      </w:r>
      <w:r>
        <w:t>ского союза имеет создание информационных сетей. Граждане Финляндии, р</w:t>
      </w:r>
      <w:r>
        <w:t>а</w:t>
      </w:r>
      <w:r>
        <w:t>ботающие в рамках этого проекта, принимают участие в конференциях, пров</w:t>
      </w:r>
      <w:r>
        <w:t>о</w:t>
      </w:r>
      <w:r>
        <w:t>димых Европейским советом, ЕС и организацией «Женщины против насилия в Европе». К этому финскому проекту был проявлен интерес на международных форумах. Проект позволяет объединить имеющиеся знания и опыт посредс</w:t>
      </w:r>
      <w:r>
        <w:t>т</w:t>
      </w:r>
      <w:r>
        <w:t>вом проведения консультаций с различными правительственными ведомствами по вопросам насилия в отношении же</w:t>
      </w:r>
      <w:r>
        <w:t>н</w:t>
      </w:r>
      <w:r>
        <w:t>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Обследование по проблеме насилия в отношении женщин</w:t>
      </w:r>
    </w:p>
    <w:p w:rsidR="00000000" w:rsidRDefault="00000000">
      <w:pPr>
        <w:pStyle w:val="SingleTxt"/>
        <w:spacing w:after="0" w:line="120" w:lineRule="exact"/>
        <w:rPr>
          <w:sz w:val="10"/>
        </w:rPr>
      </w:pPr>
    </w:p>
    <w:p w:rsidR="00000000" w:rsidRDefault="00000000">
      <w:pPr>
        <w:pStyle w:val="SingleTxt"/>
      </w:pPr>
      <w:r>
        <w:tab/>
        <w:t>Статистическое бюро Финляндии в сотрудничестве с Советом по вопр</w:t>
      </w:r>
      <w:r>
        <w:t>о</w:t>
      </w:r>
      <w:r>
        <w:t>сам равноправия (при министерстве социального обеспечения и здравоохран</w:t>
      </w:r>
      <w:r>
        <w:t>е</w:t>
      </w:r>
      <w:r>
        <w:t>ния) провело широкое обследование масштабов насилия в отношении же</w:t>
      </w:r>
      <w:r>
        <w:t>н</w:t>
      </w:r>
      <w:r>
        <w:t>щин — первое обследование подобного рода, которое когда-либо проводилось в Финляндии и даже в ЕС. Обследование вызвало к себе большой интерес как в Финляндии, так и в других странах, и несколько стран уже провели подобное тщательное иссл</w:t>
      </w:r>
      <w:r>
        <w:t>е</w:t>
      </w:r>
      <w:r>
        <w:t>дование проблемы насилия в быту.</w:t>
      </w:r>
    </w:p>
    <w:p w:rsidR="00000000" w:rsidRDefault="00000000">
      <w:pPr>
        <w:pStyle w:val="SingleTxt"/>
      </w:pPr>
      <w:r>
        <w:tab/>
        <w:t>В 1998 году результаты этого обследования были опубликованы на фи</w:t>
      </w:r>
      <w:r>
        <w:t>н</w:t>
      </w:r>
      <w:r>
        <w:t>ском и английском языках в работе под названием «Вера, надежда, побои. О</w:t>
      </w:r>
      <w:r>
        <w:t>б</w:t>
      </w:r>
      <w:r>
        <w:t>следование проблемы насилия мужчин в отношении женщин в Финляндии». Насилие в отношении женщин оказалось довольно распространенным явлен</w:t>
      </w:r>
      <w:r>
        <w:t>и</w:t>
      </w:r>
      <w:r>
        <w:t>ем в Финляндии. Согласно результатам исследования, 40 процентов всех же</w:t>
      </w:r>
      <w:r>
        <w:t>н</w:t>
      </w:r>
      <w:r>
        <w:t>щин в возрасте старше 15 лет испытали на себе физическое или сексуальное насилие или угрозы со стороны мужчин. Из общего числа женщин, состоящих в браке, 22 процента испытали на себе физическое или сексуальное насилие или угрозы применения насилия со стороны своих нынешних супругов, в том числе 9 процентов в течение прошлого года. Исследование показало также, что более чем в половине всех браков, закончившихся разводом, бывали случаи н</w:t>
      </w:r>
      <w:r>
        <w:t>а</w:t>
      </w:r>
      <w:r>
        <w:t>силия. Из общего количества жертв насилия 12 процентов искали помощи от насилия со стороны своих родителей и шесть процентов всех мужчин, которые совершали насилие, хотели бы , чтобы им была оказана помощь в прекращении их насильственных действий.</w:t>
      </w:r>
    </w:p>
    <w:p w:rsidR="00000000" w:rsidRDefault="00000000">
      <w:pPr>
        <w:pStyle w:val="SingleTxt"/>
      </w:pPr>
      <w:r>
        <w:tab/>
        <w:t>В соответствии с планом действий результаты вышеупомянутого обслед</w:t>
      </w:r>
      <w:r>
        <w:t>о</w:t>
      </w:r>
      <w:r>
        <w:t>вания будут использованы для оценки издержек насилия для общества и о</w:t>
      </w:r>
      <w:r>
        <w:t>т</w:t>
      </w:r>
      <w:r>
        <w:t>дельных людей. Этот анализ будет проводиться министерством социального обеспечения и здравоохранения, Советом по вопросам равноправия и Стат</w:t>
      </w:r>
      <w:r>
        <w:t>и</w:t>
      </w:r>
      <w:r>
        <w:t>стическим бюро Финля</w:t>
      </w:r>
      <w:r>
        <w:t>н</w:t>
      </w:r>
      <w:r>
        <w:t>дии.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Меньшинства</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Женщины народности рома</w:t>
      </w:r>
    </w:p>
    <w:p w:rsidR="00000000" w:rsidRDefault="00000000">
      <w:pPr>
        <w:pStyle w:val="SingleTxt"/>
        <w:keepNext/>
        <w:keepLines/>
        <w:spacing w:after="0" w:line="120" w:lineRule="exact"/>
        <w:rPr>
          <w:sz w:val="10"/>
        </w:rPr>
      </w:pPr>
    </w:p>
    <w:p w:rsidR="00000000" w:rsidRDefault="00000000">
      <w:pPr>
        <w:pStyle w:val="SingleTxt"/>
        <w:keepNext/>
        <w:keepLines/>
      </w:pPr>
      <w:r>
        <w:tab/>
        <w:t>Безработица среди женщин народности рома представляет собой обычное явление. Дискриминация в отношении женщин народности рома особенно пр</w:t>
      </w:r>
      <w:r>
        <w:t>о</w:t>
      </w:r>
      <w:r>
        <w:t>является при приеме на работу и определяется как явление так называемой двойной дискриминации:  по признаку пола и на основе традиционной одежды, которую носят люди этой конкретной этнической группы.</w:t>
      </w:r>
    </w:p>
    <w:p w:rsidR="00000000" w:rsidRDefault="00000000">
      <w:pPr>
        <w:pStyle w:val="SingleTxt"/>
      </w:pPr>
      <w:r>
        <w:tab/>
        <w:t>По данным Консультативного совета по делам рома, представителям этой народности трудно, например, устроить ребенка в ясли или детский сад. С о</w:t>
      </w:r>
      <w:r>
        <w:t>д</w:t>
      </w:r>
      <w:r>
        <w:t>ной стороны, безработным труднее, чем людям, имеющим работу, устроить своих детей в дошкольные детские заведения, а с другой стороны, им нелегко искать работу, поскольку им не на кого оставить детей в дневное время.</w:t>
      </w:r>
    </w:p>
    <w:p w:rsidR="00000000" w:rsidRDefault="00000000">
      <w:pPr>
        <w:pStyle w:val="SingleTxt"/>
      </w:pPr>
      <w:r>
        <w:tab/>
        <w:t>У женщин народности рома в силу их этнических особенностей и трад</w:t>
      </w:r>
      <w:r>
        <w:t>и</w:t>
      </w:r>
      <w:r>
        <w:t>ционной одежды возникают трудности, когда они появляются в общественных местах. Так, в 1998–1999 годах в районных судах было возбуждено несколько дел в связи с дискриминацией в отношении женщин народности р</w:t>
      </w:r>
      <w:r>
        <w:t>о</w:t>
      </w:r>
      <w:r>
        <w:t>ма.</w:t>
      </w:r>
    </w:p>
    <w:p w:rsidR="00000000" w:rsidRDefault="00000000">
      <w:pPr>
        <w:pStyle w:val="SingleTxt"/>
      </w:pPr>
      <w:r>
        <w:tab/>
        <w:t>Группа, занимающаяся вопросами профессиональной подготовки пре</w:t>
      </w:r>
      <w:r>
        <w:t>д</w:t>
      </w:r>
      <w:r>
        <w:t>ставителей народности рома, в сотрудничестве с Национальным советом обр</w:t>
      </w:r>
      <w:r>
        <w:t>а</w:t>
      </w:r>
      <w:r>
        <w:t>зования продолжает проводить семинары, предназначенные специально для женщин. Последний такой семинар, проводившийся в сентябре 1998 года, был посвящен вопросам воспитания детей и осознания статуса представителей этой народн</w:t>
      </w:r>
      <w:r>
        <w:t>о</w:t>
      </w:r>
      <w:r>
        <w:t>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Женщины-иммигранты</w:t>
      </w:r>
    </w:p>
    <w:p w:rsidR="00000000" w:rsidRDefault="00000000">
      <w:pPr>
        <w:pStyle w:val="SingleTxt"/>
        <w:spacing w:after="0" w:line="120" w:lineRule="exact"/>
        <w:rPr>
          <w:sz w:val="10"/>
        </w:rPr>
      </w:pPr>
    </w:p>
    <w:p w:rsidR="00000000" w:rsidRDefault="00000000">
      <w:pPr>
        <w:pStyle w:val="SingleTxt"/>
      </w:pPr>
      <w:r>
        <w:tab/>
        <w:t>На граждан других стран по</w:t>
      </w:r>
      <w:r>
        <w:noBreakHyphen/>
        <w:t>прежнему приходится лишь небольшая доля населения Финляндии, но их число растет. На данный момент иностранцы с</w:t>
      </w:r>
      <w:r>
        <w:t>о</w:t>
      </w:r>
      <w:r>
        <w:t>ставляют лишь 1,7 процента общего количества населения. По данным центра регистрации населения, по состоянию на 31 марта 1999 года в Финляндии н</w:t>
      </w:r>
      <w:r>
        <w:t>а</w:t>
      </w:r>
      <w:r>
        <w:t>считыв</w:t>
      </w:r>
      <w:r>
        <w:t>а</w:t>
      </w:r>
      <w:r>
        <w:t>лось 85 697 иностранцев, в том числе 42 448 женщин.</w:t>
      </w:r>
    </w:p>
    <w:p w:rsidR="00000000" w:rsidRDefault="00000000">
      <w:pPr>
        <w:pStyle w:val="SingleTxt"/>
      </w:pPr>
      <w:r>
        <w:tab/>
        <w:t>Согласно резолюции правительства от 16 октября 1997 года, цель офиц</w:t>
      </w:r>
      <w:r>
        <w:t>и</w:t>
      </w:r>
      <w:r>
        <w:t>альной программы страны в отношении иммиграции и беженцев заключается в том, чтобы выработать руководящие принципы политики Финляндии по этим вопросам. Задача состоит в том, чтобы помочь иммигрантам интегрироваться в финское общество и давать им возможность принимать участие в экономич</w:t>
      </w:r>
      <w:r>
        <w:t>е</w:t>
      </w:r>
      <w:r>
        <w:t>ской, социальной и политической жизни страны в качестве равноправных чл</w:t>
      </w:r>
      <w:r>
        <w:t>е</w:t>
      </w:r>
      <w:r>
        <w:t>нов общества, с теми же правами и обязанностями, что и у граждан Финля</w:t>
      </w:r>
      <w:r>
        <w:t>н</w:t>
      </w:r>
      <w:r>
        <w:t>дии. Иммигранты имеют право поддерживать и развивать свою культуру и р</w:t>
      </w:r>
      <w:r>
        <w:t>е</w:t>
      </w:r>
      <w:r>
        <w:t>лигию в соответствии с законодательством Финляндии.</w:t>
      </w:r>
    </w:p>
    <w:p w:rsidR="00000000" w:rsidRDefault="00000000">
      <w:pPr>
        <w:pStyle w:val="SingleTxt"/>
      </w:pPr>
      <w:r>
        <w:tab/>
        <w:t>В своем плане действий правительство обязуется расширять возможности уч</w:t>
      </w:r>
      <w:r>
        <w:t>а</w:t>
      </w:r>
      <w:r>
        <w:t>стия женщин, являющихся представителями меньшинств и инвалидами.</w:t>
      </w:r>
    </w:p>
    <w:p w:rsidR="00000000" w:rsidRDefault="00000000">
      <w:pPr>
        <w:pStyle w:val="SingleTxt"/>
      </w:pPr>
      <w:r>
        <w:tab/>
        <w:t>В мае 1999 года в соответствии с решением правительства была создана министерская рабочая группа по иммиграционной политике и этническим о</w:t>
      </w:r>
      <w:r>
        <w:t>т</w:t>
      </w:r>
      <w:r>
        <w:t>ношениям, которой оказывает помощь группа государственных сотрудников комп</w:t>
      </w:r>
      <w:r>
        <w:t>е</w:t>
      </w:r>
      <w:r>
        <w:t>тентных министерств.</w:t>
      </w:r>
    </w:p>
    <w:p w:rsidR="00000000" w:rsidRDefault="00000000">
      <w:pPr>
        <w:pStyle w:val="SingleTxt"/>
      </w:pPr>
      <w:r>
        <w:tab/>
        <w:t>15 мая 1998 года был учрежден Консультативный совет по этническим отношениям (ЭТНО) для продолжения работы Консультативного совета по д</w:t>
      </w:r>
      <w:r>
        <w:t>е</w:t>
      </w:r>
      <w:r>
        <w:t>лам беженцев и иммигрантов (ПАКСИ). В указе, касающемся функций этого нового Совета, особо подчеркивается задача поощрения хороших межэтнич</w:t>
      </w:r>
      <w:r>
        <w:t>е</w:t>
      </w:r>
      <w:r>
        <w:t>ских отношений и предотвращения расизма и дискриминации на этнической почве. В подразделе этого указа, посвященном правам женщин, говорится о контроле за осуществлением Закона о равноправии непосредственно с точки зрения женщин-иммигрантов, а также дискриминации на этнической почве в общественной жизни, в сферах труда и образования. Рабочая группа следит также за осуществлением правительственного плана действий применительно к женщинам-иммигрантам, а также за выполнением рекомендаций о положении женщин-иммигрантов, приведенных в докладе ранее существовавшего Ко</w:t>
      </w:r>
      <w:r>
        <w:t>н</w:t>
      </w:r>
      <w:r>
        <w:t>сультативн</w:t>
      </w:r>
      <w:r>
        <w:t>о</w:t>
      </w:r>
      <w:r>
        <w:t>го совета.</w:t>
      </w:r>
    </w:p>
    <w:p w:rsidR="00000000" w:rsidRDefault="00000000">
      <w:pPr>
        <w:pStyle w:val="SingleTxt"/>
      </w:pPr>
      <w:r>
        <w:tab/>
        <w:t>Рабочая группа, учрежденная вышеупомянутым Советом, опубликовала 31 марта 1997 года свой доклад о положении женщин-иммигрантов в Финля</w:t>
      </w:r>
      <w:r>
        <w:t>н</w:t>
      </w:r>
      <w:r>
        <w:t>дии. В составе этой рабочей группы были широко пре</w:t>
      </w:r>
      <w:r>
        <w:t>д</w:t>
      </w:r>
      <w:r>
        <w:t>ставлены женщины-иммигранты. Ее задача, заключалась в том, чтобы привлечь внимание к же</w:t>
      </w:r>
      <w:r>
        <w:t>н</w:t>
      </w:r>
      <w:r>
        <w:t>щинам-иммигрантам и их статусу, а также организовать и обеспечить сбор данных об их положении в Финляндии. Круг ведения этой группы огранич</w:t>
      </w:r>
      <w:r>
        <w:t>и</w:t>
      </w:r>
      <w:r>
        <w:t>вался проблемами, связанными с трудоустройством и работой же</w:t>
      </w:r>
      <w:r>
        <w:t>н</w:t>
      </w:r>
      <w:r>
        <w:t>щин-иммигрантов, их образованием и поддержанием и развитием их культуры и с</w:t>
      </w:r>
      <w:r>
        <w:t>а</w:t>
      </w:r>
      <w:r>
        <w:t>мобытности. В заключительном докладе рабочей группы отмечается, что ее р</w:t>
      </w:r>
      <w:r>
        <w:t>а</w:t>
      </w:r>
      <w:r>
        <w:t>боте препятствовала нехватка соответствующих статистических данных и и</w:t>
      </w:r>
      <w:r>
        <w:t>с</w:t>
      </w:r>
      <w:r>
        <w:t>следований, посвященных этому вопросу. Статистические данные по имм</w:t>
      </w:r>
      <w:r>
        <w:t>и</w:t>
      </w:r>
      <w:r>
        <w:t>грантам готовились без разбивки по признаку пола, а лишь в разбивке по н</w:t>
      </w:r>
      <w:r>
        <w:t>а</w:t>
      </w:r>
      <w:r>
        <w:t>циональности, при этом эмигранты, получившие гражданство в Финляндии, не учитыв</w:t>
      </w:r>
      <w:r>
        <w:t>а</w:t>
      </w:r>
      <w:r>
        <w:t>лись в таких данных.</w:t>
      </w:r>
    </w:p>
    <w:p w:rsidR="00000000" w:rsidRDefault="00000000">
      <w:pPr>
        <w:pStyle w:val="SingleTxt"/>
      </w:pPr>
      <w:r>
        <w:tab/>
        <w:t>1 октября 1998 года министерство труда сформировало административно-управленческую группу в составе представителей различных министерств и Финской лиги прав человека для разработки эффективной системы контроля за проявлениями расизма и дискриминации на этнической почве, которая будет готова для полномасштабного внедрения в 2000–2001 году. Эта администр</w:t>
      </w:r>
      <w:r>
        <w:t>а</w:t>
      </w:r>
      <w:r>
        <w:t>тивно-управленческая группа провела несколько обследований проблемы ди</w:t>
      </w:r>
      <w:r>
        <w:t>с</w:t>
      </w:r>
      <w:r>
        <w:t>криминации на этнической почве, включая всеобъемлющее исследование пр</w:t>
      </w:r>
      <w:r>
        <w:t>о</w:t>
      </w:r>
      <w:r>
        <w:t>явлений такой дискриминации, которое должно быть опубликовано осенью 1999 года.</w:t>
      </w:r>
    </w:p>
    <w:p w:rsidR="00000000" w:rsidRDefault="00000000">
      <w:pPr>
        <w:pStyle w:val="SingleTxt"/>
      </w:pPr>
      <w:r>
        <w:tab/>
        <w:t>Поправки и новые положения, внесенные в законодательство за после</w:t>
      </w:r>
      <w:r>
        <w:t>д</w:t>
      </w:r>
      <w:r>
        <w:t>ние два-три года, непосредственно касаются приема иммигрантов и способов повышения их статуса. В частности они предусматривают улучшение полож</w:t>
      </w:r>
      <w:r>
        <w:t>е</w:t>
      </w:r>
      <w:r>
        <w:t>ния женщин и детей.</w:t>
      </w:r>
    </w:p>
    <w:p w:rsidR="00000000" w:rsidRDefault="00000000">
      <w:pPr>
        <w:pStyle w:val="SingleTxt"/>
      </w:pPr>
      <w:r>
        <w:tab/>
        <w:t>1 мая 1999 года вступил в силу новый закон об интеграции иммигрантов и приеме лиц, ищущих убежища (493/1999). Этот закон направлен, в частности, на содействие обеспечению того, чтобы иммигранты могли участвовать и иметь влияние в жизни общества Финляндии, а также на поощрение взаим</w:t>
      </w:r>
      <w:r>
        <w:t>о</w:t>
      </w:r>
      <w:r>
        <w:t>действия и терпимости между иммигрантами и остальным населением, вкл</w:t>
      </w:r>
      <w:r>
        <w:t>ю</w:t>
      </w:r>
      <w:r>
        <w:t>чая формирование нормальных межэтнических о</w:t>
      </w:r>
      <w:r>
        <w:t>т</w:t>
      </w:r>
      <w:r>
        <w:t>ношений.</w:t>
      </w:r>
    </w:p>
    <w:p w:rsidR="00000000" w:rsidRDefault="00000000">
      <w:pPr>
        <w:pStyle w:val="SingleTxt"/>
      </w:pPr>
      <w:r>
        <w:tab/>
        <w:t>Основная цель этого закона состоит в том, чтобы способствовать труд</w:t>
      </w:r>
      <w:r>
        <w:t>о</w:t>
      </w:r>
      <w:r>
        <w:t>устройству иммигрантов и поощрять их повышать уровень профессиональной подготовки и образования, помогать им преодолевать экономические и соц</w:t>
      </w:r>
      <w:r>
        <w:t>и</w:t>
      </w:r>
      <w:r>
        <w:t>альные трудности и содействовать осуществлению их основных свобод и прав ч</w:t>
      </w:r>
      <w:r>
        <w:t>е</w:t>
      </w:r>
      <w:r>
        <w:t>ловека.</w:t>
      </w:r>
    </w:p>
    <w:p w:rsidR="00000000" w:rsidRDefault="00000000">
      <w:pPr>
        <w:pStyle w:val="SingleTxt"/>
      </w:pPr>
      <w:r>
        <w:tab/>
        <w:t>Этот закон проводится в жизнь с помощью программы интеграции, ос</w:t>
      </w:r>
      <w:r>
        <w:t>у</w:t>
      </w:r>
      <w:r>
        <w:t>ществляемой на местном уровне. Закон предусматривает выплату иммигранту пособия на интеграцию в течение трех лет. Условие предоставления этого п</w:t>
      </w:r>
      <w:r>
        <w:t>о</w:t>
      </w:r>
      <w:r>
        <w:t>собия состоит в том, что иммигрант должен участвовать в разработке и осущ</w:t>
      </w:r>
      <w:r>
        <w:t>е</w:t>
      </w:r>
      <w:r>
        <w:t>ствлении плана интеграции его лично или членов его семьи. Согласно такому плану интеграции, местные органы власти, бюро трудоустройства и иммигрант согласовывают действия по оказанию иммигранту и его семье помощи в инт</w:t>
      </w:r>
      <w:r>
        <w:t>е</w:t>
      </w:r>
      <w:r>
        <w:t>грации, при этом власти обязуются взять на себя организацию этих мер, а и</w:t>
      </w:r>
      <w:r>
        <w:t>м</w:t>
      </w:r>
      <w:r>
        <w:t>мигрант – их выполнение. Эти меры включают изучение языка, составление плана учебы, стажировку, подготовку к профессиональному обучению и уст</w:t>
      </w:r>
      <w:r>
        <w:t>а</w:t>
      </w:r>
      <w:r>
        <w:t>новление социальных контактов. В случае, если иммигрант не желает участв</w:t>
      </w:r>
      <w:r>
        <w:t>о</w:t>
      </w:r>
      <w:r>
        <w:t>вать в составлении плана интеграции или выполнять его, предоставление ему экономических п</w:t>
      </w:r>
      <w:r>
        <w:t>о</w:t>
      </w:r>
      <w:r>
        <w:t>собий может быть приостановлено.</w:t>
      </w:r>
    </w:p>
    <w:p w:rsidR="00000000" w:rsidRDefault="00000000">
      <w:pPr>
        <w:pStyle w:val="SingleTxt"/>
      </w:pPr>
      <w:r>
        <w:tab/>
        <w:t>Меры, предусмотренные в законе, помогут женщинам-иммигрантам п</w:t>
      </w:r>
      <w:r>
        <w:t>о</w:t>
      </w:r>
      <w:r>
        <w:t>нять и реализовать свои конкретные права. Общий принцип заключается в том, чтобы обеспечить мужчин и женщин-иммигрантов информацией по таким в</w:t>
      </w:r>
      <w:r>
        <w:t>о</w:t>
      </w:r>
      <w:r>
        <w:t>просам, связанным с положением женщины, как равноправие, брак и участие женщин и детей в жизни общества, на чем основывается положение женщин в финском обществе.</w:t>
      </w:r>
    </w:p>
    <w:p w:rsidR="00000000" w:rsidRDefault="00000000">
      <w:pPr>
        <w:pStyle w:val="SingleTxt"/>
      </w:pPr>
      <w:r>
        <w:tab/>
        <w:t>Исходя непосредственно из интересов женщин, эти планы предусматр</w:t>
      </w:r>
      <w:r>
        <w:t>и</w:t>
      </w:r>
      <w:r>
        <w:t>вают оказание помощи матерям в многодетных семьях и другим женщинам п</w:t>
      </w:r>
      <w:r>
        <w:t>о</w:t>
      </w:r>
      <w:r>
        <w:t>нять их права, получить информацию об обществе, демократических способах оказания влияния, обычаях, культуре, равноправии и статусе женщин и детей, обучиться обиходному финскому языку, понять роль образования и т.д. Планы составляются с учетом того, что многие элементы культуры в стране происх</w:t>
      </w:r>
      <w:r>
        <w:t>о</w:t>
      </w:r>
      <w:r>
        <w:t>ждения женщин и девочек могут вступать в коллизию с требованиями, выт</w:t>
      </w:r>
      <w:r>
        <w:t>е</w:t>
      </w:r>
      <w:r>
        <w:t>кающими из положения женщин в обществе Финляндии.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Женщины-беженцы</w:t>
      </w:r>
    </w:p>
    <w:p w:rsidR="00000000" w:rsidRDefault="00000000">
      <w:pPr>
        <w:pStyle w:val="SingleTxt"/>
        <w:spacing w:after="0" w:line="120" w:lineRule="exact"/>
        <w:rPr>
          <w:sz w:val="10"/>
        </w:rPr>
      </w:pPr>
    </w:p>
    <w:p w:rsidR="00000000" w:rsidRDefault="00000000">
      <w:pPr>
        <w:pStyle w:val="SingleTxt"/>
      </w:pPr>
      <w:r>
        <w:tab/>
        <w:t>Финское определение беженца основывается на Женевской конвенции 1951 года о статусе беженцев. Однако суды проявляют повышенную осторо</w:t>
      </w:r>
      <w:r>
        <w:t>ж</w:t>
      </w:r>
      <w:r>
        <w:t>ность при рассмотрении дел, связанных с гендерной проблематикой. В прав</w:t>
      </w:r>
      <w:r>
        <w:t>о</w:t>
      </w:r>
      <w:r>
        <w:t>вой практике Совета по предоставлению убежища имеется случай, когда од</w:t>
      </w:r>
      <w:r>
        <w:t>и</w:t>
      </w:r>
      <w:r>
        <w:t>нокой женщине, обратившейся с просьбой о предоставлении убежища, был предоставлен статус беженца, при этом одним из критериев, свидетельству</w:t>
      </w:r>
      <w:r>
        <w:t>ю</w:t>
      </w:r>
      <w:r>
        <w:t>щим о том, что она нуждается в международной защите, было ее уязвимое п</w:t>
      </w:r>
      <w:r>
        <w:t>о</w:t>
      </w:r>
      <w:r>
        <w:t>ложение.</w:t>
      </w:r>
    </w:p>
    <w:p w:rsidR="00000000" w:rsidRDefault="00000000">
      <w:pPr>
        <w:pStyle w:val="SingleTxt"/>
      </w:pPr>
      <w:r>
        <w:tab/>
        <w:t>В процедуре предоставления убежища признание особых потребностей женщин проявляется в том, что им в качестве интервьюера и переводчика м</w:t>
      </w:r>
      <w:r>
        <w:t>о</w:t>
      </w:r>
      <w:r>
        <w:t>гут быть назначены женщины. Однако это право не является абсолютным. С</w:t>
      </w:r>
      <w:r>
        <w:t>о</w:t>
      </w:r>
      <w:r>
        <w:t>беседования с женщинами проводятся в индивидуальном порядке, при этом их м</w:t>
      </w:r>
      <w:r>
        <w:t>у</w:t>
      </w:r>
      <w:r>
        <w:t>жья не могут присутствовать.</w:t>
      </w:r>
    </w:p>
    <w:p w:rsidR="00000000" w:rsidRDefault="00000000">
      <w:pPr>
        <w:pStyle w:val="SingleTxt"/>
      </w:pPr>
      <w:r>
        <w:tab/>
        <w:t>В то же время каких-либо национальных руководящих принципов в о</w:t>
      </w:r>
      <w:r>
        <w:t>т</w:t>
      </w:r>
      <w:r>
        <w:t>ношении женщин-беженцев, в которых находили бы наиболее полное отраж</w:t>
      </w:r>
      <w:r>
        <w:t>е</w:t>
      </w:r>
      <w:r>
        <w:t>ние особые потребности и положение женщин, в стране не существует. Непр</w:t>
      </w:r>
      <w:r>
        <w:t>а</w:t>
      </w:r>
      <w:r>
        <w:t>вительственные организации неоднократно указывали на необходимость по</w:t>
      </w:r>
      <w:r>
        <w:t>д</w:t>
      </w:r>
      <w:r>
        <w:t>готовки европе</w:t>
      </w:r>
      <w:r>
        <w:t>й</w:t>
      </w:r>
      <w:r>
        <w:t>ских руководящих принципов, касающихся женщин-беженцев.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Женщины-инвалиды</w:t>
      </w:r>
    </w:p>
    <w:p w:rsidR="00000000" w:rsidRDefault="00000000">
      <w:pPr>
        <w:pStyle w:val="SingleTxt"/>
        <w:spacing w:after="0" w:line="120" w:lineRule="exact"/>
        <w:rPr>
          <w:sz w:val="10"/>
        </w:rPr>
      </w:pPr>
    </w:p>
    <w:p w:rsidR="00000000" w:rsidRDefault="00000000">
      <w:pPr>
        <w:pStyle w:val="SingleTxt"/>
      </w:pPr>
      <w:r>
        <w:tab/>
        <w:t>В Финляндии на протяжении уже ряда лет обсуждается вопрос о социал</w:t>
      </w:r>
      <w:r>
        <w:t>ь</w:t>
      </w:r>
      <w:r>
        <w:t xml:space="preserve">ном статусе женщин-инвалидов. В 90-е годы значительно возросло в обществе понимание прав инвалидов, в том числе инвалидов-женщин. </w:t>
      </w:r>
    </w:p>
    <w:p w:rsidR="00000000" w:rsidRDefault="00000000">
      <w:pPr>
        <w:pStyle w:val="SingleTxt"/>
      </w:pPr>
      <w:r>
        <w:tab/>
        <w:t>Центральным элементом социальной политики в интересах инвалидов я</w:t>
      </w:r>
      <w:r>
        <w:t>в</w:t>
      </w:r>
      <w:r>
        <w:t>ляются специализированные услуги и помощь с упором на их реабилитацию и участие в жизни общества. В 90-е годы особенно расширился ассортимент у</w:t>
      </w:r>
      <w:r>
        <w:t>с</w:t>
      </w:r>
      <w:r>
        <w:t>луг, на которые лица с серьезной степенью инвалидности имеют так называ</w:t>
      </w:r>
      <w:r>
        <w:t>е</w:t>
      </w:r>
      <w:r>
        <w:t>мое субъективное право. Такие услуги включают медицинскую реабилитацию и некоторые другие услуги, определенные в законе, касающимся обслуживания инвалидов (транспортные услуги, устный перевод, обслуживание на дому, у</w:t>
      </w:r>
      <w:r>
        <w:t>с</w:t>
      </w:r>
      <w:r>
        <w:t>луги по благоустройству жилью и предоставление бытовых приборов и обор</w:t>
      </w:r>
      <w:r>
        <w:t>у</w:t>
      </w:r>
      <w:r>
        <w:t>дования), и представляемые Институтом социального страхования. Нынешний закон, касающийся обслуживания инвалидов, действует с 1994 года.</w:t>
      </w:r>
    </w:p>
    <w:p w:rsidR="00000000" w:rsidRDefault="00000000">
      <w:pPr>
        <w:pStyle w:val="SingleTxt"/>
      </w:pPr>
      <w:r>
        <w:tab/>
        <w:t>Специальными услугами для лиц с психическими отклонениями, польз</w:t>
      </w:r>
      <w:r>
        <w:t>у</w:t>
      </w:r>
      <w:r>
        <w:t>ются 21 000 человек. В 1997 году министерство социального обеспечения и здравоохранения приняло трехлетний проект (сеть специальных услуг), цель которого заключается, в частности, в специализированном обслуживании лиц с психическими о</w:t>
      </w:r>
      <w:r>
        <w:t>т</w:t>
      </w:r>
      <w:r>
        <w:t>клонениями.</w:t>
      </w:r>
    </w:p>
    <w:p w:rsidR="00000000" w:rsidRDefault="00000000">
      <w:pPr>
        <w:pStyle w:val="SingleTxt"/>
      </w:pPr>
      <w:r>
        <w:tab/>
        <w:t>Использование специальных услуг для лиц с психическими отклонени</w:t>
      </w:r>
      <w:r>
        <w:t>я</w:t>
      </w:r>
      <w:r>
        <w:t>ми, предоставляемых через районные центры специализированного ухода за инвалидами, сократилось. Задача состоит в том, чтобы обеспечить предоста</w:t>
      </w:r>
      <w:r>
        <w:t>в</w:t>
      </w:r>
      <w:r>
        <w:t>ление услуг для лиц с психическими отклонениями в качестве обычной формы муниципального обслуживания. В системе социального обеспечения доля, приходящаяся на лиц с психическими отклонениями, содержащихся в спец</w:t>
      </w:r>
      <w:r>
        <w:t>и</w:t>
      </w:r>
      <w:r>
        <w:t>альных учреждениях, сократилось и должна сокращаться еще больше по мере строительства альтернативного жилья и развития вспомогательных услуг. На районные центры специализированного обслуживания инвалидов будут возл</w:t>
      </w:r>
      <w:r>
        <w:t>о</w:t>
      </w:r>
      <w:r>
        <w:t>жены более четкие функции по обеспечению больничного ухода и специализ</w:t>
      </w:r>
      <w:r>
        <w:t>и</w:t>
      </w:r>
      <w:r>
        <w:t>рованной помощи в поддержку основных муниципальных услуг. Особенно важно попытаться решить задачу обслуживания престарелых лиц с психич</w:t>
      </w:r>
      <w:r>
        <w:t>е</w:t>
      </w:r>
      <w:r>
        <w:t>скими отклонениями, живущих со своими родственниками. В предстоящие н</w:t>
      </w:r>
      <w:r>
        <w:t>е</w:t>
      </w:r>
      <w:r>
        <w:t>сколько лет преобладающее большинство этих лиц будут нуждаться в самых различных формах обслуживания на дому. К прочим необходимым услугам о</w:t>
      </w:r>
      <w:r>
        <w:t>т</w:t>
      </w:r>
      <w:r>
        <w:t>носятся: оказание помощи в быту, уход в семье, занятие в дневное время и пр</w:t>
      </w:r>
      <w:r>
        <w:t>е</w:t>
      </w:r>
      <w:r>
        <w:t>доставление консультаций и оказ</w:t>
      </w:r>
      <w:r>
        <w:t>а</w:t>
      </w:r>
      <w:r>
        <w:t>ние поддержки семьям.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Пропаганда равноправия в средствах массовой информации</w:t>
      </w:r>
    </w:p>
    <w:p w:rsidR="00000000" w:rsidRDefault="00000000">
      <w:pPr>
        <w:pStyle w:val="SingleTxt"/>
        <w:spacing w:after="0" w:line="120" w:lineRule="exact"/>
        <w:rPr>
          <w:sz w:val="10"/>
        </w:rPr>
      </w:pPr>
    </w:p>
    <w:p w:rsidR="00000000" w:rsidRDefault="00000000">
      <w:pPr>
        <w:pStyle w:val="SingleTxt"/>
      </w:pPr>
      <w:r>
        <w:tab/>
        <w:t>В третьем докладе Финляндии шла речь о деятельности финской вещ</w:t>
      </w:r>
      <w:r>
        <w:t>а</w:t>
      </w:r>
      <w:r>
        <w:t>тельной компании «Юлейсрадио». В декабре 1997 года отмечалась десятая г</w:t>
      </w:r>
      <w:r>
        <w:t>о</w:t>
      </w:r>
      <w:r>
        <w:t>довщина деятельности по обеспечению равноправия в этой компании. В     1998 году Совет директоров компании утвердил новый план пропаганды ра</w:t>
      </w:r>
      <w:r>
        <w:t>в</w:t>
      </w:r>
      <w:r>
        <w:t>ноправия. В 1999 году этот план получил премию министра по вопросам ра</w:t>
      </w:r>
      <w:r>
        <w:t>в</w:t>
      </w:r>
      <w:r>
        <w:t>ноправия и омбудсмена по равноправию как лучший план в этой области. Н</w:t>
      </w:r>
      <w:r>
        <w:t>о</w:t>
      </w:r>
      <w:r>
        <w:t>вый план разрабатывался с учетом принципа актуализации гендерной пробл</w:t>
      </w:r>
      <w:r>
        <w:t>е</w:t>
      </w:r>
      <w:r>
        <w:t>матики, и в нем предусматриваются также позитивные действия в интересах обе</w:t>
      </w:r>
      <w:r>
        <w:t>с</w:t>
      </w:r>
      <w:r>
        <w:t>печения равноправия мужчин и женщин.</w:t>
      </w:r>
    </w:p>
    <w:p w:rsidR="00000000" w:rsidRDefault="00000000">
      <w:pPr>
        <w:pStyle w:val="SingleTxt"/>
      </w:pPr>
      <w:r>
        <w:tab/>
        <w:t>«Олейсрадио» завершила осуществление пятилетнего проекта «Отобр</w:t>
      </w:r>
      <w:r>
        <w:t>а</w:t>
      </w:r>
      <w:r>
        <w:t>жение женщин и мужчин» (1994–1998 годы). Этот проект предусматривал уд</w:t>
      </w:r>
      <w:r>
        <w:t>е</w:t>
      </w:r>
      <w:r>
        <w:t>ление повышенного внимания в программах компании вопросам равноправия мужчин и женщин. Были изучены и проанализированы программы новостей, развлекательные и детские программы, а также основные принципы журнал</w:t>
      </w:r>
      <w:r>
        <w:t>и</w:t>
      </w:r>
      <w:r>
        <w:t>стской работы в отношении гендерной проблематики. Полученные результаты использовались составителями программ в их деятельности, направленной на обеспечение гендерного равенства в программах и более качественное обсл</w:t>
      </w:r>
      <w:r>
        <w:t>у</w:t>
      </w:r>
      <w:r>
        <w:t>живание различных аудиторий. Начатое при участии институтов связи и иссл</w:t>
      </w:r>
      <w:r>
        <w:t>е</w:t>
      </w:r>
      <w:r>
        <w:t>дователей при различных университетах Финляндии, это сотрудничество в о</w:t>
      </w:r>
      <w:r>
        <w:t>б</w:t>
      </w:r>
      <w:r>
        <w:t>ласти исследовательской и учебной работы распространилось на взаимодейс</w:t>
      </w:r>
      <w:r>
        <w:t>т</w:t>
      </w:r>
      <w:r>
        <w:t>вие шести государственных вещательных компаний.</w:t>
      </w:r>
    </w:p>
    <w:p w:rsidR="00000000" w:rsidRDefault="00000000">
      <w:pPr>
        <w:pStyle w:val="SingleTxt"/>
      </w:pPr>
      <w:r>
        <w:tab/>
        <w:t>Обобщив итоги проекта «Отображение женщин и мужчин», «Олейср</w:t>
      </w:r>
      <w:r>
        <w:t>а</w:t>
      </w:r>
      <w:r>
        <w:t>дио» и пять других европейских государственных вещательных программ н</w:t>
      </w:r>
      <w:r>
        <w:t>а</w:t>
      </w:r>
      <w:r>
        <w:t>чали осуществление проекта под названием «Освещение гендерной проблем</w:t>
      </w:r>
      <w:r>
        <w:t>а</w:t>
      </w:r>
      <w:r>
        <w:t>тики». Цель этого проекта заключается в обеспечении того, чтобы гендерная проблематика занимала видное место в обсуждении политики средств масс</w:t>
      </w:r>
      <w:r>
        <w:t>о</w:t>
      </w:r>
      <w:r>
        <w:t>вой информации, привлечении внимания сотрудников средств массовой и</w:t>
      </w:r>
      <w:r>
        <w:t>н</w:t>
      </w:r>
      <w:r>
        <w:t>формации и широкой общественности к гендерным проблемам и содействии решению задач освещения этой проблематики на основе распространения с</w:t>
      </w:r>
      <w:r>
        <w:t>о</w:t>
      </w:r>
      <w:r>
        <w:t>ответствующей информации и демонстрации альте</w:t>
      </w:r>
      <w:r>
        <w:t>р</w:t>
      </w:r>
      <w:r>
        <w:t>нативных подходов.</w:t>
      </w:r>
    </w:p>
    <w:p w:rsidR="00000000" w:rsidRDefault="00000000">
      <w:pPr>
        <w:pStyle w:val="SingleTxt"/>
      </w:pPr>
      <w:r>
        <w:tab/>
        <w:t>Благодаря этому проекту вещательные компании надеются подготовить комплекс аудио-визуальных учебных пособий (включая видеопрограммы, спр</w:t>
      </w:r>
      <w:r>
        <w:t>а</w:t>
      </w:r>
      <w:r>
        <w:t>вочные материалы и практические разработки), который отражал бы нынешнее положение на телевидении и демонстрировал альтернативы, имеющиеся в ра</w:t>
      </w:r>
      <w:r>
        <w:t>с</w:t>
      </w:r>
      <w:r>
        <w:t>поряжении составителей программ при подаче гендерных вопросов. Этот н</w:t>
      </w:r>
      <w:r>
        <w:t>а</w:t>
      </w:r>
      <w:r>
        <w:t>бор учебных материалов будет затем распространен среди работников средств массовой информации и других заинтересованных сторон в Европе и за ее пр</w:t>
      </w:r>
      <w:r>
        <w:t>е</w:t>
      </w:r>
      <w:r>
        <w:t>делами.</w:t>
      </w:r>
    </w:p>
    <w:p w:rsidR="00000000" w:rsidRDefault="00000000">
      <w:pPr>
        <w:pStyle w:val="SingleTxt"/>
      </w:pPr>
      <w:r>
        <w:tab/>
        <w:t>Осуществление этого проекта, начатого в июле 1997 года, будет продо</w:t>
      </w:r>
      <w:r>
        <w:t>л</w:t>
      </w:r>
      <w:r>
        <w:t>жаться до июня 2000 года. Деятельность по этому проекту координируется финской вещательной компанией «Олейсрадио» и финансируется на совмес</w:t>
      </w:r>
      <w:r>
        <w:t>т</w:t>
      </w:r>
      <w:r>
        <w:t>ной основе в рамках четвертой программы совместных действий Европейской комиссии в области обеспечения равных возможностей женщин и мужчин.</w:t>
      </w:r>
    </w:p>
    <w:p w:rsidR="00000000" w:rsidRDefault="00000000">
      <w:pPr>
        <w:pStyle w:val="SingleTxt"/>
      </w:pPr>
      <w:r>
        <w:tab/>
        <w:t>В этом году канал МТВ3 опубликовал новый план обеспечения равнопр</w:t>
      </w:r>
      <w:r>
        <w:t>а</w:t>
      </w:r>
      <w:r>
        <w:t>вия под названием «Таса-арво 2000» («Равенство 2000»). Новый план обесп</w:t>
      </w:r>
      <w:r>
        <w:t>е</w:t>
      </w:r>
      <w:r>
        <w:t>чения равенства предусматривает переход от информирования к осуществл</w:t>
      </w:r>
      <w:r>
        <w:t>е</w:t>
      </w:r>
      <w:r>
        <w:t>нию. Если первый план обеспечения равенства, принятый каналом МТВЗ в 1995 году, предусматривал главным образом информирование по вопросам равноправия и связанным с этим проблемам, то новый план направлен на до</w:t>
      </w:r>
      <w:r>
        <w:t>с</w:t>
      </w:r>
      <w:r>
        <w:t>тижение конкретных результатов в этой области. План обеспечения равнопр</w:t>
      </w:r>
      <w:r>
        <w:t>а</w:t>
      </w:r>
      <w:r>
        <w:t>вия, принятый в 1999 году, состоит из разделов, которые можно пересматр</w:t>
      </w:r>
      <w:r>
        <w:t>и</w:t>
      </w:r>
      <w:r>
        <w:t>вать и обновлять независимо друг от друга. В нем также делается попытка р</w:t>
      </w:r>
      <w:r>
        <w:t>е</w:t>
      </w:r>
      <w:r>
        <w:t>шать вопросы равенства по каждой группе сотрудников отдельно, поскольку в различных группах достигнуты разные уровни равенства. План предусматр</w:t>
      </w:r>
      <w:r>
        <w:t>и</w:t>
      </w:r>
      <w:r>
        <w:t>вает, среди прочего, введение квот, возможность принятия специальных поз</w:t>
      </w:r>
      <w:r>
        <w:t>и</w:t>
      </w:r>
      <w:r>
        <w:t>тивных мер при найме сотрудников на работу и принцип актуализации генде</w:t>
      </w:r>
      <w:r>
        <w:t>р</w:t>
      </w:r>
      <w:r>
        <w:t>ной проблематики. Помимо задач в кадровой политике, в плане устанавлив</w:t>
      </w:r>
      <w:r>
        <w:t>а</w:t>
      </w:r>
      <w:r>
        <w:t>ются также задачи в области подготовки программ с целью, например, пов</w:t>
      </w:r>
      <w:r>
        <w:t>ы</w:t>
      </w:r>
      <w:r>
        <w:t>сить роль женщин в программах, транслируемых по каналу МТВ3, и поощрять участие женщин в качестве составителей программ.</w:t>
      </w:r>
    </w:p>
    <w:p w:rsidR="00000000" w:rsidRDefault="00000000">
      <w:pPr>
        <w:pStyle w:val="SingleTxt"/>
      </w:pPr>
      <w:r>
        <w:tab/>
        <w:t>В связи с вышеупомянутым новым планом канал МТВ3 проанализировал также возможности достижения целей обеспечения равенства в самой комп</w:t>
      </w:r>
      <w:r>
        <w:t>а</w:t>
      </w:r>
      <w:r>
        <w:t>нии. Об уделении повышенного внимания равенству свидетельствует например тот факт, что теперь в среднем управленческом звене компании насчитывается больше женщин, чем их было в то время, когда МТВ3 начал уделять внимание проблеме равенства. Что же касается высшего руководства, то здесь положение не изменилось. На канале МТВ3 по-прежнему существуют так называемые женские и мужские виды работы, и это будет являться одной из основных з</w:t>
      </w:r>
      <w:r>
        <w:t>а</w:t>
      </w:r>
      <w:r>
        <w:t>дач, которые предстоит компании решить в буд</w:t>
      </w:r>
      <w:r>
        <w:t>у</w:t>
      </w:r>
      <w:r>
        <w:t>щем.</w:t>
      </w:r>
    </w:p>
    <w:p w:rsidR="00000000" w:rsidRDefault="00000000">
      <w:pPr>
        <w:pStyle w:val="SingleTxt"/>
      </w:pPr>
      <w:r>
        <w:tab/>
        <w:t>Союз журналистов Финляндии продолжал разрабатывать свою программу в области равноправия. В частности, Союз попытался повысить активность р</w:t>
      </w:r>
      <w:r>
        <w:t>а</w:t>
      </w:r>
      <w:r>
        <w:t>ботодателей, с тем чтобы улучшить состояние дел в области равноправия в компаниях, входящих в него.</w:t>
      </w:r>
    </w:p>
    <w:p w:rsidR="00000000" w:rsidRDefault="00000000">
      <w:pPr>
        <w:pStyle w:val="SingleTxt"/>
      </w:pPr>
      <w:r>
        <w:tab/>
        <w:t>Ассоциация юристов Финляндии опубликовала руководство по правам ч</w:t>
      </w:r>
      <w:r>
        <w:t>е</w:t>
      </w:r>
      <w:r>
        <w:t>ловека для женщин. В руководстве излагаются принятые Финляндией межд</w:t>
      </w:r>
      <w:r>
        <w:t>у</w:t>
      </w:r>
      <w:r>
        <w:t>народные обязательства, в частности обязательства, закрепленные в Конвенции Организации Объединенных Наций о ликвидации всех форм дискриминации в отношении женщин и в национальном законодательстве.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Дискриминационная реклама</w:t>
      </w:r>
    </w:p>
    <w:p w:rsidR="00000000" w:rsidRDefault="00000000">
      <w:pPr>
        <w:pStyle w:val="SingleTxt"/>
        <w:spacing w:after="0" w:line="120" w:lineRule="exact"/>
        <w:rPr>
          <w:sz w:val="10"/>
        </w:rPr>
      </w:pPr>
    </w:p>
    <w:p w:rsidR="00000000" w:rsidRDefault="00000000">
      <w:pPr>
        <w:pStyle w:val="SingleTxt"/>
      </w:pPr>
      <w:r>
        <w:tab/>
        <w:t>Как отмечалось в предыдущем докладе, создан Совет по вопросам раве</w:t>
      </w:r>
      <w:r>
        <w:t>н</w:t>
      </w:r>
      <w:r>
        <w:t>ства в области рекламы в составе представителей рекламодателей, рекламных агентств и средств массовой информации. Практическая деятельность Совета формируется на основе возникающих прецедентов. За период с 1989 по 1999 год Совет рассмотрел в общей сложности 180 дел, 4 процента которых опублик</w:t>
      </w:r>
      <w:r>
        <w:t>о</w:t>
      </w:r>
      <w:r>
        <w:t xml:space="preserve">ваны, т.е. он рассматривает приблизительно 20 дел в год. </w:t>
      </w:r>
    </w:p>
    <w:p w:rsidR="00000000" w:rsidRDefault="00000000">
      <w:pPr>
        <w:pStyle w:val="SingleTxt"/>
      </w:pPr>
      <w:r>
        <w:tab/>
        <w:t>Кроме Совета по вопросам равенства в области рекламы случаями ди</w:t>
      </w:r>
      <w:r>
        <w:t>с</w:t>
      </w:r>
      <w:r>
        <w:t>криминационной рекламы может также заниматься омбудсмен по защите п</w:t>
      </w:r>
      <w:r>
        <w:t>о</w:t>
      </w:r>
      <w:r>
        <w:t>требителей. Омбудсмен по защите потребителей рассмотрел и запретил ряд дискриминационных мер в области маркетинга и занял также позицию по в</w:t>
      </w:r>
      <w:r>
        <w:t>о</w:t>
      </w:r>
      <w:r>
        <w:t>просу об использовании сексуальности и обнаженной натуры в рекламе в кач</w:t>
      </w:r>
      <w:r>
        <w:t>е</w:t>
      </w:r>
      <w:r>
        <w:t>стве средства привлечения внимания.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Совместные семейные обязанности мужчин 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Неоплачиваемая домашняя работа</w:t>
      </w:r>
    </w:p>
    <w:p w:rsidR="00000000" w:rsidRDefault="00000000">
      <w:pPr>
        <w:pStyle w:val="SingleTxt"/>
        <w:spacing w:after="0" w:line="120" w:lineRule="exact"/>
        <w:rPr>
          <w:sz w:val="10"/>
        </w:rPr>
      </w:pPr>
    </w:p>
    <w:p w:rsidR="00000000" w:rsidRDefault="00000000">
      <w:pPr>
        <w:pStyle w:val="SingleTxt"/>
      </w:pPr>
      <w:r>
        <w:tab/>
        <w:t>Исследования показывают, что работающие взрослые дети часто помог</w:t>
      </w:r>
      <w:r>
        <w:t>а</w:t>
      </w:r>
      <w:r>
        <w:t>ют своим родителям выполнять повседневные обязанности. Примерно полов</w:t>
      </w:r>
      <w:r>
        <w:t>и</w:t>
      </w:r>
      <w:r>
        <w:t>на людей, у которых отец или мать или оба родителя живы, помогают им по меньшей мере один раз в месяц. Интересно отметить, что мужчины оказывают помощь такого рода столь же часто, как и женщины, что расходится с традиц</w:t>
      </w:r>
      <w:r>
        <w:t>и</w:t>
      </w:r>
      <w:r>
        <w:t>онным представлением о разделении обязанностей по уходу между мужчинами и женщинами.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Отпуска по семейным обстоятельствам</w:t>
      </w:r>
    </w:p>
    <w:p w:rsidR="00000000" w:rsidRDefault="00000000">
      <w:pPr>
        <w:pStyle w:val="SingleTxt"/>
        <w:spacing w:after="0" w:line="120" w:lineRule="exact"/>
        <w:rPr>
          <w:sz w:val="10"/>
        </w:rPr>
      </w:pPr>
    </w:p>
    <w:p w:rsidR="00000000" w:rsidRDefault="00000000">
      <w:pPr>
        <w:pStyle w:val="SingleTxt"/>
      </w:pPr>
      <w:r>
        <w:tab/>
        <w:t>Правила, касающиеся отпусков по беременности и родам, выполнению родительских обязанностей и уходу за детьми, были пересмотрены в 1998 году с целью повысить их гибкость с учетом интересов семей. Закон о трудовых д</w:t>
      </w:r>
      <w:r>
        <w:t>о</w:t>
      </w:r>
      <w:r>
        <w:t>говорах (320/1970) был пересмотрен, и в него была добавлена новая глава 2а (поправка 357/1998), которая предусматривает отпуск работника по семейным обстоятельствам. Отпуска по семейным обстоятельствам включают: отпуск по беременности и родам, специальный отпуск по беременности, отцовский и р</w:t>
      </w:r>
      <w:r>
        <w:t>о</w:t>
      </w:r>
      <w:r>
        <w:t>дительский отпуска, отпуск по уходу за ребенком, частичный отпуск по уходу за ребенком, временный отпуск по уходу за ребенком и право отсутствовать на работе по вынужденным семейным обстоятельствам. Глава 2а Закона о труд</w:t>
      </w:r>
      <w:r>
        <w:t>о</w:t>
      </w:r>
      <w:r>
        <w:t>вых договорах предусматривает также обязанность работодателя выплачивать заработную плату во время отпуска, право работника возвратиться на свое р</w:t>
      </w:r>
      <w:r>
        <w:t>а</w:t>
      </w:r>
      <w:r>
        <w:t>бочее место по окончании отпуска по семейным обстоятельствам и обязател</w:t>
      </w:r>
      <w:r>
        <w:t>ь</w:t>
      </w:r>
      <w:r>
        <w:t>ный характер этих полож</w:t>
      </w:r>
      <w:r>
        <w:t>е</w:t>
      </w:r>
      <w:r>
        <w:t>ний.</w:t>
      </w:r>
    </w:p>
    <w:p w:rsidR="00000000" w:rsidRDefault="00000000">
      <w:pPr>
        <w:pStyle w:val="SingleTxt"/>
      </w:pPr>
      <w:r>
        <w:tab/>
        <w:t>Цель этой поправки заключалась в том, чтобы уточнить положения, к</w:t>
      </w:r>
      <w:r>
        <w:t>а</w:t>
      </w:r>
      <w:r>
        <w:t>сающиеся отпусков работников по семейным обстоятельствам, и облегчить и</w:t>
      </w:r>
      <w:r>
        <w:t>с</w:t>
      </w:r>
      <w:r>
        <w:t>пользование отпусков. Отец может взять родительский отпуск, когда мать н</w:t>
      </w:r>
      <w:r>
        <w:t>а</w:t>
      </w:r>
      <w:r>
        <w:t>ходится в отпуске по беременности или родам или по уходу за детьми. Однако мужчины в Финляндии редко используют родительский отпуск. Отпуск по уходу за ребенком более короткой минимальной продолжительности и возмо</w:t>
      </w:r>
      <w:r>
        <w:t>ж</w:t>
      </w:r>
      <w:r>
        <w:t>ность взять отпуск по уходу за ребенком одновременно с отпуском матери по беременности и родам или ее родительским отпуском призваны позволить о</w:t>
      </w:r>
      <w:r>
        <w:t>т</w:t>
      </w:r>
      <w:r>
        <w:t>цам чаще, чем раньше, использовать отпуска по семейным обстоятельствам, предусмотренные Законом о трудовых договорах. Кроме того, положения Зак</w:t>
      </w:r>
      <w:r>
        <w:t>о</w:t>
      </w:r>
      <w:r>
        <w:t>на о трудовых договорах, касающиеся отпусков по беременности и родам, сп</w:t>
      </w:r>
      <w:r>
        <w:t>е</w:t>
      </w:r>
      <w:r>
        <w:t>циальных отпусков по беременности, отцовских и родительских отпусков и о</w:t>
      </w:r>
      <w:r>
        <w:t>т</w:t>
      </w:r>
      <w:r>
        <w:t>пусков по уходу за ребенком, соответствуют директиве Совета Европейского союза в отношении выполнения соглашения о родительских отпусках между европейскими организациями рынка труда. Поправка учитывает также треб</w:t>
      </w:r>
      <w:r>
        <w:t>о</w:t>
      </w:r>
      <w:r>
        <w:t>вания, содержащиеся в директиве в отношении защиты матери</w:t>
      </w:r>
      <w:r>
        <w:t>н</w:t>
      </w:r>
      <w:r>
        <w:t>ства.</w:t>
      </w:r>
    </w:p>
    <w:p w:rsidR="00000000" w:rsidRDefault="00000000">
      <w:pPr>
        <w:pStyle w:val="SingleTxt"/>
      </w:pPr>
      <w:r>
        <w:tab/>
        <w:t>С учетом этих новых положений министерство труда и министерство с</w:t>
      </w:r>
      <w:r>
        <w:t>о</w:t>
      </w:r>
      <w:r>
        <w:t>циального обеспечения и здравоохранения совместно проводят кампанию с ц</w:t>
      </w:r>
      <w:r>
        <w:t>е</w:t>
      </w:r>
      <w:r>
        <w:t>лью поощрять отцов использовать свое право на отпуск по семейным обсто</w:t>
      </w:r>
      <w:r>
        <w:t>я</w:t>
      </w:r>
      <w:r>
        <w:t>тельс</w:t>
      </w:r>
      <w:r>
        <w:t>т</w:t>
      </w:r>
      <w:r>
        <w:t>вам.</w:t>
      </w:r>
    </w:p>
    <w:p w:rsidR="00000000" w:rsidRDefault="00000000">
      <w:pPr>
        <w:pStyle w:val="SingleTxt"/>
      </w:pPr>
      <w:r>
        <w:tab/>
        <w:t>Созданный министерством социального обеспечения и здравоохранения комитет широкого состава занимался в 1998–1999 годах поиском путей расш</w:t>
      </w:r>
      <w:r>
        <w:t>и</w:t>
      </w:r>
      <w:r>
        <w:t>рения роли и прав отца и деда, с тем чтобы они могли в полной мере испытать родительские чувства на различных этапах своей жизни. Комитет внес предл</w:t>
      </w:r>
      <w:r>
        <w:t>о</w:t>
      </w:r>
      <w:r>
        <w:t>жение в отн</w:t>
      </w:r>
      <w:r>
        <w:t>о</w:t>
      </w:r>
      <w:r>
        <w:t>шении законодательных реформ и осуществления научно-исследовательских проектов в поддержку роли отцов. Комитет предложил та</w:t>
      </w:r>
      <w:r>
        <w:t>к</w:t>
      </w:r>
      <w:r>
        <w:t>же увеличить продолжительность родительского отпуска до «отцовского мес</w:t>
      </w:r>
      <w:r>
        <w:t>я</w:t>
      </w:r>
      <w:r>
        <w:t>ца», т.е. до 25 р</w:t>
      </w:r>
      <w:r>
        <w:t>а</w:t>
      </w:r>
      <w:r>
        <w:t>бочих дней, которые может отец брать в течение года.</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keepNext/>
        <w:keepLines/>
        <w:rPr>
          <w:b/>
          <w:sz w:val="24"/>
        </w:rPr>
      </w:pPr>
      <w:r>
        <w:rPr>
          <w:b/>
          <w:sz w:val="24"/>
        </w:rPr>
        <w:t>Статья 6</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rPr>
          <w:i/>
        </w:rPr>
      </w:pPr>
      <w:r>
        <w:rPr>
          <w:i/>
        </w:rPr>
        <w:tab/>
        <w:t>Государства–участники принимают все соответствующие меры, вкл</w:t>
      </w:r>
      <w:r>
        <w:rPr>
          <w:i/>
        </w:rPr>
        <w:t>ю</w:t>
      </w:r>
      <w:r>
        <w:rPr>
          <w:i/>
        </w:rPr>
        <w:t>чая законодательные, для пресечения всех видов торговли женщинами и эк</w:t>
      </w:r>
      <w:r>
        <w:rPr>
          <w:i/>
        </w:rPr>
        <w:t>с</w:t>
      </w:r>
      <w:r>
        <w:rPr>
          <w:i/>
        </w:rPr>
        <w:t>плуат</w:t>
      </w:r>
      <w:r>
        <w:rPr>
          <w:i/>
        </w:rPr>
        <w:t>а</w:t>
      </w:r>
      <w:r>
        <w:rPr>
          <w:i/>
        </w:rPr>
        <w:t>ции проституции женщин.</w:t>
      </w:r>
    </w:p>
    <w:p w:rsidR="00000000" w:rsidRDefault="00000000">
      <w:pPr>
        <w:pStyle w:val="SingleTxt"/>
        <w:keepNext/>
        <w:keepLines/>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Недопущение коммерческой эксплуатации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Проект предупреждения проституции</w:t>
      </w:r>
    </w:p>
    <w:p w:rsidR="00000000" w:rsidRDefault="00000000">
      <w:pPr>
        <w:pStyle w:val="SingleTxt"/>
        <w:spacing w:after="0" w:line="120" w:lineRule="exact"/>
        <w:rPr>
          <w:sz w:val="10"/>
        </w:rPr>
      </w:pPr>
    </w:p>
    <w:p w:rsidR="00000000" w:rsidRDefault="00000000">
      <w:pPr>
        <w:pStyle w:val="SingleTxt"/>
      </w:pPr>
      <w:r>
        <w:tab/>
        <w:t>В Плане действий по содействию обеспечения равноправия мужчин и женщин коммерциализация сексуальности и борьба с проституцией и торго</w:t>
      </w:r>
      <w:r>
        <w:t>в</w:t>
      </w:r>
      <w:r>
        <w:t>лей женщинами определены в качестве основных направлений работы по пр</w:t>
      </w:r>
      <w:r>
        <w:t>е</w:t>
      </w:r>
      <w:r>
        <w:t>до</w:t>
      </w:r>
      <w:r>
        <w:t>т</w:t>
      </w:r>
      <w:r>
        <w:t>вращению насилия в отношении женщин.</w:t>
      </w:r>
    </w:p>
    <w:p w:rsidR="00000000" w:rsidRDefault="00000000">
      <w:pPr>
        <w:pStyle w:val="SingleTxt"/>
      </w:pPr>
      <w:r>
        <w:tab/>
        <w:t>Цель проекта по предупреждению проституции, осуществляемого Наци</w:t>
      </w:r>
      <w:r>
        <w:t>о</w:t>
      </w:r>
      <w:r>
        <w:t>нальным научно-исследовательским центром по вопросам общественного обеспечения и здравоохранения, заключается в изучении явления проституции на национальном и международном уровнях и в сборе и подготовке информ</w:t>
      </w:r>
      <w:r>
        <w:t>а</w:t>
      </w:r>
      <w:r>
        <w:t>ции о явлении коммерческого секса. Этот проект предусматривает сбор и обобщение сведений и информации по вопросам, связанным с проституцией. Информация по вопросам, связанным с индустрией сексуальных услуг, перед</w:t>
      </w:r>
      <w:r>
        <w:t>а</w:t>
      </w:r>
      <w:r>
        <w:t>ется средствам массовой информации, органам власти, директивным органам и различным организац</w:t>
      </w:r>
      <w:r>
        <w:t>и</w:t>
      </w:r>
      <w:r>
        <w:t>ям.</w:t>
      </w:r>
    </w:p>
    <w:p w:rsidR="00000000" w:rsidRDefault="00000000">
      <w:pPr>
        <w:pStyle w:val="SingleTxt"/>
      </w:pPr>
      <w:r>
        <w:tab/>
        <w:t>Быстрый рост индустрии сексуальных услуг в Финляндии проявляется также в расширении масштабов проституции в самых различных формах. В н</w:t>
      </w:r>
      <w:r>
        <w:t>а</w:t>
      </w:r>
      <w:r>
        <w:t>стоящее время имеется очень мало научно обоснованной информации в отн</w:t>
      </w:r>
      <w:r>
        <w:t>о</w:t>
      </w:r>
      <w:r>
        <w:t>шение разнообразной и быстро меняющейся индустрии сексуальных услуг в Финляндии. В силу того, что этот вопрос является деликатным и сложным для изучения, основная задача проекта заключается в поощрении исследований в этой области. Ведется подготовка базы библиографических данных о финской литературе и литературе северных стран в отношении проституции и изучается ежедневная пресса, в которой приводится реклама индустрии сексуальных у</w:t>
      </w:r>
      <w:r>
        <w:t>с</w:t>
      </w:r>
      <w:r>
        <w:t>луг.</w:t>
      </w:r>
    </w:p>
    <w:p w:rsidR="00000000" w:rsidRDefault="00000000">
      <w:pPr>
        <w:pStyle w:val="SingleTxt"/>
      </w:pPr>
      <w:r>
        <w:tab/>
        <w:t>Одна из целей проекта заключается в развитии сотрудничества и провед</w:t>
      </w:r>
      <w:r>
        <w:t>е</w:t>
      </w:r>
      <w:r>
        <w:t>нии эксперимента с участием органов власти и неправительственных орган</w:t>
      </w:r>
      <w:r>
        <w:t>и</w:t>
      </w:r>
      <w:r>
        <w:t>заций для содействия развитию равной и позитивной сексуальности. Мнения на этот счет рассматриваются на семинарах, проводимых в рамках проекта, на различных форумах и при подготовке членов региональных рабочих групп, з</w:t>
      </w:r>
      <w:r>
        <w:t>а</w:t>
      </w:r>
      <w:r>
        <w:t>нимающихся осуществлением проекта предупреждения насилия в отношении женщин.</w:t>
      </w:r>
    </w:p>
    <w:p w:rsidR="00000000" w:rsidRDefault="00000000">
      <w:pPr>
        <w:pStyle w:val="SingleTxt"/>
      </w:pPr>
      <w:r>
        <w:tab/>
        <w:t>Финляндия является страной проникновения и страной транзита распр</w:t>
      </w:r>
      <w:r>
        <w:t>о</w:t>
      </w:r>
      <w:r>
        <w:t>страняющейся проституции, главным образом из государств Балтии и России. Не считая более удаленных стран, эти соседние районы все чаще становятся местами секстуризма из Финляндии. В рамках проекта совместно с министе</w:t>
      </w:r>
      <w:r>
        <w:t>р</w:t>
      </w:r>
      <w:r>
        <w:t>ством внутренних дел была разработана программа (под названием СТОП) с целью развития сотрудничества между властями соседних стран в предупре</w:t>
      </w:r>
      <w:r>
        <w:t>ж</w:t>
      </w:r>
      <w:r>
        <w:t>дении организованной преступности и пресечении торговли женщинами. 1 мая 1999 года департамент полиции министерства внутренних дел опубликовал р</w:t>
      </w:r>
      <w:r>
        <w:t>у</w:t>
      </w:r>
      <w:r>
        <w:t>ководящие принципы для пресечения торговли женщинами, проституции и связанной с этим преступности. Одновременно вступил в силу закон-поправка к Закону об иностранцах. Причиной отказа в разрешении на въезд в страну может быть, среди прочего, обоснованное подозрение в том, что иностранный гражданин/гражданка намерен/намерена  получать доход нечестными средс</w:t>
      </w:r>
      <w:r>
        <w:t>т</w:t>
      </w:r>
      <w:r>
        <w:t>вами или путем продажи сексуальных услуг.</w:t>
      </w:r>
    </w:p>
    <w:p w:rsidR="00000000" w:rsidRDefault="00000000">
      <w:pPr>
        <w:pStyle w:val="SingleTxt"/>
      </w:pPr>
      <w:r>
        <w:tab/>
        <w:t>Проект предупреждения проституции является также частью сети, сфо</w:t>
      </w:r>
      <w:r>
        <w:t>р</w:t>
      </w:r>
      <w:r>
        <w:t>мированной северными странами из представителей органов власти, социал</w:t>
      </w:r>
      <w:r>
        <w:t>ь</w:t>
      </w:r>
      <w:r>
        <w:t>ных работников и специалистов по кризисным ситуациям, занимающихся в</w:t>
      </w:r>
      <w:r>
        <w:t>о</w:t>
      </w:r>
      <w:r>
        <w:t>просами проституции. Эта сеть выступает в качестве механизма сотрудничес</w:t>
      </w:r>
      <w:r>
        <w:t>т</w:t>
      </w:r>
      <w:r>
        <w:t>ва, с помощью которого осуществляется контроль за решением проблем пр</w:t>
      </w:r>
      <w:r>
        <w:t>о</w:t>
      </w:r>
      <w:r>
        <w:t>ституции и изменением положения в этой области. В течение 1999 года на фи</w:t>
      </w:r>
      <w:r>
        <w:t>н</w:t>
      </w:r>
      <w:r>
        <w:t>ский проект предупреждения проституции была возложена обязанность осущ</w:t>
      </w:r>
      <w:r>
        <w:t>е</w:t>
      </w:r>
      <w:r>
        <w:t>ст</w:t>
      </w:r>
      <w:r>
        <w:t>в</w:t>
      </w:r>
      <w:r>
        <w:t>лять секретариатские функции и обеспечивать координацию работы сети.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Рабочая группа по проблемам, связанным с использованием эротических телефонных услуг</w:t>
      </w:r>
    </w:p>
    <w:p w:rsidR="00000000" w:rsidRDefault="00000000">
      <w:pPr>
        <w:pStyle w:val="SingleTxt"/>
        <w:spacing w:after="0" w:line="120" w:lineRule="exact"/>
        <w:rPr>
          <w:sz w:val="10"/>
        </w:rPr>
      </w:pPr>
    </w:p>
    <w:p w:rsidR="00000000" w:rsidRDefault="00000000">
      <w:pPr>
        <w:pStyle w:val="SingleTxt"/>
      </w:pPr>
      <w:r>
        <w:tab/>
        <w:t>В марте 1999 года был подготовлен доклад созданной министерством транспорта и связи рабочей группы по проблемам, связанным с использован</w:t>
      </w:r>
      <w:r>
        <w:t>и</w:t>
      </w:r>
      <w:r>
        <w:t>ем (платных) эротических телефонных услуг, и по контролю над такими усл</w:t>
      </w:r>
      <w:r>
        <w:t>у</w:t>
      </w:r>
      <w:r>
        <w:t>гами. В докладе предлагается предоставлять больше информации для молод</w:t>
      </w:r>
      <w:r>
        <w:t>е</w:t>
      </w:r>
      <w:r>
        <w:t>жи с использованием различных каналов и обеспечивать ее более эффективное инструктирование в координации со школами. Кроме того, рабочая группа предлагает рекомендовать операторам связи информировать своих клиентов, например, в связи с представлением счетов, о системе саморегулирования и возможности ограничения доступа к таким услугам.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Реформа законодательства, касающегося половых преступлений</w:t>
      </w:r>
    </w:p>
    <w:p w:rsidR="00000000" w:rsidRDefault="00000000">
      <w:pPr>
        <w:pStyle w:val="SingleTxt"/>
        <w:spacing w:after="0" w:line="120" w:lineRule="exact"/>
        <w:rPr>
          <w:sz w:val="10"/>
        </w:rPr>
      </w:pPr>
    </w:p>
    <w:p w:rsidR="00000000" w:rsidRDefault="00000000">
      <w:pPr>
        <w:pStyle w:val="SingleTxt"/>
      </w:pPr>
      <w:r>
        <w:tab/>
        <w:t>Положения главы 20 Уголовного кодекса были пересмотрены законом (563/1998), который вступил в силу в начале 1999 года. Предложение денег в обмен на сексуальные услуги лицу в возрасте до 18 лет является теперь уг</w:t>
      </w:r>
      <w:r>
        <w:t>о</w:t>
      </w:r>
      <w:r>
        <w:t>ловно-наказуемым преступлением. В других случаях предложение денег в о</w:t>
      </w:r>
      <w:r>
        <w:t>б</w:t>
      </w:r>
      <w:r>
        <w:t>мен на сексуальные услуги не является наказуемым деянием. Сутенерс</w:t>
      </w:r>
      <w:r>
        <w:t>т</w:t>
      </w:r>
      <w:r>
        <w:t>во/сводничество по</w:t>
      </w:r>
      <w:r>
        <w:noBreakHyphen/>
        <w:t>прежнему преследуется законом.</w:t>
      </w:r>
    </w:p>
    <w:p w:rsidR="00000000" w:rsidRDefault="00000000">
      <w:pPr>
        <w:pStyle w:val="SingleTxt"/>
      </w:pPr>
      <w:r>
        <w:tab/>
        <w:t>Кроме того, устранено положение о двойной преступности в некоторых ситуациях. Допускается применение законодательства Финляндии к опред</w:t>
      </w:r>
      <w:r>
        <w:t>е</w:t>
      </w:r>
      <w:r>
        <w:t>ленным деяниям даже в тех случаях, когда такие деяния не подлежат наказ</w:t>
      </w:r>
      <w:r>
        <w:t>а</w:t>
      </w:r>
      <w:r>
        <w:t>нию по законодательству той страны, где они были совершены, если подозр</w:t>
      </w:r>
      <w:r>
        <w:t>е</w:t>
      </w:r>
      <w:r>
        <w:t>ваемый является гражданином Финляндии или лицом, имеющим по закону аналогичный статус. Может быть вынесено наказание за деяние, совершенное в Финляндии, если оно касается распространения оскорбительных сексуальных изображений, владения оскорбительными сексуальными изображениями р</w:t>
      </w:r>
      <w:r>
        <w:t>е</w:t>
      </w:r>
      <w:r>
        <w:t>бенка, сексуального надругательства над ребенком, предложения денег в обмен на сексуальные услуги молодого лица и сутенерства/сводничества, если это с</w:t>
      </w:r>
      <w:r>
        <w:t>о</w:t>
      </w:r>
      <w:r>
        <w:t>пряжено с лицом младше 18 лет.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Развлечения для взрослых в сети Интернет</w:t>
      </w:r>
    </w:p>
    <w:p w:rsidR="00000000" w:rsidRDefault="00000000">
      <w:pPr>
        <w:pStyle w:val="SingleTxt"/>
        <w:keepNext/>
        <w:keepLines/>
        <w:spacing w:after="0" w:line="120" w:lineRule="exact"/>
        <w:rPr>
          <w:sz w:val="10"/>
        </w:rPr>
      </w:pPr>
    </w:p>
    <w:p w:rsidR="00000000" w:rsidRDefault="00000000">
      <w:pPr>
        <w:pStyle w:val="SingleTxt"/>
        <w:keepNext/>
        <w:keepLines/>
      </w:pPr>
      <w:r>
        <w:tab/>
        <w:t>Активизировалось использование Интернет и услуг, предоставляемых этой сетью, в качестве развлечения для взрослых. Использование служебных телефонов для целей развлечения сокращается, и услуги такого рода все в большем количестве предоставляются через сеть Интернет и другие кан</w:t>
      </w:r>
      <w:r>
        <w:t>а</w:t>
      </w:r>
      <w:r>
        <w:t>лы.</w:t>
      </w:r>
    </w:p>
    <w:p w:rsidR="00000000" w:rsidRDefault="00000000">
      <w:pPr>
        <w:pStyle w:val="SingleTxt"/>
      </w:pPr>
      <w:r>
        <w:tab/>
        <w:t>Проблемы, связанные с развлекательными услугами для взрослых, ра</w:t>
      </w:r>
      <w:r>
        <w:t>с</w:t>
      </w:r>
      <w:r>
        <w:t>сматривались на многих международных форумах. Министерство транспорта и связи в сотрудничестве с другими государствами-членами Европейского союза разрабатывает новые направления действий для предотвращения распростр</w:t>
      </w:r>
      <w:r>
        <w:t>а</w:t>
      </w:r>
      <w:r>
        <w:t>нения незаконных и вредных материалов через глобальные сети. 25 января 1999 года Европейский парламент и Европейский совет решили принять мн</w:t>
      </w:r>
      <w:r>
        <w:t>о</w:t>
      </w:r>
      <w:r>
        <w:t>голетний план действий Сообщества для усиления защиты пользователей И</w:t>
      </w:r>
      <w:r>
        <w:t>н</w:t>
      </w:r>
      <w:r>
        <w:t>тернет. В частности, план действий призван предотвратить использование сети Интернет для торговли людьми, совершения преступлений против детей и ра</w:t>
      </w:r>
      <w:r>
        <w:t>с</w:t>
      </w:r>
      <w:r>
        <w:t>пространения идей расизма и ксенофобии.</w:t>
      </w:r>
    </w:p>
    <w:p w:rsidR="00000000" w:rsidRDefault="00000000">
      <w:pPr>
        <w:pStyle w:val="SingleTxt"/>
      </w:pPr>
      <w:r>
        <w:tab/>
        <w:t>В плане действий особое внимание уделяется созданию безопасной для пользователя среды и разработке систем фильтров и классификаций. Важными элементами создания безопасной для пользователя среды являются формир</w:t>
      </w:r>
      <w:r>
        <w:t>о</w:t>
      </w:r>
      <w:r>
        <w:t>вания общеевропейской сети с целью регистрации незаконных и наносящих вред Web-сайтов, а также оказание поддержки саморегулированию и устано</w:t>
      </w:r>
      <w:r>
        <w:t>в</w:t>
      </w:r>
      <w:r>
        <w:t>лению соответствующих правил.</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Запрещение проституции в общественных местах</w:t>
      </w:r>
    </w:p>
    <w:p w:rsidR="00000000" w:rsidRDefault="00000000">
      <w:pPr>
        <w:pStyle w:val="SingleTxt"/>
        <w:spacing w:after="0" w:line="120" w:lineRule="exact"/>
        <w:rPr>
          <w:sz w:val="10"/>
        </w:rPr>
      </w:pPr>
    </w:p>
    <w:p w:rsidR="00000000" w:rsidRDefault="00000000">
      <w:pPr>
        <w:pStyle w:val="SingleTxt"/>
      </w:pPr>
      <w:r>
        <w:tab/>
        <w:t>В последние несколько лет активно обсуждалась проблема уличной пр</w:t>
      </w:r>
      <w:r>
        <w:t>о</w:t>
      </w:r>
      <w:r>
        <w:t>ституции в Хельсинки. Сначала критика была обращена главным образом в а</w:t>
      </w:r>
      <w:r>
        <w:t>д</w:t>
      </w:r>
      <w:r>
        <w:t>рес сексклубов, число которых тем не менее значительно сократилось, в р</w:t>
      </w:r>
      <w:r>
        <w:t>е</w:t>
      </w:r>
      <w:r>
        <w:t>зультате чего проституция вылилась на улицы. Оказалось, что рост простит</w:t>
      </w:r>
      <w:r>
        <w:t>у</w:t>
      </w:r>
      <w:r>
        <w:t>ции создает определенные проблемы поддержания порядка на улицах. Поэтому городской совет Хельсинки 15 сентября 1999 года принял решение включить в раздел 5 городских правил положение о запрете проституции в общественных местах.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Сексуальные права</w:t>
      </w:r>
    </w:p>
    <w:p w:rsidR="00000000" w:rsidRDefault="00000000">
      <w:pPr>
        <w:pStyle w:val="SingleTxt"/>
        <w:spacing w:after="0" w:line="120" w:lineRule="exact"/>
        <w:rPr>
          <w:sz w:val="10"/>
        </w:rPr>
      </w:pPr>
    </w:p>
    <w:p w:rsidR="00000000" w:rsidRDefault="00000000">
      <w:pPr>
        <w:pStyle w:val="SingleTxt"/>
      </w:pPr>
      <w:r>
        <w:t>Пересмотренные правовые положения, касающиеся сексуальных преступл</w:t>
      </w:r>
      <w:r>
        <w:t>е</w:t>
      </w:r>
      <w:r>
        <w:t>ний, вступили в силу в начале 1999 года. Цель этих новых положений заключ</w:t>
      </w:r>
      <w:r>
        <w:t>а</w:t>
      </w:r>
      <w:r>
        <w:t>ется в том, чтобы более четко защитить сексуальные права взрослых и усилить уголовно-правовую защиту детей. Согласно новым положениям, изнасилование рассматривается как преступление, которое может быть совершено как в отн</w:t>
      </w:r>
      <w:r>
        <w:t>о</w:t>
      </w:r>
      <w:r>
        <w:t>шении женщины, так и мужчины, и как женщине, так и мужчине может быть предъявлено обвинение в изнасиловании. Как уже отмечалось ранее, полож</w:t>
      </w:r>
      <w:r>
        <w:t>е</w:t>
      </w:r>
      <w:r>
        <w:t>ния, касающиеся изнасилования, могут применяться также к изнасилованию, совершенному в браке. Сексуальные сношения между взрослым и лицом младше 16 лет запрещены как в случае гетеросексуальной, так и гомосексуал</w:t>
      </w:r>
      <w:r>
        <w:t>ь</w:t>
      </w:r>
      <w:r>
        <w:t>ной связи. Пересмотренные положения предусматривают значительное расш</w:t>
      </w:r>
      <w:r>
        <w:t>и</w:t>
      </w:r>
      <w:r>
        <w:t>рение права госуда</w:t>
      </w:r>
      <w:r>
        <w:t>р</w:t>
      </w:r>
      <w:r>
        <w:t>ственного обвинителя на судебное преследование.</w:t>
      </w:r>
    </w:p>
    <w:p w:rsidR="00000000" w:rsidRDefault="00000000">
      <w:pPr>
        <w:pStyle w:val="SingleTxt"/>
      </w:pPr>
      <w:r>
        <w:tab/>
        <w:t>Рабочая группа, созданная министерством юстиции в декабре 1997 года, подготовила в мае 1999 года доклад, озаглавленный «Закон и отношения между людьми одного пола». Эта рабочая группа была создана с целью определить законодательные меры, необходимые для устранения пробелов в законодател</w:t>
      </w:r>
      <w:r>
        <w:t>ь</w:t>
      </w:r>
      <w:r>
        <w:t>стве в отношении свободного союза двух лиц одного пола, и обеспечить коо</w:t>
      </w:r>
      <w:r>
        <w:t>р</w:t>
      </w:r>
      <w:r>
        <w:t>динацию сотрудничества между различными министерствами в этом вопросе. Рабочая группа предложила, среди прочего, предоставлять партнерам одного пола возможность официально зарегистрировать свою связь. Такая возмо</w:t>
      </w:r>
      <w:r>
        <w:t>ж</w:t>
      </w:r>
      <w:r>
        <w:t>ность позволит подобным парам, с соблюдением определенных исключений, иметь те же права и обязанности, какие имеют пары, состоящие в браке.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Государства-участники принимают все соответствующие меры по ли</w:t>
      </w:r>
      <w:r>
        <w:rPr>
          <w:i/>
        </w:rPr>
        <w:t>к</w:t>
      </w:r>
      <w:r>
        <w:rPr>
          <w:i/>
        </w:rPr>
        <w:t>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SingleTxt"/>
        <w:rPr>
          <w:i/>
        </w:rPr>
      </w:pPr>
      <w:r>
        <w:rPr>
          <w:i/>
        </w:rPr>
        <w:t>а)</w:t>
      </w:r>
      <w:r>
        <w:rPr>
          <w:i/>
        </w:rPr>
        <w:tab/>
        <w:t>голосовать на выборах и публичных референдумах и избираться во все публично избираемые органы;</w:t>
      </w:r>
    </w:p>
    <w:p w:rsidR="00000000" w:rsidRDefault="00000000">
      <w:pPr>
        <w:pStyle w:val="SingleTxt"/>
        <w:rPr>
          <w:i/>
        </w:rPr>
      </w:pPr>
      <w:r>
        <w:rPr>
          <w:i/>
        </w:rPr>
        <w:t>b)</w:t>
      </w:r>
      <w:r>
        <w:rPr>
          <w:i/>
        </w:rPr>
        <w:tab/>
        <w:t>участвовать в формулировании и осуществлении политики правительс</w:t>
      </w:r>
      <w:r>
        <w:rPr>
          <w:i/>
        </w:rPr>
        <w:t>т</w:t>
      </w:r>
      <w:r>
        <w:rPr>
          <w:i/>
        </w:rPr>
        <w:t>ва и занимать государственные посты, а также осуществлять все госуда</w:t>
      </w:r>
      <w:r>
        <w:rPr>
          <w:i/>
        </w:rPr>
        <w:t>р</w:t>
      </w:r>
      <w:r>
        <w:rPr>
          <w:i/>
        </w:rPr>
        <w:t>стве</w:t>
      </w:r>
      <w:r>
        <w:rPr>
          <w:i/>
        </w:rPr>
        <w:t>н</w:t>
      </w:r>
      <w:r>
        <w:rPr>
          <w:i/>
        </w:rPr>
        <w:t>ные функции на всех уровнях государственного управления;</w:t>
      </w:r>
    </w:p>
    <w:p w:rsidR="00000000" w:rsidRDefault="00000000">
      <w:pPr>
        <w:pStyle w:val="SingleTxt"/>
        <w:rPr>
          <w:i/>
        </w:rPr>
      </w:pPr>
      <w:r>
        <w:rPr>
          <w:i/>
        </w:rPr>
        <w:t>с)</w:t>
      </w:r>
      <w:r>
        <w:rPr>
          <w:i/>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Право голоса</w:t>
      </w:r>
    </w:p>
    <w:p w:rsidR="00000000" w:rsidRDefault="00000000">
      <w:pPr>
        <w:pStyle w:val="SingleTxt"/>
        <w:spacing w:after="0" w:line="120" w:lineRule="exact"/>
        <w:rPr>
          <w:sz w:val="10"/>
        </w:rPr>
      </w:pPr>
    </w:p>
    <w:p w:rsidR="00000000" w:rsidRDefault="00000000">
      <w:pPr>
        <w:pStyle w:val="SingleTxt"/>
      </w:pPr>
      <w:r>
        <w:tab/>
        <w:t>В ходе парламентских выборов 1908 года доля женщин, участвующих в выборах, была на 9 процентов меньше доли мужчин. С тех пор доля голосу</w:t>
      </w:r>
      <w:r>
        <w:t>ю</w:t>
      </w:r>
      <w:r>
        <w:t>щих женщин постепенно возрастала и в выборах 1972 года она составляла лишь на 0,9 процента меньше доли мужчин, принявших участие в голосовании. С 1987 года женщины являются более активными избирателями, чем мужчины (1987 год: женщины — 76,6 процента, а мужчины — 76,2 процента; 1995 год: женщины — 73,1 процента, а мужчины — 70,6 процента; 1999 год: женщ</w:t>
      </w:r>
      <w:r>
        <w:t>и</w:t>
      </w:r>
      <w:r>
        <w:t>ны — 69,7 процента, а мужч</w:t>
      </w:r>
      <w:r>
        <w:t>и</w:t>
      </w:r>
      <w:r>
        <w:t>ны — 66,8 процента).</w:t>
      </w:r>
    </w:p>
    <w:p w:rsidR="00000000" w:rsidRDefault="00000000">
      <w:pPr>
        <w:pStyle w:val="SingleTxt"/>
      </w:pPr>
      <w:r>
        <w:tab/>
        <w:t>Доля участия женщин в муниципальных выборах превысила долю гол</w:t>
      </w:r>
      <w:r>
        <w:t>о</w:t>
      </w:r>
      <w:r>
        <w:t>сующих мужчин еще в 1984 году. В составе муниципальных советов на же</w:t>
      </w:r>
      <w:r>
        <w:t>н</w:t>
      </w:r>
      <w:r>
        <w:t>щин прих</w:t>
      </w:r>
      <w:r>
        <w:t>о</w:t>
      </w:r>
      <w:r>
        <w:t>дится лишь немногим менее одной трети членов.</w:t>
      </w:r>
    </w:p>
    <w:p w:rsidR="00000000" w:rsidRDefault="00000000">
      <w:pPr>
        <w:pStyle w:val="SingleTxt"/>
      </w:pPr>
      <w:r>
        <w:tab/>
        <w:t>Примерно 40 процентов кандидатов на выборах в парламент и одну треть депутатов парламента, насчитывающего 200 членов, уже давно составляют женщины. В 1999 году 74 женщины были избраны в парламент, что на пять женщин больше, чем в парламентских выборах 1995 года. В 1995 году в парл</w:t>
      </w:r>
      <w:r>
        <w:t>а</w:t>
      </w:r>
      <w:r>
        <w:t>мент было избрано 67 женщин, что на 10 меньше, чем в ходе выборов 1991 года. Исследователи и политики выдвигают различные гипотезы в отн</w:t>
      </w:r>
      <w:r>
        <w:t>о</w:t>
      </w:r>
      <w:r>
        <w:t>шении причин этих измен</w:t>
      </w:r>
      <w:r>
        <w:t>е</w:t>
      </w:r>
      <w:r>
        <w:t>ний.</w:t>
      </w:r>
    </w:p>
    <w:p w:rsidR="00000000" w:rsidRDefault="00000000">
      <w:pPr>
        <w:pStyle w:val="SingleTxt"/>
      </w:pPr>
      <w:r>
        <w:tab/>
        <w:t>Во время выборов в Европейский парламент финские женщины были н</w:t>
      </w:r>
      <w:r>
        <w:t>е</w:t>
      </w:r>
      <w:r>
        <w:t>сколько более активны, чем мужчины. В 1999 году доля участия женщин в в</w:t>
      </w:r>
      <w:r>
        <w:t>ы</w:t>
      </w:r>
      <w:r>
        <w:t>борах составила 30,8 процента, а доля мужчин — 29,5 процента. Соответс</w:t>
      </w:r>
      <w:r>
        <w:t>т</w:t>
      </w:r>
      <w:r>
        <w:t>вующие показатели за 1996 год: 58,4 процента и 56,7 процента. Женщины с</w:t>
      </w:r>
      <w:r>
        <w:t>о</w:t>
      </w:r>
      <w:r>
        <w:t>ставляли немногим менее 40 процентов всех кандидатов (в 1999 году — 39 процентов и в 1996 году — 38 процентов). В 1999 году семь женщин и д</w:t>
      </w:r>
      <w:r>
        <w:t>е</w:t>
      </w:r>
      <w:r>
        <w:t>вять мужчин были избраны в Европейский парламент, а в 1996 году было и</w:t>
      </w:r>
      <w:r>
        <w:t>з</w:t>
      </w:r>
      <w:r>
        <w:t>брано восемь женщин и восемь мужчин.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Состав правительства</w:t>
      </w:r>
    </w:p>
    <w:p w:rsidR="00000000" w:rsidRDefault="00000000">
      <w:pPr>
        <w:pStyle w:val="SingleTxt"/>
        <w:spacing w:after="0" w:line="120" w:lineRule="exact"/>
        <w:rPr>
          <w:sz w:val="10"/>
        </w:rPr>
      </w:pPr>
    </w:p>
    <w:p w:rsidR="00000000" w:rsidRDefault="00000000">
      <w:pPr>
        <w:pStyle w:val="SingleTxt"/>
      </w:pPr>
      <w:r>
        <w:tab/>
        <w:t>После парламентских выборов 1999 года восемь из 18 министров прав</w:t>
      </w:r>
      <w:r>
        <w:t>и</w:t>
      </w:r>
      <w:r>
        <w:t>тельства — женщины. Они занимают должности обоих министров образов</w:t>
      </w:r>
      <w:r>
        <w:t>а</w:t>
      </w:r>
      <w:r>
        <w:t>ния, обоих министров социального обеспечения и здравоохранения, второго министра финансов, министра труда, министра по охране окружающей среды и министра иностранных дел. Обязанности министра по вопросам равноправия выполняет министр социального обеспечения и здравоохранения. Одиннадцать (34 процента) из 32 членов правительственных комитетов и четыре из 19 председателей комитетов, назн</w:t>
      </w:r>
      <w:r>
        <w:t>а</w:t>
      </w:r>
      <w:r>
        <w:t>ченных министерствами, — женщины.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Закон о государственных гражданских служащих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Кадровая политика государства</w:t>
      </w:r>
    </w:p>
    <w:p w:rsidR="00000000" w:rsidRDefault="00000000">
      <w:pPr>
        <w:pStyle w:val="SingleTxt"/>
        <w:spacing w:after="0" w:line="120" w:lineRule="exact"/>
        <w:rPr>
          <w:sz w:val="10"/>
        </w:rPr>
      </w:pPr>
    </w:p>
    <w:p w:rsidR="00000000" w:rsidRDefault="00000000">
      <w:pPr>
        <w:pStyle w:val="SingleTxt"/>
      </w:pPr>
      <w:r>
        <w:tab/>
        <w:t>В своем Плане действий по содействию обеспечению равноправия му</w:t>
      </w:r>
      <w:r>
        <w:t>ж</w:t>
      </w:r>
      <w:r>
        <w:t>чин и женщин (1997–1999 годы) правительство Финляндии как работодатель обязалось способствовать расширению участия женщин в процессе принятия решений на основе, в частности, реализации министерских планов обеспеч</w:t>
      </w:r>
      <w:r>
        <w:t>е</w:t>
      </w:r>
      <w:r>
        <w:t>ния равенства и программы подготовки конторских работников. Все министе</w:t>
      </w:r>
      <w:r>
        <w:t>р</w:t>
      </w:r>
      <w:r>
        <w:t>ства в своих планах обеспечения равенства, сослались, в частности, на Закон о равноправии в качестве основания для содействия равным возможностям ра</w:t>
      </w:r>
      <w:r>
        <w:t>з</w:t>
      </w:r>
      <w:r>
        <w:t>вития карьеры как мужчин, так и женщин.</w:t>
      </w:r>
    </w:p>
    <w:p w:rsidR="00000000" w:rsidRDefault="00000000">
      <w:pPr>
        <w:pStyle w:val="SingleTxt"/>
        <w:spacing w:after="0" w:line="120" w:lineRule="exact"/>
        <w:rPr>
          <w:b/>
          <w:sz w:val="10"/>
        </w:rPr>
      </w:pPr>
    </w:p>
    <w:p w:rsidR="00000000" w:rsidRDefault="00000000">
      <w:pPr>
        <w:pStyle w:val="SingleTxt"/>
        <w:tabs>
          <w:tab w:val="clear" w:pos="6538"/>
          <w:tab w:val="clear" w:pos="7013"/>
          <w:tab w:val="clear" w:pos="7488"/>
          <w:tab w:val="clear" w:pos="7978"/>
          <w:tab w:val="clear" w:pos="845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b/>
        </w:rPr>
      </w:pPr>
      <w:r>
        <w:rPr>
          <w:b/>
        </w:rPr>
        <w:tab/>
        <w:t>3</w:t>
      </w:r>
      <w:r>
        <w:rPr>
          <w:b/>
          <w:spacing w:val="2"/>
        </w:rPr>
        <w:t>.</w:t>
      </w:r>
      <w:r>
        <w:rPr>
          <w:b/>
        </w:rPr>
        <w:t>2</w:t>
      </w:r>
      <w:r>
        <w:rPr>
          <w:b/>
        </w:rPr>
        <w:tab/>
        <w:t>Старшие руководящие сотрудники</w:t>
      </w:r>
    </w:p>
    <w:p w:rsidR="00000000" w:rsidRDefault="00000000">
      <w:pPr>
        <w:pStyle w:val="SingleTxt"/>
        <w:spacing w:after="0" w:line="120" w:lineRule="exact"/>
        <w:rPr>
          <w:sz w:val="10"/>
        </w:rPr>
      </w:pPr>
    </w:p>
    <w:p w:rsidR="00000000" w:rsidRDefault="00000000">
      <w:pPr>
        <w:pStyle w:val="SingleTxt"/>
      </w:pPr>
      <w:r>
        <w:tab/>
        <w:t>6 февраля 1997 года правительство приняло резолюцию о пересмотре критериев и методов, применяемых при назначении старших государственных сотрудников. Эта резолюция правительства основывается на предложениях р</w:t>
      </w:r>
      <w:r>
        <w:t>а</w:t>
      </w:r>
      <w:r>
        <w:t>бочей группы, созданной министерством ф</w:t>
      </w:r>
      <w:r>
        <w:t>и</w:t>
      </w:r>
      <w:r>
        <w:t>нансов.</w:t>
      </w:r>
    </w:p>
    <w:p w:rsidR="00000000" w:rsidRDefault="00000000">
      <w:pPr>
        <w:pStyle w:val="SingleTxt"/>
      </w:pPr>
      <w:r>
        <w:tab/>
        <w:t>В связи с реорганизацией правительственных структур и сфер деятельн</w:t>
      </w:r>
      <w:r>
        <w:t>о</w:t>
      </w:r>
      <w:r>
        <w:t>сти государственные руководители высшего звена оказались в новой ситуации, когда требования, предъявляемые к ним изменились и расширились. Критерии и методы назначения высокопоставленных должностных лиц постепенно м</w:t>
      </w:r>
      <w:r>
        <w:t>е</w:t>
      </w:r>
      <w:r>
        <w:t>няются в соответствии с повседневными требованиями. Цель заключается в том, чтобы обеспечить назначение на высшие руководящие должности наиб</w:t>
      </w:r>
      <w:r>
        <w:t>о</w:t>
      </w:r>
      <w:r>
        <w:t>лее квалифицированных лиц, улучшить кадровую работу в государственной администрации, повысить роль назначений, сопряженных с профессиональным ростом, и тем самым предоставить возможность приобретения разнообразных знаний, необходимых для выполнения управленческих обязанностей, и увел</w:t>
      </w:r>
      <w:r>
        <w:t>и</w:t>
      </w:r>
      <w:r>
        <w:t>чить число женщин, выполняющих такие обязанности.</w:t>
      </w:r>
    </w:p>
    <w:p w:rsidR="00000000" w:rsidRDefault="00000000">
      <w:pPr>
        <w:pStyle w:val="SingleTxt"/>
      </w:pPr>
      <w:r>
        <w:tab/>
        <w:t>Был организован новый проект развития карьеры для обеспечения тщ</w:t>
      </w:r>
      <w:r>
        <w:t>а</w:t>
      </w:r>
      <w:r>
        <w:t>тельно спланированной подготовки персонала, который закладывал бы дост</w:t>
      </w:r>
      <w:r>
        <w:t>а</w:t>
      </w:r>
      <w:r>
        <w:t>точную основу для выполнения управленческих функций и обязанностей, тр</w:t>
      </w:r>
      <w:r>
        <w:t>е</w:t>
      </w:r>
      <w:r>
        <w:t>бующих специальных знаний. Проект предусматривает также предоставление женщинам дополнительных возможностей для повышения их компетентности в связи с выполнением управленческих функций и обязанностей, требующих специальных знаний. В планах развития карьеры подчеркивается, в частности, важное значение выявление руководящих способностей, равноправия, должн</w:t>
      </w:r>
      <w:r>
        <w:t>о</w:t>
      </w:r>
      <w:r>
        <w:t>стной ротации, назначений, связанных с профессиональным ростом, и наста</w:t>
      </w:r>
      <w:r>
        <w:t>в</w:t>
      </w:r>
      <w:r>
        <w:t xml:space="preserve">ничества. </w:t>
      </w:r>
    </w:p>
    <w:p w:rsidR="00000000" w:rsidRDefault="00000000">
      <w:pPr>
        <w:pStyle w:val="SingleTxt"/>
      </w:pPr>
      <w:r>
        <w:tab/>
        <w:t>Среди государственных должностных лиц, занимающих высшие посты, число женщин увеличивается. В 1998 году их доля составляла 20 процентов. Соответствующий показатель по всему государственному сектору, включая м</w:t>
      </w:r>
      <w:r>
        <w:t>у</w:t>
      </w:r>
      <w:r>
        <w:t>ницип</w:t>
      </w:r>
      <w:r>
        <w:t>а</w:t>
      </w:r>
      <w:r>
        <w:t>литеты, составляет 40 процентов.</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Финансирование женских организаций</w:t>
      </w:r>
    </w:p>
    <w:p w:rsidR="00000000" w:rsidRDefault="00000000">
      <w:pPr>
        <w:pStyle w:val="SingleTxt"/>
        <w:spacing w:after="0" w:line="120" w:lineRule="exact"/>
        <w:rPr>
          <w:sz w:val="10"/>
        </w:rPr>
      </w:pPr>
    </w:p>
    <w:p w:rsidR="00000000" w:rsidRDefault="00000000">
      <w:pPr>
        <w:pStyle w:val="SingleTxt"/>
      </w:pPr>
      <w:r>
        <w:tab/>
        <w:t>Как указывалось в третьем докладе Финляндии, деятельность женских а</w:t>
      </w:r>
      <w:r>
        <w:t>с</w:t>
      </w:r>
      <w:r>
        <w:t>социаций по закону не финансируется из государственных фондов. Министе</w:t>
      </w:r>
      <w:r>
        <w:t>р</w:t>
      </w:r>
      <w:r>
        <w:t>ство образования предоставляет целевые государственные субсидии Наци</w:t>
      </w:r>
      <w:r>
        <w:t>о</w:t>
      </w:r>
      <w:r>
        <w:t>нальному совету женщин и ассоциациям в поддержку совместных действий (НИТКИС) Коалиции финских женщин. Размер субсидий постепенно возраст</w:t>
      </w:r>
      <w:r>
        <w:t>а</w:t>
      </w:r>
      <w:r>
        <w:t>ет, и в 1999 году он составил 550 000 финских марок. Кроме того, министерс</w:t>
      </w:r>
      <w:r>
        <w:t>т</w:t>
      </w:r>
      <w:r>
        <w:t>во образования предоставляет женским организациям государственные субс</w:t>
      </w:r>
      <w:r>
        <w:t>и</w:t>
      </w:r>
      <w:r>
        <w:t>дии на осуществление отдельных проектов, относящихся к сфере деятельности министерства. Министерство будет и далее поддерживать женские организ</w:t>
      </w:r>
      <w:r>
        <w:t>а</w:t>
      </w:r>
      <w:r>
        <w:t>ции, предоставляя им субсидии и дотации на осуществление конкретных пр</w:t>
      </w:r>
      <w:r>
        <w:t>о</w:t>
      </w:r>
      <w:r>
        <w:t>ектов.</w:t>
      </w:r>
    </w:p>
    <w:p w:rsidR="00000000" w:rsidRDefault="00000000">
      <w:pPr>
        <w:pStyle w:val="SingleTxt"/>
      </w:pPr>
      <w:r>
        <w:tab/>
        <w:t>Когда готовился закон о лотереях, представители ассоциаций в поддержку совместных действий Коалиции финских женщин предложили включить же</w:t>
      </w:r>
      <w:r>
        <w:t>н</w:t>
      </w:r>
      <w:r>
        <w:t>ские ассоциации в группу бенефициаров, имеющих право на долю средств, п</w:t>
      </w:r>
      <w:r>
        <w:t>о</w:t>
      </w:r>
      <w:r>
        <w:t>л</w:t>
      </w:r>
      <w:r>
        <w:t>у</w:t>
      </w:r>
      <w:r>
        <w:t>чаемых в виде поступлений от лотереи, тотализаторов и казино.</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SingleTxt"/>
        <w:rPr>
          <w:b/>
          <w:sz w:val="24"/>
        </w:rPr>
      </w:pPr>
      <w:r>
        <w:rPr>
          <w:b/>
          <w:sz w:val="24"/>
        </w:rPr>
        <w:t>Статья 8</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w:t>
      </w:r>
      <w:r>
        <w:rPr>
          <w:i/>
        </w:rPr>
        <w:t>д</w:t>
      </w:r>
      <w:r>
        <w:rPr>
          <w:i/>
        </w:rPr>
        <w:t>ном уровне и участвовать в работе международных организаций.</w:t>
      </w:r>
    </w:p>
    <w:p w:rsidR="00000000" w:rsidRDefault="00000000">
      <w:pPr>
        <w:pStyle w:val="SingleTxt"/>
      </w:pPr>
      <w:r>
        <w:t>См. предыдущие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9</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w:t>
      </w:r>
      <w:r>
        <w:rPr>
          <w:i/>
        </w:rPr>
        <w:t>е</w:t>
      </w:r>
      <w:r>
        <w:rPr>
          <w:i/>
        </w:rPr>
        <w:t>ского изменения гражданства жены, не превращают ее в лицо без гражда</w:t>
      </w:r>
      <w:r>
        <w:rPr>
          <w:i/>
        </w:rPr>
        <w:t>н</w:t>
      </w:r>
      <w:r>
        <w:rPr>
          <w:i/>
        </w:rPr>
        <w:t>ства и не могут заставить ее принять гражданство мужа.</w:t>
      </w:r>
    </w:p>
    <w:p w:rsidR="00000000" w:rsidRDefault="00000000">
      <w:pPr>
        <w:pStyle w:val="SingleTxt"/>
        <w:rPr>
          <w:i/>
        </w:rPr>
      </w:pPr>
      <w:r>
        <w:rPr>
          <w:i/>
        </w:rPr>
        <w:t>2.</w:t>
      </w:r>
      <w:r>
        <w:rPr>
          <w:i/>
        </w:rPr>
        <w:tab/>
        <w:t>Государства-участники предоставляют женщинам равные с мужчинами права в отношении гражданства их детей.</w:t>
      </w:r>
    </w:p>
    <w:p w:rsidR="00000000" w:rsidRDefault="00000000">
      <w:pPr>
        <w:pStyle w:val="SingleTxt"/>
      </w:pPr>
      <w:r>
        <w:t>См. предыдущие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Государства-участники принимают все соответствующие меры для т</w:t>
      </w:r>
      <w:r>
        <w:rPr>
          <w:i/>
        </w:rPr>
        <w:t>о</w:t>
      </w:r>
      <w:r>
        <w:rPr>
          <w:i/>
        </w:rPr>
        <w:t>го, чтобы ликвидировать дискриминацию в отношении женщин, с тем чтобы обеспечить им равные права с мужчинами в области образования и, в частн</w:t>
      </w:r>
      <w:r>
        <w:rPr>
          <w:i/>
        </w:rPr>
        <w:t>о</w:t>
      </w:r>
      <w:r>
        <w:rPr>
          <w:i/>
        </w:rPr>
        <w:t>сти, обеспечить на основе равенства мужчин и женщин:</w:t>
      </w:r>
    </w:p>
    <w:p w:rsidR="00000000" w:rsidRDefault="00000000">
      <w:pPr>
        <w:pStyle w:val="SingleTxt"/>
        <w:rPr>
          <w:i/>
        </w:rPr>
      </w:pPr>
      <w:r>
        <w:rPr>
          <w:i/>
        </w:rPr>
        <w:t>a)</w:t>
      </w:r>
      <w:r>
        <w:rPr>
          <w:i/>
        </w:rPr>
        <w:tab/>
        <w:t>одинаковые условия для ориентации в выборе профессии или специальн</w:t>
      </w:r>
      <w:r>
        <w:rPr>
          <w:i/>
        </w:rPr>
        <w:t>о</w:t>
      </w:r>
      <w:r>
        <w:rPr>
          <w:i/>
        </w:rPr>
        <w:t>сти, для доступа к образованию и получению дипломов в учебных заведениях всех категорий как в сельских, так и в городских районах; это равенство обе</w:t>
      </w:r>
      <w:r>
        <w:rPr>
          <w:i/>
        </w:rPr>
        <w:t>с</w:t>
      </w:r>
      <w:r>
        <w:rPr>
          <w:i/>
        </w:rPr>
        <w:t>печивается в дошкольном, общем, специальном и высшем техническом образ</w:t>
      </w:r>
      <w:r>
        <w:rPr>
          <w:i/>
        </w:rPr>
        <w:t>о</w:t>
      </w:r>
      <w:r>
        <w:rPr>
          <w:i/>
        </w:rPr>
        <w:t>вании, а также во всех видах профессиональной подготовки;</w:t>
      </w:r>
    </w:p>
    <w:p w:rsidR="00000000" w:rsidRDefault="00000000">
      <w:pPr>
        <w:pStyle w:val="SingleTxt"/>
        <w:rPr>
          <w:i/>
        </w:rPr>
      </w:pPr>
      <w:r>
        <w:rPr>
          <w:i/>
        </w:rPr>
        <w:t>b)</w:t>
      </w:r>
      <w:r>
        <w:rPr>
          <w:i/>
        </w:rPr>
        <w:tab/>
        <w:t>доступ к одинаковым программам обучения, одинаковым экзаменам, пр</w:t>
      </w:r>
      <w:r>
        <w:rPr>
          <w:i/>
        </w:rPr>
        <w:t>е</w:t>
      </w:r>
      <w:r>
        <w:rPr>
          <w:i/>
        </w:rPr>
        <w:t>подавательскому составу одинаковой квалификации, школьным помещениям и оборудованию равного качества;</w:t>
      </w:r>
    </w:p>
    <w:p w:rsidR="00000000" w:rsidRDefault="00000000">
      <w:pPr>
        <w:pStyle w:val="SingleTxt"/>
        <w:rPr>
          <w:i/>
        </w:rPr>
      </w:pPr>
      <w:r>
        <w:rPr>
          <w:i/>
        </w:rPr>
        <w:t>c)</w:t>
      </w:r>
      <w:r>
        <w:rPr>
          <w:i/>
        </w:rPr>
        <w:tab/>
        <w:t>устранение любой стереотипной концепции роли мужчин и женщин на всех уровнях и во всех формах обучения путем поощрения совместного обуч</w:t>
      </w:r>
      <w:r>
        <w:rPr>
          <w:i/>
        </w:rPr>
        <w:t>е</w:t>
      </w:r>
      <w:r>
        <w:rPr>
          <w:i/>
        </w:rPr>
        <w:t>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pStyle w:val="SingleTxt"/>
        <w:rPr>
          <w:i/>
        </w:rPr>
      </w:pPr>
      <w:r>
        <w:rPr>
          <w:i/>
        </w:rPr>
        <w:t>d)</w:t>
      </w:r>
      <w:r>
        <w:rPr>
          <w:i/>
        </w:rPr>
        <w:tab/>
        <w:t>одинаковые возможности получения стипендий и других пособий на обр</w:t>
      </w:r>
      <w:r>
        <w:rPr>
          <w:i/>
        </w:rPr>
        <w:t>а</w:t>
      </w:r>
      <w:r>
        <w:rPr>
          <w:i/>
        </w:rPr>
        <w:t>з</w:t>
      </w:r>
      <w:r>
        <w:rPr>
          <w:i/>
        </w:rPr>
        <w:t>о</w:t>
      </w:r>
      <w:r>
        <w:rPr>
          <w:i/>
        </w:rPr>
        <w:t>вание;</w:t>
      </w:r>
    </w:p>
    <w:p w:rsidR="00000000" w:rsidRDefault="00000000">
      <w:pPr>
        <w:pStyle w:val="SingleTxt"/>
        <w:rPr>
          <w:i/>
        </w:rPr>
      </w:pPr>
      <w:r>
        <w:rPr>
          <w:i/>
        </w:rPr>
        <w:t>e)</w:t>
      </w:r>
      <w:r>
        <w:rPr>
          <w:i/>
        </w:rPr>
        <w:tab/>
        <w:t>одинаковые возможности доступа к программам продолжения образов</w:t>
      </w:r>
      <w:r>
        <w:rPr>
          <w:i/>
        </w:rPr>
        <w:t>а</w:t>
      </w:r>
      <w:r>
        <w:rPr>
          <w:i/>
        </w:rPr>
        <w:t>ния, включая программы распространения грамотности среди взрослых и пр</w:t>
      </w:r>
      <w:r>
        <w:rPr>
          <w:i/>
        </w:rPr>
        <w:t>о</w:t>
      </w:r>
      <w:r>
        <w:rPr>
          <w:i/>
        </w:rPr>
        <w:t>граммы функциональной грамотности, направленные, в частности, на сокр</w:t>
      </w:r>
      <w:r>
        <w:rPr>
          <w:i/>
        </w:rPr>
        <w:t>а</w:t>
      </w:r>
      <w:r>
        <w:rPr>
          <w:i/>
        </w:rPr>
        <w:t>щение как можно скорее любого разрыва в знаниях мужчин и женщин;</w:t>
      </w:r>
    </w:p>
    <w:p w:rsidR="00000000" w:rsidRDefault="00000000">
      <w:pPr>
        <w:pStyle w:val="SingleTxt"/>
        <w:rPr>
          <w:i/>
        </w:rPr>
      </w:pPr>
      <w:r>
        <w:rPr>
          <w:i/>
        </w:rPr>
        <w:t>f)</w:t>
      </w:r>
      <w:r>
        <w:rPr>
          <w:i/>
        </w:rPr>
        <w:tab/>
        <w:t>сокращение числа девушек, не заканчивающих школу, и разработку пр</w:t>
      </w:r>
      <w:r>
        <w:rPr>
          <w:i/>
        </w:rPr>
        <w:t>о</w:t>
      </w:r>
      <w:r>
        <w:rPr>
          <w:i/>
        </w:rPr>
        <w:t>грамм для девушек и женщин, преждевременно покинувших школу;</w:t>
      </w:r>
    </w:p>
    <w:p w:rsidR="00000000" w:rsidRDefault="00000000">
      <w:pPr>
        <w:pStyle w:val="SingleTxt"/>
        <w:rPr>
          <w:i/>
        </w:rPr>
      </w:pPr>
      <w:r>
        <w:rPr>
          <w:i/>
        </w:rPr>
        <w:t>g)</w:t>
      </w:r>
      <w:r>
        <w:rPr>
          <w:i/>
        </w:rPr>
        <w:tab/>
        <w:t>одинаковые возможности активно участвовать в занятиях спортом и физической подготовкой;</w:t>
      </w:r>
    </w:p>
    <w:p w:rsidR="00000000" w:rsidRDefault="00000000">
      <w:pPr>
        <w:pStyle w:val="SingleTxt"/>
        <w:rPr>
          <w:i/>
        </w:rPr>
      </w:pPr>
      <w:r>
        <w:rPr>
          <w:i/>
        </w:rPr>
        <w:t>h)</w:t>
      </w:r>
      <w:r>
        <w:rPr>
          <w:i/>
        </w:rPr>
        <w:tab/>
        <w:t>доступ к специальной информации образовательного характера в целях содействия обеспечению здоровья и благосостояния семей, включая информ</w:t>
      </w:r>
      <w:r>
        <w:rPr>
          <w:i/>
        </w:rPr>
        <w:t>а</w:t>
      </w:r>
      <w:r>
        <w:rPr>
          <w:i/>
        </w:rPr>
        <w:t>цию и консультации о планировании размера семьи.</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Содействие обеспечению равноправия в трудовой деятельности на основе мер, предусмотренных политикой в области труда</w:t>
      </w:r>
    </w:p>
    <w:p w:rsidR="00000000" w:rsidRDefault="00000000">
      <w:pPr>
        <w:pStyle w:val="SingleTxt"/>
        <w:spacing w:after="0" w:line="120" w:lineRule="exact"/>
        <w:rPr>
          <w:sz w:val="10"/>
        </w:rPr>
      </w:pPr>
    </w:p>
    <w:p w:rsidR="00000000" w:rsidRDefault="00000000">
      <w:pPr>
        <w:pStyle w:val="SingleTxt"/>
      </w:pPr>
      <w:r>
        <w:tab/>
        <w:t>В начале 1998 года вступила в силу новая система реформы политики в области труда, призванная повысить эффективность функционирования рынка труда и предотвратить маргинализацию безработных.</w:t>
      </w:r>
    </w:p>
    <w:p w:rsidR="00000000" w:rsidRDefault="00000000">
      <w:pPr>
        <w:pStyle w:val="SingleTxt"/>
      </w:pPr>
      <w:r>
        <w:tab/>
        <w:t>Теперь в системе основной упор делается на работу конкретных служб трудоустройства и повышение качества их работы. Одна из основных задач р</w:t>
      </w:r>
      <w:r>
        <w:t>е</w:t>
      </w:r>
      <w:r>
        <w:t>формы заключается в повышении эффективности процесса трудоустройства, с тем чтобы меры по устранению факторов, вызывающих безработицу, можно было принимать на гораздо более раннем этапе.</w:t>
      </w:r>
    </w:p>
    <w:p w:rsidR="00000000" w:rsidRDefault="00000000">
      <w:pPr>
        <w:pStyle w:val="SingleTxt"/>
      </w:pPr>
      <w:r>
        <w:tab/>
        <w:t>Бюро по трудоустройству и человек, ищущий работу, теперь совместно составляют план поиска работы с указанием всех знаний, навыков и опыта, к</w:t>
      </w:r>
      <w:r>
        <w:t>о</w:t>
      </w:r>
      <w:r>
        <w:t>торыми располагает человек, и на основе этого разрабатывается комплекс м</w:t>
      </w:r>
      <w:r>
        <w:t>е</w:t>
      </w:r>
      <w:r>
        <w:t>роприятий, включая субсидируемую работу и профессиональную подготовку, которые должны помочь человеку в конечном итоге найти работу на открытом рынке труда. Регулярно проводятся собеседования и пересматриваются инд</w:t>
      </w:r>
      <w:r>
        <w:t>и</w:t>
      </w:r>
      <w:r>
        <w:t>видуальные планы, что повышает активность лиц, ищущих работу, и позволяет устранять препятствия для трудоустройства, особенно характерные для же</w:t>
      </w:r>
      <w:r>
        <w:t>н</w:t>
      </w:r>
      <w:r>
        <w:t>щин.</w:t>
      </w:r>
    </w:p>
    <w:p w:rsidR="00000000" w:rsidRDefault="00000000">
      <w:pPr>
        <w:pStyle w:val="SingleTxt"/>
      </w:pPr>
      <w:r>
        <w:tab/>
        <w:t>Группы поиска работы, которые могут создаваться на основе ряда крит</w:t>
      </w:r>
      <w:r>
        <w:t>е</w:t>
      </w:r>
      <w:r>
        <w:t>риев, составляют важный элемент этой пересмотренной системы. Группы п</w:t>
      </w:r>
      <w:r>
        <w:t>о</w:t>
      </w:r>
      <w:r>
        <w:t>иска работы могут создаваться для конкретных категорий безработных, и их состав и содержание можно менять, исходя из нужд и интересов, в частности, женщин.</w:t>
      </w:r>
    </w:p>
    <w:p w:rsidR="00000000" w:rsidRDefault="00000000">
      <w:pPr>
        <w:pStyle w:val="SingleTxt"/>
      </w:pPr>
      <w:r>
        <w:tab/>
        <w:t>Службы профессиональной ориентации и подготовки при администрации по вопросам труда могут использоваться для пропаганды и поощрения равн</w:t>
      </w:r>
      <w:r>
        <w:t>о</w:t>
      </w:r>
      <w:r>
        <w:t>правия мужчин и женщин на рынке труда, оказания влияния на выбор и орие</w:t>
      </w:r>
      <w:r>
        <w:t>н</w:t>
      </w:r>
      <w:r>
        <w:t>тацию карьеры людей и повышения эффективности функционирования рынка труда. Задача служб занятости состоит в том, чтобы пропагандировать равенс</w:t>
      </w:r>
      <w:r>
        <w:t>т</w:t>
      </w:r>
      <w:r>
        <w:t>во мужчин и женщин посредством информирования на равной основе тех и других о возможностях профессиональной подготовки и работы и оказания п</w:t>
      </w:r>
      <w:r>
        <w:t>о</w:t>
      </w:r>
      <w:r>
        <w:t>мощи людям, которые стремятся найти работу, не соответствующую сложи</w:t>
      </w:r>
      <w:r>
        <w:t>в</w:t>
      </w:r>
      <w:r>
        <w:t>шимся представлениям о ролях мужчин и женщин, и попробовать себя в новых сферах занятости (например, оказывать поддержку женщинам-предпринимателям). Индивидуальные консультации по вопросам карьеры м</w:t>
      </w:r>
      <w:r>
        <w:t>о</w:t>
      </w:r>
      <w:r>
        <w:t>гут также помочь клиентам, которые намерены приложить свои силы в нетр</w:t>
      </w:r>
      <w:r>
        <w:t>а</w:t>
      </w:r>
      <w:r>
        <w:t>диционных сферах деятельности. Консультирование по вопросам карьеры можно рассматривать как серьезную психологическую службу, которая помог</w:t>
      </w:r>
      <w:r>
        <w:t>а</w:t>
      </w:r>
      <w:r>
        <w:t>ет клиентам, как мужчинам, так и женщинам, найти индивидуальное решение и с</w:t>
      </w:r>
      <w:r>
        <w:t>о</w:t>
      </w:r>
      <w:r>
        <w:t>ставить план, которым они могли бы руководствоваться.</w:t>
      </w:r>
    </w:p>
    <w:p w:rsidR="00000000" w:rsidRDefault="00000000">
      <w:pPr>
        <w:pStyle w:val="SingleTxt"/>
      </w:pPr>
      <w:r>
        <w:tab/>
        <w:t>В финском плане действий в области занятости, составленном на 1998 и 1999 годы в соответствии с руководящими принципами Европейского союза в области занятости, положению женщин на рынке труда и созданию рабочих мест для женщин уделяется особое внимание, что проявляется как в конкре</w:t>
      </w:r>
      <w:r>
        <w:t>т</w:t>
      </w:r>
      <w:r>
        <w:t>ных целях, установленных в области обеспечения равноправия, так и на всех уровнях плана. Очевидно, что к равенству мужчин и женщин следует стр</w:t>
      </w:r>
      <w:r>
        <w:t>е</w:t>
      </w:r>
      <w:r>
        <w:t>миться в первую очередь в сфере труда и семейной жизни и что важно обесп</w:t>
      </w:r>
      <w:r>
        <w:t>е</w:t>
      </w:r>
      <w:r>
        <w:t>чить наличие необходимых социальных служб и соблюдать принцип равной оплаты за равный труд.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Образование и равноправие</w:t>
      </w:r>
    </w:p>
    <w:p w:rsidR="00000000" w:rsidRDefault="00000000">
      <w:pPr>
        <w:pStyle w:val="SingleTxt"/>
        <w:spacing w:after="0" w:line="120" w:lineRule="exact"/>
        <w:rPr>
          <w:sz w:val="10"/>
        </w:rPr>
      </w:pPr>
    </w:p>
    <w:p w:rsidR="00000000" w:rsidRDefault="00000000">
      <w:pPr>
        <w:pStyle w:val="SingleTxt"/>
      </w:pPr>
      <w:r>
        <w:tab/>
        <w:t>С середины 70-х годов на девушек и женщин приходится примерно 55 процентов студентов, зачисляемых каждый год в высшие учебные завед</w:t>
      </w:r>
      <w:r>
        <w:t>е</w:t>
      </w:r>
      <w:r>
        <w:t>ния. Областями, в которых преобладают женщины с точки зрения количества абитуриентов и новых студентов, являются ветеринария, подготовка педагогов для детских садов и начальных школ и здравоохранение. И напротив, во всех те</w:t>
      </w:r>
      <w:r>
        <w:t>х</w:t>
      </w:r>
      <w:r>
        <w:t xml:space="preserve">нических областях преобладают мужчины. </w:t>
      </w:r>
    </w:p>
    <w:p w:rsidR="00000000" w:rsidRDefault="00000000">
      <w:pPr>
        <w:pStyle w:val="SingleTxt"/>
      </w:pPr>
      <w:r>
        <w:tab/>
        <w:t>Соотношение мужчин и женщин, имеющих высшее образование, один</w:t>
      </w:r>
      <w:r>
        <w:t>а</w:t>
      </w:r>
      <w:r>
        <w:t>ковое. Почти 60 процентов работающих имеющих законченное высшее образ</w:t>
      </w:r>
      <w:r>
        <w:t>о</w:t>
      </w:r>
      <w:r>
        <w:t>вание, - женщины. Приблизительно 40 процентов лиц, закончивших аспира</w:t>
      </w:r>
      <w:r>
        <w:t>н</w:t>
      </w:r>
      <w:r>
        <w:t>туру (имеющие степень кандидата и доктора наук), - женщины. Из различных областей и предметов обучения только в технической сфере доля женщин нев</w:t>
      </w:r>
      <w:r>
        <w:t>е</w:t>
      </w:r>
      <w:r>
        <w:t>лика — менее 20 процентов.</w:t>
      </w:r>
    </w:p>
    <w:p w:rsidR="00000000" w:rsidRDefault="00000000">
      <w:pPr>
        <w:pStyle w:val="SingleTxt"/>
      </w:pPr>
      <w:r>
        <w:tab/>
        <w:t>В период 1996–1998 годов министерство образования обратилось к ун</w:t>
      </w:r>
      <w:r>
        <w:t>и</w:t>
      </w:r>
      <w:r>
        <w:t>верситетам с просьбой привести сведения и данные о том, как они намерены оказывать влияние на отбор студентов и обеспечивать сбалансированность ге</w:t>
      </w:r>
      <w:r>
        <w:t>н</w:t>
      </w:r>
      <w:r>
        <w:t>дерной структуры. Применяемые университетами методы включают различные системы баллов на вступительных экзаменах и введение специальных вну</w:t>
      </w:r>
      <w:r>
        <w:t>т</w:t>
      </w:r>
      <w:r>
        <w:t>ренних критериев для зачисления в число студентов. Однако, по сведениям университетов, вступительные экзамены не являются распространенным мет</w:t>
      </w:r>
      <w:r>
        <w:t>о</w:t>
      </w:r>
      <w:r>
        <w:t>дом оказания влияния на распределение юношей и девушек по различным о</w:t>
      </w:r>
      <w:r>
        <w:t>б</w:t>
      </w:r>
      <w:r>
        <w:t>ластям обучения. Вопрос о влиянии отбора студентов на гендерную структуру пр</w:t>
      </w:r>
      <w:r>
        <w:t>о</w:t>
      </w:r>
      <w:r>
        <w:t>должает изучаться.</w:t>
      </w:r>
    </w:p>
    <w:p w:rsidR="00000000" w:rsidRDefault="00000000">
      <w:pPr>
        <w:pStyle w:val="SingleTxt"/>
      </w:pPr>
      <w:r>
        <w:tab/>
        <w:t>На основании Закона о профессиональном обучении (630/1998) министе</w:t>
      </w:r>
      <w:r>
        <w:t>р</w:t>
      </w:r>
      <w:r>
        <w:t>ство образования приняло нормативное решение в отношении критериев отб</w:t>
      </w:r>
      <w:r>
        <w:t>о</w:t>
      </w:r>
      <w:r>
        <w:t>ра студентов по основным направлениям профессиональной подготовки. С</w:t>
      </w:r>
      <w:r>
        <w:t>о</w:t>
      </w:r>
      <w:r>
        <w:t>гласно этому решению, кандидатам назначаются баллы на основе пола. Канд</w:t>
      </w:r>
      <w:r>
        <w:t>и</w:t>
      </w:r>
      <w:r>
        <w:t>дат получает дополнительные три балла, если он или она подает заявление на факультет, где менее 30 процентов абитуриентов по конкретной выбранной специальности, определяемой организатором обучения, является представит</w:t>
      </w:r>
      <w:r>
        <w:t>е</w:t>
      </w:r>
      <w:r>
        <w:t>лем того же пола, что и кандидат.</w:t>
      </w:r>
    </w:p>
    <w:p w:rsidR="00000000" w:rsidRDefault="00000000">
      <w:pPr>
        <w:pStyle w:val="SingleTxt"/>
      </w:pPr>
      <w:r>
        <w:tab/>
        <w:t>Цель обеспечения равенства между мужчинами и женщинами и уменьш</w:t>
      </w:r>
      <w:r>
        <w:t>е</w:t>
      </w:r>
      <w:r>
        <w:t>ния тенденциозного отношения к женщинам учитывалась в ряде проектов в области образования, например в национальном проекте «Женщины и профе</w:t>
      </w:r>
      <w:r>
        <w:t>с</w:t>
      </w:r>
      <w:r>
        <w:t>сиональная подготовка в промышленности» (1996–1998 годы), финансируемом Европейским социальным фондом и направленном на изменение сложившихся взглядов и поощрение девочек получать техническое образование и работать в промышленности. Цель совместного проекта министерства образования и Е</w:t>
      </w:r>
      <w:r>
        <w:t>в</w:t>
      </w:r>
      <w:r>
        <w:t>ропейского социального фонда под названием «Tietonaisia» («Образованная женщина») состоит в том, чтобы побуждать девочек изучать основы информ</w:t>
      </w:r>
      <w:r>
        <w:t>а</w:t>
      </w:r>
      <w:r>
        <w:t>ционных технологий и получать соответствующую профессиональную подг</w:t>
      </w:r>
      <w:r>
        <w:t>о</w:t>
      </w:r>
      <w:r>
        <w:t>товку.</w:t>
      </w:r>
    </w:p>
    <w:p w:rsidR="00000000" w:rsidRDefault="00000000">
      <w:pPr>
        <w:pStyle w:val="SingleTxt"/>
      </w:pPr>
      <w:r>
        <w:tab/>
        <w:t>В октябре 1996 года Академия Финляндии учредила рабочую группу для оценки потребностей в развитии возможностей, связанных с научно-исследовательской карьерой женщин, и вынесения предложений по устран</w:t>
      </w:r>
      <w:r>
        <w:t>е</w:t>
      </w:r>
      <w:r>
        <w:t>нию препятствий на пути развития такой карьеры в целях выявления влияния скрытой дискриминации на академические круги и подготовки плана развития под названием «Женщины в Академии Финляндии в 2010 году». В своем до</w:t>
      </w:r>
      <w:r>
        <w:t>к</w:t>
      </w:r>
      <w:r>
        <w:t>ладе, представленном в сентябре 1997 года, рабочая группа предложила меры по развитию методов оценки, выделению средств на научно-исследовательскую работу и улучшению положения молодых ученых и их с</w:t>
      </w:r>
      <w:r>
        <w:t>е</w:t>
      </w:r>
      <w:r>
        <w:t>мей.</w:t>
      </w:r>
    </w:p>
    <w:p w:rsidR="00000000" w:rsidRDefault="00000000">
      <w:pPr>
        <w:pStyle w:val="SingleTxt"/>
      </w:pPr>
      <w:r>
        <w:tab/>
        <w:t>В период 1997–1999 годов при назначении новых сотрудников научные советы Академии руководствовались также целью поощрения научной карьеры женщин. В 1998 году относительное число женщин, назначенных, в том числе на руководящие должности, заметно возросло: среди кандидатов, претенд</w:t>
      </w:r>
      <w:r>
        <w:t>о</w:t>
      </w:r>
      <w:r>
        <w:t>вавших на занятие руководящих должностей, 28 процентов были женщины, а среди назначенных их доля составила 40 процентов; в числе претендентов на докторские должности доля женщин составляла 47 процентов, а их доля среди лиц, назначе</w:t>
      </w:r>
      <w:r>
        <w:t>н</w:t>
      </w:r>
      <w:r>
        <w:t>ных на эти должности, составила 57 процентов.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Меры, касающиеся молодежи и спорта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Политика в отношении молодежи</w:t>
      </w:r>
    </w:p>
    <w:p w:rsidR="00000000" w:rsidRDefault="00000000">
      <w:pPr>
        <w:pStyle w:val="SingleTxt"/>
        <w:spacing w:after="0" w:line="120" w:lineRule="exact"/>
        <w:rPr>
          <w:sz w:val="10"/>
        </w:rPr>
      </w:pPr>
    </w:p>
    <w:p w:rsidR="00000000" w:rsidRDefault="00000000">
      <w:pPr>
        <w:pStyle w:val="SingleTxt"/>
      </w:pPr>
      <w:r>
        <w:tab/>
        <w:t>Отдел по делам молодежи Финляндии при министерстве образования н</w:t>
      </w:r>
      <w:r>
        <w:t>а</w:t>
      </w:r>
      <w:r>
        <w:t>чал осуществление проекта, направленного на обеспечение учета принципов равноправия мужчин и женщин в политике в отношении молодежи. Этот пр</w:t>
      </w:r>
      <w:r>
        <w:t>о</w:t>
      </w:r>
      <w:r>
        <w:t>ект состоит из трех разделов: равноправие в национальной деятельности в и</w:t>
      </w:r>
      <w:r>
        <w:t>н</w:t>
      </w:r>
      <w:r>
        <w:t>тересах молодежи и в молодежных организациях, равноправие в региональной и отраслевой политике и равноправие в развитии на уровне общин. Меры по всем этим н</w:t>
      </w:r>
      <w:r>
        <w:t>а</w:t>
      </w:r>
      <w:r>
        <w:t>правлениям принимаются с осени 1998 года.</w:t>
      </w:r>
    </w:p>
    <w:p w:rsidR="00000000" w:rsidRDefault="00000000">
      <w:pPr>
        <w:pStyle w:val="SingleTxt"/>
      </w:pPr>
      <w:r>
        <w:tab/>
        <w:t>Отдел по делам молодежи министерства образования продолжает осущ</w:t>
      </w:r>
      <w:r>
        <w:t>е</w:t>
      </w:r>
      <w:r>
        <w:t>ствление своего проекта TASANUPO (Равноправие в политике в отношении молодежи), цель которого заключается в создание системы самооценки для м</w:t>
      </w:r>
      <w:r>
        <w:t>е</w:t>
      </w:r>
      <w:r>
        <w:t>роприятий в интересах молодежи и учета принципов равноправия в таких м</w:t>
      </w:r>
      <w:r>
        <w:t>е</w:t>
      </w:r>
      <w:r>
        <w:t>роприятиях. В рамках этого проекта разрабатываются методы оценки, с пом</w:t>
      </w:r>
      <w:r>
        <w:t>о</w:t>
      </w:r>
      <w:r>
        <w:t>щью которых можно было бы оценивать и разрабатывать мероприятия в инт</w:t>
      </w:r>
      <w:r>
        <w:t>е</w:t>
      </w:r>
      <w:r>
        <w:t>ресах молодежи, в частности, с учетом аспектов равенства. Этот проект сост</w:t>
      </w:r>
      <w:r>
        <w:t>о</w:t>
      </w:r>
      <w:r>
        <w:t>ит из двух региональных экспериментальных проектов, осуществление кот</w:t>
      </w:r>
      <w:r>
        <w:t>о</w:t>
      </w:r>
      <w:r>
        <w:t>рых продо</w:t>
      </w:r>
      <w:r>
        <w:t>л</w:t>
      </w:r>
      <w:r>
        <w:t>жится до 2000 года.</w:t>
      </w:r>
    </w:p>
    <w:p w:rsidR="00000000" w:rsidRDefault="00000000">
      <w:pPr>
        <w:pStyle w:val="SingleTxt"/>
      </w:pPr>
      <w:r>
        <w:tab/>
        <w:t>Аспекты равноправия мужчин и женщин имеют множество проявлений в структуре молодежных организаций и их деятельности. Осенью 1998 года н</w:t>
      </w:r>
      <w:r>
        <w:t>а</w:t>
      </w:r>
      <w:r>
        <w:t>циональным организациям была направлена анкета в отношении планов обе</w:t>
      </w:r>
      <w:r>
        <w:t>с</w:t>
      </w:r>
      <w:r>
        <w:t>печения равенства и количества мужчин и женщин в административных орг</w:t>
      </w:r>
      <w:r>
        <w:t>а</w:t>
      </w:r>
      <w:r>
        <w:t>нах. Оказалось, что в 26 организациях количество женщин несколько прев</w:t>
      </w:r>
      <w:r>
        <w:t>ы</w:t>
      </w:r>
      <w:r>
        <w:t>шало количество мужчин. В нескольких организациях количество мужчин зн</w:t>
      </w:r>
      <w:r>
        <w:t>а</w:t>
      </w:r>
      <w:r>
        <w:t>чительно превышало количество женщин; эти организации более или менее специализировались на конкретных занятиях, таких как филателия или техн</w:t>
      </w:r>
      <w:r>
        <w:t>и</w:t>
      </w:r>
      <w:r>
        <w:t>ческое творчество, или непосредственно занимались работой с мальчиками. Направленность деятельности организаций, в которых женщины составляли большинство, не была четко выраженной, но к этой категории относились о</w:t>
      </w:r>
      <w:r>
        <w:t>р</w:t>
      </w:r>
      <w:r>
        <w:t>ганизации, занимающиеся международной и политической темат</w:t>
      </w:r>
      <w:r>
        <w:t>и</w:t>
      </w:r>
      <w:r>
        <w:t>кой.</w:t>
      </w:r>
    </w:p>
    <w:p w:rsidR="00000000" w:rsidRDefault="00000000">
      <w:pPr>
        <w:pStyle w:val="SingleTxt"/>
      </w:pPr>
      <w:r>
        <w:tab/>
        <w:t>Важную роль в гендерной проблематике, связанной с работой с молод</w:t>
      </w:r>
      <w:r>
        <w:t>е</w:t>
      </w:r>
      <w:r>
        <w:t>жью, занимает исследовательская деятельность. Например, во второй половине 90</w:t>
      </w:r>
      <w:r>
        <w:noBreakHyphen/>
        <w:t>х годов было проведено несколько аналитических исследований роли дев</w:t>
      </w:r>
      <w:r>
        <w:t>о</w:t>
      </w:r>
      <w:r>
        <w:t>чек в различных социальных группах. Помимо изучения проблем девочек и молодых женщин анализируется также роль и положение мальчиков и юношей. Основополагающий принцип заключается в том, чтобы использовать результ</w:t>
      </w:r>
      <w:r>
        <w:t>а</w:t>
      </w:r>
      <w:r>
        <w:t>ты таких исследований в работе с молодежью, в молодежных мероприятиях и политике.</w:t>
      </w:r>
    </w:p>
    <w:p w:rsidR="00000000" w:rsidRDefault="00000000">
      <w:pPr>
        <w:pStyle w:val="SingleTxt"/>
      </w:pPr>
      <w:r>
        <w:tab/>
        <w:t>В деятельности, направленной на улучшение условий жизни молодежи, гендерная проблематика имеет важное значение как для предупреждения отч</w:t>
      </w:r>
      <w:r>
        <w:t>у</w:t>
      </w:r>
      <w:r>
        <w:t>жденности среди молодых людей, так и для ослабления последствий такой о</w:t>
      </w:r>
      <w:r>
        <w:t>т</w:t>
      </w:r>
      <w:r>
        <w:t>чужденности. Например, количество девочек, потребляющих наркотики, во</w:t>
      </w:r>
      <w:r>
        <w:t>з</w:t>
      </w:r>
      <w:r>
        <w:t>растает, и в этой связи осуществляются специальные проекты для девочек, к</w:t>
      </w:r>
      <w:r>
        <w:t>о</w:t>
      </w:r>
      <w:r>
        <w:t>торые дают хорошие результаты по предупреждению наркомании.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Политика в области спорта</w:t>
      </w:r>
    </w:p>
    <w:p w:rsidR="00000000" w:rsidRDefault="00000000">
      <w:pPr>
        <w:pStyle w:val="SingleTxt"/>
        <w:spacing w:after="0" w:line="120" w:lineRule="exact"/>
        <w:rPr>
          <w:sz w:val="10"/>
        </w:rPr>
      </w:pPr>
    </w:p>
    <w:p w:rsidR="00000000" w:rsidRDefault="00000000">
      <w:pPr>
        <w:pStyle w:val="SingleTxt"/>
      </w:pPr>
      <w:r>
        <w:tab/>
        <w:t>При обсуждении вопросов равноправия учитывалась преобладающая представленность мужчин в состязательных видах спорта, что также проявл</w:t>
      </w:r>
      <w:r>
        <w:t>я</w:t>
      </w:r>
      <w:r>
        <w:t>ется в других видах спорта и их развитии. Согласно проведенным исследов</w:t>
      </w:r>
      <w:r>
        <w:t>а</w:t>
      </w:r>
      <w:r>
        <w:t>ниям, на занятия спортом мужчин и мальчиков выделяется больше средств, чем на спорт для женщин и девочек.</w:t>
      </w:r>
    </w:p>
    <w:p w:rsidR="00000000" w:rsidRDefault="00000000">
      <w:pPr>
        <w:pStyle w:val="SingleTxt"/>
      </w:pPr>
      <w:r>
        <w:tab/>
        <w:t>Как гласит пункт 1 нового Закона о спорте (1054/1998), который вступил в силу 1 января 1999 года, цель этого Закона заключается в поощрении равенства с помощью спорта. Осуществляется несколько отдельных проектов по содейс</w:t>
      </w:r>
      <w:r>
        <w:t>т</w:t>
      </w:r>
      <w:r>
        <w:t>вию обеспечения равенства.</w:t>
      </w:r>
    </w:p>
    <w:p w:rsidR="00000000" w:rsidRDefault="00000000">
      <w:pPr>
        <w:pStyle w:val="SingleTxt"/>
      </w:pPr>
      <w:r>
        <w:tab/>
        <w:t>Олимпийский комитет Финляндии начал осуществление проекта развития основных видов спорта для женщин на основе стратегии развития большого спорта на 2000 год, которая финансируется министерством образования. Цель его заключается в том, чтобы повысить интерес к женским видам большого спорта, содействовать обеспечению равенства в тренировке финских спортсм</w:t>
      </w:r>
      <w:r>
        <w:t>е</w:t>
      </w:r>
      <w:r>
        <w:t>нов, помогать талантливым спортсменкам достичь международного уровня и повысить результаты выступления финских женщин на соревнованиях высок</w:t>
      </w:r>
      <w:r>
        <w:t>о</w:t>
      </w:r>
      <w:r>
        <w:t>го уровня. Проект предусматривает оказание поддержки в развитии спорти</w:t>
      </w:r>
      <w:r>
        <w:t>в</w:t>
      </w:r>
      <w:r>
        <w:t>ной карьеры женщин в качестве как спортсменов, так и тренеров. Этот проект получил Приз Олимпийской солидарности Международного олимпийского к</w:t>
      </w:r>
      <w:r>
        <w:t>о</w:t>
      </w:r>
      <w:r>
        <w:t>митета. До настоящего времени основное внимание в рамках этого проекта уделялось сбору информации о женщинах-спортсменах и тренерах, а в 1999 году начнется его практическое осуществление.</w:t>
      </w:r>
    </w:p>
    <w:p w:rsidR="00000000" w:rsidRDefault="00000000">
      <w:pPr>
        <w:pStyle w:val="SingleTxt"/>
      </w:pPr>
      <w:r>
        <w:tab/>
        <w:t>Весной 1998 года министерство образования начало осуществление нау</w:t>
      </w:r>
      <w:r>
        <w:t>ч</w:t>
      </w:r>
      <w:r>
        <w:t>но-аналитического проекта под названием «Деятельность спортивных объектов и равные возможности». Доступность спортивных объектов анализируется также с точки зрения равноправия мужчин и женщин. Критерий равноправия применяется также в министерской политике в области финансирования с 1998 года, когда министерство образования начало выделять специальные а</w:t>
      </w:r>
      <w:r>
        <w:t>с</w:t>
      </w:r>
      <w:r>
        <w:t>сигнования на проекты, поощряющие равноправие в спорте. Министерство ежегодно предоставляет премию Спайкса и дотации Спайкса отдельным лицам, группам или проектам, которые поощряют равноправие в спорте.</w:t>
      </w:r>
    </w:p>
    <w:p w:rsidR="00000000" w:rsidRDefault="00000000">
      <w:pPr>
        <w:pStyle w:val="SingleTxt"/>
      </w:pPr>
      <w:r>
        <w:tab/>
        <w:t>Учрежден проект обеспечения гендерного равенства в подготовке трен</w:t>
      </w:r>
      <w:r>
        <w:t>е</w:t>
      </w:r>
      <w:r>
        <w:t>ров (1998–2000 годы), в рамках которого совершенствуется подготовка трен</w:t>
      </w:r>
      <w:r>
        <w:t>е</w:t>
      </w:r>
      <w:r>
        <w:t>ров, работающих с различными возрастными группами спортсменов и на ра</w:t>
      </w:r>
      <w:r>
        <w:t>з</w:t>
      </w:r>
      <w:r>
        <w:t>личных уровнях. При этом ставится цель научить тренеров учитывать генде</w:t>
      </w:r>
      <w:r>
        <w:t>р</w:t>
      </w:r>
      <w:r>
        <w:t>ные различия и оказывать помощь спортсменам, исходя из их индивидуальных потребностей и возможностей. Этот проект осуществляется в рамках более крупного проекта, направленного на поощрение равноправия в области спо</w:t>
      </w:r>
      <w:r>
        <w:t>р</w:t>
      </w:r>
      <w:r>
        <w:t>тивного обучения.</w:t>
      </w:r>
    </w:p>
    <w:p w:rsidR="00000000" w:rsidRDefault="00000000">
      <w:pPr>
        <w:pStyle w:val="SingleTxt"/>
      </w:pPr>
      <w:r>
        <w:tab/>
        <w:t>Федерация спорта Финляндии приняла план действий по содействию обеспечению равноправия мужчин и женщин на 1998–2000 годы.</w:t>
      </w:r>
    </w:p>
    <w:p w:rsidR="00000000" w:rsidRDefault="00000000">
      <w:pPr>
        <w:pStyle w:val="SingleTxt"/>
      </w:pPr>
      <w:r>
        <w:tab/>
        <w:t>Федерация спорта Финляндии выполняет роль президиума сети «Евр</w:t>
      </w:r>
      <w:r>
        <w:t>о</w:t>
      </w:r>
      <w:r>
        <w:t>пейские женщины и спорт» (ЕЖС) в период 1998–2000 годов. При этом свою основную задачу она видит в том, чтобы содействовать увеличению доли же</w:t>
      </w:r>
      <w:r>
        <w:t>н</w:t>
      </w:r>
      <w:r>
        <w:t>щин в директивных органах и готовить женщин для занятия руководящих п</w:t>
      </w:r>
      <w:r>
        <w:t>о</w:t>
      </w:r>
      <w:r>
        <w:t>стов и для работы в сети ЕЖС. В Хельсинки намечено проведение конфере</w:t>
      </w:r>
      <w:r>
        <w:t>н</w:t>
      </w:r>
      <w:r>
        <w:t>ции ЕЖС 2000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Исследования, касающиеся женщин</w:t>
      </w:r>
    </w:p>
    <w:p w:rsidR="00000000" w:rsidRDefault="00000000">
      <w:pPr>
        <w:pStyle w:val="SingleTxt"/>
        <w:spacing w:after="0" w:line="120" w:lineRule="exact"/>
        <w:rPr>
          <w:sz w:val="10"/>
        </w:rPr>
      </w:pPr>
    </w:p>
    <w:p w:rsidR="00000000" w:rsidRDefault="00000000">
      <w:pPr>
        <w:pStyle w:val="SingleTxt"/>
      </w:pPr>
      <w:r>
        <w:tab/>
        <w:t>Как упоминалось в третьем докладе, серия исследований по женской пр</w:t>
      </w:r>
      <w:r>
        <w:t>о</w:t>
      </w:r>
      <w:r>
        <w:t>блематике, начатая в 90</w:t>
      </w:r>
      <w:r>
        <w:noBreakHyphen/>
        <w:t>е годы, быстро расширяется и становится все более разнообразной. Свидетельством большого количества публикаций женщин-исследователей является то, что в обновленном и дополненном выпуске би</w:t>
      </w:r>
      <w:r>
        <w:t>б</w:t>
      </w:r>
      <w:r>
        <w:t>лиографии «</w:t>
      </w:r>
      <w:r>
        <w:rPr>
          <w:i/>
        </w:rPr>
        <w:t>Исследования по женской и гендерной проблематике в Финля</w:t>
      </w:r>
      <w:r>
        <w:rPr>
          <w:i/>
        </w:rPr>
        <w:t>н</w:t>
      </w:r>
      <w:r>
        <w:rPr>
          <w:i/>
        </w:rPr>
        <w:t>дии</w:t>
      </w:r>
      <w:r>
        <w:t>» 1999 года, появилось 200 новых статей. Когда эта библиография была опубликована в 1995 году, она содержала свыше 2000 статей более 350 авт</w:t>
      </w:r>
      <w:r>
        <w:t>о</w:t>
      </w:r>
      <w:r>
        <w:t>ров.</w:t>
      </w:r>
    </w:p>
    <w:p w:rsidR="00000000" w:rsidRDefault="00000000">
      <w:pPr>
        <w:pStyle w:val="SingleTxt"/>
      </w:pPr>
      <w:r>
        <w:tab/>
        <w:t>В 1993 году был подготовлен доступный по электронной почте список для информирования об исследованиях по женской проблематике в Финляндии и для обсуждения соответствующих проблем. В настоящее время, имея более 800 подписчиков, он стал важным форумом для обсуждения соответствующих пр</w:t>
      </w:r>
      <w:r>
        <w:t>о</w:t>
      </w:r>
      <w:r>
        <w:t>блем на национальном уровне.</w:t>
      </w:r>
    </w:p>
    <w:p w:rsidR="00000000" w:rsidRDefault="00000000">
      <w:pPr>
        <w:pStyle w:val="SingleTxt"/>
      </w:pPr>
      <w:r>
        <w:tab/>
        <w:t>Как говорилось в предыдущем докладе, за последние несколько лет с</w:t>
      </w:r>
      <w:r>
        <w:t>и</w:t>
      </w:r>
      <w:r>
        <w:t>туация в университетах изменилась в лучшую сторону. Помимо университета в Хельсинки, где имеется должность профессора по изучению женской пробл</w:t>
      </w:r>
      <w:r>
        <w:t>е</w:t>
      </w:r>
      <w:r>
        <w:t>матики с пятилетним срочным контрактом, министерство образования учред</w:t>
      </w:r>
      <w:r>
        <w:t>и</w:t>
      </w:r>
      <w:r>
        <w:t>ло восемь новых профессорских должностей для университетов Хельсинки, Тампере, Турку, Ювяскюле, Оулу и Ойэнсу, а также для университета Або Ак</w:t>
      </w:r>
      <w:r>
        <w:t>а</w:t>
      </w:r>
      <w:r>
        <w:t>демии (шведский университет в Финляндии) и шведской школы экономики и управления предпринимательской деятельностью.</w:t>
      </w:r>
    </w:p>
    <w:p w:rsidR="00000000" w:rsidRDefault="00000000">
      <w:pPr>
        <w:pStyle w:val="SingleTxt"/>
      </w:pPr>
      <w:r>
        <w:tab/>
        <w:t>Кроме того, министерство образования учредило при Академии Финля</w:t>
      </w:r>
      <w:r>
        <w:t>н</w:t>
      </w:r>
      <w:r>
        <w:t>дии должность профессора по изучению женской проблематики (так называ</w:t>
      </w:r>
      <w:r>
        <w:t>е</w:t>
      </w:r>
      <w:r>
        <w:t>мую «должность профессора Минна Кант»). Для проведения исследований по проблемам женщин, кроме профессорских должностей, требуются также должности преподавателей более низкого уровня, а на сегодняшний день их имеется немного. В будущем одним из основных направлений развития иссл</w:t>
      </w:r>
      <w:r>
        <w:t>е</w:t>
      </w:r>
      <w:r>
        <w:t>дований по женской проблематике будет увеличение ресурсов, необходимых для таких исследований, и обеспечение преемственности профессорско-преподавательского состава.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11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 области занятости, с тем чтобы обеспечить на основе равенства мужчин и женщин равные права, в ч</w:t>
      </w:r>
      <w:r>
        <w:rPr>
          <w:i/>
        </w:rPr>
        <w:t>а</w:t>
      </w:r>
      <w:r>
        <w:rPr>
          <w:i/>
        </w:rPr>
        <w:t>с</w:t>
      </w:r>
      <w:r>
        <w:rPr>
          <w:i/>
        </w:rPr>
        <w:t>т</w:t>
      </w:r>
      <w:r>
        <w:rPr>
          <w:i/>
        </w:rPr>
        <w:t>ности:</w:t>
      </w:r>
    </w:p>
    <w:p w:rsidR="00000000" w:rsidRDefault="00000000">
      <w:pPr>
        <w:pStyle w:val="SingleTxt"/>
        <w:rPr>
          <w:i/>
        </w:rPr>
      </w:pPr>
      <w:r>
        <w:rPr>
          <w:i/>
        </w:rPr>
        <w:t>a)</w:t>
      </w:r>
      <w:r>
        <w:rPr>
          <w:i/>
        </w:rPr>
        <w:tab/>
        <w:t xml:space="preserve"> право на труд как неотъемлемое право всех людей;</w:t>
      </w:r>
    </w:p>
    <w:p w:rsidR="00000000" w:rsidRDefault="00000000">
      <w:pPr>
        <w:pStyle w:val="SingleTxt"/>
        <w:rPr>
          <w:i/>
        </w:rPr>
      </w:pPr>
      <w:r>
        <w:rPr>
          <w:i/>
        </w:rPr>
        <w:t>b)</w:t>
      </w:r>
      <w:r>
        <w:rPr>
          <w:i/>
        </w:rPr>
        <w:tab/>
        <w:t xml:space="preserve"> право на одинаковые возможности при найме на работу, в том числе применение одинаковых критериев отбора при найме;</w:t>
      </w:r>
    </w:p>
    <w:p w:rsidR="00000000" w:rsidRDefault="00000000">
      <w:pPr>
        <w:pStyle w:val="SingleTxt"/>
        <w:rPr>
          <w:i/>
        </w:rPr>
      </w:pPr>
      <w:r>
        <w:rPr>
          <w:i/>
        </w:rPr>
        <w:t>c)</w:t>
      </w:r>
      <w:r>
        <w:rPr>
          <w:i/>
        </w:rPr>
        <w:tab/>
        <w:t xml:space="preserve">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w:t>
      </w:r>
      <w:r>
        <w:rPr>
          <w:i/>
        </w:rPr>
        <w:t>о</w:t>
      </w:r>
      <w:r>
        <w:rPr>
          <w:i/>
        </w:rPr>
        <w:t>товки, включая ученичество, профессиональную подготовку повышенного уровня и регулярную переподготовку;</w:t>
      </w:r>
    </w:p>
    <w:p w:rsidR="00000000" w:rsidRDefault="00000000">
      <w:pPr>
        <w:pStyle w:val="SingleTxt"/>
        <w:rPr>
          <w:i/>
        </w:rPr>
      </w:pPr>
      <w:r>
        <w:rPr>
          <w:i/>
        </w:rPr>
        <w:t>d)</w:t>
      </w:r>
      <w:r>
        <w:rPr>
          <w:i/>
        </w:rPr>
        <w:tab/>
        <w:t xml:space="preserve"> право на равное вознаграждение, включая получение льгот, на равные у</w:t>
      </w:r>
      <w:r>
        <w:rPr>
          <w:i/>
        </w:rPr>
        <w:t>с</w:t>
      </w:r>
      <w:r>
        <w:rPr>
          <w:i/>
        </w:rPr>
        <w:t>ловия в отношении труда равной ценности, а также на равный подход к оце</w:t>
      </w:r>
      <w:r>
        <w:rPr>
          <w:i/>
        </w:rPr>
        <w:t>н</w:t>
      </w:r>
      <w:r>
        <w:rPr>
          <w:i/>
        </w:rPr>
        <w:t>ке качества работы;</w:t>
      </w:r>
    </w:p>
    <w:p w:rsidR="00000000" w:rsidRDefault="00000000">
      <w:pPr>
        <w:pStyle w:val="SingleTxt"/>
      </w:pPr>
      <w:r>
        <w:rPr>
          <w:i/>
        </w:rPr>
        <w:t>e)</w:t>
      </w:r>
      <w:r>
        <w:rPr>
          <w:i/>
        </w:rPr>
        <w:tab/>
        <w:t xml:space="preserve"> право на социальное обеспечение</w:t>
      </w:r>
      <w:r>
        <w:t>,</w:t>
      </w:r>
      <w:r>
        <w:rPr>
          <w:i/>
        </w:rPr>
        <w:t xml:space="preserve">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SingleTxt"/>
      </w:pPr>
      <w:r>
        <w:rPr>
          <w:i/>
        </w:rPr>
        <w:t>f)</w:t>
      </w:r>
      <w:r>
        <w:rPr>
          <w:i/>
        </w:rPr>
        <w:tab/>
        <w:t xml:space="preserve"> право на охрану здоровья и безопасные условия труда</w:t>
      </w:r>
      <w:r>
        <w:t>,</w:t>
      </w:r>
      <w:r>
        <w:rPr>
          <w:i/>
        </w:rPr>
        <w:t xml:space="preserve"> в том числе по с</w:t>
      </w:r>
      <w:r>
        <w:rPr>
          <w:i/>
        </w:rPr>
        <w:t>о</w:t>
      </w:r>
      <w:r>
        <w:rPr>
          <w:i/>
        </w:rPr>
        <w:t>хр</w:t>
      </w:r>
      <w:r>
        <w:rPr>
          <w:i/>
        </w:rPr>
        <w:t>а</w:t>
      </w:r>
      <w:r>
        <w:rPr>
          <w:i/>
        </w:rPr>
        <w:t>нению функции продолжения рода.</w:t>
      </w:r>
    </w:p>
    <w:p w:rsidR="00000000" w:rsidRDefault="00000000">
      <w:pPr>
        <w:pStyle w:val="SingleTxt"/>
        <w:rPr>
          <w:i/>
        </w:rPr>
      </w:pPr>
      <w:r>
        <w:rPr>
          <w:i/>
        </w:rPr>
        <w:t>2.</w:t>
      </w:r>
      <w:r>
        <w:rPr>
          <w:i/>
        </w:rPr>
        <w:tab/>
        <w:t xml:space="preserve"> 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SingleTxt"/>
        <w:rPr>
          <w:i/>
        </w:rPr>
      </w:pPr>
      <w:r>
        <w:rPr>
          <w:i/>
        </w:rPr>
        <w:t>a)</w:t>
      </w:r>
      <w:r>
        <w:rPr>
          <w:i/>
        </w:rPr>
        <w:tab/>
        <w:t xml:space="preserve"> запретить, под угрозой применения санкций, увольнение с работы на о</w:t>
      </w:r>
      <w:r>
        <w:rPr>
          <w:i/>
        </w:rPr>
        <w:t>с</w:t>
      </w:r>
      <w:r>
        <w:rPr>
          <w:i/>
        </w:rPr>
        <w:t>новании беременности или отпуска по беременности и родам или дискримин</w:t>
      </w:r>
      <w:r>
        <w:rPr>
          <w:i/>
        </w:rPr>
        <w:t>а</w:t>
      </w:r>
      <w:r>
        <w:rPr>
          <w:i/>
        </w:rPr>
        <w:t>цию ввиду семейного положения при увольнении;</w:t>
      </w:r>
    </w:p>
    <w:p w:rsidR="00000000" w:rsidRDefault="00000000">
      <w:pPr>
        <w:pStyle w:val="SingleTxt"/>
        <w:rPr>
          <w:i/>
        </w:rPr>
      </w:pPr>
      <w:r>
        <w:rPr>
          <w:i/>
        </w:rPr>
        <w:t>b)</w:t>
      </w:r>
      <w:r>
        <w:rPr>
          <w:i/>
        </w:rPr>
        <w:tab/>
        <w:t xml:space="preserve"> ввести оплачиваемые отпуска или отпуска с сопоставимыми социал</w:t>
      </w:r>
      <w:r>
        <w:rPr>
          <w:i/>
        </w:rPr>
        <w:t>ь</w:t>
      </w:r>
      <w:r>
        <w:rPr>
          <w:i/>
        </w:rPr>
        <w:t>ными пособиями по беременности и родам без утраты прежнего места раб</w:t>
      </w:r>
      <w:r>
        <w:rPr>
          <w:i/>
        </w:rPr>
        <w:t>о</w:t>
      </w:r>
      <w:r>
        <w:rPr>
          <w:i/>
        </w:rPr>
        <w:t>ты, старшинства или социальных пособий;</w:t>
      </w:r>
    </w:p>
    <w:p w:rsidR="00000000" w:rsidRDefault="00000000">
      <w:pPr>
        <w:pStyle w:val="SingleTxt"/>
      </w:pPr>
      <w:r>
        <w:rPr>
          <w:i/>
        </w:rPr>
        <w:t>c)</w:t>
      </w:r>
      <w:r>
        <w:rPr>
          <w:i/>
        </w:rPr>
        <w:tab/>
        <w:t xml:space="preserve"> поощрять предоставление необходимых дополнительных социальных у</w:t>
      </w:r>
      <w:r>
        <w:rPr>
          <w:i/>
        </w:rPr>
        <w:t>с</w:t>
      </w:r>
      <w:r>
        <w:rPr>
          <w:i/>
        </w:rPr>
        <w:t>луг, с тем чтобы позволить родителям совмещать выполнение семейных об</w:t>
      </w:r>
      <w:r>
        <w:rPr>
          <w:i/>
        </w:rPr>
        <w:t>я</w:t>
      </w:r>
      <w:r>
        <w:rPr>
          <w:i/>
        </w:rPr>
        <w:t>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r>
        <w:t>;</w:t>
      </w:r>
    </w:p>
    <w:p w:rsidR="00000000" w:rsidRDefault="00000000">
      <w:pPr>
        <w:pStyle w:val="SingleTxt"/>
      </w:pPr>
      <w:r>
        <w:rPr>
          <w:i/>
        </w:rPr>
        <w:t>d)</w:t>
      </w:r>
      <w:r>
        <w:rPr>
          <w:i/>
        </w:rPr>
        <w:tab/>
        <w:t xml:space="preserve"> обеспечивать женщинам особую защиту в период беременности на тех в</w:t>
      </w:r>
      <w:r>
        <w:rPr>
          <w:i/>
        </w:rPr>
        <w:t>и</w:t>
      </w:r>
      <w:r>
        <w:rPr>
          <w:i/>
        </w:rPr>
        <w:t>дах работ, вредность которых для их здоровья доказана</w:t>
      </w:r>
      <w:r>
        <w:t>;</w:t>
      </w:r>
    </w:p>
    <w:p w:rsidR="00000000" w:rsidRDefault="00000000">
      <w:pPr>
        <w:pStyle w:val="SingleTxt"/>
        <w:rPr>
          <w:i/>
        </w:rPr>
      </w:pPr>
      <w:r>
        <w:rPr>
          <w:i/>
        </w:rPr>
        <w:t>3</w:t>
      </w:r>
      <w:r>
        <w:t>.</w:t>
      </w:r>
      <w:r>
        <w:tab/>
      </w:r>
      <w:r>
        <w:rPr>
          <w:i/>
        </w:rPr>
        <w:t>Законодательство, касающееся защиты прав, затрагиваемых в насто</w:t>
      </w:r>
      <w:r>
        <w:rPr>
          <w:i/>
        </w:rPr>
        <w:t>я</w:t>
      </w:r>
      <w:r>
        <w:rPr>
          <w:i/>
        </w:rPr>
        <w:t>щей статье, периодически рассматривается в свете научно-технических зн</w:t>
      </w:r>
      <w:r>
        <w:rPr>
          <w:i/>
        </w:rPr>
        <w:t>а</w:t>
      </w:r>
      <w:r>
        <w:rPr>
          <w:i/>
        </w:rPr>
        <w:t>ний, а также пересматривается, отменяется или расширяется, насколько это нео</w:t>
      </w:r>
      <w:r>
        <w:rPr>
          <w:i/>
        </w:rPr>
        <w:t>б</w:t>
      </w:r>
      <w:r>
        <w:rPr>
          <w:i/>
        </w:rPr>
        <w:t>ходимо.</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Искоренение дискриминации в труде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1.1</w:t>
      </w:r>
      <w:r>
        <w:tab/>
        <w:t>Содействие обеспечению равноправия в труде</w:t>
      </w:r>
    </w:p>
    <w:p w:rsidR="00000000" w:rsidRDefault="00000000">
      <w:pPr>
        <w:pStyle w:val="SingleTxt"/>
        <w:spacing w:after="0" w:line="120" w:lineRule="exact"/>
        <w:rPr>
          <w:sz w:val="10"/>
        </w:rPr>
      </w:pPr>
    </w:p>
    <w:p w:rsidR="00000000" w:rsidRDefault="00000000">
      <w:pPr>
        <w:pStyle w:val="SingleTxt"/>
      </w:pPr>
      <w:r>
        <w:tab/>
        <w:t>В 1998 году на женщин приходилось 50 процентов населения трудосп</w:t>
      </w:r>
      <w:r>
        <w:t>о</w:t>
      </w:r>
      <w:r>
        <w:t>собного возраста (в возрасте от 15 до 64 лет), 47 процентов рабочей силы и р</w:t>
      </w:r>
      <w:r>
        <w:t>а</w:t>
      </w:r>
      <w:r>
        <w:t>ботающих, 50 процентов безработных и 55 процентов всех неработающих. Т</w:t>
      </w:r>
      <w:r>
        <w:t>а</w:t>
      </w:r>
      <w:r>
        <w:t>ким образом, общие показатели различий между мужчинами и женщинами «одинаковы», т.е. женщины составляют примерно половину во всех перечи</w:t>
      </w:r>
      <w:r>
        <w:t>с</w:t>
      </w:r>
      <w:r>
        <w:t>ленных группах.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Планы обеспечения равенства</w:t>
      </w:r>
    </w:p>
    <w:p w:rsidR="00000000" w:rsidRDefault="00000000">
      <w:pPr>
        <w:pStyle w:val="SingleTxt"/>
        <w:spacing w:after="0" w:line="120" w:lineRule="exact"/>
        <w:rPr>
          <w:sz w:val="10"/>
        </w:rPr>
      </w:pPr>
    </w:p>
    <w:p w:rsidR="00000000" w:rsidRDefault="00000000">
      <w:pPr>
        <w:pStyle w:val="SingleTxt"/>
      </w:pPr>
      <w:r>
        <w:tab/>
        <w:t>Обследование планов обеспечения равенства на рабочем месте в госуда</w:t>
      </w:r>
      <w:r>
        <w:t>р</w:t>
      </w:r>
      <w:r>
        <w:t>ственном и частном секторах, организованное омбудсменом по вопросам ра</w:t>
      </w:r>
      <w:r>
        <w:t>в</w:t>
      </w:r>
      <w:r>
        <w:t>ноправия, было завершено в 1998 году. В ходе этого обследования (публикации по вопросам равноправия за январь 1998 года) изучалось положение в области планирования мероприятий по обеспечению равенства примерно в 100 учре</w:t>
      </w:r>
      <w:r>
        <w:t>ж</w:t>
      </w:r>
      <w:r>
        <w:t xml:space="preserve">дениях и предприятиях. Результаты этого обследования опубликованы только на финском языке. </w:t>
      </w:r>
    </w:p>
    <w:p w:rsidR="00000000" w:rsidRDefault="00000000">
      <w:pPr>
        <w:pStyle w:val="SingleTxt"/>
      </w:pPr>
      <w:r>
        <w:tab/>
        <w:t>Обследование проводилось с помощью анкеты, которая была направлена во все министерства, 44 учреждения и государственные службы, 19 университетов, 5 государственных компаний, 10 крупных городов, 30 компаний и 5 организаций рынков труда. Кроме того, были проведены и</w:t>
      </w:r>
      <w:r>
        <w:t>н</w:t>
      </w:r>
      <w:r>
        <w:t>тервью в девяти компаниях и двух организациях рынка труда. Обследованием были охвачены учреждения и государственные службы с постоянным штатом не менее 30 человек. Обследованные компании относились к числу крупне</w:t>
      </w:r>
      <w:r>
        <w:t>й</w:t>
      </w:r>
      <w:r>
        <w:t>ших компаний Финляндии или многонациональных корпораций, действующих в Финляндии, при этом их отбор проводился из того расчета, чтобы они пре</w:t>
      </w:r>
      <w:r>
        <w:t>д</w:t>
      </w:r>
      <w:r>
        <w:t>ставляли как можно большее число отраслей. Из главных отраслей не охвачено было только строительство. Девятнадцать обследованных фирм являлись зар</w:t>
      </w:r>
      <w:r>
        <w:t>е</w:t>
      </w:r>
      <w:r>
        <w:t>гистрированными на бирже компаниями. Организации рынка труда, включе</w:t>
      </w:r>
      <w:r>
        <w:t>н</w:t>
      </w:r>
      <w:r>
        <w:t>ные в обследование, представляли собой центральные организации. В общей сложности было направлено 126 анкет, и 95 организаций ответили на них (т.е. 75,4 процента орг</w:t>
      </w:r>
      <w:r>
        <w:t>а</w:t>
      </w:r>
      <w:r>
        <w:t>низаций, отобранных для обследования).</w:t>
      </w:r>
    </w:p>
    <w:p w:rsidR="00000000" w:rsidRDefault="00000000">
      <w:pPr>
        <w:pStyle w:val="SingleTxt"/>
      </w:pPr>
      <w:r>
        <w:tab/>
        <w:t>Судя по результатам обследования, положение в области планирования мероприятий по обеспечению равенства является удовлетворительным. В то же время следует иметь в виду, что большинство работающих приходится на ко</w:t>
      </w:r>
      <w:r>
        <w:t>м</w:t>
      </w:r>
      <w:r>
        <w:t>пании, которые не были охвачены обследованием. Во всех обследованных группах 78 процентов учреждений либо имели план обеспечения равенства, либо занимались его подготовкой. В ходе проведения обследования более п</w:t>
      </w:r>
      <w:r>
        <w:t>о</w:t>
      </w:r>
      <w:r>
        <w:t>ловины всех охваченных организаций подготовили план обеспечения равенс</w:t>
      </w:r>
      <w:r>
        <w:t>т</w:t>
      </w:r>
      <w:r>
        <w:t>ва. Во многих организациях меры по содействию обеспечению равенства включались, в частности, в различные программы работы с кадрами или в план мероприятий по технике безопасности и охране труде или такие меры прин</w:t>
      </w:r>
      <w:r>
        <w:t>и</w:t>
      </w:r>
      <w:r>
        <w:t>мались или учитывались тем или иным образом, хотя конкретного плана обе</w:t>
      </w:r>
      <w:r>
        <w:t>с</w:t>
      </w:r>
      <w:r>
        <w:t>печения р</w:t>
      </w:r>
      <w:r>
        <w:t>а</w:t>
      </w:r>
      <w:r>
        <w:t>венства и не существовало.</w:t>
      </w:r>
    </w:p>
    <w:p w:rsidR="00000000" w:rsidRDefault="00000000">
      <w:pPr>
        <w:pStyle w:val="SingleTxt"/>
      </w:pPr>
      <w:r>
        <w:tab/>
        <w:t>Многие организации до сих пор не завершили подготовку своих планов обеспечения равенства. В таких случаях преждевременно оценивать воздейс</w:t>
      </w:r>
      <w:r>
        <w:t>т</w:t>
      </w:r>
      <w:r>
        <w:t>вие планирования мероприятий по обеспечению равенства на работающих, а также на деятельность и показатели работы организаций. Даже на тех предпр</w:t>
      </w:r>
      <w:r>
        <w:t>и</w:t>
      </w:r>
      <w:r>
        <w:t>ятиях, где план обеспечения равенства уже существует, конкретные последс</w:t>
      </w:r>
      <w:r>
        <w:t>т</w:t>
      </w:r>
      <w:r>
        <w:t>вия принятых мер проявятся лишь спустя какое-то время. Согласно результ</w:t>
      </w:r>
      <w:r>
        <w:t>а</w:t>
      </w:r>
      <w:r>
        <w:t>там обследования, подготовка плана самого по себе имеет важное значение, поскольку это побуждает работодателей уделять внимание гендерным вопр</w:t>
      </w:r>
      <w:r>
        <w:t>о</w:t>
      </w:r>
      <w:r>
        <w:t>сам.</w:t>
      </w:r>
    </w:p>
    <w:p w:rsidR="00000000" w:rsidRDefault="00000000">
      <w:pPr>
        <w:pStyle w:val="SingleTxt"/>
      </w:pPr>
      <w:r>
        <w:tab/>
        <w:t>Омбудсмен по вопросам равноправия поощряет составление таких планов в компаниях, давая соответствующие инструкции и рекомендации и нанося в</w:t>
      </w:r>
      <w:r>
        <w:t>и</w:t>
      </w:r>
      <w:r>
        <w:t>зиты в компании. Кроме того, с 1998 года министр и омбудсмен по вопросам равноправия награждает предприятия, которые немало сделали для обеспеч</w:t>
      </w:r>
      <w:r>
        <w:t>е</w:t>
      </w:r>
      <w:r>
        <w:t>ния равенства на рабочем месте с помощью планирования соответствующих мероприятий, почетными дипломами. В 1998 году такие дипломы были вруч</w:t>
      </w:r>
      <w:r>
        <w:t>е</w:t>
      </w:r>
      <w:r>
        <w:t>ны шести рабочим коллективам, а в 1999 году — трем. Награжденные рабочие коллективы имели хорошо составленные планы обеспечения равноправия и поощряли равенство на пре</w:t>
      </w:r>
      <w:r>
        <w:t>д</w:t>
      </w:r>
      <w:r>
        <w:t>приятии с помощью других конкретных мер.</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Национальная программа совершенствования мест работы</w:t>
      </w:r>
    </w:p>
    <w:p w:rsidR="00000000" w:rsidRDefault="00000000">
      <w:pPr>
        <w:pStyle w:val="SingleTxt"/>
        <w:spacing w:after="0" w:line="120" w:lineRule="exact"/>
        <w:rPr>
          <w:sz w:val="10"/>
        </w:rPr>
      </w:pPr>
    </w:p>
    <w:p w:rsidR="00000000" w:rsidRDefault="00000000">
      <w:pPr>
        <w:pStyle w:val="SingleTxt"/>
      </w:pPr>
      <w:r>
        <w:tab/>
        <w:t>В 1995 году министерство труда приняло национальную программу с</w:t>
      </w:r>
      <w:r>
        <w:t>о</w:t>
      </w:r>
      <w:r>
        <w:t>вершенствования мест работы, осуществление которой продолжится в 1999–2001 годах. Одним из важных аспектов этой программы, которая осуществляется совместно с социальными партнерами, является поощрение равенства мужчин и же</w:t>
      </w:r>
      <w:r>
        <w:t>н</w:t>
      </w:r>
      <w:r>
        <w:t>щин на рабочем месте и распространение передового опыта.</w:t>
      </w:r>
    </w:p>
    <w:p w:rsidR="00000000" w:rsidRDefault="00000000">
      <w:pPr>
        <w:pStyle w:val="SingleTxt"/>
        <w:rPr>
          <w:b/>
        </w:rPr>
      </w:pPr>
      <w:r>
        <w:tab/>
        <w:t>В рамках этой программы оказывается поддержка инициативе под назв</w:t>
      </w:r>
      <w:r>
        <w:t>а</w:t>
      </w:r>
      <w:r>
        <w:t>нием «Равноправная рабочая среда», с которой выступили в 1998 году соц</w:t>
      </w:r>
      <w:r>
        <w:t>и</w:t>
      </w:r>
      <w:r>
        <w:t>альные партнеры на девяти предприятиях. Более подробно об этой инициативе идет речь в разделе 6 к статье 11.</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Непостоянные трудовые отношения</w:t>
      </w:r>
    </w:p>
    <w:p w:rsidR="00000000" w:rsidRDefault="00000000">
      <w:pPr>
        <w:pStyle w:val="SingleTxt"/>
        <w:spacing w:after="0" w:line="120" w:lineRule="exact"/>
        <w:rPr>
          <w:sz w:val="10"/>
        </w:rPr>
      </w:pPr>
    </w:p>
    <w:p w:rsidR="00000000" w:rsidRDefault="00000000">
      <w:pPr>
        <w:pStyle w:val="SingleTxt"/>
      </w:pPr>
      <w:r>
        <w:tab/>
        <w:t>Количество непостоянных трудовых договоров, которое возросло в начале десятилетия во время спада, теперь уменьшилось. В 1998 году 17,4 процента рабочей силы (20,5 процента женщины и 14,5 процента мужчины) работали по срочным ко</w:t>
      </w:r>
      <w:r>
        <w:t>н</w:t>
      </w:r>
      <w:r>
        <w:t>трактам.</w:t>
      </w:r>
    </w:p>
    <w:p w:rsidR="00000000" w:rsidRDefault="00000000">
      <w:pPr>
        <w:pStyle w:val="SingleTxt"/>
      </w:pPr>
      <w:r>
        <w:tab/>
        <w:t>Срочные контракты чаще всего ассоциируются с молодыми людьми и л</w:t>
      </w:r>
      <w:r>
        <w:t>и</w:t>
      </w:r>
      <w:r>
        <w:t>цами, начинающими свою трудовую деятельность. Они по-прежнему наиболее распространены среди молодых работников, которые недавно начали трудовую жизнь. Однако, когда количество работающих по срочным контрактам увел</w:t>
      </w:r>
      <w:r>
        <w:t>и</w:t>
      </w:r>
      <w:r>
        <w:t>чивается, это начинает также затрагивать интересы других групп работников, особенно женщин. Еще в 1990 году более половины всех работающих по сро</w:t>
      </w:r>
      <w:r>
        <w:t>ч</w:t>
      </w:r>
      <w:r>
        <w:t>ным контрактам — как женщин, так и мужчин — были люди младше 30 лет. Доля лиц, работающих по срочным контрактам, особенно возросла среди же</w:t>
      </w:r>
      <w:r>
        <w:t>н</w:t>
      </w:r>
      <w:r>
        <w:t>щин в возрасте старше 30 лет, среди которых число таких контрактов более чем у</w:t>
      </w:r>
      <w:r>
        <w:t>д</w:t>
      </w:r>
      <w:r>
        <w:t>воилось за десятилетие.</w:t>
      </w:r>
    </w:p>
    <w:p w:rsidR="00000000" w:rsidRDefault="00000000">
      <w:pPr>
        <w:pStyle w:val="SingleTxt"/>
      </w:pPr>
      <w:r>
        <w:tab/>
        <w:t>Аналогичная тенденция наблюдается в группе работающих в возрасте старше 40 лет, в которой более одной трети работающих женщин имеют сро</w:t>
      </w:r>
      <w:r>
        <w:t>ч</w:t>
      </w:r>
      <w:r>
        <w:t>ные контракты, тогда как среди мужчин такая доля составляет только 25 процентов.</w:t>
      </w:r>
    </w:p>
    <w:p w:rsidR="00000000" w:rsidRDefault="00000000">
      <w:pPr>
        <w:pStyle w:val="SingleTxt"/>
      </w:pPr>
      <w:r>
        <w:tab/>
        <w:t>Новые контракты продолжительностью менее 12 месяцев являются скорее исключением, чем правилом. В 1997 году две трети новых работников зачисл</w:t>
      </w:r>
      <w:r>
        <w:t>я</w:t>
      </w:r>
      <w:r>
        <w:t>лись на работу по срочным контрактам.</w:t>
      </w:r>
    </w:p>
    <w:p w:rsidR="00000000" w:rsidRDefault="00000000">
      <w:pPr>
        <w:pStyle w:val="SingleTxt"/>
      </w:pPr>
      <w:r>
        <w:tab/>
        <w:t>Женщины, работающие на основе срочных трудовых договоров, имеют более высокий уровень образования, чем прежде. В 1997 году одна из четырех женщин, работающих на такой основе, имела высшее образование, а соотве</w:t>
      </w:r>
      <w:r>
        <w:t>т</w:t>
      </w:r>
      <w:r>
        <w:t>ствующая доля среди мужчин составляла 13 процентов.</w:t>
      </w:r>
    </w:p>
    <w:p w:rsidR="00000000" w:rsidRDefault="00000000">
      <w:pPr>
        <w:pStyle w:val="SingleTxt"/>
      </w:pPr>
      <w:r>
        <w:tab/>
        <w:t>Различия в количестве срочных контрактов у мужчин и женщин можно частично объяснить количеством отпусков по семейным обстоятельствам, к</w:t>
      </w:r>
      <w:r>
        <w:t>о</w:t>
      </w:r>
      <w:r>
        <w:t>торые берут женщины, и тем фактом, что женщины чаще, чем мужчины, и</w:t>
      </w:r>
      <w:r>
        <w:t>с</w:t>
      </w:r>
      <w:r>
        <w:t>пользуют предусмотренные законом возможности работы на неполной ставке. Государственные администраторы чаще используют срочные трудовые догов</w:t>
      </w:r>
      <w:r>
        <w:t>о</w:t>
      </w:r>
      <w:r>
        <w:t>ры, чем другие работодат</w:t>
      </w:r>
      <w:r>
        <w:t>е</w:t>
      </w:r>
      <w:r>
        <w:t>ли.</w:t>
      </w:r>
    </w:p>
    <w:p w:rsidR="00000000" w:rsidRDefault="00000000">
      <w:pPr>
        <w:pStyle w:val="SingleTxt"/>
      </w:pPr>
      <w:r>
        <w:tab/>
        <w:t>Кроме того, мужчины гораздо реже, чем женщины, соглашаются работать неполный рабочий день. В 1998 году только 6,5 процентов мужчин работали неполный рабочий день, тогда когда среди женщин этот показатель составлял 15,7 процента (неполный рабочий день — это работа продолжительностью не более 30 часов в неделю).</w:t>
      </w:r>
    </w:p>
    <w:p w:rsidR="00000000" w:rsidRDefault="00000000">
      <w:pPr>
        <w:pStyle w:val="SingleTxt"/>
      </w:pPr>
      <w:r>
        <w:tab/>
        <w:t>Защищенность людей, работающих на непостоянной основе, повысилась, при этом преследуется цель придать таким трудовым отношениям такой же статус, как и в случае постоянной работы в течении полного рабочего дня. И</w:t>
      </w:r>
      <w:r>
        <w:t>з</w:t>
      </w:r>
      <w:r>
        <w:t>менения в законодательстве распространяются, например, на право на ежего</w:t>
      </w:r>
      <w:r>
        <w:t>д</w:t>
      </w:r>
      <w:r>
        <w:t>ный оплачиваемый отпуск за работу не менее шести часов в день, на пенсио</w:t>
      </w:r>
      <w:r>
        <w:t>н</w:t>
      </w:r>
      <w:r>
        <w:t>ные накопления для работающих по всем видам трудовых отношений, обяза</w:t>
      </w:r>
      <w:r>
        <w:t>н</w:t>
      </w:r>
      <w:r>
        <w:t>ность работодателя выплачивать заработную плату во время болезни, право на отпуск для обучения в случае краткосрочных трудовых договоров и гарантию занят</w:t>
      </w:r>
      <w:r>
        <w:t>о</w:t>
      </w:r>
      <w:r>
        <w:t>сти работников различных агентств.</w:t>
      </w:r>
    </w:p>
    <w:p w:rsidR="00000000" w:rsidRDefault="00000000">
      <w:pPr>
        <w:pStyle w:val="SingleTxt"/>
      </w:pPr>
      <w:r>
        <w:tab/>
        <w:t>Продолжается совершенствование систем работы на неполной ставке. Действие закона об экспериментальном введении системы подмены работника во время отпуска (1663/1995), который первоначально был принят сроком на три года, продлено до конца 2001 года (1201/1997), и в настоящее время полн</w:t>
      </w:r>
      <w:r>
        <w:t>о</w:t>
      </w:r>
      <w:r>
        <w:t>стью введена в действие система надбавки за работу неполный рабочий день. Согласно этим системам работник согласовывает свой отпуск с работодателем, который обязуется нанять вместо него безработного. Работник получает ко</w:t>
      </w:r>
      <w:r>
        <w:t>м</w:t>
      </w:r>
      <w:r>
        <w:t>пенсацию за время отпуска: согласно системе подмены работника во время о</w:t>
      </w:r>
      <w:r>
        <w:t>т</w:t>
      </w:r>
      <w:r>
        <w:t>пуска — 70 процентов того, что составляло бы сумму обычного пособия по безработице, и согласно системе надбавки за работу неполный день — полов</w:t>
      </w:r>
      <w:r>
        <w:t>и</w:t>
      </w:r>
      <w:r>
        <w:t>ну утраченной зарплаты за рабочее время (не более 4300 финских марок в м</w:t>
      </w:r>
      <w:r>
        <w:t>е</w:t>
      </w:r>
      <w:r>
        <w:t>сяц). Обе эти системы довольно популярны и используются главным образом же</w:t>
      </w:r>
      <w:r>
        <w:t>н</w:t>
      </w:r>
      <w:r>
        <w:t>щинами.</w:t>
      </w:r>
    </w:p>
    <w:p w:rsidR="00000000" w:rsidRDefault="00000000">
      <w:pPr>
        <w:pStyle w:val="SingleTxt"/>
      </w:pPr>
      <w:r>
        <w:tab/>
        <w:t>В 1997 году 6344 человека воспользовались системой подмены во время отпуска, а на следующий год эта цифра составила уже 9450. Наиболее поп</w:t>
      </w:r>
      <w:r>
        <w:t>у</w:t>
      </w:r>
      <w:r>
        <w:t>лярна эта система в муниципальном секторе среди работников образования, социального обеспечения и здравоохранения, но она распространяется также и на частный сектор. Поправка к закону, вступившая в силу в начале 1998 года, улучшила соответствующие условия, что привело к повышению популярности этой системы отпуска. Согласно системе надбавки за работу неполный день работникам, добровольно переходящим на работу неполный рабочий день, м</w:t>
      </w:r>
      <w:r>
        <w:t>о</w:t>
      </w:r>
      <w:r>
        <w:t>жет выплачиваться компенсация за потерю дохода, если работодатель обязуется нанять безработного, рекомендованного бюро по трудоустройству, в качестве замены.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Женщины-иммигранты на рынке труда</w:t>
      </w:r>
    </w:p>
    <w:p w:rsidR="00000000" w:rsidRDefault="00000000">
      <w:pPr>
        <w:pStyle w:val="SingleTxt"/>
        <w:spacing w:after="0" w:line="120" w:lineRule="exact"/>
        <w:rPr>
          <w:sz w:val="10"/>
        </w:rPr>
      </w:pPr>
    </w:p>
    <w:p w:rsidR="00000000" w:rsidRDefault="00000000">
      <w:pPr>
        <w:pStyle w:val="SingleTxt"/>
      </w:pPr>
      <w:r>
        <w:tab/>
        <w:t>Занятость среди иммигрантов повышается по мере улучшения общей эк</w:t>
      </w:r>
      <w:r>
        <w:t>о</w:t>
      </w:r>
      <w:r>
        <w:t>номической ситуации и положения в области занятости. Во время спада в нач</w:t>
      </w:r>
      <w:r>
        <w:t>а</w:t>
      </w:r>
      <w:r>
        <w:t>ле 90-х годов уровень занятости среди финнов (в возрасте от 15 до 64 лет) сн</w:t>
      </w:r>
      <w:r>
        <w:t>и</w:t>
      </w:r>
      <w:r>
        <w:t>зился более чем на 10 процентных пунктов, а в 1993–1994 годах сократился ниже среднего уровня по Европейскому союзу. Однако в 1998 году этот уровень уже повысился до 64,1 процента (66,9 процента среди мужчин и 61,3 процента среди женщин), и эта повышательная тенденция сохранялась в первые месяцы 1999 года. В конце 1996 года уровень безработицы среди всех иностранцев в Финляндии составил 45,6 процента, а по состоянию на конец ноября 1998 года — 39,1 процента.</w:t>
      </w:r>
    </w:p>
    <w:p w:rsidR="00000000" w:rsidRDefault="00000000">
      <w:pPr>
        <w:pStyle w:val="SingleTxt"/>
      </w:pPr>
      <w:r>
        <w:tab/>
        <w:t>Высокий уровень безработицы в Финляндии, слабая языковая подготовка и уровень образования ниже среднего среди женщин-иммигрантов затрудняют им поиск работы. В окончательном докладе рабочей группы, созданной Ко</w:t>
      </w:r>
      <w:r>
        <w:t>н</w:t>
      </w:r>
      <w:r>
        <w:t>сультативным советом по делам беженцев и иммигрантов для изучения пол</w:t>
      </w:r>
      <w:r>
        <w:t>о</w:t>
      </w:r>
      <w:r>
        <w:t>жения женщин-иммигрантов (опубликованном 31 марта 1997 года), содержится ряд предложений по улучшению их положения и указывается, что особые п</w:t>
      </w:r>
      <w:r>
        <w:t>о</w:t>
      </w:r>
      <w:r>
        <w:t>требности женщин-иммигрантов следует учитывать при планировании и по</w:t>
      </w:r>
      <w:r>
        <w:t>д</w:t>
      </w:r>
      <w:r>
        <w:t>готовке проектов и программ и при принятии решений.</w:t>
      </w:r>
    </w:p>
    <w:p w:rsidR="00000000" w:rsidRDefault="00000000">
      <w:pPr>
        <w:pStyle w:val="SingleTxt"/>
      </w:pPr>
      <w:r>
        <w:tab/>
        <w:t>За последние два-три года начато осуществление нескольких проектов Европейского социального фонда и других финансируемых Европейским со</w:t>
      </w:r>
      <w:r>
        <w:t>ю</w:t>
      </w:r>
      <w:r>
        <w:t>зом проектов, которые направлены на улучшение перспектив различных групп иммигрантов. Министерство труда подготовило новую редакцию своей бр</w:t>
      </w:r>
      <w:r>
        <w:t>о</w:t>
      </w:r>
      <w:r>
        <w:t>шюры "Женщина-иммигрант в Финляндии" и перевела ее на многие языки, в том числе на русский, сомалийский и тагалог.</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Услуги по трудоустройству в интересах народностей рома и саами</w:t>
      </w:r>
    </w:p>
    <w:p w:rsidR="00000000" w:rsidRDefault="00000000">
      <w:pPr>
        <w:pStyle w:val="SingleTxt"/>
        <w:spacing w:after="0" w:line="120" w:lineRule="exact"/>
        <w:rPr>
          <w:sz w:val="10"/>
        </w:rPr>
      </w:pPr>
    </w:p>
    <w:p w:rsidR="00000000" w:rsidRDefault="00000000">
      <w:pPr>
        <w:pStyle w:val="SingleTxt"/>
      </w:pPr>
      <w:r>
        <w:tab/>
        <w:t>Управление труда Финляндии и Европейский социальный фонд организ</w:t>
      </w:r>
      <w:r>
        <w:t>о</w:t>
      </w:r>
      <w:r>
        <w:t>вали совместный проект под названием «Суомен Ромако», призванный помочь представителям народности рома, которые хотят получить профессиональную подготовку и найти работу на рынке труда. Цель заключается в том, чтобы в</w:t>
      </w:r>
      <w:r>
        <w:t>ы</w:t>
      </w:r>
      <w:r>
        <w:t>работать определенный механизм для поощрения равных возможностей рома в сфере труда. Приняты первоначальные меры по оценке индивидуальных пр</w:t>
      </w:r>
      <w:r>
        <w:t>о</w:t>
      </w:r>
      <w:r>
        <w:t>фессиональных навыков и пригодности для профессиональной подготовки и работы. Предполагается, что этот проект будет осуществляться до конца 2000 года.</w:t>
      </w:r>
    </w:p>
    <w:p w:rsidR="00000000" w:rsidRDefault="00000000">
      <w:pPr>
        <w:pStyle w:val="SingleTxt"/>
      </w:pPr>
      <w:r>
        <w:tab/>
        <w:t>Существует три бюро по трудоустройству, в которых предлагаются услуги на языке саами в районе деятельности Лапландского центра занятости и эк</w:t>
      </w:r>
      <w:r>
        <w:t>о</w:t>
      </w:r>
      <w:r>
        <w:t>номического развития. В бюро в Энонтекиё и Утсйоки язык саами используе</w:t>
      </w:r>
      <w:r>
        <w:t>т</w:t>
      </w:r>
      <w:r>
        <w:t>ся почти на повседневной основе, тогда как клиенты саами в бюро в Ивало г</w:t>
      </w:r>
      <w:r>
        <w:t>о</w:t>
      </w:r>
      <w:r>
        <w:t>ворят на финском языке, как и в Соданкюля, где имеется небольшая община саами в районе Вуотсо. Другие услуги помимо трудоустройства (например, у</w:t>
      </w:r>
      <w:r>
        <w:t>с</w:t>
      </w:r>
      <w:r>
        <w:t>луги по профессиональной ориентации, профессиональной подготовке и и</w:t>
      </w:r>
      <w:r>
        <w:t>н</w:t>
      </w:r>
      <w:r>
        <w:t>формированию, трудовому обучению и профессиональной реабилитации) предлагаю</w:t>
      </w:r>
      <w:r>
        <w:t>т</w:t>
      </w:r>
      <w:r>
        <w:t>ся только на финском языке.</w:t>
      </w:r>
    </w:p>
    <w:p w:rsidR="00000000" w:rsidRDefault="00000000">
      <w:pPr>
        <w:pStyle w:val="SingleTxt"/>
      </w:pPr>
      <w:r>
        <w:tab/>
        <w:t>Администрация по вопросам труда закупает также учебные материалы по трудовому обучению и комбинированной подготовке в центре профессионал</w:t>
      </w:r>
      <w:r>
        <w:t>ь</w:t>
      </w:r>
      <w:r>
        <w:t>ного обучения, обслуживающем район проживания саами. В свое время были подготовлены брошюры и другие материалы на языке саами в отношении имеющихся государственных услуг, однако эти материалы устарели и имеются только в виде копий. Так, бюро по трудоустройству в Энонтекиё и Утсйоки предложили выделить специальные средства на совершенствование служб тр</w:t>
      </w:r>
      <w:r>
        <w:t>у</w:t>
      </w:r>
      <w:r>
        <w:t>доустройства для народн</w:t>
      </w:r>
      <w:r>
        <w:t>о</w:t>
      </w:r>
      <w:r>
        <w:t>сти саами в целом.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Содействие профессиональной подготовке и трудоустройству инвал</w:t>
      </w:r>
      <w:r>
        <w:t>и</w:t>
      </w:r>
      <w:r>
        <w:t>дов</w:t>
      </w:r>
    </w:p>
    <w:p w:rsidR="00000000" w:rsidRDefault="00000000">
      <w:pPr>
        <w:pStyle w:val="SingleTxt"/>
        <w:spacing w:after="0" w:line="120" w:lineRule="exact"/>
        <w:rPr>
          <w:sz w:val="10"/>
        </w:rPr>
      </w:pPr>
    </w:p>
    <w:p w:rsidR="00000000" w:rsidRDefault="00000000">
      <w:pPr>
        <w:pStyle w:val="SingleTxt"/>
      </w:pPr>
      <w:r>
        <w:tab/>
        <w:t>Полной интеграции инвалидов в общество содействует повышение их способности работать. Важным направлением социальной политики в после</w:t>
      </w:r>
      <w:r>
        <w:t>д</w:t>
      </w:r>
      <w:r>
        <w:t>ние несколько лет стало содействие профессиональной подготовке и трудоус</w:t>
      </w:r>
      <w:r>
        <w:t>т</w:t>
      </w:r>
      <w:r>
        <w:t>ройству инвалидов. В соответствии с руководящими принципами Европейского союза, касающимися занятости, основным направлением политики Финляндии в этой области является повышение уровня занятости всего населения. Актив</w:t>
      </w:r>
      <w:r>
        <w:t>и</w:t>
      </w:r>
      <w:r>
        <w:t>зация деятельности в этой области предусматривает, например, применение новых методов трудоустройства, которые были разработаны в рамках проектов Европейского социального фонда и которые необходимо сделать элементом н</w:t>
      </w:r>
      <w:r>
        <w:t>а</w:t>
      </w:r>
      <w:r>
        <w:t>циональной политики. Задача политики Финляндии в области занятости з</w:t>
      </w:r>
      <w:r>
        <w:t>а</w:t>
      </w:r>
      <w:r>
        <w:t>ключается в усилении контроля качества субсидируемой занятости, улучшении подготовки инструкторов по вопросам трудоустройства и организации к концу 2000 года системы профессиональной ориентации, охватывающей всю стр</w:t>
      </w:r>
      <w:r>
        <w:t>а</w:t>
      </w:r>
      <w:r>
        <w:t>ну.</w:t>
      </w:r>
    </w:p>
    <w:p w:rsidR="00000000" w:rsidRDefault="00000000">
      <w:pPr>
        <w:pStyle w:val="SingleTxt"/>
      </w:pPr>
      <w:r>
        <w:tab/>
        <w:t>В рамках осуществления плана Финляндии в области занятости 1 августа 1999 года в соответствии с руководящими принципами Европейского союза были пересмотрены закон о пособии на реабилитацию, национальный закон о пенсиях, закон о пособиях в связи с потерей трудоспособности в целях закре</w:t>
      </w:r>
      <w:r>
        <w:t>п</w:t>
      </w:r>
      <w:r>
        <w:t>ления в них гарантии права на профессиональную подготовку и повышения пособия на реабилитацию для всех инвалидов в возрасте 16–17 лет.</w:t>
      </w:r>
    </w:p>
    <w:p w:rsidR="00000000" w:rsidRDefault="00000000">
      <w:pPr>
        <w:pStyle w:val="SingleTxt"/>
      </w:pPr>
      <w:r>
        <w:tab/>
        <w:t>В целях содействия профессиональной подготовке и трудоустройству и</w:t>
      </w:r>
      <w:r>
        <w:t>н</w:t>
      </w:r>
      <w:r>
        <w:t>валидов пособие по реабилитации будет выплачиваться тем молодым нетруд</w:t>
      </w:r>
      <w:r>
        <w:t>о</w:t>
      </w:r>
      <w:r>
        <w:t>способным людям, которые начали профессиональную подготовку, когда они были младше 18 лет, до завершения ими первого учебного курса или до безр</w:t>
      </w:r>
      <w:r>
        <w:t>е</w:t>
      </w:r>
      <w:r>
        <w:t>зультатного его прекращения. Теперь пенсия по инвалидности может быть г</w:t>
      </w:r>
      <w:r>
        <w:t>а</w:t>
      </w:r>
      <w:r>
        <w:t>рантирована лишь после завершения текущего периода реабилитации. Цель этого изменения заключается в том, чтобы изменить статус тех молодых лиц с серьезной инвалидностью, которые начали получать пенсию еще в возрасте 16 лет, без оценки уровня их трудоспособности и без прохождения реабилит</w:t>
      </w:r>
      <w:r>
        <w:t>а</w:t>
      </w:r>
      <w:r>
        <w:t>ции. Лицу в возрасте младше 18 лет пенсия предоставляется только в том сл</w:t>
      </w:r>
      <w:r>
        <w:t>у</w:t>
      </w:r>
      <w:r>
        <w:t>чае, если его профессиональная реабилитация сочтена н</w:t>
      </w:r>
      <w:r>
        <w:t>е</w:t>
      </w:r>
      <w:r>
        <w:t>возможной.</w:t>
      </w:r>
    </w:p>
    <w:p w:rsidR="00000000" w:rsidRDefault="00000000">
      <w:pPr>
        <w:pStyle w:val="SingleTxt"/>
      </w:pPr>
      <w:r>
        <w:tab/>
        <w:t>Кроме того, люди, которые имеют право только на пенсию по инвалидн</w:t>
      </w:r>
      <w:r>
        <w:t>о</w:t>
      </w:r>
      <w:r>
        <w:t>сти, на основании национального Закона о пенсиях могут приостанавливать получение пенсии в течении срока от шести месяцев до двух лет. Чтобы раб</w:t>
      </w:r>
      <w:r>
        <w:t>о</w:t>
      </w:r>
      <w:r>
        <w:t>тать было выгоднее, чем получать пенсию, инвалидам, приостановившим п</w:t>
      </w:r>
      <w:r>
        <w:t>о</w:t>
      </w:r>
      <w:r>
        <w:t>лучение пенсии, будет выплачиваться специальное пособие по нетрудоспосо</w:t>
      </w:r>
      <w:r>
        <w:t>б</w:t>
      </w:r>
      <w:r>
        <w:t>ности.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Коллективные соглашения</w:t>
      </w:r>
    </w:p>
    <w:p w:rsidR="00000000" w:rsidRDefault="00000000">
      <w:pPr>
        <w:pStyle w:val="SingleTxt"/>
        <w:spacing w:after="0" w:line="120" w:lineRule="exact"/>
        <w:rPr>
          <w:sz w:val="10"/>
        </w:rPr>
      </w:pPr>
    </w:p>
    <w:p w:rsidR="00000000" w:rsidRDefault="00000000">
      <w:pPr>
        <w:pStyle w:val="SingleTxt"/>
      </w:pPr>
      <w:r>
        <w:tab/>
        <w:t>В соглашении о политике в области доходов на 1998–1999 годы, подп</w:t>
      </w:r>
      <w:r>
        <w:t>и</w:t>
      </w:r>
      <w:r>
        <w:t>санном 12 декабря 1997 года, особо подчеркивается различие в заработной плате женщин и мужчин. В соответствии с этим соглашением, рабочая группа, созданная в 1990 году центральными организациями рынка труда, будет пр</w:t>
      </w:r>
      <w:r>
        <w:t>о</w:t>
      </w:r>
      <w:r>
        <w:t>должать поощрять и контролировать разработку систем оценки труда и подг</w:t>
      </w:r>
      <w:r>
        <w:t>о</w:t>
      </w:r>
      <w:r>
        <w:t>товку заключений в отношении оценки труда по совместной просьбе централ</w:t>
      </w:r>
      <w:r>
        <w:t>ь</w:t>
      </w:r>
      <w:r>
        <w:t>ных организаций, омбудсмена по вопросам равноправия и профсо</w:t>
      </w:r>
      <w:r>
        <w:t>ю</w:t>
      </w:r>
      <w:r>
        <w:t>зов.</w:t>
      </w:r>
    </w:p>
    <w:p w:rsidR="00000000" w:rsidRDefault="00000000">
      <w:pPr>
        <w:pStyle w:val="SingleTxt"/>
      </w:pPr>
      <w:r>
        <w:tab/>
        <w:t>Так называемая надбавка в целях восстановления равенства, предусмо</w:t>
      </w:r>
      <w:r>
        <w:t>т</w:t>
      </w:r>
      <w:r>
        <w:t>ренная в соглашении о политике в области доходов, должна устранить разницу в оплате труда женщин и мужчин. Эта надбавка призвана повысить заработную плату тех женщин, у которых она не соответствует выполняемой ими работе или их уровню образования. Согласившись на эту надбавку, стороны не только устранили разрыв в оплате труда женщин и мужчин, но и признали существ</w:t>
      </w:r>
      <w:r>
        <w:t>о</w:t>
      </w:r>
      <w:r>
        <w:t>вание такой проблемы. Этот шаг можно рассматривать как меру, способству</w:t>
      </w:r>
      <w:r>
        <w:t>ю</w:t>
      </w:r>
      <w:r>
        <w:t>щую устранению различий в оплате труда. Это явилось также средством ус</w:t>
      </w:r>
      <w:r>
        <w:t>т</w:t>
      </w:r>
      <w:r>
        <w:t>ранения структурных различий между отраслями, в одних из которых преобл</w:t>
      </w:r>
      <w:r>
        <w:t>а</w:t>
      </w:r>
      <w:r>
        <w:t xml:space="preserve">дают женщины, а в других — мужчины. </w:t>
      </w:r>
    </w:p>
    <w:p w:rsidR="00000000" w:rsidRDefault="00000000">
      <w:pPr>
        <w:pStyle w:val="SingleTxt"/>
      </w:pPr>
      <w:r>
        <w:tab/>
        <w:t>Отраслевые коллективные соглашения по частному и государственному секторам, срок действия которых истекает в январе 2000 года, предусматрив</w:t>
      </w:r>
      <w:r>
        <w:t>а</w:t>
      </w:r>
      <w:r>
        <w:t>ют особый компонент оплаты, который  зависит от количества работающих женщин и уровня оплаты их труда в каждой отрасли. Социальные партнеры поощряют также применение принципа равной оплаты труда посредством ра</w:t>
      </w:r>
      <w:r>
        <w:t>з</w:t>
      </w:r>
      <w:r>
        <w:t>работки и внедрения методов оценки спроса на рабочие места в отдельных компаниях и отраслях.</w:t>
      </w:r>
    </w:p>
    <w:p w:rsidR="00000000" w:rsidRDefault="00000000">
      <w:pPr>
        <w:pStyle w:val="SingleTxt"/>
      </w:pPr>
      <w:r>
        <w:tab/>
        <w:t>Соглашение о политике в области доходов содержит также положение об осуществлении специального проекта под названием «Равная рабочая среда». Цель этого проекта заключается в том, чтобы поощрять учреждения и пре</w:t>
      </w:r>
      <w:r>
        <w:t>д</w:t>
      </w:r>
      <w:r>
        <w:t>приятия обеспечивать равенство исходя из своих собственных потребностей и в контексте прочих мероприятий по совершенствованию своей деятельности. Стороны согласились также стимулировать более справедливое распределение обязанностей в семье и отпусков по семейным обстоятельствам и поощрять о</w:t>
      </w:r>
      <w:r>
        <w:t>т</w:t>
      </w:r>
      <w:r>
        <w:t>цов брать такие отпуска. Необходимо также изучить возможности более гибк</w:t>
      </w:r>
      <w:r>
        <w:t>о</w:t>
      </w:r>
      <w:r>
        <w:t>го использования совместных отпусков по семейным обстоятельствам.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Заработная плата</w:t>
      </w:r>
    </w:p>
    <w:p w:rsidR="00000000" w:rsidRDefault="00000000">
      <w:pPr>
        <w:pStyle w:val="SingleTxt"/>
        <w:spacing w:after="0" w:line="120" w:lineRule="exact"/>
        <w:rPr>
          <w:sz w:val="10"/>
        </w:rPr>
      </w:pPr>
    </w:p>
    <w:p w:rsidR="00000000" w:rsidRDefault="00000000">
      <w:pPr>
        <w:pStyle w:val="SingleTxt"/>
      </w:pPr>
      <w:r>
        <w:tab/>
        <w:t>Согласно данным Статистического бюро Финляндии, в 90</w:t>
      </w:r>
      <w:r>
        <w:noBreakHyphen/>
        <w:t>х годах средняя заработная плата женщин, работающих полный рабочий день без сверхуро</w:t>
      </w:r>
      <w:r>
        <w:t>ч</w:t>
      </w:r>
      <w:r>
        <w:t>ных, составляла приблизительно 80 процентов от заработной платы мужчин (в 1997 году — 82 процента), хотя женщины в такой же степени, как мужчины, являются членами профсоюзов. Разница в оплате труда женщин и мужчин, р</w:t>
      </w:r>
      <w:r>
        <w:t>а</w:t>
      </w:r>
      <w:r>
        <w:t>ботающих в одном месте, несколько меньше, чем разница по обществу в целом. Различие в оплате труда в государственном секторе несколько меньше, чем в частном секторе. Эти различия частично объясняются разделением рынка тр</w:t>
      </w:r>
      <w:r>
        <w:t>у</w:t>
      </w:r>
      <w:r>
        <w:t xml:space="preserve">да. </w:t>
      </w:r>
    </w:p>
    <w:p w:rsidR="00000000" w:rsidRDefault="00000000">
      <w:pPr>
        <w:pStyle w:val="SingleTxt"/>
      </w:pPr>
      <w:r>
        <w:tab/>
        <w:t>В приложении к настоящему докладу приводятся статистические данные, отражающие разницу в оплате труда мужчин и женщин в период 1990–1998 годов. Эти данные основываются на материалах Статистического бюро Финля</w:t>
      </w:r>
      <w:r>
        <w:t>н</w:t>
      </w:r>
      <w:r>
        <w:t>дии, касающи</w:t>
      </w:r>
      <w:r>
        <w:t>х</w:t>
      </w:r>
      <w:r>
        <w:t>ся индекса и распределения доходов.</w:t>
      </w:r>
    </w:p>
    <w:p w:rsidR="00000000" w:rsidRDefault="00000000">
      <w:pPr>
        <w:pStyle w:val="SingleTxt"/>
      </w:pPr>
      <w:r>
        <w:tab/>
        <w:t>В Финляндии разделение труда по признаку пола более заметно, чем в других государствах-членах ЕС, где женщины и мужчины, как правило, раб</w:t>
      </w:r>
      <w:r>
        <w:t>о</w:t>
      </w:r>
      <w:r>
        <w:t>тают в самых различных отраслях и имеют самые различные профессии. Тол</w:t>
      </w:r>
      <w:r>
        <w:t>ь</w:t>
      </w:r>
      <w:r>
        <w:t>ко 9 процентов экономически активного населения работает в отраслях с од</w:t>
      </w:r>
      <w:r>
        <w:t>и</w:t>
      </w:r>
      <w:r>
        <w:t>наковым количеством женщин и мужчин. Каждый третий работающий занят в отрасли, где не менее 90 процентов работников одного с ним/с нею пола. Это уменьшает гибкость ры</w:t>
      </w:r>
      <w:r>
        <w:t>н</w:t>
      </w:r>
      <w:r>
        <w:t>ка труда и ограничивает наличие рабочей силы.</w:t>
      </w:r>
    </w:p>
    <w:p w:rsidR="00000000" w:rsidRDefault="00000000">
      <w:pPr>
        <w:pStyle w:val="SingleTxt"/>
      </w:pPr>
      <w:r>
        <w:tab/>
        <w:t>Национальный план действий в области занятости на 1999 год, который был разработан в соответствии с руководящими принципами ЕС, предусматр</w:t>
      </w:r>
      <w:r>
        <w:t>и</w:t>
      </w:r>
      <w:r>
        <w:t>вает, что в этом году администрация по вопросам труда подготовит процедуру, которая позволит с помощью государственного регулирования, применяющего критерии результативности и качества, уменьшить существующее разделение рынка труда.</w:t>
      </w:r>
    </w:p>
    <w:p w:rsidR="00000000" w:rsidRDefault="00000000">
      <w:pPr>
        <w:pStyle w:val="SingleTxt"/>
      </w:pPr>
      <w:r>
        <w:tab/>
        <w:t>Разделение рынка труда на сектора, в одних из которых преобладают мужчины, а в других — женщины, вполне может оказывать воздействие на у</w:t>
      </w:r>
      <w:r>
        <w:t>с</w:t>
      </w:r>
      <w:r>
        <w:t>ловия труда, включая его оплату, в областях, где преобладают женщины. В к</w:t>
      </w:r>
      <w:r>
        <w:t>о</w:t>
      </w:r>
      <w:r>
        <w:t>нечном итоге, в этих областях возникают дополнительные издержки, так как именно женщины используют отпуска по семейным обстоятельствам. Это одна из причин, по которой система отпусков по семейным обстоятельствам была сделана более гибкой, предоставляющей отцам больше возможностей для и</w:t>
      </w:r>
      <w:r>
        <w:t>с</w:t>
      </w:r>
      <w:r>
        <w:t>пользования таких отпусков.</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Безработица среди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Безработица среди женщин в 1997-1998 годах</w:t>
      </w:r>
    </w:p>
    <w:p w:rsidR="00000000" w:rsidRDefault="00000000">
      <w:pPr>
        <w:pStyle w:val="SingleTxt"/>
        <w:spacing w:after="0" w:line="120" w:lineRule="exact"/>
        <w:rPr>
          <w:sz w:val="10"/>
        </w:rPr>
      </w:pPr>
    </w:p>
    <w:p w:rsidR="00000000" w:rsidRDefault="00000000">
      <w:pPr>
        <w:pStyle w:val="SingleTxt"/>
        <w:rPr>
          <w:i/>
        </w:rPr>
      </w:pPr>
      <w:r>
        <w:rPr>
          <w:i/>
        </w:rPr>
        <w:t>Таблица 1.</w:t>
      </w:r>
      <w:r>
        <w:rPr>
          <w:i/>
        </w:rPr>
        <w:tab/>
        <w:t>Среднее число лиц, искавших работу в 1997 и 1998 годах</w:t>
      </w:r>
    </w:p>
    <w:tbl>
      <w:tblPr>
        <w:tblW w:w="0" w:type="auto"/>
        <w:tblInd w:w="1278" w:type="dxa"/>
        <w:tblBorders>
          <w:insideH w:val="single" w:sz="4" w:space="0" w:color="auto"/>
          <w:insideV w:val="single" w:sz="4" w:space="0" w:color="auto"/>
        </w:tblBorders>
        <w:tblLayout w:type="fixed"/>
        <w:tblLook w:val="0000" w:firstRow="0" w:lastRow="0" w:firstColumn="0" w:lastColumn="0" w:noHBand="0" w:noVBand="0"/>
      </w:tblPr>
      <w:tblGrid>
        <w:gridCol w:w="2410"/>
        <w:gridCol w:w="2268"/>
        <w:gridCol w:w="2693"/>
      </w:tblGrid>
      <w:tr w:rsidR="00000000">
        <w:tblPrEx>
          <w:tblCellMar>
            <w:top w:w="0" w:type="dxa"/>
            <w:bottom w:w="0" w:type="dxa"/>
          </w:tblCellMar>
        </w:tblPrEx>
        <w:tc>
          <w:tcPr>
            <w:tcW w:w="2410" w:type="dxa"/>
            <w:tcBorders>
              <w:top w:val="nil"/>
              <w:bottom w:val="nil"/>
              <w:right w:val="nil"/>
            </w:tcBorders>
          </w:tcPr>
          <w:p w:rsidR="00000000" w:rsidRDefault="00000000">
            <w:pPr>
              <w:pStyle w:val="SingleTxt"/>
              <w:ind w:left="0"/>
            </w:pPr>
          </w:p>
        </w:tc>
        <w:tc>
          <w:tcPr>
            <w:tcW w:w="2268" w:type="dxa"/>
            <w:tcBorders>
              <w:top w:val="nil"/>
              <w:left w:val="nil"/>
              <w:bottom w:val="nil"/>
              <w:right w:val="nil"/>
            </w:tcBorders>
          </w:tcPr>
          <w:p w:rsidR="00000000" w:rsidRDefault="00000000">
            <w:pPr>
              <w:pStyle w:val="SingleTxt"/>
              <w:ind w:left="0"/>
              <w:jc w:val="center"/>
            </w:pPr>
            <w:r>
              <w:t>1997 год</w:t>
            </w:r>
          </w:p>
        </w:tc>
        <w:tc>
          <w:tcPr>
            <w:tcW w:w="2693" w:type="dxa"/>
            <w:tcBorders>
              <w:top w:val="nil"/>
              <w:left w:val="nil"/>
              <w:bottom w:val="nil"/>
            </w:tcBorders>
          </w:tcPr>
          <w:p w:rsidR="00000000" w:rsidRDefault="00000000">
            <w:pPr>
              <w:pStyle w:val="SingleTxt"/>
              <w:ind w:left="0"/>
              <w:jc w:val="left"/>
            </w:pPr>
            <w:r>
              <w:t>1998 год</w:t>
            </w:r>
          </w:p>
        </w:tc>
      </w:tr>
      <w:tr w:rsidR="00000000">
        <w:tblPrEx>
          <w:tblCellMar>
            <w:top w:w="0" w:type="dxa"/>
            <w:bottom w:w="0" w:type="dxa"/>
          </w:tblCellMar>
        </w:tblPrEx>
        <w:tc>
          <w:tcPr>
            <w:tcW w:w="2410" w:type="dxa"/>
            <w:tcBorders>
              <w:top w:val="single" w:sz="4" w:space="0" w:color="auto"/>
              <w:bottom w:val="nil"/>
              <w:right w:val="nil"/>
            </w:tcBorders>
          </w:tcPr>
          <w:p w:rsidR="00000000" w:rsidRDefault="00000000">
            <w:pPr>
              <w:pStyle w:val="SingleTxt"/>
              <w:ind w:left="0"/>
            </w:pPr>
            <w:r>
              <w:t>Мужч</w:t>
            </w:r>
            <w:r>
              <w:t>и</w:t>
            </w:r>
            <w:r>
              <w:t>ны</w:t>
            </w:r>
          </w:p>
        </w:tc>
        <w:tc>
          <w:tcPr>
            <w:tcW w:w="2268" w:type="dxa"/>
            <w:tcBorders>
              <w:top w:val="single" w:sz="4" w:space="0" w:color="auto"/>
              <w:left w:val="nil"/>
              <w:bottom w:val="nil"/>
              <w:right w:val="nil"/>
            </w:tcBorders>
          </w:tcPr>
          <w:p w:rsidR="00000000" w:rsidRDefault="00000000">
            <w:pPr>
              <w:pStyle w:val="SingleTxt"/>
              <w:ind w:left="0"/>
              <w:jc w:val="left"/>
            </w:pPr>
            <w:r>
              <w:t>Прибл.</w:t>
            </w:r>
            <w:r>
              <w:br/>
              <w:t>215 000</w:t>
            </w:r>
          </w:p>
        </w:tc>
        <w:tc>
          <w:tcPr>
            <w:tcW w:w="2693" w:type="dxa"/>
            <w:tcBorders>
              <w:top w:val="single" w:sz="4" w:space="0" w:color="auto"/>
              <w:left w:val="nil"/>
              <w:bottom w:val="nil"/>
            </w:tcBorders>
          </w:tcPr>
          <w:p w:rsidR="00000000" w:rsidRDefault="00000000">
            <w:pPr>
              <w:pStyle w:val="SingleTxt"/>
              <w:ind w:left="0"/>
            </w:pPr>
            <w:r>
              <w:t>Прибл.</w:t>
            </w:r>
            <w:r>
              <w:br/>
              <w:t>190 000</w:t>
            </w:r>
          </w:p>
        </w:tc>
      </w:tr>
      <w:tr w:rsidR="00000000">
        <w:tblPrEx>
          <w:tblCellMar>
            <w:top w:w="0" w:type="dxa"/>
            <w:bottom w:w="0" w:type="dxa"/>
          </w:tblCellMar>
        </w:tblPrEx>
        <w:tc>
          <w:tcPr>
            <w:tcW w:w="2410" w:type="dxa"/>
            <w:tcBorders>
              <w:top w:val="nil"/>
              <w:bottom w:val="nil"/>
              <w:right w:val="nil"/>
            </w:tcBorders>
          </w:tcPr>
          <w:p w:rsidR="00000000" w:rsidRDefault="00000000">
            <w:pPr>
              <w:pStyle w:val="SingleTxt"/>
              <w:ind w:left="0"/>
            </w:pPr>
            <w:r>
              <w:t>Женщ</w:t>
            </w:r>
            <w:r>
              <w:t>и</w:t>
            </w:r>
            <w:r>
              <w:t>ны</w:t>
            </w:r>
          </w:p>
        </w:tc>
        <w:tc>
          <w:tcPr>
            <w:tcW w:w="2268" w:type="dxa"/>
            <w:tcBorders>
              <w:top w:val="nil"/>
              <w:left w:val="nil"/>
              <w:bottom w:val="nil"/>
              <w:right w:val="nil"/>
            </w:tcBorders>
          </w:tcPr>
          <w:p w:rsidR="00000000" w:rsidRDefault="00000000">
            <w:pPr>
              <w:pStyle w:val="SingleTxt"/>
              <w:ind w:left="0"/>
            </w:pPr>
            <w:r>
              <w:t>Прибл.</w:t>
            </w:r>
            <w:r>
              <w:br/>
              <w:t>194 000</w:t>
            </w:r>
          </w:p>
        </w:tc>
        <w:tc>
          <w:tcPr>
            <w:tcW w:w="2693" w:type="dxa"/>
            <w:tcBorders>
              <w:top w:val="nil"/>
              <w:left w:val="nil"/>
              <w:bottom w:val="nil"/>
            </w:tcBorders>
          </w:tcPr>
          <w:p w:rsidR="00000000" w:rsidRDefault="00000000">
            <w:pPr>
              <w:pStyle w:val="SingleTxt"/>
              <w:ind w:left="0"/>
            </w:pPr>
            <w:r>
              <w:t>Прибл.</w:t>
            </w:r>
            <w:r>
              <w:br/>
              <w:t>182 000</w:t>
            </w:r>
          </w:p>
        </w:tc>
      </w:tr>
    </w:tbl>
    <w:p w:rsidR="00000000" w:rsidRDefault="00000000">
      <w:pPr>
        <w:pStyle w:val="SingleTxt"/>
        <w:rPr>
          <w:i/>
        </w:rPr>
      </w:pPr>
    </w:p>
    <w:p w:rsidR="00000000" w:rsidRDefault="00000000">
      <w:pPr>
        <w:pStyle w:val="SingleTxt"/>
        <w:rPr>
          <w:i/>
        </w:rPr>
      </w:pPr>
      <w:r>
        <w:rPr>
          <w:i/>
        </w:rPr>
        <w:t>Источник: министерство труда</w:t>
      </w:r>
    </w:p>
    <w:p w:rsidR="00000000" w:rsidRDefault="00000000">
      <w:pPr>
        <w:pStyle w:val="SingleTxt"/>
      </w:pPr>
      <w:r>
        <w:tab/>
        <w:t>Уровень безработицы среди женщин не выше, чем среди мужчин, и, хотя безработица резко возросла во время спада, она была одного уровня в разбивке по полам. В 1998 году безработица уменьшилась в общем-то на одинаковую величину среди мужчин и женщин, когда после оживления активности в прои</w:t>
      </w:r>
      <w:r>
        <w:t>з</w:t>
      </w:r>
      <w:r>
        <w:t>водственном секторе активизировался внутренний рынок, что особенно пов</w:t>
      </w:r>
      <w:r>
        <w:t>ы</w:t>
      </w:r>
      <w:r>
        <w:t xml:space="preserve">сило занятость среди женщин. </w:t>
      </w:r>
    </w:p>
    <w:p w:rsidR="00000000" w:rsidRDefault="00000000">
      <w:pPr>
        <w:pStyle w:val="SingleTxt"/>
      </w:pPr>
      <w:r>
        <w:tab/>
        <w:t>Уровень безработицы среди женщин (12 процентов) в конце 90</w:t>
      </w:r>
      <w:r>
        <w:noBreakHyphen/>
        <w:t>х годов был немного выше, чем среди мужчин (10,9 процента), но эта разница невелика по сравнению с другими странами. В 1998 году насчитывалось 142 000 безр</w:t>
      </w:r>
      <w:r>
        <w:t>а</w:t>
      </w:r>
      <w:r>
        <w:t>ботных женщин и 143 000 безработных мужчин. После спада занятость среди женщин возрастала медленнее, чем среди мужчин, и в настоящее время по-прежнему насчитывается много безработных женщин, ищущих секретарскую и конторскую работу, работу в качестве санитарок, медсестер и продавцов и р</w:t>
      </w:r>
      <w:r>
        <w:t>а</w:t>
      </w:r>
      <w:r>
        <w:t>боту, не требующую специальной квалификации. Довольно медленный рост занятости среди женщин частично объясняется тем, что государственный се</w:t>
      </w:r>
      <w:r>
        <w:t>к</w:t>
      </w:r>
      <w:r>
        <w:t>тор уже не нанимает того количества женщин, в котором он нуждался в конце 80</w:t>
      </w:r>
      <w:r>
        <w:noBreakHyphen/>
        <w:t>х годов.</w:t>
      </w:r>
    </w:p>
    <w:p w:rsidR="00000000" w:rsidRDefault="00000000">
      <w:pPr>
        <w:pStyle w:val="SingleTxt"/>
      </w:pPr>
      <w:r>
        <w:tab/>
        <w:t>Риск длительное время быть безработным среди молодых женщин мен</w:t>
      </w:r>
      <w:r>
        <w:t>ь</w:t>
      </w:r>
      <w:r>
        <w:t>ше, чем среди молодых мужчин. Уровень безработицы среди лиц в возрасте младше 25 лет в целом резко понизился. В общем количество женщин, дл</w:t>
      </w:r>
      <w:r>
        <w:t>и</w:t>
      </w:r>
      <w:r>
        <w:t>тельное время не имеющих работу, в Финляндии невелико, что необычно по меркам ЕС. В Финляндии женщины, как правило, более склонны, чем мужч</w:t>
      </w:r>
      <w:r>
        <w:t>и</w:t>
      </w:r>
      <w:r>
        <w:t>ны, соглашаться на работу по краткосрочным контрактам и активно участвуют в мероприятиях рынка труда и других программах профессиональной подг</w:t>
      </w:r>
      <w:r>
        <w:t>о</w:t>
      </w:r>
      <w:r>
        <w:t>товки. Более половины лиц, принимающих участие в таких программах, — женщины. Занятости женщин способствует, например, поддержка предприн</w:t>
      </w:r>
      <w:r>
        <w:t>и</w:t>
      </w:r>
      <w:r>
        <w:t>мательства и другая помощь по линии проектов Европейского социального фонда.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Меры администрации по вопросам труда, направленные на сокращение безработицы среди женщин</w:t>
      </w:r>
    </w:p>
    <w:p w:rsidR="00000000" w:rsidRDefault="00000000">
      <w:pPr>
        <w:pStyle w:val="SingleTxt"/>
        <w:spacing w:after="0" w:line="120" w:lineRule="exact"/>
        <w:rPr>
          <w:sz w:val="10"/>
        </w:rPr>
      </w:pPr>
    </w:p>
    <w:p w:rsidR="00000000" w:rsidRDefault="00000000">
      <w:pPr>
        <w:pStyle w:val="SingleTxt"/>
      </w:pPr>
      <w:r>
        <w:tab/>
        <w:t>Когда в середине 90–х годов уровень безработицы возрос из-за эконом</w:t>
      </w:r>
      <w:r>
        <w:t>и</w:t>
      </w:r>
      <w:r>
        <w:t>ческого спада, министерство труда учредило специальную рабочую группу а составе представителей различных областей управления для поиска путей улучшения положения.</w:t>
      </w:r>
    </w:p>
    <w:p w:rsidR="00000000" w:rsidRDefault="00000000">
      <w:pPr>
        <w:pStyle w:val="SingleTxt"/>
      </w:pPr>
      <w:r>
        <w:tab/>
        <w:t>В докладе этой рабочей группы, опубликованном в 1997 году, были пр</w:t>
      </w:r>
      <w:r>
        <w:t>о</w:t>
      </w:r>
      <w:r>
        <w:t>анализированы тенденции безработицы среди женщин в различных секторах и ее причины. Группа рекомендовала применять принцип актуализации генде</w:t>
      </w:r>
      <w:r>
        <w:t>р</w:t>
      </w:r>
      <w:r>
        <w:t>ной проблематики в экономической политике, поддерживать женщин-предпринимателей, сделать более гибкими системы ухода за детьми и больше привлекать отцов к воспитанию детей, повысить заинтересованность девушек в обучении работе с компьютером и улучшить положение людей, работающих по срочным контрактам.</w:t>
      </w:r>
    </w:p>
    <w:p w:rsidR="00000000" w:rsidRDefault="00000000">
      <w:pPr>
        <w:pStyle w:val="SingleTxt"/>
      </w:pPr>
      <w:r>
        <w:tab/>
        <w:t>В частном секторе работает все больше молодых людей с высшим образ</w:t>
      </w:r>
      <w:r>
        <w:t>о</w:t>
      </w:r>
      <w:r>
        <w:t>ванием. В 90</w:t>
      </w:r>
      <w:r>
        <w:noBreakHyphen/>
        <w:t>х годах возможность трудоустройства в государственном секторе и городских службах сократилась. В силу того, что городские службы традиц</w:t>
      </w:r>
      <w:r>
        <w:t>и</w:t>
      </w:r>
      <w:r>
        <w:t>онно были источником занятости образованных женщин, ухудшение финанс</w:t>
      </w:r>
      <w:r>
        <w:t>о</w:t>
      </w:r>
      <w:r>
        <w:t>вого положения государственного сектора особенно сказалось на возможностях тр</w:t>
      </w:r>
      <w:r>
        <w:t>у</w:t>
      </w:r>
      <w:r>
        <w:t>доустройства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rPr>
          <w:lang w:val="en-US"/>
        </w:rPr>
        <w:tab/>
      </w:r>
      <w:r>
        <w:t>Работающие женщины старше среднего возраста</w:t>
      </w:r>
    </w:p>
    <w:p w:rsidR="00000000" w:rsidRDefault="00000000">
      <w:pPr>
        <w:pStyle w:val="SingleTxt"/>
        <w:spacing w:after="0" w:line="120" w:lineRule="exact"/>
        <w:rPr>
          <w:sz w:val="10"/>
        </w:rPr>
      </w:pPr>
    </w:p>
    <w:p w:rsidR="00000000" w:rsidRDefault="00000000">
      <w:pPr>
        <w:pStyle w:val="SingleTxt"/>
      </w:pPr>
      <w:r>
        <w:tab/>
        <w:t>В течение рассматриваемого периода положение женщин старше среднего возраста на рынке труда ухудшилось. Принята программа для работников старшего возраста, цель которой состоит в том, чтобы уменьшить безработицу среди лиц старше 45 лет и удерживать их от преждевременного выхода на пе</w:t>
      </w:r>
      <w:r>
        <w:t>н</w:t>
      </w:r>
      <w:r>
        <w:t>сию и ухода от активной жизни. Другая цель заключается в том, чтобы пов</w:t>
      </w:r>
      <w:r>
        <w:t>ы</w:t>
      </w:r>
      <w:r>
        <w:t>сить психический и физический потенциал работников старше среднего во</w:t>
      </w:r>
      <w:r>
        <w:t>з</w:t>
      </w:r>
      <w:r>
        <w:t>раста и расширить возможности их занятости. Основными ведомствами, учас</w:t>
      </w:r>
      <w:r>
        <w:t>т</w:t>
      </w:r>
      <w:r>
        <w:t>вующими в осуществлении этой программы, являются министерство социал</w:t>
      </w:r>
      <w:r>
        <w:t>ь</w:t>
      </w:r>
      <w:r>
        <w:t>ного обеспечения и здравоохранения, министерство труда и министерство о</w:t>
      </w:r>
      <w:r>
        <w:t>б</w:t>
      </w:r>
      <w:r>
        <w:t>разования. Используемые методы включают: совершенствование законодател</w:t>
      </w:r>
      <w:r>
        <w:t>ь</w:t>
      </w:r>
      <w:r>
        <w:t>ства, повышение эффективности служб, реорганизацию систем трудовой жи</w:t>
      </w:r>
      <w:r>
        <w:t>з</w:t>
      </w:r>
      <w:r>
        <w:t>ни, научные исследования, профессиональную подготовку и сбор и распр</w:t>
      </w:r>
      <w:r>
        <w:t>о</w:t>
      </w:r>
      <w:r>
        <w:t>странение информации.</w:t>
      </w:r>
    </w:p>
    <w:p w:rsidR="00000000" w:rsidRDefault="00000000">
      <w:pPr>
        <w:pStyle w:val="SingleTxt"/>
      </w:pPr>
      <w:r>
        <w:tab/>
        <w:t>При этом преследуется цель сформировать более позитивное отношение к пожилым людям и научить рынок труда ценить положительные стороны во</w:t>
      </w:r>
      <w:r>
        <w:t>з</w:t>
      </w:r>
      <w:r>
        <w:t>раста: опыт, умение вести себя, сознательность и зрелость. Министерство тр</w:t>
      </w:r>
      <w:r>
        <w:t>у</w:t>
      </w:r>
      <w:r>
        <w:t>да наметило ряд мер, призванных улучшить положение на рынке труда пож</w:t>
      </w:r>
      <w:r>
        <w:t>и</w:t>
      </w:r>
      <w:r>
        <w:t>лых лиц, ищущих работу.</w:t>
      </w:r>
    </w:p>
    <w:p w:rsidR="00000000" w:rsidRDefault="00000000">
      <w:pPr>
        <w:pStyle w:val="SingleTxt"/>
      </w:pPr>
      <w:r>
        <w:tab/>
        <w:t>В течение первого года основное внимание в рамках программы уделяется распространению информации, планированию профессиональной подготовки, а также оценке и внедрению результатов научно-исследовательских проектов. Уже заметны позитивные изменения в общем отношении к пожилым работн</w:t>
      </w:r>
      <w:r>
        <w:t>и</w:t>
      </w:r>
      <w:r>
        <w:t xml:space="preserve">кам. </w:t>
      </w:r>
    </w:p>
    <w:p w:rsidR="00000000" w:rsidRDefault="00000000">
      <w:pPr>
        <w:pStyle w:val="SingleTxt"/>
      </w:pPr>
      <w:r>
        <w:tab/>
        <w:t>Согласно данным промежуточного доклада об осуществлении этой пр</w:t>
      </w:r>
      <w:r>
        <w:t>о</w:t>
      </w:r>
      <w:r>
        <w:t>граммы (март 1999 года), в 90</w:t>
      </w:r>
      <w:r>
        <w:noBreakHyphen/>
        <w:t>х годах в государствах-членах ЕС занятость ср</w:t>
      </w:r>
      <w:r>
        <w:t>е</w:t>
      </w:r>
      <w:r>
        <w:t>ди людей младше 60 лет оставалась стабильной, но в возрастной группе лиц от 60 до 64 лет — резко снизилась. В Финляндии уровень занятости среди лиц в возрасте 25</w:t>
      </w:r>
      <w:r>
        <w:noBreakHyphen/>
        <w:t>55 лет гораздо выше, чем по Европейскому союзу в целом, среди лиц в возрасте 55</w:t>
      </w:r>
      <w:r>
        <w:noBreakHyphen/>
        <w:t>59 лет уровень такой же, а среди лиц возрастной группы 60</w:t>
      </w:r>
      <w:r>
        <w:noBreakHyphen/>
        <w:t>64 года — ниже, чем в целом по ЕС.</w:t>
      </w:r>
    </w:p>
    <w:p w:rsidR="00000000" w:rsidRDefault="00000000">
      <w:pPr>
        <w:pStyle w:val="SingleTxt"/>
      </w:pPr>
      <w:r>
        <w:tab/>
        <w:t>Относительно высокие показатели уровня занятости в Финляндии по сравнению с другими странами объясняются главным образом активным уч</w:t>
      </w:r>
      <w:r>
        <w:t>а</w:t>
      </w:r>
      <w:r>
        <w:t>стием женщин на рынке труда. В Финляндии количество работающих женщин во всех возрастных группах превышает соответствующие показатели практич</w:t>
      </w:r>
      <w:r>
        <w:t>е</w:t>
      </w:r>
      <w:r>
        <w:t>ски всех других стран. Единственное исключение составляют северные стр</w:t>
      </w:r>
      <w:r>
        <w:t>а</w:t>
      </w:r>
      <w:r>
        <w:t>ны, где этот показатель еще выше, что частично объясняется тем, что система работы неполный рабочий день имеет там более широкое распространение, чем в Финляндии.</w:t>
      </w:r>
    </w:p>
    <w:p w:rsidR="00000000" w:rsidRDefault="00000000">
      <w:pPr>
        <w:pStyle w:val="SingleTxt"/>
      </w:pPr>
      <w:r>
        <w:tab/>
        <w:t>Пожилые безработные, ищущие работу, как правило, имеют гораздо более низкий уровень образования и профессиональной подготовки, чем молодые люди. Если судить по доле людей, имеющих образование выше среднего, то н</w:t>
      </w:r>
      <w:r>
        <w:t>а</w:t>
      </w:r>
      <w:r>
        <w:t>селение Финляндии лучше образовано, чем в целом по странам-членам Орг</w:t>
      </w:r>
      <w:r>
        <w:t>а</w:t>
      </w:r>
      <w:r>
        <w:t>низации экономического сотрудничества и развития (ОЭСР), за исключением возрастной группы от 55 до 64 лет. Высокий рейтинг Финляндии по статистике ОЭСР объясняется уровнем образования финских женщин, который гораздо выше, чем в среднем по ОЭСР. Однако уровень образования финских пожилых мужчин ниже, чем в среднем по ОЭСР.</w:t>
      </w:r>
    </w:p>
    <w:p w:rsidR="00000000" w:rsidRDefault="00000000">
      <w:pPr>
        <w:pStyle w:val="SingleTxt"/>
      </w:pPr>
      <w:r>
        <w:tab/>
        <w:t>Закон о сотрудничестве в рамках обязательств (723/1997) содержит пол</w:t>
      </w:r>
      <w:r>
        <w:t>о</w:t>
      </w:r>
      <w:r>
        <w:t xml:space="preserve">жение, требующее учитывать интересы пожилых работников в планах работы с кадрами и профессиональной подготовки. </w:t>
      </w:r>
    </w:p>
    <w:p w:rsidR="00000000" w:rsidRDefault="00000000">
      <w:pPr>
        <w:pStyle w:val="SingleTxt"/>
      </w:pPr>
      <w:r>
        <w:tab/>
        <w:t>В приложении в настоящему докладу содержится публикация министе</w:t>
      </w:r>
      <w:r>
        <w:t>р</w:t>
      </w:r>
      <w:r>
        <w:t>ства труда, озаглавленная «Работники среднего возраста и меняющаяся труд</w:t>
      </w:r>
      <w:r>
        <w:t>о</w:t>
      </w:r>
      <w:r>
        <w:t>вая жизнь».</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Социальное обеспечение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Динамика расходов на социальное обеспечение</w:t>
      </w:r>
    </w:p>
    <w:p w:rsidR="00000000" w:rsidRDefault="00000000">
      <w:pPr>
        <w:pStyle w:val="SingleTxt"/>
        <w:spacing w:after="0" w:line="120" w:lineRule="exact"/>
        <w:rPr>
          <w:sz w:val="10"/>
        </w:rPr>
      </w:pPr>
    </w:p>
    <w:p w:rsidR="00000000" w:rsidRDefault="00000000">
      <w:pPr>
        <w:pStyle w:val="SingleTxt"/>
      </w:pPr>
      <w:r>
        <w:tab/>
        <w:t>До спада, происшедшего в начале 90</w:t>
      </w:r>
      <w:r>
        <w:noBreakHyphen/>
        <w:t>х годов, расходы Финляндии на си</w:t>
      </w:r>
      <w:r>
        <w:t>с</w:t>
      </w:r>
      <w:r>
        <w:t>тему социального обеспечения соответствовали среднеевропейскому показат</w:t>
      </w:r>
      <w:r>
        <w:t>е</w:t>
      </w:r>
      <w:r>
        <w:t>лю в размере 25</w:t>
      </w:r>
      <w:r>
        <w:noBreakHyphen/>
        <w:t>27 процентов валового национального продукта. Спад привел к тому, что доля валового национального продукта Финляндии, приходящаяся на расходы на социальное обеспечение, оказалась гораздо выше, чем в среднем по Европе. Наивысшего уровня в 35,5 процента валового национального пр</w:t>
      </w:r>
      <w:r>
        <w:t>о</w:t>
      </w:r>
      <w:r>
        <w:t>дукта эти расходы достигли в 1993 году. С 1994 года эти расходы снижаются. Снижение объясняется главным образом быстрым экономическим ростом, а также крупными реформами и сокращением затрат на социальное обеспечение. Примерная сумма расходов на социальное обеспечение в 1998 году составила 28 процентов валового национального продукта. Ожидается, что в 1999 году этот показатель понизится до 27 процентов и приблизится к среднему уровню по Европе. Однако в следующем тысячелетии стареющее население потребует увеличения расходов на социальное обеспечение, особенно это касается о</w:t>
      </w:r>
      <w:r>
        <w:t>б</w:t>
      </w:r>
      <w:r>
        <w:t>служивания престарелых.</w:t>
      </w:r>
    </w:p>
    <w:p w:rsidR="00000000" w:rsidRDefault="00000000">
      <w:pPr>
        <w:pStyle w:val="SingleTxt"/>
      </w:pPr>
      <w:r>
        <w:tab/>
        <w:t>В 90</w:t>
      </w:r>
      <w:r>
        <w:noBreakHyphen/>
        <w:t>е годы произошли значительные изменения в структуре расходов на социальное обеспечение. Хотя основная часть социальных затрат приходилась на престарелых и медико-санитарное обслуживание, расходы на оказание п</w:t>
      </w:r>
      <w:r>
        <w:t>о</w:t>
      </w:r>
      <w:r>
        <w:t>мощи безработным составили значительную величину из-за широких масшт</w:t>
      </w:r>
      <w:r>
        <w:t>а</w:t>
      </w:r>
      <w:r>
        <w:t>бов безработицы. В начале спада в первую очередь были сокращены расходы на медико-санитарное обслуживание, когда городские власти сократили свои бюджеты на здравоохранение и урезали ежедневные пособия. С 1995 года ра</w:t>
      </w:r>
      <w:r>
        <w:t>с</w:t>
      </w:r>
      <w:r>
        <w:t>ходы на здравоохранение вновь быстро возросли.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9</w:t>
      </w:r>
      <w:r>
        <w:t>.2</w:t>
      </w:r>
      <w:r>
        <w:tab/>
        <w:t>Пенсионные пособия</w:t>
      </w:r>
    </w:p>
    <w:p w:rsidR="00000000" w:rsidRDefault="00000000">
      <w:pPr>
        <w:pStyle w:val="SingleTxt"/>
        <w:spacing w:after="0" w:line="120" w:lineRule="exact"/>
        <w:rPr>
          <w:sz w:val="10"/>
        </w:rPr>
      </w:pPr>
    </w:p>
    <w:p w:rsidR="00000000" w:rsidRDefault="00000000">
      <w:pPr>
        <w:pStyle w:val="SingleTxt"/>
      </w:pPr>
      <w:r>
        <w:tab/>
        <w:t>Предусмотренные законом пенсии можно разделить на две категории: пенсии, формируемые за счет взносов по месту работы, и государственные пенсии. В 1996 и 1997 одах в соответствующие законы были внесены попра</w:t>
      </w:r>
      <w:r>
        <w:t>в</w:t>
      </w:r>
      <w:r>
        <w:t>ки, уточняющие роль этих двух систем пенсионного обеспечения. Государс</w:t>
      </w:r>
      <w:r>
        <w:t>т</w:t>
      </w:r>
      <w:r>
        <w:t>венная система пенсионного обеспечения предусматривает выплату пенсий в Финляндии для обеспечения минимального уровня дохода, тогда как система формирования пенсий по месту работы основывается на стаже работы и пол</w:t>
      </w:r>
      <w:r>
        <w:t>у</w:t>
      </w:r>
      <w:r>
        <w:t>чаемых доходах.</w:t>
      </w:r>
    </w:p>
    <w:p w:rsidR="00000000" w:rsidRDefault="00000000">
      <w:pPr>
        <w:pStyle w:val="SingleTxt"/>
      </w:pPr>
      <w:r>
        <w:tab/>
        <w:t>Государственная система пенсионного обеспечения предназначена для лиц, пенсионные пособия которых, сформированные за счет их прошлых дох</w:t>
      </w:r>
      <w:r>
        <w:t>о</w:t>
      </w:r>
      <w:r>
        <w:t>дов, невелики, или тех, кто вообще не имеет таких пенсий (например, женщ</w:t>
      </w:r>
      <w:r>
        <w:t>и</w:t>
      </w:r>
      <w:r>
        <w:t>ны, которые всю жизнь были домохозяйками). Размер полной государственной пенсии устанавливается законом. Закон предусматривает разные ставки в зав</w:t>
      </w:r>
      <w:r>
        <w:t>и</w:t>
      </w:r>
      <w:r>
        <w:t>симости от места жительства (муниципалитетов) пенсионеров, поскольку в разных районах страны стоимость жизни разная. Размер пенсий зависит также от семейного положения пенсионера. На величину индивидуальной пенсии м</w:t>
      </w:r>
      <w:r>
        <w:t>о</w:t>
      </w:r>
      <w:r>
        <w:t>гут влиять и другие факторы. Во-первых, пенсия корректируется на продолж</w:t>
      </w:r>
      <w:r>
        <w:t>и</w:t>
      </w:r>
      <w:r>
        <w:t>тельность проживания пенсионера в Финляндии. Во-вторых, размер государс</w:t>
      </w:r>
      <w:r>
        <w:t>т</w:t>
      </w:r>
      <w:r>
        <w:t>венной пенсии зависит от величины пенсии, выплачиваемой по линии пенс</w:t>
      </w:r>
      <w:r>
        <w:t>и</w:t>
      </w:r>
      <w:r>
        <w:t>онного обеспечения по месту работы. В приведенной в приложении таблице указаны размеры государственных пенсий для лица, прожившего в Финляндии 40 лет в возра</w:t>
      </w:r>
      <w:r>
        <w:t>с</w:t>
      </w:r>
      <w:r>
        <w:t>тной период с 16 до 65 лет.</w:t>
      </w:r>
    </w:p>
    <w:p w:rsidR="00000000" w:rsidRDefault="00000000">
      <w:pPr>
        <w:pStyle w:val="SingleTxt"/>
      </w:pPr>
      <w:r>
        <w:tab/>
        <w:t>По состоянию на конец 1997 ода доля пенсионеров, получавших как пр</w:t>
      </w:r>
      <w:r>
        <w:t>о</w:t>
      </w:r>
      <w:r>
        <w:t>изводственную, так и государственную пенсию, составила 79 процентов. Тол</w:t>
      </w:r>
      <w:r>
        <w:t>ь</w:t>
      </w:r>
      <w:r>
        <w:t>ко государственная пенсия выплачивается 10 процентам пенсионеров. Только производственную пенсию получают 11 процентов пенсионеров от общего их кол</w:t>
      </w:r>
      <w:r>
        <w:t>и</w:t>
      </w:r>
      <w:r>
        <w:t>чества.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1</w:t>
      </w:r>
      <w:r>
        <w:t>0.</w:t>
      </w:r>
      <w:r>
        <w:tab/>
        <w:t>Детские дошкольные учреждения</w:t>
      </w:r>
    </w:p>
    <w:p w:rsidR="00000000" w:rsidRDefault="00000000">
      <w:pPr>
        <w:pStyle w:val="SingleTxt"/>
        <w:spacing w:after="0" w:line="120" w:lineRule="exact"/>
        <w:rPr>
          <w:sz w:val="10"/>
        </w:rPr>
      </w:pPr>
    </w:p>
    <w:p w:rsidR="00000000" w:rsidRDefault="00000000">
      <w:pPr>
        <w:pStyle w:val="SingleTxt"/>
      </w:pPr>
      <w:r>
        <w:rPr>
          <w:b/>
        </w:rPr>
        <w:tab/>
      </w:r>
      <w:r>
        <w:t>По состоянию на конец января 1999 года 49 процентов детей дошкольного возраста посещали муниципальные детские сады и ясли. Увеличение числа д</w:t>
      </w:r>
      <w:r>
        <w:t>е</w:t>
      </w:r>
      <w:r>
        <w:t>тей в таких учреждениях частично объясняется улучшением положения с зан</w:t>
      </w:r>
      <w:r>
        <w:t>я</w:t>
      </w:r>
      <w:r>
        <w:t>тостью женщин.</w:t>
      </w:r>
    </w:p>
    <w:p w:rsidR="00000000" w:rsidRDefault="00000000">
      <w:pPr>
        <w:pStyle w:val="SingleTxt"/>
      </w:pPr>
      <w:r>
        <w:tab/>
        <w:t>В начале августа 1997 года была произведена реорганизация существу</w:t>
      </w:r>
      <w:r>
        <w:t>ю</w:t>
      </w:r>
      <w:r>
        <w:t>щей системы ухода за маленькими детьми в дневное время. Цель этой реорг</w:t>
      </w:r>
      <w:r>
        <w:t>а</w:t>
      </w:r>
      <w:r>
        <w:t>низации заключается в уточнении и упрощении систем оказания поддержки и устранении препятствий в определении размера пособий на детские дошкол</w:t>
      </w:r>
      <w:r>
        <w:t>ь</w:t>
      </w:r>
      <w:r>
        <w:t>ные учреждения в разных муниципалитетах. Согласно новой системе величина таких пособий определяется на основе размера и дохода семьи. В результате проведенной реформы размер пособия на детей в семьях с высоким доходом был понижен. Введена новая форма помощи — частный уход за детьми. Это является альтернативой муниципальным дошкольным учреждениям, когда р</w:t>
      </w:r>
      <w:r>
        <w:t>о</w:t>
      </w:r>
      <w:r>
        <w:t>дители желают организовать ребенку частный уход. Восстановлена система помощи в уходе за ребенком дома: в настоящее время эта помощь состоит в п</w:t>
      </w:r>
      <w:r>
        <w:t>о</w:t>
      </w:r>
      <w:r>
        <w:t>собии на уход за ребенком, надбавке, выплачиваемой на каждого ребенка, и д</w:t>
      </w:r>
      <w:r>
        <w:t>о</w:t>
      </w:r>
      <w:r>
        <w:t>полнительной надба</w:t>
      </w:r>
      <w:r>
        <w:t>в</w:t>
      </w:r>
      <w:r>
        <w:t>ке, зависящей от уровня дохода.</w:t>
      </w:r>
    </w:p>
    <w:p w:rsidR="00000000" w:rsidRDefault="00000000">
      <w:pPr>
        <w:pStyle w:val="SingleTxt"/>
      </w:pPr>
      <w:r>
        <w:tab/>
        <w:t>Весной 1999 года Национальный научно-исследовательский институт по вопросам общественного благосостояния и здравоохранения в сотрудничестве с научно-исследовательской группой Института социального страхования пр</w:t>
      </w:r>
      <w:r>
        <w:t>о</w:t>
      </w:r>
      <w:r>
        <w:t>вел по заказу министерства социального обеспечения и здравоохранения общ</w:t>
      </w:r>
      <w:r>
        <w:t>е</w:t>
      </w:r>
      <w:r>
        <w:t>национальное обследование систем ухода за детьми, используемых финскими семьями. Это обследование представляет собой анкетный демографический опрос, отражающий в первую очередь мнения семей. Согласно результатам этого обследования, почти половина детей дошкольного возраста воспитывае</w:t>
      </w:r>
      <w:r>
        <w:t>т</w:t>
      </w:r>
      <w:r>
        <w:t>ся дома. На муниципальные дошкольные учреждения приходится, как обычно, порядка 46 процентов детей. Около двух третей муниципальных услуг по уходу за детьми обеспечивается дошкольными учреждениями и одна треть — семь</w:t>
      </w:r>
      <w:r>
        <w:t>я</w:t>
      </w:r>
      <w:r>
        <w:t>ми. Доля частных услуг по уходу за детьми в Финляндии невелика (4</w:t>
      </w:r>
      <w:r>
        <w:noBreakHyphen/>
        <w:t>5 процентов). Доля семей, отдающих детей в дневные дошкольные учрежд</w:t>
      </w:r>
      <w:r>
        <w:t>е</w:t>
      </w:r>
      <w:r>
        <w:t>ния, возрастает с увеличением возраста ребенка. На детей в возрасте до одного года, содержащихся в дневное время вне дома , приходится лишь два процента. Это объясняется тем, что преобладающее большинство семей пользуются п</w:t>
      </w:r>
      <w:r>
        <w:t>о</w:t>
      </w:r>
      <w:r>
        <w:t>собиями по уходу за ребенком и родительскими льготами. 36 процентов детей в возрасте от одного до двух лет содержатся в дневных дошкольных учрежден</w:t>
      </w:r>
      <w:r>
        <w:t>и</w:t>
      </w:r>
      <w:r>
        <w:t>ях или в семейных центрах, а для детей в возрасте от трех до пяти лет эта ци</w:t>
      </w:r>
      <w:r>
        <w:t>ф</w:t>
      </w:r>
      <w:r>
        <w:t>ра составляет уже 64 процента. Что касается детей, достигших шестилетнего возраста, то их доля в муниципальных и частных заведениях составляет 75 процентов.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Специальная охрана здоровья работающих беременных женщин</w:t>
      </w:r>
    </w:p>
    <w:p w:rsidR="00000000" w:rsidRDefault="00000000">
      <w:pPr>
        <w:pStyle w:val="SingleTxt"/>
        <w:spacing w:after="0" w:line="120" w:lineRule="exact"/>
        <w:rPr>
          <w:sz w:val="10"/>
        </w:rPr>
      </w:pPr>
    </w:p>
    <w:p w:rsidR="00000000" w:rsidRDefault="00000000">
      <w:pPr>
        <w:pStyle w:val="SingleTxt"/>
      </w:pPr>
      <w:r>
        <w:tab/>
        <w:t>Работающие женщины имеют право на специальный отпуск по береме</w:t>
      </w:r>
      <w:r>
        <w:t>н</w:t>
      </w:r>
      <w:r>
        <w:t>ности и родам, а также на специальное пособие по материнству в течение этого отпуска. В соответствии с Законом о медицинском страховании (1192/1990), специальное пособие по материнству и отпуск по беременности и родам пр</w:t>
      </w:r>
      <w:r>
        <w:t>е</w:t>
      </w:r>
      <w:r>
        <w:t>доставляются в том случае, если условия труда беременной женщины и место ее работы связаны с особым риском, например работа с химическими вещес</w:t>
      </w:r>
      <w:r>
        <w:t>т</w:t>
      </w:r>
      <w:r>
        <w:t>вами, радиация или возможность заразиться инфекционным заболеванием, что может представлять опасность зародышу. В этом случае выплачивается спец</w:t>
      </w:r>
      <w:r>
        <w:t>и</w:t>
      </w:r>
      <w:r>
        <w:t>альное пособие по материнству на той же основе, что и обычное пособие по беременности и родам, при условии, что беременной работнице невозможно представить другого вида работы.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12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 области здравоохранения, с тем чтобы обеспечить на основе равенства мужчин и женщин доступ к м</w:t>
      </w:r>
      <w:r>
        <w:rPr>
          <w:i/>
        </w:rPr>
        <w:t>е</w:t>
      </w:r>
      <w:r>
        <w:rPr>
          <w:i/>
        </w:rPr>
        <w:t>дицинскому обслуживанию, в частности в том, что касается планирования размера семьи.</w:t>
      </w:r>
    </w:p>
    <w:p w:rsidR="00000000" w:rsidRDefault="00000000">
      <w:pPr>
        <w:pStyle w:val="SingleTxt"/>
        <w:rPr>
          <w:i/>
        </w:rPr>
      </w:pPr>
      <w:r>
        <w:rPr>
          <w:i/>
        </w:rPr>
        <w:t>2.</w:t>
      </w:r>
      <w:r>
        <w:rPr>
          <w:i/>
        </w:rPr>
        <w:tab/>
        <w:t>Независимо от положений пункта 1 настоящей статьи, государства-участники обеспечивают женщинам соответствующее обслуживание в пер</w:t>
      </w:r>
      <w:r>
        <w:rPr>
          <w:i/>
        </w:rPr>
        <w:t>и</w:t>
      </w:r>
      <w:r>
        <w:rPr>
          <w:i/>
        </w:rPr>
        <w:t>од беременности, родов и послеродовой период, предоставляя, когда это нео</w:t>
      </w:r>
      <w:r>
        <w:rPr>
          <w:i/>
        </w:rPr>
        <w:t>б</w:t>
      </w:r>
      <w:r>
        <w:rPr>
          <w:i/>
        </w:rPr>
        <w:t>ходимо бесплатные услуги, а также соответствующее питание в период б</w:t>
      </w:r>
      <w:r>
        <w:rPr>
          <w:i/>
        </w:rPr>
        <w:t>е</w:t>
      </w:r>
      <w:r>
        <w:rPr>
          <w:i/>
        </w:rPr>
        <w:t>ременности и кормления.</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Охрана здоровья</w:t>
      </w:r>
    </w:p>
    <w:p w:rsidR="00000000" w:rsidRDefault="00000000">
      <w:pPr>
        <w:pStyle w:val="SingleTxt"/>
        <w:spacing w:after="0" w:line="120" w:lineRule="exact"/>
        <w:rPr>
          <w:sz w:val="10"/>
        </w:rPr>
      </w:pPr>
    </w:p>
    <w:p w:rsidR="00000000" w:rsidRDefault="00000000">
      <w:pPr>
        <w:pStyle w:val="SingleTxt"/>
        <w:rPr>
          <w:b/>
        </w:rPr>
      </w:pPr>
      <w:r>
        <w:rPr>
          <w:b/>
        </w:rPr>
        <w:t>Наркотики</w:t>
      </w:r>
    </w:p>
    <w:p w:rsidR="00000000" w:rsidRDefault="00000000">
      <w:pPr>
        <w:pStyle w:val="SingleTxt"/>
        <w:spacing w:after="0" w:line="120" w:lineRule="exact"/>
        <w:rPr>
          <w:b/>
          <w:sz w:val="10"/>
        </w:rPr>
      </w:pPr>
    </w:p>
    <w:p w:rsidR="00000000" w:rsidRDefault="00000000">
      <w:pPr>
        <w:pStyle w:val="SingleTxt"/>
      </w:pPr>
      <w:r>
        <w:tab/>
        <w:t>В ноябре 1998 года правительство внесло резолюцию в отношении бор</w:t>
      </w:r>
      <w:r>
        <w:t>ь</w:t>
      </w:r>
      <w:r>
        <w:t>бы со злоупотреблением наркотическими средствами, предложив меры для предотвращения наркомании и вмешательства на ранних ее стадиях, лечения наркоманов, оказания поддержки им и их семьям и контроля в этой области. Готовится осуществление предложенных мер.</w:t>
      </w:r>
    </w:p>
    <w:p w:rsidR="00000000" w:rsidRDefault="00000000">
      <w:pPr>
        <w:pStyle w:val="SingleTxt"/>
      </w:pPr>
      <w:r>
        <w:tab/>
        <w:t>В марте 1999 года министерство социального обеспечения и здравоохр</w:t>
      </w:r>
      <w:r>
        <w:t>а</w:t>
      </w:r>
      <w:r>
        <w:t>нения учредило рабочую группу в составе представителей компетентных м</w:t>
      </w:r>
      <w:r>
        <w:t>и</w:t>
      </w:r>
      <w:r>
        <w:t>нистерств и нижестоящих ведомств для координации национальной политики по борьбе со злоупотреблением наркотиками и содействия осуществлению стратегии в этой области. Задача состоит в том, чтобы выработать процедуру, с помощью которой власти и неправительственные организации могли бы отч</w:t>
      </w:r>
      <w:r>
        <w:t>и</w:t>
      </w:r>
      <w:r>
        <w:t>тываться о своей деятельности по предотвращению наркомании. Кроме того, министерство социального обеспечения и здравоохранения учредило комитет для подготовки предложений по предотвращению употребления наркотиков среди молодежи.</w:t>
      </w:r>
    </w:p>
    <w:p w:rsidR="00000000" w:rsidRDefault="00000000">
      <w:pPr>
        <w:pStyle w:val="SingleTxt"/>
      </w:pPr>
      <w:r>
        <w:tab/>
        <w:t>В последние годы органы здравоохранения активизировали работу по л</w:t>
      </w:r>
      <w:r>
        <w:t>е</w:t>
      </w:r>
      <w:r>
        <w:t>чению наркоманов. В 1997 году стал применяться новый вид лечения лиц, употребляющих героин.</w:t>
      </w:r>
    </w:p>
    <w:p w:rsidR="00000000" w:rsidRDefault="00000000">
      <w:pPr>
        <w:pStyle w:val="SingleTxt"/>
      </w:pPr>
      <w:r>
        <w:tab/>
        <w:t>Национальный совет по контролю над наркотическим средствами, со</w:t>
      </w:r>
      <w:r>
        <w:t>з</w:t>
      </w:r>
      <w:r>
        <w:t>данный в 1996 году и приданный Национальному научно-исследовательскому комитету по вопросам общественного благосостояния и здравоохранения, де</w:t>
      </w:r>
      <w:r>
        <w:t>й</w:t>
      </w:r>
      <w:r>
        <w:t>ствует в качестве общенационального центра информации, касающейся нарк</w:t>
      </w:r>
      <w:r>
        <w:t>о</w:t>
      </w:r>
      <w:r>
        <w:t>тиков. Например, этот центр ежегодно публикует доклад об употреблении на</w:t>
      </w:r>
      <w:r>
        <w:t>р</w:t>
      </w:r>
      <w:r>
        <w:t>котических средств. Последнее время центр активизировал свою деятел</w:t>
      </w:r>
      <w:r>
        <w:t>ь</w:t>
      </w:r>
      <w:r>
        <w:t>ность.</w:t>
      </w:r>
    </w:p>
    <w:p w:rsidR="00000000" w:rsidRDefault="00000000">
      <w:pPr>
        <w:pStyle w:val="SingleTxt"/>
      </w:pPr>
      <w:r>
        <w:tab/>
        <w:t>Все показатели злоупотребления наркотиками в стране (в стадии экспер</w:t>
      </w:r>
      <w:r>
        <w:t>и</w:t>
      </w:r>
      <w:r>
        <w:t>ментирования и употребления наркотиков, связанные с этим смертность и пр</w:t>
      </w:r>
      <w:r>
        <w:t>е</w:t>
      </w:r>
      <w:r>
        <w:t>ступность) росли в течение 90</w:t>
      </w:r>
      <w:r>
        <w:noBreakHyphen/>
        <w:t xml:space="preserve">х годов, но в силу того, что начальные уровни были невысокими, эта проблема не достигла тех масштабов, которые имеют место в Центральной Европе. </w:t>
      </w:r>
    </w:p>
    <w:p w:rsidR="00000000" w:rsidRDefault="00000000">
      <w:pPr>
        <w:pStyle w:val="SingleTxt"/>
      </w:pPr>
      <w:r>
        <w:tab/>
        <w:t>Академия Финляндии наметила на 2000–2002 годы осуществление ме</w:t>
      </w:r>
      <w:r>
        <w:t>ж</w:t>
      </w:r>
      <w:r>
        <w:t>секторальной программы под названием «Наркотики в Финляндии в XXI веке». Проекты, финансируемые в рамках этой программы, будут посвящены изуч</w:t>
      </w:r>
      <w:r>
        <w:t>е</w:t>
      </w:r>
      <w:r>
        <w:t>нию наркомании как социальной проблемы, анализу эффективности политики в этой области, определению масштабов и способов употребления наркотиков, анализу социальных последствий наркомании и ее влияния на здоровье и уменьшению остроты проблемы наркомании.</w:t>
      </w:r>
    </w:p>
    <w:p w:rsidR="00000000" w:rsidRDefault="00000000">
      <w:pPr>
        <w:pStyle w:val="SingleTxt"/>
        <w:spacing w:after="0" w:line="120" w:lineRule="exact"/>
        <w:rPr>
          <w:sz w:val="10"/>
        </w:rPr>
      </w:pPr>
    </w:p>
    <w:p w:rsidR="00000000" w:rsidRDefault="00000000">
      <w:pPr>
        <w:pStyle w:val="SingleTxt"/>
        <w:rPr>
          <w:b/>
        </w:rPr>
      </w:pPr>
      <w:r>
        <w:rPr>
          <w:b/>
        </w:rPr>
        <w:t>Курение, особенно среди молодежи</w:t>
      </w:r>
    </w:p>
    <w:p w:rsidR="00000000" w:rsidRDefault="00000000">
      <w:pPr>
        <w:pStyle w:val="SingleTxt"/>
        <w:spacing w:after="0" w:line="120" w:lineRule="exact"/>
        <w:rPr>
          <w:b/>
          <w:sz w:val="10"/>
        </w:rPr>
      </w:pPr>
    </w:p>
    <w:p w:rsidR="00000000" w:rsidRDefault="00000000">
      <w:pPr>
        <w:pStyle w:val="SingleTxt"/>
      </w:pPr>
      <w:r>
        <w:tab/>
        <w:t>За последние два десятилетия масштабы курения среди молодых людей сократились незначительно. Уменьшение курения в начале 80</w:t>
      </w:r>
      <w:r>
        <w:noBreakHyphen/>
        <w:t>х годов оберн</w:t>
      </w:r>
      <w:r>
        <w:t>у</w:t>
      </w:r>
      <w:r>
        <w:t>лось его ростом в конце десятилетия. Согласно результатам обследования ра</w:t>
      </w:r>
      <w:r>
        <w:t>с</w:t>
      </w:r>
      <w:r>
        <w:t>пространенности этой вредной для здоровья привычки среди молодежи, в 90</w:t>
      </w:r>
      <w:r>
        <w:noBreakHyphen/>
        <w:t>х годах уровень распространенности курения стабилизировался, и в 1999 году дети в возрасте 12 лет практически не курили, ежедневно курили 12 процентов мальчиков в возрасте 14 лет и 17 процентов девочек этого возраста, 28 процентов мальчиков в возрасте 16 лет и 29 процентов девочек этого возра</w:t>
      </w:r>
      <w:r>
        <w:t>с</w:t>
      </w:r>
      <w:r>
        <w:t>та, 38 процентов мальчиков в возрасте 18 лет и 29 процентов девочек этого возраста. По данным исследования ВОЗ, проведенного среди школьников, в 1994 году курили 25 процентов, а в 1998 году — 19 процентов мальчиков в во</w:t>
      </w:r>
      <w:r>
        <w:t>з</w:t>
      </w:r>
      <w:r>
        <w:t>расте 15 лет. Курение среди пятнадцатилетних девочек оставалось на уровне 20 пр</w:t>
      </w:r>
      <w:r>
        <w:t>о</w:t>
      </w:r>
      <w:r>
        <w:t xml:space="preserve">центов. </w:t>
      </w:r>
    </w:p>
    <w:p w:rsidR="00000000" w:rsidRDefault="00000000">
      <w:pPr>
        <w:pStyle w:val="SingleTxt"/>
      </w:pPr>
      <w:r>
        <w:tab/>
        <w:t>В начале столетия 80 процентов мужчин курили регулярно в той или иной момент своей жизни, тогда как среди женщин той же возрастной группы этот показатель составлял менее 10 процентов. Это различие почти исчезло среди людей, родившихся в 60</w:t>
      </w:r>
      <w:r>
        <w:noBreakHyphen/>
        <w:t>е годы, и практически отсутствует среди более мол</w:t>
      </w:r>
      <w:r>
        <w:t>о</w:t>
      </w:r>
      <w:r>
        <w:t>дых людей обоего пола. В то же время возникло различие по признаку образ</w:t>
      </w:r>
      <w:r>
        <w:t>о</w:t>
      </w:r>
      <w:r>
        <w:t>вания: курят немногим более 10 процентов студентов университетов и почти половина учащихся политехнических институтов и техникумов. В следующие десятилетия это различие заметно усилит социальное неравенство с точки зр</w:t>
      </w:r>
      <w:r>
        <w:t>е</w:t>
      </w:r>
      <w:r>
        <w:t>ния состо</w:t>
      </w:r>
      <w:r>
        <w:t>я</w:t>
      </w:r>
      <w:r>
        <w:t>ния здоровья.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Охрана здоровья во время и после беременности</w:t>
      </w:r>
    </w:p>
    <w:p w:rsidR="00000000" w:rsidRDefault="00000000">
      <w:pPr>
        <w:pStyle w:val="SingleTxt"/>
        <w:spacing w:after="0" w:line="120" w:lineRule="exact"/>
        <w:rPr>
          <w:sz w:val="10"/>
        </w:rPr>
      </w:pPr>
    </w:p>
    <w:p w:rsidR="00000000" w:rsidRDefault="00000000">
      <w:pPr>
        <w:pStyle w:val="SingleTxt"/>
      </w:pPr>
      <w:r>
        <w:tab/>
        <w:t>При наблюдении беременности больше внимания стало уделяться разв</w:t>
      </w:r>
      <w:r>
        <w:t>и</w:t>
      </w:r>
      <w:r>
        <w:t>тию и поощрению родительских чувств. Помимо государственных женских консультаций и родильных домов, в Финляндии имеется также около десятка частных клиник. В последние несколько лет рождаемость понизилась, а сре</w:t>
      </w:r>
      <w:r>
        <w:t>д</w:t>
      </w:r>
      <w:r>
        <w:t>ний возраст рожениц возрос (в 1997 году он составил 29,8 лет). В течение 90</w:t>
      </w:r>
      <w:r>
        <w:noBreakHyphen/>
        <w:t>х годов дородовая смертность продолжала снижаться. В 1996 году она составила 6,2 на т</w:t>
      </w:r>
      <w:r>
        <w:t>ы</w:t>
      </w:r>
      <w:r>
        <w:t>сячу детей.</w:t>
      </w:r>
    </w:p>
    <w:p w:rsidR="00000000" w:rsidRDefault="00000000">
      <w:pPr>
        <w:pStyle w:val="SingleTxt"/>
      </w:pPr>
      <w:r>
        <w:tab/>
        <w:t>В Финляндии продолжается осуществление программы «Педиатрическая инициатива», цель которой заключается в поощрении и поддержке в роддомах кормления младенцев грудью.</w:t>
      </w:r>
    </w:p>
    <w:p w:rsidR="00000000" w:rsidRDefault="00000000">
      <w:pPr>
        <w:pStyle w:val="SingleTxt"/>
      </w:pPr>
      <w:r>
        <w:tab/>
        <w:t>Государственные женские консультации работают в тесной координации с дородовыми женскими консультациями при родильных домах. 99 процентов детей рождается в родильных домах. Время пребывания рожениц в роддомах сократилось. В 90</w:t>
      </w:r>
      <w:r>
        <w:noBreakHyphen/>
        <w:t>е годы увеличилось количество женщин, предпочитающих рожать с помощью кесарева сечения.</w:t>
      </w:r>
    </w:p>
    <w:p w:rsidR="00000000" w:rsidRDefault="00000000">
      <w:pPr>
        <w:pStyle w:val="SingleTxt"/>
      </w:pPr>
      <w:r>
        <w:tab/>
        <w:t>В течение первых четырех месяцев беременности 99 процентов береме</w:t>
      </w:r>
      <w:r>
        <w:t>н</w:t>
      </w:r>
      <w:r>
        <w:t>ных женщин ходят на обследование в дородовые женские консультации. Чтобы получить пособие по беременности и родам, роженица должна пройти обсл</w:t>
      </w:r>
      <w:r>
        <w:t>е</w:t>
      </w:r>
      <w:r>
        <w:t>дование. Пособие по беременности и родам предоставляется либо в виде так называемого материнского набора, либо в денежной форме (760 финских м</w:t>
      </w:r>
      <w:r>
        <w:t>а</w:t>
      </w:r>
      <w:r>
        <w:t>рок). Материнский набор содержит одежду и другие принадлежности для ухода за ребенком.</w:t>
      </w:r>
    </w:p>
    <w:p w:rsidR="00000000" w:rsidRDefault="00000000">
      <w:pPr>
        <w:pStyle w:val="SingleTxt"/>
      </w:pPr>
      <w:r>
        <w:tab/>
        <w:t>В 1999 году была принята новая национальная рекомендация в отношении дородового и послеродового обслуживания. Рекомендация предусматривает подготовку инструкции в отношении, в частности, планирования и наблюдения беременности, семейных консультаций и подготовки к рождению ребенка, кормления грудью и качества государственного обслуживания в родильных д</w:t>
      </w:r>
      <w:r>
        <w:t>о</w:t>
      </w:r>
      <w:r>
        <w:t>мах. В то же время будут пересмотрены также формы, применяемые в дород</w:t>
      </w:r>
      <w:r>
        <w:t>о</w:t>
      </w:r>
      <w:r>
        <w:t>вых женских консультациях.</w:t>
      </w:r>
    </w:p>
    <w:p w:rsidR="00000000" w:rsidRDefault="00000000">
      <w:pPr>
        <w:pStyle w:val="SingleTxt"/>
      </w:pPr>
      <w:r>
        <w:tab/>
        <w:t>В государственной программе действий в области социального обеспеч</w:t>
      </w:r>
      <w:r>
        <w:t>е</w:t>
      </w:r>
      <w:r>
        <w:t>ния и здравоохранения (1999–2003 годы) подчеркивается важное значение с</w:t>
      </w:r>
      <w:r>
        <w:t>о</w:t>
      </w:r>
      <w:r>
        <w:t>действия благополучию детей и молодежи.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Планирование размера семьи и аборты</w:t>
      </w:r>
    </w:p>
    <w:p w:rsidR="00000000" w:rsidRDefault="00000000">
      <w:pPr>
        <w:pStyle w:val="SingleTxt"/>
        <w:spacing w:after="0" w:line="120" w:lineRule="exact"/>
        <w:rPr>
          <w:sz w:val="10"/>
        </w:rPr>
      </w:pPr>
    </w:p>
    <w:p w:rsidR="00000000" w:rsidRDefault="00000000">
      <w:pPr>
        <w:pStyle w:val="SingleTxt"/>
      </w:pPr>
      <w:r>
        <w:tab/>
        <w:t>Человеческие отношения и половое просвещение по</w:t>
      </w:r>
      <w:r>
        <w:noBreakHyphen/>
        <w:t>прежнему фигур</w:t>
      </w:r>
      <w:r>
        <w:t>и</w:t>
      </w:r>
      <w:r>
        <w:t>руют в учебных планах общеобразовательных школ Финляндии. Консультации по вопросам регулирования размера семьи и способов предупреждения бер</w:t>
      </w:r>
      <w:r>
        <w:t>е</w:t>
      </w:r>
      <w:r>
        <w:t>менности предоставляются в школьных медпунктах, специальных клиниках и врачами в медицинских центрах.</w:t>
      </w:r>
    </w:p>
    <w:p w:rsidR="00000000" w:rsidRDefault="00000000">
      <w:pPr>
        <w:pStyle w:val="SingleTxt"/>
      </w:pPr>
      <w:r>
        <w:tab/>
        <w:t>Относительное количество абортов в Финляндии невелико, если сравн</w:t>
      </w:r>
      <w:r>
        <w:t>и</w:t>
      </w:r>
      <w:r>
        <w:t>вать со статистическими данными северных стран и другой медицинской ст</w:t>
      </w:r>
      <w:r>
        <w:t>а</w:t>
      </w:r>
      <w:r>
        <w:t>тистикой, хотя в 1996 году, впервые за десятилетие, оно начало увеличиваться.</w:t>
      </w:r>
    </w:p>
    <w:p w:rsidR="00000000" w:rsidRDefault="00000000">
      <w:pPr>
        <w:pStyle w:val="SingleTxt"/>
      </w:pPr>
      <w:r>
        <w:tab/>
        <w:t>Сокращение числа абортов в 1995 году приостановилось. В 1996 году их количество возросло на 550 по сравнению с предыдущем годом (10 437 або</w:t>
      </w:r>
      <w:r>
        <w:t>р</w:t>
      </w:r>
      <w:r>
        <w:t>тов) и составило 8,3 на тысячу женщин в возрасте от 15 до 49 лет. Их колич</w:t>
      </w:r>
      <w:r>
        <w:t>е</w:t>
      </w:r>
      <w:r>
        <w:t>ство увеличилось во всех возрастных группах младше 40 лет. В следующем г</w:t>
      </w:r>
      <w:r>
        <w:t>о</w:t>
      </w:r>
      <w:r>
        <w:t>ду их число несколько сократилось (10 238), но предварительный показатель за 1998 год (10 600) выше, чем за пять предыдущих лет.</w:t>
      </w:r>
    </w:p>
    <w:p w:rsidR="00000000" w:rsidRDefault="00000000">
      <w:pPr>
        <w:pStyle w:val="SingleTxt"/>
      </w:pPr>
      <w:r>
        <w:tab/>
        <w:t>Тенденция к увеличению количества абортов в возрастной группе младше 20 лет возникла уже в 1995 году (1502), когда общее число произведенных абортов продолжало явно сокращаться. В 1997 году рост числа абортов в во</w:t>
      </w:r>
      <w:r>
        <w:t>з</w:t>
      </w:r>
      <w:r>
        <w:t>растных группах младше 20 лет сохранялся (1653). По предварительным да</w:t>
      </w:r>
      <w:r>
        <w:t>н</w:t>
      </w:r>
      <w:r>
        <w:t>ным за 1998 год, число абортов несколько возросло. Несмотря на это, среди молодых девушек количество абортов по-прежнему меньше, чем в возрастной группе от 20 до 34 лет.</w:t>
      </w:r>
    </w:p>
    <w:p w:rsidR="00000000" w:rsidRDefault="00000000">
      <w:pPr>
        <w:pStyle w:val="SingleTxt"/>
      </w:pPr>
      <w:r>
        <w:tab/>
        <w:t>Со времени вступления в силу нынешнего Закона об абортах наибольшее число абортов приходилось на возрастную группу от 20 до 24 лет: в 1997 и 1998 годах примерно 15 случаев на тысячу женщин такого возраста.</w:t>
      </w:r>
    </w:p>
    <w:p w:rsidR="00000000" w:rsidRDefault="00000000">
      <w:pPr>
        <w:pStyle w:val="SingleTxt"/>
      </w:pPr>
      <w:r>
        <w:tab/>
        <w:t>Наибольшее число абортов производится в северных районах Фи</w:t>
      </w:r>
      <w:r>
        <w:t>н</w:t>
      </w:r>
      <w:r>
        <w:t>ляндии.</w:t>
      </w:r>
    </w:p>
    <w:p w:rsidR="00000000" w:rsidRDefault="00000000">
      <w:pPr>
        <w:pStyle w:val="SingleTxt"/>
      </w:pPr>
      <w:r>
        <w:tab/>
        <w:t>Медицинское обслуживание и услуги по регулированию рождаемости для школьников обеспечиваются бесплатно. Кроме того, в течение первых нескол</w:t>
      </w:r>
      <w:r>
        <w:t>ь</w:t>
      </w:r>
      <w:r>
        <w:t>ких месяцев лицам, начинающим применять способы регулирования рожда</w:t>
      </w:r>
      <w:r>
        <w:t>е</w:t>
      </w:r>
      <w:r>
        <w:t>мости, противозачаточные таблетки предоставляются бесплатно. Услуги по р</w:t>
      </w:r>
      <w:r>
        <w:t>е</w:t>
      </w:r>
      <w:r>
        <w:t>гулированию рождаемости являются составной частью превентивной медиц</w:t>
      </w:r>
      <w:r>
        <w:t>и</w:t>
      </w:r>
      <w:r>
        <w:t>ны, о которой идет речь в Законе об общественном здравоохранении, и вкл</w:t>
      </w:r>
      <w:r>
        <w:t>ю</w:t>
      </w:r>
      <w:r>
        <w:t>чают консультации в отношение выбора и применения способа контрацепции и медико-санитарное просвещение.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Заболевания, передаваемые половым путем</w:t>
      </w:r>
    </w:p>
    <w:p w:rsidR="00000000" w:rsidRDefault="00000000">
      <w:pPr>
        <w:pStyle w:val="SingleTxt"/>
        <w:spacing w:after="0" w:line="120" w:lineRule="exact"/>
        <w:rPr>
          <w:sz w:val="10"/>
        </w:rPr>
      </w:pPr>
    </w:p>
    <w:p w:rsidR="00000000" w:rsidRDefault="00000000">
      <w:pPr>
        <w:pStyle w:val="SingleTxt"/>
      </w:pPr>
      <w:r>
        <w:tab/>
        <w:t>Последние несколько лет ситуация в Финляндии с заболеваниями, пер</w:t>
      </w:r>
      <w:r>
        <w:t>е</w:t>
      </w:r>
      <w:r>
        <w:t>даваемыми половым путем, оставалась стабильной. В 1998 году зарегистрир</w:t>
      </w:r>
      <w:r>
        <w:t>о</w:t>
      </w:r>
      <w:r>
        <w:t>вано в общей сложности 187 случаев сифилиса, 269 случаев гонореи и 10 658 случаев хламидии. Из общего числа 967 лиц, инфицированных ВИЧ, 215 — женщины. В целях пропаганды сексуального здоровья министерство с</w:t>
      </w:r>
      <w:r>
        <w:t>о</w:t>
      </w:r>
      <w:r>
        <w:t>циального обеспечения и здравоохранения ежегодно направляет всем молодым людям, достигшим 16 лет, памятку по сексуальным вопросам, к которой прил</w:t>
      </w:r>
      <w:r>
        <w:t>а</w:t>
      </w:r>
      <w:r>
        <w:t>гается презерватив и информационное письмо, которое следует передать род</w:t>
      </w:r>
      <w:r>
        <w:t>и</w:t>
      </w:r>
      <w:r>
        <w:t>телям. Национальный научно-исследовательский центр по вопросам общес</w:t>
      </w:r>
      <w:r>
        <w:t>т</w:t>
      </w:r>
      <w:r>
        <w:t>венного благосостояния и здравоохранения осуществляет проект по пропага</w:t>
      </w:r>
      <w:r>
        <w:t>н</w:t>
      </w:r>
      <w:r>
        <w:t>де сексуального здоровья и контрацепции среди молодежи. В северных и во</w:t>
      </w:r>
      <w:r>
        <w:t>с</w:t>
      </w:r>
      <w:r>
        <w:t>точных районах Финляндии осуществляются региональные проекты развития для молодежи. С 1997 года центром по регулированию размера семьи в це</w:t>
      </w:r>
      <w:r>
        <w:t>н</w:t>
      </w:r>
      <w:r>
        <w:t>тральной Финляндии организован специальный курс ( по окончании которого можно получить 40 баллов, учитываемых при дальнейшем обучении) для сп</w:t>
      </w:r>
      <w:r>
        <w:t>е</w:t>
      </w:r>
      <w:r>
        <w:t>циал</w:t>
      </w:r>
      <w:r>
        <w:t>и</w:t>
      </w:r>
      <w:r>
        <w:t>стов в области полового просвещения.</w:t>
      </w:r>
    </w:p>
    <w:p w:rsidR="00000000" w:rsidRDefault="00000000">
      <w:pPr>
        <w:pStyle w:val="SingleTxt"/>
      </w:pPr>
      <w:r>
        <w:tab/>
        <w:t>В деятельности по пропаганде сексуального здоровья и благополучия в ближайшее время упор будет сделан на следующие области:</w:t>
      </w:r>
    </w:p>
    <w:p w:rsidR="00000000" w:rsidRDefault="00000000">
      <w:pPr>
        <w:pStyle w:val="SingleTxt"/>
      </w:pPr>
      <w:r>
        <w:t>-</w:t>
      </w:r>
      <w:r>
        <w:tab/>
        <w:t>повышение эффективности сексуального просвещения молодежи;</w:t>
      </w:r>
    </w:p>
    <w:p w:rsidR="00000000" w:rsidRDefault="00000000">
      <w:pPr>
        <w:pStyle w:val="SingleTxt"/>
      </w:pPr>
      <w:r>
        <w:t>-</w:t>
      </w:r>
      <w:r>
        <w:tab/>
        <w:t xml:space="preserve">развитие консультаций по половым вопросам в рамках служб социального </w:t>
      </w:r>
      <w:r>
        <w:tab/>
        <w:t>обеспечения и здравоохранения;</w:t>
      </w:r>
    </w:p>
    <w:p w:rsidR="00000000" w:rsidRDefault="00000000">
      <w:pPr>
        <w:pStyle w:val="SingleTxt"/>
      </w:pPr>
      <w:r>
        <w:t>-</w:t>
      </w:r>
      <w:r>
        <w:tab/>
        <w:t>развитие служб регулирования размера семьи;</w:t>
      </w:r>
    </w:p>
    <w:p w:rsidR="00000000" w:rsidRDefault="00000000">
      <w:pPr>
        <w:pStyle w:val="SingleTxt"/>
      </w:pPr>
      <w:r>
        <w:t>-</w:t>
      </w:r>
      <w:r>
        <w:tab/>
        <w:t>предупреждение заболеваний, передаваемых половым путем;</w:t>
      </w:r>
    </w:p>
    <w:p w:rsidR="00000000" w:rsidRDefault="00000000">
      <w:pPr>
        <w:pStyle w:val="SingleTxt"/>
      </w:pPr>
      <w:r>
        <w:t>-</w:t>
      </w:r>
      <w:r>
        <w:tab/>
        <w:t xml:space="preserve">предупреждение и сокращение вредных последствий коммерциализации </w:t>
      </w:r>
      <w:r>
        <w:tab/>
        <w:t>се</w:t>
      </w:r>
      <w:r>
        <w:t>к</w:t>
      </w:r>
      <w:r>
        <w:t>са.</w:t>
      </w:r>
    </w:p>
    <w:p w:rsidR="00000000" w:rsidRDefault="00000000">
      <w:pPr>
        <w:pStyle w:val="SingleTxt"/>
      </w:pPr>
      <w:r>
        <w:tab/>
        <w:t>Деятельность по пропаганде сексуального здоровья финансируется за счет ассигнований из государственного бюджета, предназначенных на сексуальное просвещение, и ассигнований, выделяемых на предупреждение заболеваний, передаваемых половым путем.</w:t>
      </w:r>
    </w:p>
    <w:p w:rsidR="00000000" w:rsidRDefault="00000000">
      <w:pPr>
        <w:pStyle w:val="SingleTxt"/>
        <w:rPr>
          <w:b/>
          <w:sz w:val="24"/>
        </w:rPr>
      </w:pPr>
      <w:r>
        <w:rPr>
          <w:b/>
          <w:sz w:val="24"/>
        </w:rPr>
        <w:t>Статья 13</w:t>
      </w:r>
    </w:p>
    <w:p w:rsidR="00000000" w:rsidRDefault="00000000">
      <w:pPr>
        <w:pStyle w:val="SingleTxt"/>
        <w:spacing w:after="0" w:line="120" w:lineRule="exact"/>
        <w:rPr>
          <w:b/>
          <w:sz w:val="10"/>
        </w:rPr>
      </w:pPr>
    </w:p>
    <w:p w:rsidR="00000000" w:rsidRDefault="00000000">
      <w:pPr>
        <w:pStyle w:val="SingleTxt"/>
        <w:rPr>
          <w:i/>
        </w:rPr>
      </w:pPr>
      <w:r>
        <w:rPr>
          <w:i/>
        </w:rPr>
        <w:tab/>
        <w:t>Государства-участники принимают все соответствующие меры для ли</w:t>
      </w:r>
      <w:r>
        <w:rPr>
          <w:i/>
        </w:rPr>
        <w:t>к</w:t>
      </w:r>
      <w:r>
        <w:rPr>
          <w:i/>
        </w:rPr>
        <w:t>видации дискриминации в отношение женщин в других областях экономич</w:t>
      </w:r>
      <w:r>
        <w:rPr>
          <w:i/>
        </w:rPr>
        <w:t>е</w:t>
      </w:r>
      <w:r>
        <w:rPr>
          <w:i/>
        </w:rPr>
        <w:t>ской и социальной жизни, с тем чтобы обеспечить на основе равенства му</w:t>
      </w:r>
      <w:r>
        <w:rPr>
          <w:i/>
        </w:rPr>
        <w:t>ж</w:t>
      </w:r>
      <w:r>
        <w:rPr>
          <w:i/>
        </w:rPr>
        <w:t>чин и женщин равные права, в частности:</w:t>
      </w:r>
    </w:p>
    <w:p w:rsidR="00000000" w:rsidRDefault="00000000">
      <w:pPr>
        <w:pStyle w:val="SingleTxt"/>
        <w:rPr>
          <w:i/>
        </w:rPr>
      </w:pPr>
      <w:r>
        <w:rPr>
          <w:i/>
        </w:rPr>
        <w:t>а)</w:t>
      </w:r>
      <w:r>
        <w:rPr>
          <w:i/>
        </w:rPr>
        <w:tab/>
        <w:t>право на семейные пособия;</w:t>
      </w:r>
    </w:p>
    <w:p w:rsidR="00000000" w:rsidRDefault="00000000">
      <w:pPr>
        <w:pStyle w:val="SingleTxt"/>
        <w:rPr>
          <w:i/>
        </w:rPr>
      </w:pPr>
      <w:r>
        <w:rPr>
          <w:i/>
        </w:rPr>
        <w:t>b)</w:t>
      </w:r>
      <w:r>
        <w:rPr>
          <w:i/>
        </w:rPr>
        <w:tab/>
        <w:t>право на получение займов, ссуд под недвижимость и других форм фина</w:t>
      </w:r>
      <w:r>
        <w:rPr>
          <w:i/>
        </w:rPr>
        <w:t>н</w:t>
      </w:r>
      <w:r>
        <w:rPr>
          <w:i/>
        </w:rPr>
        <w:t>сового кредита;</w:t>
      </w:r>
    </w:p>
    <w:p w:rsidR="00000000" w:rsidRDefault="00000000">
      <w:pPr>
        <w:pStyle w:val="SingleTxt"/>
        <w:rPr>
          <w:i/>
        </w:rPr>
      </w:pPr>
      <w:r>
        <w:rPr>
          <w:i/>
        </w:rPr>
        <w:t>с)</w:t>
      </w:r>
      <w:r>
        <w:rPr>
          <w:i/>
        </w:rPr>
        <w:tab/>
        <w:t>право участвовать в мероприятиях, связанных с отдыхом, занятиях спортом и во всех областях культурной жизни.</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Поддержка женщин-предпринимателей</w:t>
      </w:r>
    </w:p>
    <w:p w:rsidR="00000000" w:rsidRDefault="00000000">
      <w:pPr>
        <w:pStyle w:val="SingleTxt"/>
        <w:spacing w:after="0" w:line="120" w:lineRule="exact"/>
        <w:rPr>
          <w:sz w:val="10"/>
        </w:rPr>
      </w:pPr>
    </w:p>
    <w:p w:rsidR="00000000" w:rsidRDefault="00000000">
      <w:pPr>
        <w:pStyle w:val="SingleTxt"/>
      </w:pPr>
      <w:r>
        <w:tab/>
        <w:t>В программе правительства Финляндии подчеркивается необходимость усиления равноправия как на работе, так и в семье и поощрения предприним</w:t>
      </w:r>
      <w:r>
        <w:t>а</w:t>
      </w:r>
      <w:r>
        <w:t>тельства среди женщин. В соответствии с руководящими принципами ЕС, к</w:t>
      </w:r>
      <w:r>
        <w:t>а</w:t>
      </w:r>
      <w:r>
        <w:t>сающимися занятости, в финском плане действий в области занятости пред</w:t>
      </w:r>
      <w:r>
        <w:t>у</w:t>
      </w:r>
      <w:r>
        <w:t>сматриваются меры по развитию предпринимательства с заметным упором на женщин. Эти меры включают предоставление кредитов женщинам-предпринимателям и организацию специальных учебных программ. Предпол</w:t>
      </w:r>
      <w:r>
        <w:t>а</w:t>
      </w:r>
      <w:r>
        <w:t>гается, что подготовка к предпринимательской деятельности и развитие соо</w:t>
      </w:r>
      <w:r>
        <w:t>т</w:t>
      </w:r>
      <w:r>
        <w:t xml:space="preserve">ветствующих навыков приведут к возникновению совершенно новых рабочих мест, которые могут быть созданы, например, после практической подготовки. </w:t>
      </w:r>
    </w:p>
    <w:p w:rsidR="00000000" w:rsidRDefault="00000000">
      <w:pPr>
        <w:pStyle w:val="SingleTxt"/>
      </w:pPr>
      <w:r>
        <w:tab/>
        <w:t>Бюро по трудоустройству могут предоставлять безработным, решившим стать предпринимателями, «стартовую» субсидию, чтобы они не оставались без дохода в период, когда они создают свое дело и становятся на ноги. Число женщин, получивших такие субсидии возросло, и в 1998 году их доля состав</w:t>
      </w:r>
      <w:r>
        <w:t>и</w:t>
      </w:r>
      <w:r>
        <w:t>ла 45 процентов общего количества, что значительно превышает долю женщин среди предпринимателей в целом.</w:t>
      </w:r>
    </w:p>
    <w:p w:rsidR="00000000" w:rsidRDefault="00000000">
      <w:pPr>
        <w:pStyle w:val="SingleTxt"/>
      </w:pPr>
      <w:r>
        <w:tab/>
        <w:t xml:space="preserve"> Специальные меры, предназначенные для женщин-предпринимателей, включают специальные кредиты, предоставляемые министерством торговли и промышленности малым предприятиям, на которых работает менее пяти чел</w:t>
      </w:r>
      <w:r>
        <w:t>о</w:t>
      </w:r>
      <w:r>
        <w:t>век и которыми владеют и управляют женщины. Женщинам должно принадл</w:t>
      </w:r>
      <w:r>
        <w:t>е</w:t>
      </w:r>
      <w:r>
        <w:t>жать не менее половины предприятия. Согласно оценке, благодаря этим кред</w:t>
      </w:r>
      <w:r>
        <w:t>и</w:t>
      </w:r>
      <w:r>
        <w:t>там в 1998 году было создано порядка 1300 новых рабочих мест.</w:t>
      </w:r>
    </w:p>
    <w:p w:rsidR="00000000" w:rsidRDefault="00000000">
      <w:pPr>
        <w:pStyle w:val="SingleTxt"/>
      </w:pPr>
      <w:r>
        <w:tab/>
        <w:t>С 1 октября 1997 года на экспериментальной основе была введена система финансовой поддержки работы в сфере быта. Это дает женщинам возможность работать в сфере услуг. В восточных и западных районах Финляндии пров</w:t>
      </w:r>
      <w:r>
        <w:t>о</w:t>
      </w:r>
      <w:r>
        <w:t>дится эксперимент с моделью «поддержки предприятий», в соответствии с к</w:t>
      </w:r>
      <w:r>
        <w:t>о</w:t>
      </w:r>
      <w:r>
        <w:t>торой финансовая помощь выплачивается непосредственно предприятию, пользующемуся такими услугами. В то же время в южных и северных районах Финляндии опробывается модель «налоговой скидки», в соответствии с кот</w:t>
      </w:r>
      <w:r>
        <w:t>о</w:t>
      </w:r>
      <w:r>
        <w:t>рой домохозяйствам предоставляется субсидия в виде налоговой скидки. Цель состоит в том, чтобы оказать помощь предприятиям сферы услуг посредством снижения цен на услуги, предоставляемые ими домашним хозяйствам. При увеличении спроса на их услуги могут создаваться новые рабочие места. Р</w:t>
      </w:r>
      <w:r>
        <w:t>е</w:t>
      </w:r>
      <w:r>
        <w:t>зультаты предварительного обследования указывают на то, что на предприят</w:t>
      </w:r>
      <w:r>
        <w:t>и</w:t>
      </w:r>
      <w:r>
        <w:t>ях бытового обслуживания работают преимущественно женщины; на предпр</w:t>
      </w:r>
      <w:r>
        <w:t>и</w:t>
      </w:r>
      <w:r>
        <w:t>ятия, на которых преобладают женщины, приходится 47 процентов получаемой помощи по модели «поддержки предприятий» и 51 процент по модели «нал</w:t>
      </w:r>
      <w:r>
        <w:t>о</w:t>
      </w:r>
      <w:r>
        <w:t>говой скидки». Осуществление этого эксперимента будет продолжаться до ко</w:t>
      </w:r>
      <w:r>
        <w:t>н</w:t>
      </w:r>
      <w:r>
        <w:t>ца 1999 года, после чего будет принято решение либо продолжать его, либо ввести одну из моделей на более постоянной основе.</w:t>
      </w:r>
    </w:p>
    <w:p w:rsidR="00000000" w:rsidRDefault="00000000">
      <w:pPr>
        <w:pStyle w:val="SingleTxt"/>
      </w:pPr>
      <w:r>
        <w:tab/>
        <w:t>Администрация по вопросам труда может оказывать поддержку коопер</w:t>
      </w:r>
      <w:r>
        <w:t>а</w:t>
      </w:r>
      <w:r>
        <w:t>тивам, создаваемым безработными, посредством предоставления предприним</w:t>
      </w:r>
      <w:r>
        <w:t>а</w:t>
      </w:r>
      <w:r>
        <w:t>тельских дотаций на этапе становления дела. Женщины проявляют здесь п</w:t>
      </w:r>
      <w:r>
        <w:t>о</w:t>
      </w:r>
      <w:r>
        <w:t>вышенную активность и находят новые возможности занятости в таких кооп</w:t>
      </w:r>
      <w:r>
        <w:t>е</w:t>
      </w:r>
      <w:r>
        <w:t>ративах. По данным обследования, проведенного министерством труда весной 1999 года, в среднем 47,9 процента членов кооперативов — женщины.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Оказание поддержки женщинам-предпринимателям по линии региональных программ развития Финляндии</w:t>
      </w:r>
    </w:p>
    <w:p w:rsidR="00000000" w:rsidRDefault="00000000">
      <w:pPr>
        <w:pStyle w:val="SingleTxt"/>
        <w:spacing w:after="0" w:line="120" w:lineRule="exact"/>
        <w:rPr>
          <w:sz w:val="10"/>
        </w:rPr>
      </w:pPr>
    </w:p>
    <w:p w:rsidR="00000000" w:rsidRDefault="00000000">
      <w:pPr>
        <w:pStyle w:val="SingleTxt"/>
      </w:pPr>
      <w:r>
        <w:tab/>
        <w:t>Создание новых рабочих мест, повышение уровня занятости и предо</w:t>
      </w:r>
      <w:r>
        <w:t>т</w:t>
      </w:r>
      <w:r>
        <w:t>вращение маргинализации таковы основные элементы региональных программ и работы Европейского социального фонда (ЕСФ). Благодаря деятельности ЕСФ по линии региональных программ по состоянию на конец 1998 года п</w:t>
      </w:r>
      <w:r>
        <w:t>о</w:t>
      </w:r>
      <w:r>
        <w:t xml:space="preserve">вышена квалификация и расширены возможности трудоустройства примерно 135 000 человек. </w:t>
      </w:r>
    </w:p>
    <w:p w:rsidR="00000000" w:rsidRDefault="00000000">
      <w:pPr>
        <w:pStyle w:val="SingleTxt"/>
      </w:pPr>
      <w:r>
        <w:tab/>
        <w:t>В целевой программе 2 предусмотрены курсы подготовки кадров для ок</w:t>
      </w:r>
      <w:r>
        <w:t>а</w:t>
      </w:r>
      <w:r>
        <w:t>зания помощи предпринимателям и меры для поощрения и внедрения сетей связи и новых технологий. В ее рамках поощряется также равноправие мужчин и женщин на рынке труда посредством уделения повышенного внимания ос</w:t>
      </w:r>
      <w:r>
        <w:t>о</w:t>
      </w:r>
      <w:r>
        <w:t>бым потребностям сфер деятельности, в которых преобладают женщины. В программах на 1997–1999 годы упор делается на возможности, которые откр</w:t>
      </w:r>
      <w:r>
        <w:t>ы</w:t>
      </w:r>
      <w:r>
        <w:t>вает предпринимательская деятельность женщин с точки зрения создания н</w:t>
      </w:r>
      <w:r>
        <w:t>о</w:t>
      </w:r>
      <w:r>
        <w:t>вых рабочих мест.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Оказание поддержки женщинам-предпринимателям по линии структурных фондов ЕС</w:t>
      </w:r>
    </w:p>
    <w:p w:rsidR="00000000" w:rsidRDefault="00000000">
      <w:pPr>
        <w:pStyle w:val="SingleTxt"/>
        <w:spacing w:after="0" w:line="120" w:lineRule="exact"/>
        <w:rPr>
          <w:sz w:val="10"/>
        </w:rPr>
      </w:pPr>
    </w:p>
    <w:p w:rsidR="00000000" w:rsidRDefault="00000000">
      <w:pPr>
        <w:pStyle w:val="SingleTxt"/>
      </w:pPr>
      <w:r>
        <w:tab/>
        <w:t>В рекомендациях ЕС, касающихся деятельности структурных фондов на новый срок (2000–2006 годы), подчеркивается важное значение обеспечения равенства мужчин и женщин в программах актуализации гендерной проблем</w:t>
      </w:r>
      <w:r>
        <w:t>а</w:t>
      </w:r>
      <w:r>
        <w:t>тики. Финляндия учитывает это при подготовке своих программ по линии ЕСФ (целевая программа 3 и ее круг ведения, в которых определяются основные принципы деятельности в поддержку развития занятости и кадровых ресурсов страны, и инициатива Сообщества «Равенство»). Инициатива «Равенство» окажет влияние на деятельность по ликвидации всякой дискриминации и нер</w:t>
      </w:r>
      <w:r>
        <w:t>а</w:t>
      </w:r>
      <w:r>
        <w:t>венства на рынке труда. Основными элементами деятельности по программам являются учет гендерной проблематики и конкретные действия по улучшению полож</w:t>
      </w:r>
      <w:r>
        <w:t>е</w:t>
      </w:r>
      <w:r>
        <w:t>ния женщин в сфере труда.</w:t>
      </w:r>
    </w:p>
    <w:p w:rsidR="00000000" w:rsidRDefault="00000000">
      <w:pPr>
        <w:pStyle w:val="SingleTxt"/>
      </w:pPr>
      <w:r>
        <w:tab/>
        <w:t>В предлагаемом круге ведения, который был подготовлен под эгидой м</w:t>
      </w:r>
      <w:r>
        <w:t>и</w:t>
      </w:r>
      <w:r>
        <w:t>нистерства труда для представления правительству осенью 1999 года, подче</w:t>
      </w:r>
      <w:r>
        <w:t>р</w:t>
      </w:r>
      <w:r>
        <w:t>кивается важность применения новых подходов к развитию существующих возможностей и новых моделей для обеспечения равноправия и улучшения п</w:t>
      </w:r>
      <w:r>
        <w:t>о</w:t>
      </w:r>
      <w:r>
        <w:t>ложения женщин на рынке труда.</w:t>
      </w:r>
    </w:p>
    <w:p w:rsidR="00000000" w:rsidRDefault="00000000">
      <w:pPr>
        <w:pStyle w:val="SingleTxt"/>
      </w:pPr>
      <w:r>
        <w:tab/>
        <w:t>Финляндия имеет положительный опыт в осуществлении инициативы С</w:t>
      </w:r>
      <w:r>
        <w:t>о</w:t>
      </w:r>
      <w:r>
        <w:t>общества «Работа — сейчас: новые возможности для женщин», которая н</w:t>
      </w:r>
      <w:r>
        <w:t>а</w:t>
      </w:r>
      <w:r>
        <w:t>правлена на улучшение положения женщин на рынке труда посредством ос</w:t>
      </w:r>
      <w:r>
        <w:t>у</w:t>
      </w:r>
      <w:r>
        <w:t>ществления новаторских экспериментальных проектов и на ликвидацию верт</w:t>
      </w:r>
      <w:r>
        <w:t>и</w:t>
      </w:r>
      <w:r>
        <w:t>кального и горизонтального разделения труда по признаку пола. В предсто</w:t>
      </w:r>
      <w:r>
        <w:t>я</w:t>
      </w:r>
      <w:r>
        <w:t>щий программный период будет обеспечено широкое распространение резул</w:t>
      </w:r>
      <w:r>
        <w:t>ь</w:t>
      </w:r>
      <w:r>
        <w:t>татов осуществления этой программы.</w:t>
      </w:r>
    </w:p>
    <w:p w:rsidR="00000000" w:rsidRDefault="00000000">
      <w:pPr>
        <w:pStyle w:val="SingleTxt"/>
      </w:pPr>
      <w:r>
        <w:tab/>
        <w:t>В предстоящий программный период необходимо будет также принять меры для содействия созданию новых предприятий и укреплению потенциала уже существующих. Будут приняты меры для совершенствования предприн</w:t>
      </w:r>
      <w:r>
        <w:t>и</w:t>
      </w:r>
      <w:r>
        <w:t>мательских навыков женщин в целях увеличения числа женщин-предпринимателей и их поощрения брать на себя «нетрадиционные» обязанн</w:t>
      </w:r>
      <w:r>
        <w:t>о</w:t>
      </w:r>
      <w:r>
        <w:t>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Поощрение равноправия в области культуры</w:t>
      </w:r>
    </w:p>
    <w:p w:rsidR="00000000" w:rsidRDefault="00000000">
      <w:pPr>
        <w:pStyle w:val="SingleTxt"/>
        <w:spacing w:after="0" w:line="120" w:lineRule="exact"/>
        <w:rPr>
          <w:sz w:val="10"/>
        </w:rPr>
      </w:pPr>
    </w:p>
    <w:p w:rsidR="00000000" w:rsidRDefault="00000000">
      <w:pPr>
        <w:pStyle w:val="SingleTxt"/>
      </w:pPr>
      <w:r>
        <w:tab/>
        <w:t>В Плане действий по обеспечению равноправия мужчин и женщин на 1997–1999 годы правительство рекомендовало Совету по делам искусств Фи</w:t>
      </w:r>
      <w:r>
        <w:t>н</w:t>
      </w:r>
      <w:r>
        <w:t>ляндии и региональным советам по делам искусств принимать во внимание принцип гендерного равенства при выделении дотаций и аналогичных субс</w:t>
      </w:r>
      <w:r>
        <w:t>и</w:t>
      </w:r>
      <w:r>
        <w:t>дий, а также при присуждении премий. В соответствии с Законом о равнопр</w:t>
      </w:r>
      <w:r>
        <w:t>а</w:t>
      </w:r>
      <w:r>
        <w:t>вии в состав советов по делам искусств входят как мужчины, так и женщины.</w:t>
      </w:r>
    </w:p>
    <w:p w:rsidR="00000000" w:rsidRDefault="00000000">
      <w:pPr>
        <w:pStyle w:val="SingleTxt"/>
      </w:pPr>
      <w:r>
        <w:tab/>
        <w:t>В большинстве сфер искусства и в большинстве учебных заведений в о</w:t>
      </w:r>
      <w:r>
        <w:t>б</w:t>
      </w:r>
      <w:r>
        <w:t>ласти культуры доля женщин продолжает возрастать, что, вероятно, приведет к тому, что женщины будут составлять большинство в творческих профессиях. В 1997 году женщины составляли 65,5 процента студентов средних учебных з</w:t>
      </w:r>
      <w:r>
        <w:t>а</w:t>
      </w:r>
      <w:r>
        <w:t>ведений, готовящих работников культуры, и 59 процентов студентов высших учебных заведений соответствующих профилей. В 1998 году 44 процента лиц, получивших государственную дотацию в области искусства и культуры, были же</w:t>
      </w:r>
      <w:r>
        <w:t>н</w:t>
      </w:r>
      <w:r>
        <w:t>щины.</w:t>
      </w:r>
    </w:p>
    <w:p w:rsidR="00000000" w:rsidRDefault="00000000">
      <w:pPr>
        <w:pStyle w:val="SingleTxt"/>
      </w:pPr>
      <w:r>
        <w:tab/>
        <w:t>Женщины, как правило, интересуются культурой больше, чем мужчины. За исключением игры на музыкальных инструментах, женщины чаще, чем мужчины, имеют творческие увлечения в области искусства. Мужчины и же</w:t>
      </w:r>
      <w:r>
        <w:t>н</w:t>
      </w:r>
      <w:r>
        <w:t>щины одинаково активны в ассоциациях, клубах и организациях. В 1997 году 63 процента должностей в области культуры на местном уровне занимали женщины.</w:t>
      </w:r>
    </w:p>
    <w:p w:rsidR="00000000" w:rsidRDefault="00000000">
      <w:pPr>
        <w:pStyle w:val="SingleTxt"/>
      </w:pPr>
      <w:r>
        <w:tab/>
        <w:t>Планируется, что к 2000 году все публичные библиотеки Финляндии б</w:t>
      </w:r>
      <w:r>
        <w:t>у</w:t>
      </w:r>
      <w:r>
        <w:t>дут иметь условия для пользования услугами сети Интернет. Число мужчин и женщин, пользующихся информационными сетями, недавно уравнялось. С</w:t>
      </w:r>
      <w:r>
        <w:t>о</w:t>
      </w:r>
      <w:r>
        <w:t>гласно новому Закону о библиотеках (904/1998), библиотеки должны предо</w:t>
      </w:r>
      <w:r>
        <w:t>с</w:t>
      </w:r>
      <w:r>
        <w:t>тавлять равные возможности в пользовании библиотечными и информацио</w:t>
      </w:r>
      <w:r>
        <w:t>н</w:t>
      </w:r>
      <w:r>
        <w:t>ными услугами, а также виртуальными и интерактивными услугами и сове</w:t>
      </w:r>
      <w:r>
        <w:t>р</w:t>
      </w:r>
      <w:r>
        <w:t>шенств</w:t>
      </w:r>
      <w:r>
        <w:t>о</w:t>
      </w:r>
      <w:r>
        <w:t>вать их культурное содержание.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14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Государства-участники принимают во внимание особые проблемы, с к</w:t>
      </w:r>
      <w:r>
        <w:rPr>
          <w:i/>
        </w:rPr>
        <w:t>о</w:t>
      </w:r>
      <w:r>
        <w:rPr>
          <w:i/>
        </w:rPr>
        <w:t>торыми сталкиваются женщины, проживающие в сельской местности, и зн</w:t>
      </w:r>
      <w:r>
        <w:rPr>
          <w:i/>
        </w:rPr>
        <w:t>а</w:t>
      </w:r>
      <w:r>
        <w:rPr>
          <w:i/>
        </w:rPr>
        <w:t>чительную роль, которую они играют в обеспечении экономического благосо</w:t>
      </w:r>
      <w:r>
        <w:rPr>
          <w:i/>
        </w:rPr>
        <w:t>с</w:t>
      </w:r>
      <w:r>
        <w:rPr>
          <w:i/>
        </w:rPr>
        <w:t>тояния своих семей, в том числе их деятельность в нетоварных областях х</w:t>
      </w:r>
      <w:r>
        <w:rPr>
          <w:i/>
        </w:rPr>
        <w:t>о</w:t>
      </w:r>
      <w:r>
        <w:rPr>
          <w:i/>
        </w:rPr>
        <w:t>зяйства, и принимают все соответствующие меры для обеспечения примен</w:t>
      </w:r>
      <w:r>
        <w:rPr>
          <w:i/>
        </w:rPr>
        <w:t>е</w:t>
      </w:r>
      <w:r>
        <w:rPr>
          <w:i/>
        </w:rPr>
        <w:t>ния положений настоящей Конвенции к женщинам, проживающим в сельской местности.</w:t>
      </w:r>
    </w:p>
    <w:p w:rsidR="00000000" w:rsidRDefault="00000000">
      <w:pPr>
        <w:pStyle w:val="SingleTxt"/>
        <w:rPr>
          <w:i/>
        </w:rPr>
      </w:pPr>
      <w:r>
        <w:rPr>
          <w:i/>
        </w:rPr>
        <w:t>2.</w:t>
      </w:r>
      <w:r>
        <w:rPr>
          <w:i/>
        </w:rPr>
        <w:tab/>
        <w:t>Государства-участники принимают все соответствующие меры для ли</w:t>
      </w:r>
      <w:r>
        <w:rPr>
          <w:i/>
        </w:rPr>
        <w:t>к</w:t>
      </w:r>
      <w:r>
        <w:rPr>
          <w:i/>
        </w:rPr>
        <w:t>видации дискриминации в отношении женщин в сельских районах, с тем чт</w:t>
      </w:r>
      <w:r>
        <w:rPr>
          <w:i/>
        </w:rPr>
        <w:t>о</w:t>
      </w:r>
      <w:r>
        <w:rPr>
          <w:i/>
        </w:rPr>
        <w:t>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SingleTxt"/>
        <w:rPr>
          <w:i/>
        </w:rPr>
      </w:pPr>
      <w:r>
        <w:rPr>
          <w:i/>
        </w:rPr>
        <w:t>а)</w:t>
      </w:r>
      <w:r>
        <w:rPr>
          <w:i/>
        </w:rPr>
        <w:tab/>
        <w:t>участвовать в разработке и осуществлении планов развития на всех уровнях;</w:t>
      </w:r>
    </w:p>
    <w:p w:rsidR="00000000" w:rsidRDefault="00000000">
      <w:pPr>
        <w:pStyle w:val="SingleTxt"/>
        <w:rPr>
          <w:i/>
        </w:rPr>
      </w:pPr>
      <w:r>
        <w:rPr>
          <w:i/>
        </w:rPr>
        <w:t>b)</w:t>
      </w:r>
      <w:r>
        <w:rPr>
          <w:i/>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Style w:val="SingleTxt"/>
        <w:rPr>
          <w:i/>
        </w:rPr>
      </w:pPr>
      <w:r>
        <w:rPr>
          <w:i/>
        </w:rPr>
        <w:t>с)</w:t>
      </w:r>
      <w:r>
        <w:rPr>
          <w:i/>
        </w:rPr>
        <w:tab/>
        <w:t>непосредственно пользоваться благами программ социального страхов</w:t>
      </w:r>
      <w:r>
        <w:rPr>
          <w:i/>
        </w:rPr>
        <w:t>а</w:t>
      </w:r>
      <w:r>
        <w:rPr>
          <w:i/>
        </w:rPr>
        <w:t>ния;</w:t>
      </w:r>
    </w:p>
    <w:p w:rsidR="00000000" w:rsidRDefault="00000000">
      <w:pPr>
        <w:pStyle w:val="SingleTxt"/>
        <w:rPr>
          <w:i/>
        </w:rPr>
      </w:pPr>
      <w:r>
        <w:rPr>
          <w:i/>
        </w:rPr>
        <w:t>d)</w:t>
      </w:r>
      <w:r>
        <w:rPr>
          <w:i/>
        </w:rPr>
        <w:tab/>
        <w:t>получать все виды подготовки и формального и неформального образов</w:t>
      </w:r>
      <w:r>
        <w:rPr>
          <w:i/>
        </w:rPr>
        <w:t>а</w:t>
      </w:r>
      <w:r>
        <w:rPr>
          <w:i/>
        </w:rPr>
        <w:t>ния, включая функциональную грамотность, а также пользоваться услугами всех средств общинного обслуживания, консультативных служб по сельскох</w:t>
      </w:r>
      <w:r>
        <w:rPr>
          <w:i/>
        </w:rPr>
        <w:t>о</w:t>
      </w:r>
      <w:r>
        <w:rPr>
          <w:i/>
        </w:rPr>
        <w:t>зяйственным вопросам, в частности для повышения их технического уровня;</w:t>
      </w:r>
    </w:p>
    <w:p w:rsidR="00000000" w:rsidRDefault="00000000">
      <w:pPr>
        <w:pStyle w:val="SingleTxt"/>
        <w:rPr>
          <w:i/>
        </w:rPr>
      </w:pPr>
      <w:r>
        <w:rPr>
          <w:i/>
        </w:rPr>
        <w:t>е)</w:t>
      </w:r>
      <w:r>
        <w:rPr>
          <w:i/>
        </w:rPr>
        <w:tab/>
        <w:t>организовывать группы самопомощи и кооперативы, с тем чтобы обе</w:t>
      </w:r>
      <w:r>
        <w:rPr>
          <w:i/>
        </w:rPr>
        <w:t>с</w:t>
      </w:r>
      <w:r>
        <w:rPr>
          <w:i/>
        </w:rPr>
        <w:t>печить равный доступ к экономическим возможностям посредством работы по найму или независимой трудовой деятельности;</w:t>
      </w:r>
    </w:p>
    <w:p w:rsidR="00000000" w:rsidRDefault="00000000">
      <w:pPr>
        <w:pStyle w:val="SingleTxt"/>
        <w:rPr>
          <w:i/>
        </w:rPr>
      </w:pPr>
      <w:r>
        <w:rPr>
          <w:i/>
        </w:rPr>
        <w:t>f)</w:t>
      </w:r>
      <w:r>
        <w:rPr>
          <w:i/>
        </w:rPr>
        <w:tab/>
        <w:t>участвовать во всех видах коллективной деятельности;</w:t>
      </w:r>
    </w:p>
    <w:p w:rsidR="00000000" w:rsidRDefault="00000000">
      <w:pPr>
        <w:pStyle w:val="SingleTxt"/>
        <w:rPr>
          <w:i/>
        </w:rPr>
      </w:pPr>
      <w:r>
        <w:rPr>
          <w:i/>
        </w:rPr>
        <w:t>g)</w:t>
      </w:r>
      <w:r>
        <w:rPr>
          <w:i/>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Style w:val="SingleTxt"/>
        <w:rPr>
          <w:i/>
        </w:rPr>
      </w:pPr>
      <w:r>
        <w:rPr>
          <w:i/>
        </w:rPr>
        <w:t>h)</w:t>
      </w:r>
      <w:r>
        <w:rPr>
          <w:i/>
        </w:rPr>
        <w:tab/>
        <w:t>пользоваться надлежащими условиями жизни, особенно жилищными у</w:t>
      </w:r>
      <w:r>
        <w:rPr>
          <w:i/>
        </w:rPr>
        <w:t>с</w:t>
      </w:r>
      <w:r>
        <w:rPr>
          <w:i/>
        </w:rPr>
        <w:t>ловиями, санитарными услугами, электро- и водоснабжением, а также транспортом и средствами связи.</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Развитие сельских районов</w:t>
      </w:r>
    </w:p>
    <w:p w:rsidR="00000000" w:rsidRDefault="00000000">
      <w:pPr>
        <w:pStyle w:val="SingleTxt"/>
        <w:spacing w:after="0" w:line="120" w:lineRule="exact"/>
        <w:rPr>
          <w:sz w:val="10"/>
        </w:rPr>
      </w:pPr>
    </w:p>
    <w:p w:rsidR="00000000" w:rsidRDefault="00000000">
      <w:pPr>
        <w:pStyle w:val="SingleTxt"/>
      </w:pPr>
      <w:r>
        <w:tab/>
        <w:t>Структурные фонды Европейского союза предусматривают уменьшение региональных различий и оказание поддержки районам, отстающим в своем развитии. В последние годы в программах структурных фондов, направленных на достижение этих целей, больше, чем прежде, уделяется внимания аспекту равенства. По завершении среднесрочного обзора хода осуществления целевой программы 5b, предусматривающей развитие сельских районов, был подгото</w:t>
      </w:r>
      <w:r>
        <w:t>в</w:t>
      </w:r>
      <w:r>
        <w:t>лен отдельный доклад по вопросам, касающемся равенства. В докладе соде</w:t>
      </w:r>
      <w:r>
        <w:t>р</w:t>
      </w:r>
      <w:r>
        <w:t>жится несколько рекомендаций в отношении того, как поощрять равноправие мужчин и женщин в рамках этих программ.</w:t>
      </w:r>
    </w:p>
    <w:p w:rsidR="00000000" w:rsidRDefault="00000000">
      <w:pPr>
        <w:pStyle w:val="SingleTxt"/>
      </w:pPr>
      <w:r>
        <w:tab/>
        <w:t>В начале 1998 года был подготовлен доклад о том, как учитывать аспект равноправия в методах и критериях оценки результативности программ, ос</w:t>
      </w:r>
      <w:r>
        <w:t>у</w:t>
      </w:r>
      <w:r>
        <w:t>ществляемых по линии структурных фондов. В докладе показано, как оцен</w:t>
      </w:r>
      <w:r>
        <w:t>и</w:t>
      </w:r>
      <w:r>
        <w:t>вать эффективность программ и проектов с точки зрения поощрения равенства мужчин и женщин. В подготовке этого доклада участвовало несколько мин</w:t>
      </w:r>
      <w:r>
        <w:t>и</w:t>
      </w:r>
      <w:r>
        <w:t>стерств.</w:t>
      </w:r>
    </w:p>
    <w:p w:rsidR="00000000" w:rsidRDefault="00000000">
      <w:pPr>
        <w:pStyle w:val="SingleTxt"/>
      </w:pPr>
      <w:r>
        <w:tab/>
        <w:t>Что касается нового периода осуществления программ структурных фо</w:t>
      </w:r>
      <w:r>
        <w:t>н</w:t>
      </w:r>
      <w:r>
        <w:t>дов на 2000</w:t>
      </w:r>
      <w:r>
        <w:noBreakHyphen/>
        <w:t>2006 годы, то при подготовке региональных целевых программ (целевая программа 1: развитие районов, отстающих в своем развитии; целевая программа 2: экономическая и социальная реорганизация в регионах, переж</w:t>
      </w:r>
      <w:r>
        <w:t>и</w:t>
      </w:r>
      <w:r>
        <w:t>вающих кризис структурного характера) в значительной степени учитывался аспект равноправия. В этой связи был составлен специальный перечень вопр</w:t>
      </w:r>
      <w:r>
        <w:t>о</w:t>
      </w:r>
      <w:r>
        <w:t>сов, которые следует принимать во внимание. Кроме того, министерство вну</w:t>
      </w:r>
      <w:r>
        <w:t>т</w:t>
      </w:r>
      <w:r>
        <w:t>ренних дел, которое координирует подготовку программ, наняло сроком на три месяца научного сотрудника, который должен рекомендовать, как учитывать в этих программах аспект равноправия.</w:t>
      </w:r>
    </w:p>
    <w:p w:rsidR="00000000" w:rsidRDefault="00000000">
      <w:pPr>
        <w:pStyle w:val="SingleTxt"/>
      </w:pPr>
      <w:r>
        <w:tab/>
        <w:t>Роль женщин в региональном развитии учитывается также на национал</w:t>
      </w:r>
      <w:r>
        <w:t>ь</w:t>
      </w:r>
      <w:r>
        <w:t>ном уровне. Учреждена женская рабочая группа по вопросам развития сел</w:t>
      </w:r>
      <w:r>
        <w:t>ь</w:t>
      </w:r>
      <w:r>
        <w:t>ских районов. Она подчиняется координационной группе по политике в обла</w:t>
      </w:r>
      <w:r>
        <w:t>с</w:t>
      </w:r>
      <w:r>
        <w:t>ти развития сельских районов, которая координирует деятельность в этой сф</w:t>
      </w:r>
      <w:r>
        <w:t>е</w:t>
      </w:r>
      <w:r>
        <w:t>ре. Задача вышеупомянутой рабочей группы состоит в том, чтобы повысить статус сельских женщин посредством расширения их возможности в плане п</w:t>
      </w:r>
      <w:r>
        <w:t>о</w:t>
      </w:r>
      <w:r>
        <w:t>лучения дохода и оказания влияния и их поощрения принимать участие в пр</w:t>
      </w:r>
      <w:r>
        <w:t>о</w:t>
      </w:r>
      <w:r>
        <w:t>цессе принятия решений в общественной жизни.</w:t>
      </w:r>
    </w:p>
    <w:p w:rsidR="00000000" w:rsidRDefault="00000000">
      <w:pPr>
        <w:pStyle w:val="SingleTxt"/>
      </w:pPr>
      <w:r>
        <w:tab/>
        <w:t>По инициативе женской рабочей группы по вопросам развития сельских районов проводится эксперимент по стимулированию предпринимательства среди женщин на основе коллективной работы, профессиональной подготовки и предоставления кредитов. Кроме того, с этой целью осуществляются десятки проектов для женщин. Ежеквартально рабочая группа публикует информац</w:t>
      </w:r>
      <w:r>
        <w:t>и</w:t>
      </w:r>
      <w:r>
        <w:t>онный бюллетень, который призван поощрять женщин и повышать их акти</w:t>
      </w:r>
      <w:r>
        <w:t>в</w:t>
      </w:r>
      <w:r>
        <w:t>ность посредством информирования их о возможностях профессиональной подготовки и финансирования, различных проектах, новых предприятиях и у</w:t>
      </w:r>
      <w:r>
        <w:t>с</w:t>
      </w:r>
      <w:r>
        <w:t>пешных предпринимателях.</w:t>
      </w:r>
    </w:p>
    <w:p w:rsidR="00000000" w:rsidRDefault="00000000">
      <w:pPr>
        <w:pStyle w:val="SingleTxt"/>
      </w:pPr>
      <w:r>
        <w:tab/>
        <w:t>Целевая программа 5b, финансируемая Европейским социальным фондом (ЕСФ), призвана оказывать поддержку женщинам-предпринимателям посре</w:t>
      </w:r>
      <w:r>
        <w:t>д</w:t>
      </w:r>
      <w:r>
        <w:t>ством расширения их предпринимательских навыков и профессиональной по</w:t>
      </w:r>
      <w:r>
        <w:t>д</w:t>
      </w:r>
      <w:r>
        <w:t>готовки в развитии туризма в деревнях и сельских районах. В качестве прим</w:t>
      </w:r>
      <w:r>
        <w:t>е</w:t>
      </w:r>
      <w:r>
        <w:t>ров можно привести проект повышения квалификации женщин «Варсинаис-Суоми» и проект развития «островных рынков», предназначенный для ферм</w:t>
      </w:r>
      <w:r>
        <w:t>е</w:t>
      </w:r>
      <w:r>
        <w:t>ров, малых и средних предприятий и безработных на архипелаге. При этом ставится цель добиться того, чтобы две трети всех участников были женщины.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15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Государства-участники признают за женщинами равенство с мужчин</w:t>
      </w:r>
      <w:r>
        <w:rPr>
          <w:i/>
        </w:rPr>
        <w:t>а</w:t>
      </w:r>
      <w:r>
        <w:rPr>
          <w:i/>
        </w:rPr>
        <w:t>ми перед законом.</w:t>
      </w:r>
    </w:p>
    <w:p w:rsidR="00000000" w:rsidRDefault="00000000">
      <w:pPr>
        <w:pStyle w:val="SingleTxt"/>
        <w:rPr>
          <w:i/>
        </w:rPr>
      </w:pPr>
      <w:r>
        <w:rPr>
          <w:i/>
        </w:rPr>
        <w:t>2.</w:t>
      </w:r>
      <w:r>
        <w:rPr>
          <w:i/>
        </w:rPr>
        <w:tab/>
        <w:t>Государства-участники предоставляют женщинам одинаковую с му</w:t>
      </w:r>
      <w:r>
        <w:rPr>
          <w:i/>
        </w:rPr>
        <w:t>ж</w:t>
      </w:r>
      <w:r>
        <w:rPr>
          <w:i/>
        </w:rPr>
        <w:t>чинами гражданскую правосубъектность и одинаковые возможности ее ре</w:t>
      </w:r>
      <w:r>
        <w:rPr>
          <w:i/>
        </w:rPr>
        <w:t>а</w:t>
      </w:r>
      <w:r>
        <w:rPr>
          <w:i/>
        </w:rPr>
        <w:t>лизации. Они, в частности, обеспечивают им равные права при заключении д</w:t>
      </w:r>
      <w:r>
        <w:rPr>
          <w:i/>
        </w:rPr>
        <w:t>о</w:t>
      </w:r>
      <w:r>
        <w:rPr>
          <w:i/>
        </w:rPr>
        <w:t>говоров и управлении имуществом, а также равное отношение к ним на всех этапах разбирательства в судах и трибуналах.</w:t>
      </w:r>
    </w:p>
    <w:p w:rsidR="00000000" w:rsidRDefault="00000000">
      <w:pPr>
        <w:pStyle w:val="SingleTxt"/>
        <w:rPr>
          <w:i/>
        </w:rPr>
      </w:pPr>
      <w:r>
        <w:rPr>
          <w:i/>
        </w:rPr>
        <w:t>3.</w:t>
      </w:r>
      <w:r>
        <w:rPr>
          <w:i/>
        </w:rPr>
        <w:tab/>
        <w:t>Государства-участники соглашаются, что все договоры и все другие ч</w:t>
      </w:r>
      <w:r>
        <w:rPr>
          <w:i/>
        </w:rPr>
        <w:t>а</w:t>
      </w:r>
      <w:r>
        <w:rPr>
          <w:i/>
        </w:rPr>
        <w:t>стные документы любого рода, имеющие своим правовым последствием огр</w:t>
      </w:r>
      <w:r>
        <w:rPr>
          <w:i/>
        </w:rPr>
        <w:t>а</w:t>
      </w:r>
      <w:r>
        <w:rPr>
          <w:i/>
        </w:rPr>
        <w:t>ничение правоспособности женщин, считаются недействительными.</w:t>
      </w:r>
    </w:p>
    <w:p w:rsidR="00000000" w:rsidRDefault="00000000">
      <w:pPr>
        <w:pStyle w:val="SingleTxt"/>
        <w:rPr>
          <w:i/>
        </w:rPr>
      </w:pPr>
      <w:r>
        <w:rPr>
          <w:i/>
        </w:rPr>
        <w:t>4.</w:t>
      </w:r>
      <w:r>
        <w:rPr>
          <w:i/>
        </w:rPr>
        <w:tab/>
        <w:t>Государства-участники предоставляют мужчинам и женщинам один</w:t>
      </w:r>
      <w:r>
        <w:rPr>
          <w:i/>
        </w:rPr>
        <w:t>а</w:t>
      </w:r>
      <w:r>
        <w:rPr>
          <w:i/>
        </w:rPr>
        <w:t>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SingleTxt"/>
      </w:pPr>
      <w:r>
        <w:tab/>
        <w:t>По законодательству Финляндии женщины и мужчины равны перед зак</w:t>
      </w:r>
      <w:r>
        <w:t>о</w:t>
      </w:r>
      <w:r>
        <w:t>ном, что конкретно предусматривается в статье 15 Конституции. См. на этот счет предыдущие доклады.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z w:val="24"/>
        </w:rPr>
      </w:pPr>
      <w:r>
        <w:rPr>
          <w:b/>
          <w:sz w:val="24"/>
        </w:rPr>
        <w:t>Статья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Государства-участники принимают все соответствующие меры для ли</w:t>
      </w:r>
      <w:r>
        <w:rPr>
          <w:i/>
        </w:rPr>
        <w:t>к</w:t>
      </w:r>
      <w:r>
        <w:rPr>
          <w:i/>
        </w:rPr>
        <w:t>видации дискриминации в отношении женщин во всех вопросах, касающихся брака и семейных отношений, и, в частности, обеспечивают на основе раве</w:t>
      </w:r>
      <w:r>
        <w:rPr>
          <w:i/>
        </w:rPr>
        <w:t>н</w:t>
      </w:r>
      <w:r>
        <w:rPr>
          <w:i/>
        </w:rPr>
        <w:t>ства мужчин и женщин:</w:t>
      </w:r>
    </w:p>
    <w:p w:rsidR="00000000" w:rsidRDefault="00000000">
      <w:pPr>
        <w:pStyle w:val="SingleTxt"/>
        <w:rPr>
          <w:i/>
        </w:rPr>
      </w:pPr>
      <w:r>
        <w:rPr>
          <w:i/>
        </w:rPr>
        <w:t>а)</w:t>
      </w:r>
      <w:r>
        <w:rPr>
          <w:i/>
        </w:rPr>
        <w:tab/>
        <w:t>одинаковые права на вступление в брак;</w:t>
      </w:r>
    </w:p>
    <w:p w:rsidR="00000000" w:rsidRDefault="00000000">
      <w:pPr>
        <w:pStyle w:val="SingleTxt"/>
        <w:rPr>
          <w:i/>
        </w:rPr>
      </w:pPr>
      <w:r>
        <w:rPr>
          <w:i/>
        </w:rPr>
        <w:t>b)</w:t>
      </w:r>
      <w:r>
        <w:rPr>
          <w:i/>
        </w:rP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SingleTxt"/>
        <w:rPr>
          <w:i/>
        </w:rPr>
      </w:pPr>
      <w:r>
        <w:rPr>
          <w:i/>
        </w:rPr>
        <w:t>с)</w:t>
      </w:r>
      <w:r>
        <w:rPr>
          <w:i/>
        </w:rPr>
        <w:tab/>
        <w:t>одинаковые права и обязанности в период брака и при его расторжении;</w:t>
      </w:r>
    </w:p>
    <w:p w:rsidR="00000000" w:rsidRDefault="00000000">
      <w:pPr>
        <w:pStyle w:val="SingleTxt"/>
        <w:rPr>
          <w:i/>
        </w:rPr>
      </w:pPr>
      <w:r>
        <w:rPr>
          <w:i/>
        </w:rPr>
        <w:t>d)</w:t>
      </w:r>
      <w:r>
        <w:rPr>
          <w:i/>
        </w:rPr>
        <w:tab/>
        <w:t>одинаковые права и обязанности мужчин и женщин как родителей, нез</w:t>
      </w:r>
      <w:r>
        <w:rPr>
          <w:i/>
        </w:rPr>
        <w:t>а</w:t>
      </w:r>
      <w:r>
        <w:rPr>
          <w:i/>
        </w:rPr>
        <w:t>висимо от их семейного положения, в вопросах, касающихся детей; во всех случаях интересы детей являются преобладающими;</w:t>
      </w:r>
    </w:p>
    <w:p w:rsidR="00000000" w:rsidRDefault="00000000">
      <w:pPr>
        <w:pStyle w:val="SingleTxt"/>
        <w:rPr>
          <w:i/>
        </w:rPr>
      </w:pPr>
      <w:r>
        <w:rPr>
          <w:i/>
        </w:rPr>
        <w:t>е)</w:t>
      </w:r>
      <w:r>
        <w:rPr>
          <w:i/>
        </w:rPr>
        <w:tab/>
        <w:t>одинаковые права свободно и ответственно решать вопрос о числе д</w:t>
      </w:r>
      <w:r>
        <w:rPr>
          <w:i/>
        </w:rPr>
        <w:t>е</w:t>
      </w:r>
      <w:r>
        <w:rPr>
          <w:i/>
        </w:rPr>
        <w:t>тей и промежутках между их рождениями и иметь доступ к информации, о</w:t>
      </w:r>
      <w:r>
        <w:rPr>
          <w:i/>
        </w:rPr>
        <w:t>б</w:t>
      </w:r>
      <w:r>
        <w:rPr>
          <w:i/>
        </w:rPr>
        <w:t>разованию, а также средствам, которые позволяют им осуществлять это право;</w:t>
      </w:r>
    </w:p>
    <w:p w:rsidR="00000000" w:rsidRDefault="00000000">
      <w:pPr>
        <w:pStyle w:val="SingleTxt"/>
        <w:rPr>
          <w:i/>
        </w:rPr>
      </w:pPr>
      <w:r>
        <w:rPr>
          <w:i/>
        </w:rPr>
        <w:t>f)</w:t>
      </w:r>
      <w:r>
        <w:rPr>
          <w:i/>
        </w:rPr>
        <w:tab/>
        <w:t>одинаковые права и обязанности быть опекунами, попечителями, дов</w:t>
      </w:r>
      <w:r>
        <w:rPr>
          <w:i/>
        </w:rPr>
        <w:t>е</w:t>
      </w:r>
      <w:r>
        <w:rPr>
          <w:i/>
        </w:rPr>
        <w:t>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pStyle w:val="SingleTxt"/>
        <w:rPr>
          <w:i/>
        </w:rPr>
      </w:pPr>
      <w:r>
        <w:rPr>
          <w:i/>
        </w:rPr>
        <w:t>g)</w:t>
      </w:r>
      <w:r>
        <w:rPr>
          <w:i/>
        </w:rPr>
        <w:tab/>
        <w:t>одинаковые личные права мужа и жены, в том числе право выбора фам</w:t>
      </w:r>
      <w:r>
        <w:rPr>
          <w:i/>
        </w:rPr>
        <w:t>и</w:t>
      </w:r>
      <w:r>
        <w:rPr>
          <w:i/>
        </w:rPr>
        <w:t>лии, профессии и занятия;</w:t>
      </w:r>
    </w:p>
    <w:p w:rsidR="00000000" w:rsidRDefault="00000000">
      <w:pPr>
        <w:pStyle w:val="SingleTxt"/>
        <w:rPr>
          <w:i/>
        </w:rPr>
      </w:pPr>
      <w:r>
        <w:rPr>
          <w:i/>
        </w:rPr>
        <w:t>h)</w:t>
      </w:r>
      <w:r>
        <w:rPr>
          <w:i/>
        </w:rPr>
        <w:tab/>
        <w:t>одинаковые права супругов в отношении владения, приобретения, упра</w:t>
      </w:r>
      <w:r>
        <w:rPr>
          <w:i/>
        </w:rPr>
        <w:t>в</w:t>
      </w:r>
      <w:r>
        <w:rPr>
          <w:i/>
        </w:rPr>
        <w:t>ления, пользования и распоряжения имуществом как бесплатно, так и за пл</w:t>
      </w:r>
      <w:r>
        <w:rPr>
          <w:i/>
        </w:rPr>
        <w:t>а</w:t>
      </w:r>
      <w:r>
        <w:rPr>
          <w:i/>
        </w:rPr>
        <w:t>ту.</w:t>
      </w:r>
    </w:p>
    <w:p w:rsidR="00000000" w:rsidRDefault="00000000">
      <w:pPr>
        <w:pStyle w:val="SingleTxt"/>
        <w:rPr>
          <w:i/>
        </w:rPr>
      </w:pPr>
      <w:r>
        <w:rPr>
          <w:i/>
        </w:rPr>
        <w:t>2.</w:t>
      </w:r>
      <w:r>
        <w:rPr>
          <w:i/>
        </w:rPr>
        <w:tab/>
        <w:t>Обручение и брак ребенка не имеют юридической силы и принимаются все необходимые меры, включая законодательные, с целью определения мин</w:t>
      </w:r>
      <w:r>
        <w:rPr>
          <w:i/>
        </w:rPr>
        <w:t>и</w:t>
      </w:r>
      <w:r>
        <w:rPr>
          <w:i/>
        </w:rPr>
        <w:t>мального брачного возраста и обязательной регистрации браков в актах гр</w:t>
      </w:r>
      <w:r>
        <w:rPr>
          <w:i/>
        </w:rPr>
        <w:t>а</w:t>
      </w:r>
      <w:r>
        <w:rPr>
          <w:i/>
        </w:rPr>
        <w:t>жданского состояния.</w:t>
      </w:r>
    </w:p>
    <w:p w:rsidR="00000000" w:rsidRDefault="00000000">
      <w:pPr>
        <w:pStyle w:val="SingleTxt"/>
      </w:pPr>
      <w:r>
        <w:tab/>
        <w:t>См. предыдущие доклады.</w:t>
      </w:r>
    </w:p>
    <w:p w:rsidR="00000000" w:rsidRDefault="00000000">
      <w:pPr>
        <w:pStyle w:val="SingleTxt"/>
        <w:rPr>
          <w:b/>
        </w:rPr>
      </w:pPr>
      <w:r>
        <w:rPr>
          <w:b/>
        </w:rPr>
        <w:tab/>
        <w:t>Помимо вопросов, на которые даны ответы в тексте, Комитет выр</w:t>
      </w:r>
      <w:r>
        <w:rPr>
          <w:b/>
        </w:rPr>
        <w:t>а</w:t>
      </w:r>
      <w:r>
        <w:rPr>
          <w:b/>
        </w:rPr>
        <w:t>зил обеспокоенность в связи с относительным отсутствием женщин на высших руководящих и административных должностях как в государс</w:t>
      </w:r>
      <w:r>
        <w:rPr>
          <w:b/>
        </w:rPr>
        <w:t>т</w:t>
      </w:r>
      <w:r>
        <w:rPr>
          <w:b/>
        </w:rPr>
        <w:t>венном, так и частном секторах (явление «стеклянного потолка»).</w:t>
      </w:r>
    </w:p>
    <w:p w:rsidR="00000000" w:rsidRDefault="00000000">
      <w:pPr>
        <w:pStyle w:val="SingleTxt"/>
      </w:pPr>
      <w:r>
        <w:tab/>
        <w:t>Мужчины по</w:t>
      </w:r>
      <w:r>
        <w:noBreakHyphen/>
        <w:t>прежнему занимают большинство руководящих постов в г</w:t>
      </w:r>
      <w:r>
        <w:t>о</w:t>
      </w:r>
      <w:r>
        <w:t>сударственном и частном секторах. Тем не менее количество женщин на таких должностях в частном секторе увеличилось. Если в 1990 году примерно одна пятая часть (21 процент) руководителей были женщины, то в 1995 году их доля повысилась уже до четверти.</w:t>
      </w:r>
    </w:p>
    <w:p w:rsidR="00000000" w:rsidRDefault="00000000">
      <w:pPr>
        <w:pStyle w:val="SingleTxt"/>
      </w:pPr>
      <w:r>
        <w:tab/>
        <w:t>В 90</w:t>
      </w:r>
      <w:r>
        <w:noBreakHyphen/>
        <w:t>е годы в руководящем эшелоне никаких изменений не произошло: мужчины занимают большинство руководящих постов общего и технического характера и постов в сфере управления сбытом, а женщины являются руков</w:t>
      </w:r>
      <w:r>
        <w:t>о</w:t>
      </w:r>
      <w:r>
        <w:t>дителями в самых различных областях. Женщины-руководители составляют большинство только в руководстве кадровыми службами, где их доля в 1995 году составляла 61 процент по сравнению с 56 процентами в 1990 году.</w:t>
      </w:r>
    </w:p>
    <w:p w:rsidR="00000000" w:rsidRDefault="00000000">
      <w:pPr>
        <w:pStyle w:val="SingleTxt"/>
      </w:pPr>
      <w:r>
        <w:tab/>
        <w:t>В иерархии управления женщины обычно занимают должности руковод</w:t>
      </w:r>
      <w:r>
        <w:t>и</w:t>
      </w:r>
      <w:r>
        <w:t>телей нижнего и среднего звеньев. На крупных предприятиях, где в основном преобладают мужчины, женщины-руководители не достигают высших руков</w:t>
      </w:r>
      <w:r>
        <w:t>о</w:t>
      </w:r>
      <w:r>
        <w:t>дящих постов. Только два процента высших руководителей на крупных пре</w:t>
      </w:r>
      <w:r>
        <w:t>д</w:t>
      </w:r>
      <w:r>
        <w:t>приятиях Финляндии — женщины.</w:t>
      </w:r>
    </w:p>
    <w:p w:rsidR="00000000" w:rsidRDefault="00000000">
      <w:pPr>
        <w:pStyle w:val="SingleTxt"/>
      </w:pPr>
      <w:r>
        <w:tab/>
        <w:t>Количество руководящих должностей в государственном секторе относ</w:t>
      </w:r>
      <w:r>
        <w:t>и</w:t>
      </w:r>
      <w:r>
        <w:t>тельно невелико по сравнению с частным сектором. В 1995 году приблизител</w:t>
      </w:r>
      <w:r>
        <w:t>ь</w:t>
      </w:r>
      <w:r>
        <w:t>но лишь одна пятая часть всех руководителей приходилась на государственный сектор.</w:t>
      </w:r>
    </w:p>
    <w:p w:rsidR="00000000" w:rsidRDefault="00000000">
      <w:pPr>
        <w:pStyle w:val="SingleTxt"/>
      </w:pPr>
      <w:r>
        <w:tab/>
        <w:t>В государственном секторе около 40 процентов руководителей — женщ</w:t>
      </w:r>
      <w:r>
        <w:t>и</w:t>
      </w:r>
      <w:r>
        <w:t>ны, и этот показатель отвечает критерию равноправия (40/60). Однако даже в государственном секторе обязанности различаются в зависимости от пола. В 1995 году два из трех руководителей, занимавших самые высокие посты, были мужчины. В государственном секторе социального обслуживания соотношение мужчин и женщин примерно одинаково.</w:t>
      </w:r>
    </w:p>
    <w:p w:rsidR="00000000" w:rsidRDefault="00000000">
      <w:pPr>
        <w:pStyle w:val="SingleTxt"/>
      </w:pPr>
      <w:r>
        <w:tab/>
        <w:t>В центральной государственной администрации преобладают мужчины: в 1995 году 68 процентов руководителей были мужчины и 32 процента — же</w:t>
      </w:r>
      <w:r>
        <w:t>н</w:t>
      </w:r>
      <w:r>
        <w:t>щины. Только несколько женщин занимают высшие руководящие должности в государственной администрации. Что касается руководителей в администрации местного уровня, то здесь 57 процентов — мужчины и 43 процента — женщ</w:t>
      </w:r>
      <w:r>
        <w:t>и</w:t>
      </w:r>
      <w:r>
        <w:t>ны. Органы местной администрации являются главными нанимателями же</w:t>
      </w:r>
      <w:r>
        <w:t>н</w:t>
      </w:r>
      <w:r>
        <w:t>щин-руководителей: 74 процента женщин-руководителей в государственном секторе работают в муниципальных и городских органах. Только 26 процентов женщин-руководителей работают в центральной государственной администр</w:t>
      </w:r>
      <w:r>
        <w:t>а</w:t>
      </w:r>
      <w:r>
        <w:t>ции.</w:t>
      </w:r>
    </w:p>
    <w:p w:rsidR="00000000" w:rsidRDefault="00000000">
      <w:pPr>
        <w:pStyle w:val="SingleTxt"/>
      </w:pPr>
      <w:r>
        <w:tab/>
        <w:t>В 1998 году 18,4 процента всех профессоров в университетах Финляндии были женщины, что составляет наибольший процентный показатель по гос</w:t>
      </w:r>
      <w:r>
        <w:t>у</w:t>
      </w:r>
      <w:r>
        <w:t>дарствам — членам ЕС. Назначение профессоров происходит либо по обычной процедуре объявления вакансий, либо по приглашению, причем последний м</w:t>
      </w:r>
      <w:r>
        <w:t>е</w:t>
      </w:r>
      <w:r>
        <w:t>тод становится все более распространенным. В числе таких приглашенных профессоров доля женщин меньше, чем доля мужчин. В 1998 году было назн</w:t>
      </w:r>
      <w:r>
        <w:t>а</w:t>
      </w:r>
      <w:r>
        <w:t>чено в общей сложности 189 профессоров, из которых 57 были приглашены на должность. Из числа назначенных профессоров женщины составили 27 процентов, а из числа приглашенных профессоров — 14 пр</w:t>
      </w:r>
      <w:r>
        <w:t>о</w:t>
      </w:r>
      <w:r>
        <w:t>центов.</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text;mso-position-vertical:absolute;mso-position-vertical-relative:text" from="210.25pt,30pt" to="282.25pt,30pt" o:allowincell="f" strokeweight=".25pt"/>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NO&gt;&gt;N0029271R&lt;&lt;ODS JOB NO&gt;&gt;</w:t>
      </w:r>
    </w:p>
    <w:p w:rsidR="00000000" w:rsidRDefault="00000000">
      <w:pPr>
        <w:pStyle w:val="CommentText"/>
      </w:pPr>
      <w:r>
        <w:t>&lt;&lt;ODS DOC SYMBOL1&gt;&gt;CEDAW/C/FIN/4&lt;&lt;ODS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00-29271 (R)    170400    170400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*0029271*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rPr>
      </w:pPr>
      <w:r>
        <w:tab/>
      </w:r>
      <w:r>
        <w:rPr>
          <w:rStyle w:val="FootnoteReference"/>
        </w:rPr>
        <w:t>*</w:t>
      </w:r>
      <w:r>
        <w:t xml:space="preserve"> </w:t>
      </w:r>
      <w:r>
        <w:tab/>
        <w:t xml:space="preserve">Настоящий документ воспроизводится в том виде, в каком он был </w:t>
      </w:r>
      <w:r>
        <w:rPr>
          <w:lang/>
        </w:rPr>
        <w:t>получен. Первоначальный доклад правительства Финляндии, рассмотренный Комитетом на его восьмой сессии, см. </w:t>
      </w:r>
      <w:r>
        <w:rPr>
          <w:lang w:val="en-US"/>
        </w:rPr>
        <w:t>CEDAW/C/5/Add.56</w:t>
      </w:r>
      <w:r>
        <w:rPr>
          <w:lang/>
        </w:rPr>
        <w:t>. Второй периодический доклад, правительства Финляндии, рассмотренный Комитетом на его четырнадцатой сессии, см. </w:t>
      </w:r>
      <w:r>
        <w:rPr>
          <w:lang w:val="en-US"/>
        </w:rPr>
        <w:t>CEDAW/C/FIN/2.</w:t>
      </w:r>
      <w:r>
        <w:rPr>
          <w:lang/>
        </w:rPr>
        <w:t xml:space="preserve"> Третий периодический доклад, представленный правительством Финляндии, см. </w:t>
      </w:r>
      <w:r>
        <w:rPr>
          <w:lang w:val="en-US"/>
        </w:rPr>
        <w:t>CEDAW/F/FIN/3.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CEDAW/C/FIN/4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CEDAW/C/FIN/4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/C/FIN/4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2000</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7EB7A4E"/>
    <w:multiLevelType w:val="multilevel"/>
    <w:tmpl w:val="0BA03BD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2B093A6B"/>
    <w:multiLevelType w:val="multilevel"/>
    <w:tmpl w:val="14D241A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8">
    <w:nsid w:val="51531F3F"/>
    <w:multiLevelType w:val="multilevel"/>
    <w:tmpl w:val="14D241A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9">
    <w:nsid w:val="61247D92"/>
    <w:multiLevelType w:val="multilevel"/>
    <w:tmpl w:val="0BA03BD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 w:numId="13">
    <w:abstractNumId w:val="9"/>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4/2000 2:27: PM"/>
    <w:docVar w:name="DocCategory" w:val="Doc"/>
    <w:docVar w:name="DocType" w:val="Final"/>
    <w:docVar w:name="JobNo" w:val="0029271R"/>
    <w:docVar w:name="OandT" w:val=" "/>
    <w:docVar w:name="Symbol1" w:val="CEDAW/C/FIN/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19310</Words>
  <Characters>129382</Characters>
  <Application>Microsoft Office Word</Application>
  <DocSecurity>4</DocSecurity>
  <Lines>2640</Lines>
  <Paragraphs>590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154485</CharactersWithSpaces>
  <SharedDoc>false</SharedDoc>
  <HLinks>
    <vt:vector size="6" baseType="variant">
      <vt:variant>
        <vt:i4>4522087</vt:i4>
      </vt:variant>
      <vt:variant>
        <vt:i4>306234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2000-04-20T07:37:00Z</cp:lastPrinted>
  <dcterms:created xsi:type="dcterms:W3CDTF">2000-04-25T11:18:00Z</dcterms:created>
  <dcterms:modified xsi:type="dcterms:W3CDTF">2000-04-25T11:20:00Z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0029271</vt:lpwstr>
  </property>
  <property fmtid="{D5CDD505-2E9C-101B-9397-08002B2CF9AE}" pid="3" name="Symbol1">
    <vt:lpwstr>CEDAW/C/FIN/4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57</vt:lpwstr>
  </property>
  <property fmtid="{D5CDD505-2E9C-101B-9397-08002B2CF9AE}" pid="8" name="Operator">
    <vt:lpwstr/>
  </property>
</Properties>
</file>