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D31" w:rsidRDefault="00050D31" w:rsidP="00050D31">
      <w:pPr>
        <w:spacing w:line="240" w:lineRule="auto"/>
        <w:rPr>
          <w:sz w:val="2"/>
        </w:rPr>
        <w:sectPr w:rsidR="00050D31" w:rsidSect="00050D31">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050D31" w:rsidRDefault="00050D31" w:rsidP="00050D31">
      <w:pPr>
        <w:pStyle w:val="H1"/>
      </w:pPr>
      <w:r>
        <w:lastRenderedPageBreak/>
        <w:t>Comité pour l’élimination de la discrimination raciale</w:t>
      </w:r>
    </w:p>
    <w:p w:rsidR="004931E4" w:rsidRPr="00E46CE4" w:rsidRDefault="004931E4" w:rsidP="00493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46CE4">
        <w:rPr>
          <w:lang w:val="fr-CH"/>
        </w:rPr>
        <w:t>Quatre-vingt-huitième session</w:t>
      </w:r>
    </w:p>
    <w:p w:rsidR="004931E4" w:rsidRPr="00E46CE4" w:rsidRDefault="004931E4" w:rsidP="004931E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E46CE4">
        <w:rPr>
          <w:lang w:val="fr-CH"/>
        </w:rPr>
        <w:t>23 novembre</w:t>
      </w:r>
      <w:r>
        <w:rPr>
          <w:lang w:val="fr-CH"/>
        </w:rPr>
        <w:t>-</w:t>
      </w:r>
      <w:r w:rsidRPr="00E46CE4">
        <w:rPr>
          <w:lang w:val="fr-CH"/>
        </w:rPr>
        <w:t>11 décembre 2015</w:t>
      </w:r>
    </w:p>
    <w:p w:rsidR="004931E4" w:rsidRPr="00E46CE4" w:rsidRDefault="004931E4" w:rsidP="004931E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E46CE4">
        <w:rPr>
          <w:lang w:val="fr-CH"/>
        </w:rPr>
        <w:t>Point 4 de l’ordre du jour provisoire</w:t>
      </w:r>
    </w:p>
    <w:p w:rsidR="004931E4" w:rsidRPr="00E46CE4" w:rsidRDefault="004931E4" w:rsidP="004931E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 w:val="left" w:pos="8640"/>
        </w:tabs>
        <w:rPr>
          <w:lang w:val="fr-CH"/>
        </w:rPr>
      </w:pPr>
      <w:r w:rsidRPr="00E46CE4">
        <w:rPr>
          <w:lang w:val="fr-CH"/>
        </w:rPr>
        <w:t xml:space="preserve">Examen des rapports, observations et renseignements </w:t>
      </w:r>
      <w:r w:rsidR="0042648C">
        <w:rPr>
          <w:lang w:val="fr-CH"/>
        </w:rPr>
        <w:br/>
        <w:t xml:space="preserve">soumis </w:t>
      </w:r>
      <w:r w:rsidRPr="00E46CE4">
        <w:rPr>
          <w:lang w:val="fr-CH"/>
        </w:rPr>
        <w:t xml:space="preserve">par les </w:t>
      </w:r>
      <w:r w:rsidR="0042648C">
        <w:rPr>
          <w:lang w:val="fr-CH"/>
        </w:rPr>
        <w:t>É</w:t>
      </w:r>
      <w:r w:rsidRPr="00E46CE4">
        <w:rPr>
          <w:lang w:val="fr-CH"/>
        </w:rPr>
        <w:t xml:space="preserve">tats parties en application </w:t>
      </w:r>
      <w:r w:rsidRPr="00E46CE4">
        <w:rPr>
          <w:lang w:val="fr-CH"/>
        </w:rPr>
        <w:br/>
        <w:t xml:space="preserve">de l’article 9 de la Convention </w:t>
      </w:r>
    </w:p>
    <w:p w:rsidR="004931E4" w:rsidRPr="00E46CE4" w:rsidRDefault="004931E4" w:rsidP="004931E4">
      <w:pPr>
        <w:pStyle w:val="SingleTxt"/>
        <w:spacing w:after="0" w:line="120" w:lineRule="exact"/>
        <w:rPr>
          <w:sz w:val="10"/>
          <w:lang w:val="fr-CH"/>
        </w:rPr>
      </w:pPr>
    </w:p>
    <w:p w:rsidR="004931E4" w:rsidRPr="00E46CE4" w:rsidRDefault="004931E4" w:rsidP="004931E4">
      <w:pPr>
        <w:pStyle w:val="SingleTxt"/>
        <w:spacing w:after="0" w:line="120" w:lineRule="exact"/>
        <w:rPr>
          <w:sz w:val="10"/>
          <w:lang w:val="fr-CH"/>
        </w:rPr>
      </w:pPr>
    </w:p>
    <w:p w:rsidR="004931E4" w:rsidRPr="00E46CE4" w:rsidRDefault="004931E4" w:rsidP="004931E4">
      <w:pPr>
        <w:pStyle w:val="SingleTxt"/>
        <w:spacing w:after="0" w:line="120" w:lineRule="exact"/>
        <w:rPr>
          <w:sz w:val="10"/>
          <w:lang w:val="fr-CH"/>
        </w:rPr>
      </w:pPr>
    </w:p>
    <w:p w:rsidR="004931E4" w:rsidRPr="00E46CE4" w:rsidRDefault="004931E4" w:rsidP="004931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46CE4">
        <w:rPr>
          <w:lang w:val="fr-CH"/>
        </w:rPr>
        <w:tab/>
      </w:r>
      <w:r w:rsidRPr="00E46CE4">
        <w:rPr>
          <w:lang w:val="fr-CH"/>
        </w:rPr>
        <w:tab/>
        <w:t xml:space="preserve">Liste de thèmes concernant les quatrième </w:t>
      </w:r>
      <w:r w:rsidRPr="00E46CE4">
        <w:rPr>
          <w:lang w:val="fr-CH"/>
        </w:rPr>
        <w:br/>
        <w:t xml:space="preserve">à sixième rapports périodiques de la Turquie, </w:t>
      </w:r>
      <w:r w:rsidRPr="00E46CE4">
        <w:rPr>
          <w:lang w:val="fr-CH"/>
        </w:rPr>
        <w:br/>
        <w:t>présentés en un seul docu</w:t>
      </w:r>
      <w:bookmarkStart w:id="1" w:name="_GoBack"/>
      <w:bookmarkEnd w:id="1"/>
      <w:r w:rsidRPr="00E46CE4">
        <w:rPr>
          <w:lang w:val="fr-CH"/>
        </w:rPr>
        <w:t xml:space="preserve">ment </w:t>
      </w:r>
      <w:r w:rsidRPr="00E46CE4">
        <w:rPr>
          <w:lang w:val="fr-CH"/>
        </w:rPr>
        <w:br/>
        <w:t>(CERD/C/TUR/4-6)</w:t>
      </w:r>
    </w:p>
    <w:p w:rsidR="004931E4" w:rsidRPr="00E46CE4" w:rsidRDefault="004931E4" w:rsidP="004931E4">
      <w:pPr>
        <w:pStyle w:val="SingleTxt"/>
        <w:spacing w:after="0" w:line="120" w:lineRule="exact"/>
        <w:rPr>
          <w:b/>
          <w:sz w:val="10"/>
          <w:lang w:val="fr-CH"/>
        </w:rPr>
      </w:pPr>
    </w:p>
    <w:p w:rsidR="004931E4" w:rsidRPr="00E46CE4" w:rsidRDefault="004931E4" w:rsidP="004931E4">
      <w:pPr>
        <w:pStyle w:val="SingleTxt"/>
        <w:spacing w:after="0" w:line="120" w:lineRule="exact"/>
        <w:rPr>
          <w:b/>
          <w:sz w:val="10"/>
          <w:lang w:val="fr-CH"/>
        </w:rPr>
      </w:pPr>
    </w:p>
    <w:p w:rsidR="004931E4" w:rsidRPr="00E46CE4" w:rsidRDefault="004931E4" w:rsidP="004931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46CE4">
        <w:rPr>
          <w:lang w:val="fr-CH"/>
        </w:rPr>
        <w:tab/>
      </w:r>
      <w:r w:rsidRPr="00E46CE4">
        <w:rPr>
          <w:lang w:val="fr-CH"/>
        </w:rPr>
        <w:tab/>
        <w:t>Note du Rapporteur pour la Turquie</w:t>
      </w:r>
    </w:p>
    <w:p w:rsidR="0012491C" w:rsidRPr="00E46CE4" w:rsidRDefault="0012491C" w:rsidP="004931E4">
      <w:pPr>
        <w:pStyle w:val="SingleTxt"/>
        <w:spacing w:after="0" w:line="120" w:lineRule="exact"/>
        <w:rPr>
          <w:sz w:val="10"/>
          <w:lang w:val="fr-CH"/>
        </w:rPr>
      </w:pPr>
    </w:p>
    <w:p w:rsidR="004931E4" w:rsidRPr="00E46CE4" w:rsidRDefault="004931E4" w:rsidP="004931E4">
      <w:pPr>
        <w:pStyle w:val="SingleTxt"/>
        <w:spacing w:after="0" w:line="120" w:lineRule="exact"/>
        <w:rPr>
          <w:sz w:val="10"/>
          <w:lang w:val="fr-CH"/>
        </w:rPr>
      </w:pPr>
    </w:p>
    <w:tbl>
      <w:tblPr>
        <w:tblW w:w="7488" w:type="dxa"/>
        <w:tblInd w:w="131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488"/>
      </w:tblGrid>
      <w:tr w:rsidR="004931E4" w:rsidTr="00F93162">
        <w:tc>
          <w:tcPr>
            <w:tcW w:w="7488" w:type="dxa"/>
            <w:shd w:val="clear" w:color="auto" w:fill="auto"/>
          </w:tcPr>
          <w:p w:rsidR="0042648C" w:rsidRPr="0042648C" w:rsidRDefault="0042648C" w:rsidP="004264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42648C" w:rsidRDefault="0042648C" w:rsidP="00C97A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r w:rsidR="004931E4" w:rsidTr="00F93162">
        <w:tc>
          <w:tcPr>
            <w:tcW w:w="7488" w:type="dxa"/>
            <w:shd w:val="clear" w:color="auto" w:fill="auto"/>
          </w:tcPr>
          <w:p w:rsidR="004931E4" w:rsidRDefault="004931E4" w:rsidP="00C97A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E46CE4">
              <w:rPr>
                <w:lang w:val="fr-CH"/>
              </w:rPr>
              <w:t>À sa soixante-seizième session, le Comité pour l’élimination de la discrimination raciale a décidé (A/65/18, par. 85) que le Rapporteur pour le pays ferait parvenir à l’État partie concerné une courte liste de thèmes en vue de guider et de structurer le dialogue entre la délégation de l’État partie et le Comité pendant l’examen du rapport de l’État partie. On</w:t>
            </w:r>
            <w:r>
              <w:rPr>
                <w:lang w:val="fr-CH"/>
              </w:rPr>
              <w:t xml:space="preserve"> </w:t>
            </w:r>
            <w:r w:rsidRPr="00E46CE4">
              <w:rPr>
                <w:lang w:val="fr-CH"/>
              </w:rPr>
              <w:t>trouvera ci-après une liste de thèmes non exhaustive, d’autres questions pouvant être traitées au cours du dialogue. Cette liste n’appelle pas de réponses écrites.</w:t>
            </w:r>
          </w:p>
        </w:tc>
      </w:tr>
      <w:tr w:rsidR="004931E4" w:rsidTr="00F93162">
        <w:trPr>
          <w:trHeight w:hRule="exact" w:val="115"/>
        </w:trPr>
        <w:tc>
          <w:tcPr>
            <w:tcW w:w="7488" w:type="dxa"/>
            <w:shd w:val="clear" w:color="auto" w:fill="auto"/>
          </w:tcPr>
          <w:p w:rsidR="004931E4" w:rsidRDefault="004931E4" w:rsidP="00C97A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4931E4" w:rsidRPr="0042648C" w:rsidRDefault="004931E4" w:rsidP="0042648C">
      <w:pPr>
        <w:pStyle w:val="SingleTxt"/>
        <w:tabs>
          <w:tab w:val="right" w:pos="1685"/>
        </w:tabs>
        <w:spacing w:after="0" w:line="120" w:lineRule="exact"/>
        <w:ind w:left="1742" w:hanging="475"/>
        <w:rPr>
          <w:sz w:val="10"/>
        </w:rPr>
      </w:pPr>
    </w:p>
    <w:p w:rsidR="0042648C" w:rsidRPr="00F93162" w:rsidRDefault="0042648C" w:rsidP="00F93162">
      <w:pPr>
        <w:pStyle w:val="SingleTxt"/>
        <w:tabs>
          <w:tab w:val="right" w:pos="1685"/>
        </w:tabs>
        <w:spacing w:after="0" w:line="120" w:lineRule="exact"/>
        <w:ind w:left="1742" w:hanging="475"/>
        <w:rPr>
          <w:sz w:val="10"/>
        </w:rPr>
      </w:pPr>
    </w:p>
    <w:p w:rsidR="00F93162" w:rsidRPr="00E46CE4" w:rsidRDefault="00F93162" w:rsidP="004931E4">
      <w:pPr>
        <w:pStyle w:val="SingleTxt"/>
        <w:tabs>
          <w:tab w:val="right" w:pos="1685"/>
        </w:tabs>
        <w:spacing w:after="0" w:line="120" w:lineRule="exact"/>
        <w:ind w:left="1742" w:hanging="475"/>
        <w:rPr>
          <w:sz w:val="10"/>
        </w:rPr>
      </w:pPr>
    </w:p>
    <w:p w:rsidR="004931E4" w:rsidRDefault="004931E4" w:rsidP="00493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2" w:name="TmpSave"/>
      <w:bookmarkEnd w:id="2"/>
      <w:r w:rsidRPr="00E46CE4">
        <w:rPr>
          <w:lang w:val="fr-CH"/>
        </w:rPr>
        <w:tab/>
        <w:t>1.</w:t>
      </w:r>
      <w:r w:rsidRPr="00E46CE4">
        <w:rPr>
          <w:lang w:val="fr-CH"/>
        </w:rPr>
        <w:tab/>
        <w:t xml:space="preserve">La Convention dans le droit interne, et le cadre institutionnel </w:t>
      </w:r>
      <w:r>
        <w:rPr>
          <w:lang w:val="fr-CH"/>
        </w:rPr>
        <w:br/>
      </w:r>
      <w:r w:rsidRPr="00E46CE4">
        <w:rPr>
          <w:lang w:val="fr-CH"/>
        </w:rPr>
        <w:t>et stratégique de sa mise en œ</w:t>
      </w:r>
      <w:bookmarkStart w:id="3" w:name="insstart"/>
      <w:bookmarkEnd w:id="3"/>
      <w:r w:rsidRPr="00E46CE4">
        <w:rPr>
          <w:lang w:val="fr-CH"/>
        </w:rPr>
        <w:t xml:space="preserve">uvre (art. 1, 2, 4, 6 et 7) </w:t>
      </w:r>
    </w:p>
    <w:p w:rsidR="004931E4" w:rsidRPr="00E46CE4" w:rsidRDefault="004931E4" w:rsidP="004931E4">
      <w:pPr>
        <w:pStyle w:val="SingleTxt"/>
        <w:spacing w:after="0" w:line="120" w:lineRule="exact"/>
        <w:rPr>
          <w:sz w:val="10"/>
          <w:lang w:val="fr-CH"/>
        </w:rPr>
      </w:pPr>
    </w:p>
    <w:p w:rsidR="004931E4" w:rsidRPr="00E46CE4" w:rsidRDefault="004931E4" w:rsidP="004931E4">
      <w:pPr>
        <w:pStyle w:val="SingleTxt"/>
        <w:rPr>
          <w:lang w:val="fr-CH"/>
        </w:rPr>
      </w:pPr>
      <w:r w:rsidRPr="00E46CE4">
        <w:rPr>
          <w:lang w:val="fr-CH"/>
        </w:rPr>
        <w:tab/>
        <w:t>a)</w:t>
      </w:r>
      <w:r w:rsidRPr="00E46CE4">
        <w:rPr>
          <w:lang w:val="fr-CH"/>
        </w:rPr>
        <w:tab/>
        <w:t>Progrès accomplis en ce qui concerne l’adoption du projet de loi contre la discrimination et pour l’égalité et dans la mise en place du Conseil pour l’égalité et la lutte contre la discrimination (CERD/C/TUR/CO/3, par</w:t>
      </w:r>
      <w:r>
        <w:rPr>
          <w:lang w:val="fr-CH"/>
        </w:rPr>
        <w:t>. </w:t>
      </w:r>
      <w:r w:rsidRPr="00E46CE4">
        <w:rPr>
          <w:lang w:val="fr-CH"/>
        </w:rPr>
        <w:t>11 et 17; CERD/C/TUR/4-6, par.</w:t>
      </w:r>
      <w:r>
        <w:rPr>
          <w:lang w:val="fr-CH"/>
        </w:rPr>
        <w:t> </w:t>
      </w:r>
      <w:r w:rsidRPr="00E46CE4">
        <w:rPr>
          <w:lang w:val="fr-CH"/>
        </w:rPr>
        <w:t xml:space="preserve">13 à 16); </w:t>
      </w:r>
    </w:p>
    <w:p w:rsidR="004931E4" w:rsidRPr="00E46CE4" w:rsidRDefault="004931E4" w:rsidP="004931E4">
      <w:pPr>
        <w:pStyle w:val="SingleTxt"/>
        <w:rPr>
          <w:lang w:val="fr-CH"/>
        </w:rPr>
      </w:pPr>
      <w:r w:rsidRPr="00E46CE4">
        <w:rPr>
          <w:lang w:val="fr-CH"/>
        </w:rPr>
        <w:tab/>
        <w:t>b)</w:t>
      </w:r>
      <w:r w:rsidRPr="00E46CE4">
        <w:rPr>
          <w:lang w:val="fr-CH"/>
        </w:rPr>
        <w:tab/>
        <w:t>Absence de définition de la discrimination raciale (CERD/C/TUR/CO/3, par. 11); conformité de l’article 10 de la Constitution et du projet de loi contre la discrimination avec l’article 1 de la Convention, s’agissant de la reconnaissance expresse de l’origine nationale ou ethnique comme motif de discrimination (CERD/C/TUR/4-6, par.</w:t>
      </w:r>
      <w:r>
        <w:rPr>
          <w:lang w:val="fr-CH"/>
        </w:rPr>
        <w:t> </w:t>
      </w:r>
      <w:r w:rsidRPr="00E46CE4">
        <w:rPr>
          <w:lang w:val="fr-CH"/>
        </w:rPr>
        <w:t>11 à 13; CERD/C/TUR/CO/3, par.</w:t>
      </w:r>
      <w:r>
        <w:rPr>
          <w:lang w:val="fr-CH"/>
        </w:rPr>
        <w:t> </w:t>
      </w:r>
      <w:r w:rsidRPr="00E46CE4">
        <w:rPr>
          <w:lang w:val="fr-CH"/>
        </w:rPr>
        <w:t>11 et 17);</w:t>
      </w:r>
    </w:p>
    <w:p w:rsidR="004931E4" w:rsidRPr="00E46CE4" w:rsidRDefault="004931E4" w:rsidP="004931E4">
      <w:pPr>
        <w:pStyle w:val="SingleTxt"/>
        <w:rPr>
          <w:lang w:val="fr-CH"/>
        </w:rPr>
      </w:pPr>
      <w:r w:rsidRPr="00E46CE4">
        <w:rPr>
          <w:lang w:val="fr-CH"/>
        </w:rPr>
        <w:tab/>
        <w:t>c)</w:t>
      </w:r>
      <w:r w:rsidRPr="00E46CE4">
        <w:rPr>
          <w:lang w:val="fr-CH"/>
        </w:rPr>
        <w:tab/>
        <w:t>Progrès accomplis dans l’adoption du projet de réforme législative, qualifiée d’</w:t>
      </w:r>
      <w:r>
        <w:rPr>
          <w:lang w:val="fr-CH"/>
        </w:rPr>
        <w:t>« </w:t>
      </w:r>
      <w:r w:rsidRPr="00E46CE4">
        <w:rPr>
          <w:lang w:val="fr-CH"/>
        </w:rPr>
        <w:t>ensemble de mesures de démocratisation</w:t>
      </w:r>
      <w:r>
        <w:rPr>
          <w:lang w:val="fr-CH"/>
        </w:rPr>
        <w:t> »</w:t>
      </w:r>
      <w:r w:rsidRPr="00E46CE4">
        <w:rPr>
          <w:lang w:val="fr-CH"/>
        </w:rPr>
        <w:t xml:space="preserve">, destinée à renforcer la lutte </w:t>
      </w:r>
      <w:r w:rsidRPr="00E46CE4">
        <w:rPr>
          <w:lang w:val="fr-CH"/>
        </w:rPr>
        <w:lastRenderedPageBreak/>
        <w:t>contre les propos haineux et la discrimination (CERD/C/TUR/CO/3, par</w:t>
      </w:r>
      <w:r>
        <w:rPr>
          <w:lang w:val="fr-CH"/>
        </w:rPr>
        <w:t>. </w:t>
      </w:r>
      <w:r w:rsidRPr="00E46CE4">
        <w:rPr>
          <w:lang w:val="fr-CH"/>
        </w:rPr>
        <w:t>23; CERD/C/TUR/4-6, par</w:t>
      </w:r>
      <w:r>
        <w:rPr>
          <w:lang w:val="fr-CH"/>
        </w:rPr>
        <w:t>. </w:t>
      </w:r>
      <w:r w:rsidRPr="00E46CE4">
        <w:rPr>
          <w:lang w:val="fr-CH"/>
        </w:rPr>
        <w:t>34);</w:t>
      </w:r>
      <w:r>
        <w:rPr>
          <w:lang w:val="fr-CH"/>
        </w:rPr>
        <w:t xml:space="preserve"> </w:t>
      </w:r>
    </w:p>
    <w:p w:rsidR="004931E4" w:rsidRPr="00E46CE4" w:rsidRDefault="004931E4" w:rsidP="004931E4">
      <w:pPr>
        <w:pStyle w:val="SingleTxt"/>
        <w:rPr>
          <w:lang w:val="fr-CH"/>
        </w:rPr>
      </w:pPr>
      <w:r w:rsidRPr="00E46CE4">
        <w:rPr>
          <w:lang w:val="fr-CH"/>
        </w:rPr>
        <w:tab/>
        <w:t>d)</w:t>
      </w:r>
      <w:r w:rsidRPr="00E46CE4">
        <w:rPr>
          <w:lang w:val="fr-CH"/>
        </w:rPr>
        <w:tab/>
        <w:t>Renseignements actualisés sur la conformité de l’institution nationale des droits de l’homme avec les Principes concernant le statut des institutions nationales pour la promotion et la protection des droits de l’homme (Principes de Paris) et sur les activités déjà mises en œuvre, en particulier en ce qui concerne le problème de la discrimination raciale, ainsi que sur les mesures prises pour obtenir l’accréditation du Comité international de coordination des institutions nationales pour la promotion et la protection des droits de l’homme (CERD/C/TUR/CO/3, par.</w:t>
      </w:r>
      <w:r>
        <w:rPr>
          <w:lang w:val="fr-CH"/>
        </w:rPr>
        <w:t> </w:t>
      </w:r>
      <w:r w:rsidRPr="00E46CE4">
        <w:rPr>
          <w:lang w:val="fr-CH"/>
        </w:rPr>
        <w:t>24; CERD/C/TUR/4-6, par</w:t>
      </w:r>
      <w:r>
        <w:rPr>
          <w:lang w:val="fr-CH"/>
        </w:rPr>
        <w:t>. </w:t>
      </w:r>
      <w:r w:rsidRPr="00E46CE4">
        <w:rPr>
          <w:lang w:val="fr-CH"/>
        </w:rPr>
        <w:t>52); renseignements actualisés sur la loi relative au médiateur, y compris sur l’issue des plaintes examinées (CERD/C/TUR/4-6, par</w:t>
      </w:r>
      <w:r>
        <w:rPr>
          <w:lang w:val="fr-CH"/>
        </w:rPr>
        <w:t>. </w:t>
      </w:r>
      <w:r w:rsidRPr="00E46CE4">
        <w:rPr>
          <w:lang w:val="fr-CH"/>
        </w:rPr>
        <w:t>186);</w:t>
      </w:r>
    </w:p>
    <w:p w:rsidR="004931E4" w:rsidRPr="00E46CE4" w:rsidRDefault="004931E4" w:rsidP="004931E4">
      <w:pPr>
        <w:pStyle w:val="SingleTxt"/>
        <w:rPr>
          <w:lang w:val="fr-CH"/>
        </w:rPr>
      </w:pPr>
      <w:r w:rsidRPr="00E46CE4">
        <w:rPr>
          <w:lang w:val="fr-CH"/>
        </w:rPr>
        <w:tab/>
        <w:t>e)</w:t>
      </w:r>
      <w:r w:rsidRPr="00E46CE4">
        <w:rPr>
          <w:lang w:val="fr-CH"/>
        </w:rPr>
        <w:tab/>
        <w:t>Non-conformité de la législation avec certains éléments de l’article 4 de la Convention (CERD/C/TUR/CO/3, par.</w:t>
      </w:r>
      <w:r>
        <w:rPr>
          <w:lang w:val="fr-CH"/>
        </w:rPr>
        <w:t> </w:t>
      </w:r>
      <w:r w:rsidRPr="00E46CE4">
        <w:rPr>
          <w:lang w:val="fr-CH"/>
        </w:rPr>
        <w:t>14; CERD/C/TUR/4-6, par</w:t>
      </w:r>
      <w:r>
        <w:rPr>
          <w:lang w:val="fr-CH"/>
        </w:rPr>
        <w:t>. </w:t>
      </w:r>
      <w:r w:rsidRPr="00E46CE4">
        <w:rPr>
          <w:lang w:val="fr-CH"/>
        </w:rPr>
        <w:t>66 à 71);</w:t>
      </w:r>
    </w:p>
    <w:p w:rsidR="004931E4" w:rsidRPr="00E46CE4" w:rsidRDefault="004931E4" w:rsidP="004931E4">
      <w:pPr>
        <w:pStyle w:val="SingleTxt"/>
        <w:rPr>
          <w:lang w:val="fr-CH"/>
        </w:rPr>
      </w:pPr>
      <w:r w:rsidRPr="00E46CE4">
        <w:rPr>
          <w:lang w:val="fr-CH"/>
        </w:rPr>
        <w:tab/>
        <w:t>f)</w:t>
      </w:r>
      <w:r w:rsidRPr="00E46CE4">
        <w:rPr>
          <w:lang w:val="fr-CH"/>
        </w:rPr>
        <w:tab/>
        <w:t>Issue des plaintes reçues et examinées par les différents organes des droits de l’homme créés par l’</w:t>
      </w:r>
      <w:r>
        <w:rPr>
          <w:lang w:val="fr-CH"/>
        </w:rPr>
        <w:t>É</w:t>
      </w:r>
      <w:r w:rsidRPr="00E46CE4">
        <w:rPr>
          <w:lang w:val="fr-CH"/>
        </w:rPr>
        <w:t>tat partie concernant des actes présumés de discrimination raciale, notamment renseignements sur les réparations accordées (CERD/C/TUR/</w:t>
      </w:r>
      <w:r>
        <w:rPr>
          <w:lang w:val="fr-CH"/>
        </w:rPr>
        <w:t xml:space="preserve"> </w:t>
      </w:r>
      <w:r w:rsidRPr="00E46CE4">
        <w:rPr>
          <w:lang w:val="fr-CH"/>
        </w:rPr>
        <w:t>CO/3, par</w:t>
      </w:r>
      <w:r>
        <w:rPr>
          <w:lang w:val="fr-CH"/>
        </w:rPr>
        <w:t>. </w:t>
      </w:r>
      <w:r w:rsidRPr="00E46CE4">
        <w:rPr>
          <w:lang w:val="fr-CH"/>
        </w:rPr>
        <w:t>21; CERD/C/TUR/4-6, par</w:t>
      </w:r>
      <w:r>
        <w:rPr>
          <w:lang w:val="fr-CH"/>
        </w:rPr>
        <w:t>. </w:t>
      </w:r>
      <w:r w:rsidRPr="00E46CE4">
        <w:rPr>
          <w:lang w:val="fr-CH"/>
        </w:rPr>
        <w:t>180 à 189);</w:t>
      </w:r>
    </w:p>
    <w:p w:rsidR="004931E4" w:rsidRDefault="004931E4" w:rsidP="004931E4">
      <w:pPr>
        <w:pStyle w:val="SingleTxt"/>
        <w:rPr>
          <w:lang w:val="fr-CH"/>
        </w:rPr>
      </w:pPr>
      <w:r w:rsidRPr="00E46CE4">
        <w:rPr>
          <w:lang w:val="fr-CH"/>
        </w:rPr>
        <w:tab/>
        <w:t>g)</w:t>
      </w:r>
      <w:r w:rsidRPr="00E46CE4">
        <w:rPr>
          <w:lang w:val="fr-CH"/>
        </w:rPr>
        <w:tab/>
        <w:t>Impact et évaluation des différentes initiatives prises pour promouvoir l’éducation, la diversité culturelle et la tolérance au sein des différentes communautés et lutter contre les préjugés raciaux, notamment de la formation dispensée aux agents de la force publique (CERD/C/TUR/4-6, par</w:t>
      </w:r>
      <w:r>
        <w:rPr>
          <w:lang w:val="fr-CH"/>
        </w:rPr>
        <w:t>. </w:t>
      </w:r>
      <w:r w:rsidRPr="00E46CE4">
        <w:rPr>
          <w:lang w:val="fr-CH"/>
        </w:rPr>
        <w:t xml:space="preserve">192 à 204). </w:t>
      </w:r>
    </w:p>
    <w:p w:rsidR="004931E4" w:rsidRPr="00E46CE4" w:rsidRDefault="004931E4" w:rsidP="004931E4">
      <w:pPr>
        <w:pStyle w:val="SingleTxt"/>
        <w:spacing w:after="0" w:line="120" w:lineRule="exact"/>
        <w:rPr>
          <w:sz w:val="10"/>
          <w:lang w:val="fr-CH"/>
        </w:rPr>
      </w:pPr>
    </w:p>
    <w:p w:rsidR="004931E4" w:rsidRDefault="004931E4" w:rsidP="00493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46CE4">
        <w:rPr>
          <w:lang w:val="fr-CH"/>
        </w:rPr>
        <w:tab/>
        <w:t>2.</w:t>
      </w:r>
      <w:r w:rsidRPr="00E46CE4">
        <w:rPr>
          <w:lang w:val="fr-CH"/>
        </w:rPr>
        <w:tab/>
        <w:t xml:space="preserve">Situation des groupes ethniques minoritaires et des autres </w:t>
      </w:r>
      <w:r>
        <w:rPr>
          <w:lang w:val="fr-CH"/>
        </w:rPr>
        <w:br/>
      </w:r>
      <w:r w:rsidRPr="00E46CE4">
        <w:rPr>
          <w:lang w:val="fr-CH"/>
        </w:rPr>
        <w:t>groupes vulnérables ou marginalisés (art. 5)</w:t>
      </w:r>
    </w:p>
    <w:p w:rsidR="004931E4" w:rsidRPr="00E46CE4" w:rsidRDefault="004931E4" w:rsidP="004931E4">
      <w:pPr>
        <w:pStyle w:val="SingleTxt"/>
        <w:spacing w:after="0" w:line="120" w:lineRule="exact"/>
        <w:rPr>
          <w:b/>
          <w:sz w:val="10"/>
          <w:lang w:val="fr-CH"/>
        </w:rPr>
      </w:pPr>
    </w:p>
    <w:p w:rsidR="004931E4" w:rsidRPr="00E46CE4" w:rsidRDefault="004931E4" w:rsidP="004931E4">
      <w:pPr>
        <w:pStyle w:val="SingleTxt"/>
        <w:rPr>
          <w:lang w:val="fr-CH"/>
        </w:rPr>
      </w:pPr>
      <w:r w:rsidRPr="00E46CE4">
        <w:rPr>
          <w:lang w:val="fr-CH"/>
        </w:rPr>
        <w:tab/>
        <w:t>a)</w:t>
      </w:r>
      <w:r w:rsidRPr="00E46CE4">
        <w:rPr>
          <w:lang w:val="fr-CH"/>
        </w:rPr>
        <w:tab/>
        <w:t xml:space="preserve">Renseignements actualisés sur les résultats des consultations tenues régulièrement par le Conseil chargé de l’évaluation des problèmes des minorités </w:t>
      </w:r>
      <w:r w:rsidRPr="00E46CE4">
        <w:rPr>
          <w:spacing w:val="-2"/>
          <w:lang w:val="fr-CH"/>
        </w:rPr>
        <w:t xml:space="preserve">(CERD/C/TUR/CO/3, </w:t>
      </w:r>
      <w:r>
        <w:rPr>
          <w:spacing w:val="-2"/>
          <w:lang w:val="fr-CH"/>
        </w:rPr>
        <w:t>par. </w:t>
      </w:r>
      <w:r w:rsidRPr="00E46CE4">
        <w:rPr>
          <w:spacing w:val="-2"/>
          <w:lang w:val="fr-CH"/>
        </w:rPr>
        <w:t>24; CERD/C/TUR/4-6, par</w:t>
      </w:r>
      <w:r>
        <w:rPr>
          <w:spacing w:val="-2"/>
          <w:lang w:val="fr-CH"/>
        </w:rPr>
        <w:t>. </w:t>
      </w:r>
      <w:r w:rsidRPr="00E46CE4">
        <w:rPr>
          <w:spacing w:val="-2"/>
          <w:lang w:val="fr-CH"/>
        </w:rPr>
        <w:t>165); renseignements</w:t>
      </w:r>
      <w:r w:rsidRPr="00E46CE4">
        <w:rPr>
          <w:lang w:val="fr-CH"/>
        </w:rPr>
        <w:t xml:space="preserve"> actualisés sur les mesures prises pour rouvrir l’institut de théologie grecque orthodoxe d’Heybeladia et sur l’application de la loi relative aux fondations s’agissant de la restitution des biens confisqués en 2013-2014 (CERD/C/TUR/CO/3, par</w:t>
      </w:r>
      <w:r>
        <w:rPr>
          <w:lang w:val="fr-CH"/>
        </w:rPr>
        <w:t>. </w:t>
      </w:r>
      <w:r w:rsidRPr="00E46CE4">
        <w:rPr>
          <w:lang w:val="fr-CH"/>
        </w:rPr>
        <w:t>18; CERD/C/TUR/4-6, par</w:t>
      </w:r>
      <w:r>
        <w:rPr>
          <w:lang w:val="fr-CH"/>
        </w:rPr>
        <w:t>. </w:t>
      </w:r>
      <w:r w:rsidRPr="00E46CE4">
        <w:rPr>
          <w:lang w:val="fr-CH"/>
        </w:rPr>
        <w:t>154; A/HRC/WG.6/21/TUR/1, par</w:t>
      </w:r>
      <w:r>
        <w:rPr>
          <w:lang w:val="fr-CH"/>
        </w:rPr>
        <w:t>. </w:t>
      </w:r>
      <w:r w:rsidRPr="00E46CE4">
        <w:rPr>
          <w:lang w:val="fr-CH"/>
        </w:rPr>
        <w:t xml:space="preserve">52); </w:t>
      </w:r>
    </w:p>
    <w:p w:rsidR="004931E4" w:rsidRPr="00E46CE4" w:rsidRDefault="004931E4" w:rsidP="004931E4">
      <w:pPr>
        <w:pStyle w:val="SingleTxt"/>
        <w:rPr>
          <w:b/>
          <w:bCs/>
          <w:lang w:val="fr-CH"/>
        </w:rPr>
      </w:pPr>
      <w:r w:rsidRPr="00E46CE4">
        <w:rPr>
          <w:lang w:val="fr-CH"/>
        </w:rPr>
        <w:tab/>
        <w:t>b)</w:t>
      </w:r>
      <w:r w:rsidRPr="00E46CE4">
        <w:rPr>
          <w:lang w:val="fr-CH"/>
        </w:rPr>
        <w:tab/>
        <w:t xml:space="preserve">Application restrictive du terme </w:t>
      </w:r>
      <w:r>
        <w:rPr>
          <w:lang w:val="fr-CH"/>
        </w:rPr>
        <w:t>« </w:t>
      </w:r>
      <w:r w:rsidRPr="00E46CE4">
        <w:rPr>
          <w:lang w:val="fr-CH"/>
        </w:rPr>
        <w:t>minorités</w:t>
      </w:r>
      <w:r>
        <w:rPr>
          <w:lang w:val="fr-CH"/>
        </w:rPr>
        <w:t> »</w:t>
      </w:r>
      <w:r w:rsidRPr="00E46CE4">
        <w:rPr>
          <w:lang w:val="fr-CH"/>
        </w:rPr>
        <w:t xml:space="preserve"> et conséquences que cela entraîne pour les droits d’autres minorités, notamment des Kurdes et des Roms, et en particulier des Araméens; reconnaissance de certaines minorités (CERD/C/TUR/4-6, </w:t>
      </w:r>
      <w:r w:rsidRPr="00E46CE4">
        <w:rPr>
          <w:spacing w:val="-2"/>
          <w:lang w:val="fr-CH"/>
        </w:rPr>
        <w:t xml:space="preserve">par. 149; CERD/C/TUR/CO/3, par. 12; </w:t>
      </w:r>
      <w:r w:rsidRPr="00E46CE4">
        <w:rPr>
          <w:bCs/>
          <w:spacing w:val="-2"/>
          <w:lang w:val="fr-CH"/>
        </w:rPr>
        <w:t>A/HRC/WG.6/21/TUR/2, par. 82</w:t>
      </w:r>
      <w:r w:rsidRPr="00E46CE4">
        <w:rPr>
          <w:spacing w:val="-2"/>
          <w:lang w:val="fr-CH"/>
        </w:rPr>
        <w:t>);</w:t>
      </w:r>
      <w:r w:rsidRPr="00E46CE4">
        <w:rPr>
          <w:lang w:val="fr-CH"/>
        </w:rPr>
        <w:t xml:space="preserve"> renseignements actualisés sur la représentation des minorités ethniques dans les organes publics et politiques et les autres organes élus (CERD/C/TUR/CO/3, par</w:t>
      </w:r>
      <w:r>
        <w:rPr>
          <w:lang w:val="fr-CH"/>
        </w:rPr>
        <w:t>. </w:t>
      </w:r>
      <w:r w:rsidRPr="00E46CE4">
        <w:rPr>
          <w:lang w:val="fr-CH"/>
        </w:rPr>
        <w:t xml:space="preserve">10); </w:t>
      </w:r>
    </w:p>
    <w:p w:rsidR="004931E4" w:rsidRPr="00E46CE4" w:rsidRDefault="004931E4" w:rsidP="004931E4">
      <w:pPr>
        <w:pStyle w:val="SingleTxt"/>
        <w:rPr>
          <w:bCs/>
          <w:lang w:val="fr-CH"/>
        </w:rPr>
      </w:pPr>
      <w:r w:rsidRPr="00E46CE4">
        <w:rPr>
          <w:lang w:val="fr-CH"/>
        </w:rPr>
        <w:tab/>
        <w:t>c)</w:t>
      </w:r>
      <w:r w:rsidRPr="00E46CE4">
        <w:rPr>
          <w:lang w:val="fr-CH"/>
        </w:rPr>
        <w:tab/>
        <w:t>Renseignements actualisés sur l’exercice par les minorités des droits économiques, sociaux et culturels, notamment sur les disparités pouvant exister à cet égard entre les minorités et le reste de la population (CERD/C/TUR/CO/3, par.</w:t>
      </w:r>
      <w:r>
        <w:rPr>
          <w:lang w:val="fr-CH"/>
        </w:rPr>
        <w:t> </w:t>
      </w:r>
      <w:r w:rsidRPr="00E46CE4">
        <w:rPr>
          <w:lang w:val="fr-CH"/>
        </w:rPr>
        <w:t>12); progrès réalisés dans la mise en œuvre du plan d’action révisé (2013-2017) pour le projet de développement du sud-est de l’Anatolie, qui vise à éliminer les différences régionales et les disparités socioéconomiques entre les citoyens (CERD/C/TUR/4-6, par.</w:t>
      </w:r>
      <w:r>
        <w:rPr>
          <w:lang w:val="fr-CH"/>
        </w:rPr>
        <w:t> </w:t>
      </w:r>
      <w:r w:rsidRPr="00E46CE4">
        <w:rPr>
          <w:lang w:val="fr-CH"/>
        </w:rPr>
        <w:t>63);</w:t>
      </w:r>
    </w:p>
    <w:p w:rsidR="004931E4" w:rsidRPr="00E46CE4" w:rsidRDefault="004931E4" w:rsidP="004931E4">
      <w:pPr>
        <w:pStyle w:val="SingleTxt"/>
        <w:rPr>
          <w:bCs/>
          <w:lang w:val="fr-CH"/>
        </w:rPr>
      </w:pPr>
      <w:r w:rsidRPr="00E46CE4">
        <w:rPr>
          <w:bCs/>
          <w:lang w:val="fr-CH"/>
        </w:rPr>
        <w:tab/>
        <w:t>d)</w:t>
      </w:r>
      <w:r w:rsidRPr="00E46CE4">
        <w:rPr>
          <w:bCs/>
          <w:lang w:val="fr-CH"/>
        </w:rPr>
        <w:tab/>
      </w:r>
      <w:r w:rsidRPr="00E46CE4">
        <w:rPr>
          <w:lang w:val="fr-CH"/>
        </w:rPr>
        <w:t xml:space="preserve">Renseignements actualisés sur les mesures supplémentaires prises pour promouvoir l’utilisation et l’apprentissage de la langue maternelle parmi les enfants appartenant à des groupes ethniques ainsi que </w:t>
      </w:r>
      <w:r w:rsidRPr="00E46CE4">
        <w:rPr>
          <w:bCs/>
          <w:lang w:val="fr-CH"/>
        </w:rPr>
        <w:t>sur les progrès réalisés dans la mise en œuvre des mesures adoptées (</w:t>
      </w:r>
      <w:r w:rsidRPr="00E46CE4">
        <w:rPr>
          <w:lang w:val="fr-CH"/>
        </w:rPr>
        <w:t>CERD/C/TUR/CO/3, par.</w:t>
      </w:r>
      <w:r>
        <w:rPr>
          <w:lang w:val="fr-CH"/>
        </w:rPr>
        <w:t> </w:t>
      </w:r>
      <w:r w:rsidRPr="00E46CE4">
        <w:rPr>
          <w:lang w:val="fr-CH"/>
        </w:rPr>
        <w:t>20; CERD/C/TUR/CO/3/</w:t>
      </w:r>
      <w:r>
        <w:rPr>
          <w:lang w:val="fr-CH"/>
        </w:rPr>
        <w:t xml:space="preserve"> </w:t>
      </w:r>
      <w:r w:rsidRPr="00E46CE4">
        <w:rPr>
          <w:lang w:val="fr-CH"/>
        </w:rPr>
        <w:t>Add.1, par.</w:t>
      </w:r>
      <w:r>
        <w:rPr>
          <w:lang w:val="fr-CH"/>
        </w:rPr>
        <w:t> </w:t>
      </w:r>
      <w:r w:rsidRPr="00E46CE4">
        <w:rPr>
          <w:lang w:val="fr-CH"/>
        </w:rPr>
        <w:t>6; CERD/C/TUR/4-6, par.</w:t>
      </w:r>
      <w:r>
        <w:rPr>
          <w:lang w:val="fr-CH"/>
        </w:rPr>
        <w:t> </w:t>
      </w:r>
      <w:r w:rsidRPr="00E46CE4">
        <w:rPr>
          <w:lang w:val="fr-CH"/>
        </w:rPr>
        <w:t xml:space="preserve">207); et renseignements actualisés sur les </w:t>
      </w:r>
      <w:r w:rsidRPr="00E46CE4">
        <w:rPr>
          <w:lang w:val="fr-CH"/>
        </w:rPr>
        <w:lastRenderedPageBreak/>
        <w:t>mesures supplémentaires prises pour promouvoir l’utilisation des langues minoritaires dans les médias (CERD/C/TUR/4-6, par.</w:t>
      </w:r>
      <w:r>
        <w:rPr>
          <w:lang w:val="fr-CH"/>
        </w:rPr>
        <w:t> </w:t>
      </w:r>
      <w:r w:rsidRPr="00E46CE4">
        <w:rPr>
          <w:lang w:val="fr-CH"/>
        </w:rPr>
        <w:t>209 et 210);</w:t>
      </w:r>
    </w:p>
    <w:p w:rsidR="004931E4" w:rsidRDefault="004931E4" w:rsidP="004931E4">
      <w:pPr>
        <w:pStyle w:val="SingleTxt"/>
        <w:rPr>
          <w:lang w:val="fr-CH"/>
        </w:rPr>
      </w:pPr>
      <w:r w:rsidRPr="00E46CE4">
        <w:rPr>
          <w:bCs/>
          <w:lang w:val="fr-CH"/>
        </w:rPr>
        <w:tab/>
        <w:t>e)</w:t>
      </w:r>
      <w:r w:rsidRPr="00E46CE4">
        <w:rPr>
          <w:bCs/>
          <w:lang w:val="fr-CH"/>
        </w:rPr>
        <w:tab/>
        <w:t>Progrès réalisés dans la mise en œuvre des mesures spéciales adoptées pour venir à bout de la discrimination persistante dont font l’objet les Roms, en particulier dans les domaines de l’emploi, de l’éducation et du logement, notamment du point de vue de l’impact de ces mesures (</w:t>
      </w:r>
      <w:r w:rsidRPr="00E46CE4">
        <w:rPr>
          <w:lang w:val="fr-CH"/>
        </w:rPr>
        <w:t>CERD/C/TUR/CO/3, par</w:t>
      </w:r>
      <w:r>
        <w:rPr>
          <w:lang w:val="fr-CH"/>
        </w:rPr>
        <w:t>. </w:t>
      </w:r>
      <w:r w:rsidRPr="00E46CE4">
        <w:rPr>
          <w:lang w:val="fr-CH"/>
        </w:rPr>
        <w:t>19; CERD/C/TUR/4-6, par</w:t>
      </w:r>
      <w:r>
        <w:rPr>
          <w:lang w:val="fr-CH"/>
        </w:rPr>
        <w:t>. </w:t>
      </w:r>
      <w:r w:rsidRPr="00E46CE4">
        <w:rPr>
          <w:lang w:val="fr-CH"/>
        </w:rPr>
        <w:t>62).</w:t>
      </w:r>
    </w:p>
    <w:p w:rsidR="004931E4" w:rsidRPr="00E46CE4" w:rsidRDefault="004931E4" w:rsidP="004931E4">
      <w:pPr>
        <w:pStyle w:val="SingleTxt"/>
        <w:spacing w:after="0" w:line="120" w:lineRule="exact"/>
        <w:rPr>
          <w:sz w:val="10"/>
          <w:lang w:val="fr-CH"/>
        </w:rPr>
      </w:pPr>
    </w:p>
    <w:p w:rsidR="004931E4" w:rsidRDefault="004931E4" w:rsidP="00493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CH"/>
        </w:rPr>
      </w:pPr>
      <w:r w:rsidRPr="00E46CE4">
        <w:rPr>
          <w:bCs/>
          <w:lang w:val="fr-CH"/>
        </w:rPr>
        <w:tab/>
        <w:t>3.</w:t>
      </w:r>
      <w:r w:rsidRPr="00E46CE4">
        <w:rPr>
          <w:bCs/>
          <w:lang w:val="fr-CH"/>
        </w:rPr>
        <w:tab/>
      </w:r>
      <w:r w:rsidRPr="00E46CE4">
        <w:rPr>
          <w:lang w:val="fr-CH"/>
        </w:rPr>
        <w:t xml:space="preserve">Discrimination à l’égard des non-ressortissants, notamment </w:t>
      </w:r>
      <w:r>
        <w:rPr>
          <w:lang w:val="fr-CH"/>
        </w:rPr>
        <w:br/>
      </w:r>
      <w:r w:rsidRPr="00E46CE4">
        <w:rPr>
          <w:lang w:val="fr-CH"/>
        </w:rPr>
        <w:t xml:space="preserve">des migrants, des réfugiés et des demandeurs d’asile </w:t>
      </w:r>
      <w:r>
        <w:rPr>
          <w:lang w:val="fr-CH"/>
        </w:rPr>
        <w:br/>
      </w:r>
      <w:r w:rsidR="004879C2">
        <w:rPr>
          <w:lang w:val="fr-CH"/>
        </w:rPr>
        <w:t>(art. </w:t>
      </w:r>
      <w:r w:rsidRPr="00E46CE4">
        <w:rPr>
          <w:lang w:val="fr-CH"/>
        </w:rPr>
        <w:t>2 et 4 à 7)</w:t>
      </w:r>
      <w:r w:rsidRPr="00E46CE4">
        <w:rPr>
          <w:bCs/>
          <w:lang w:val="fr-CH"/>
        </w:rPr>
        <w:t xml:space="preserve"> </w:t>
      </w:r>
    </w:p>
    <w:p w:rsidR="004931E4" w:rsidRPr="00E46CE4" w:rsidRDefault="004931E4" w:rsidP="004931E4">
      <w:pPr>
        <w:pStyle w:val="SingleTxt"/>
        <w:spacing w:after="0" w:line="120" w:lineRule="exact"/>
        <w:rPr>
          <w:b/>
          <w:bCs/>
          <w:sz w:val="10"/>
          <w:lang w:val="fr-CH"/>
        </w:rPr>
      </w:pPr>
    </w:p>
    <w:p w:rsidR="004931E4" w:rsidRPr="00E46CE4" w:rsidRDefault="004931E4" w:rsidP="004931E4">
      <w:pPr>
        <w:pStyle w:val="SingleTxt"/>
        <w:rPr>
          <w:b/>
          <w:bCs/>
          <w:lang w:val="fr-CH"/>
        </w:rPr>
      </w:pPr>
      <w:r w:rsidRPr="00E46CE4">
        <w:rPr>
          <w:lang w:val="fr-CH"/>
        </w:rPr>
        <w:tab/>
        <w:t>a)</w:t>
      </w:r>
      <w:r w:rsidRPr="00E46CE4">
        <w:rPr>
          <w:lang w:val="fr-CH"/>
        </w:rPr>
        <w:tab/>
        <w:t>Degré d’accès des migrants, notamment des demandeurs d’asile et des réfugiés, aux services de santé, au logement, à l’éducation et à l’emploi (CERD/C/TUR/4-6, par.</w:t>
      </w:r>
      <w:r>
        <w:rPr>
          <w:lang w:val="fr-CH"/>
        </w:rPr>
        <w:t> </w:t>
      </w:r>
      <w:r w:rsidRPr="00E46CE4">
        <w:rPr>
          <w:lang w:val="fr-CH"/>
        </w:rPr>
        <w:t>104 à 107 et 111 à 123);</w:t>
      </w:r>
    </w:p>
    <w:p w:rsidR="004931E4" w:rsidRPr="00E46CE4" w:rsidRDefault="004931E4" w:rsidP="004931E4">
      <w:pPr>
        <w:pStyle w:val="SingleTxt"/>
        <w:rPr>
          <w:lang w:val="fr-CH"/>
        </w:rPr>
      </w:pPr>
      <w:r w:rsidRPr="00E46CE4">
        <w:rPr>
          <w:lang w:val="fr-CH"/>
        </w:rPr>
        <w:tab/>
        <w:t>b)</w:t>
      </w:r>
      <w:r w:rsidRPr="00E46CE4">
        <w:rPr>
          <w:lang w:val="fr-CH"/>
        </w:rPr>
        <w:tab/>
        <w:t>Renseignements actualisés sur les efforts entrepris en vue de supprimer la limite géographique à l’application de la Convention de 1951 relative au statut des réfugiés; informations complémentaires au sujet du plan d’action national de 2005 sur l’asile et l’immigration et de son application (CERD/C/TUR/CO/3, par. 15; CERD/C/TUR/4-6, par.</w:t>
      </w:r>
      <w:r>
        <w:rPr>
          <w:lang w:val="fr-CH"/>
        </w:rPr>
        <w:t> </w:t>
      </w:r>
      <w:r w:rsidRPr="00E46CE4">
        <w:rPr>
          <w:lang w:val="fr-CH"/>
        </w:rPr>
        <w:t xml:space="preserve">96); </w:t>
      </w:r>
    </w:p>
    <w:p w:rsidR="00050D31" w:rsidRDefault="004931E4" w:rsidP="004931E4">
      <w:pPr>
        <w:pStyle w:val="SingleTxt"/>
      </w:pPr>
      <w:r w:rsidRPr="00E46CE4">
        <w:rPr>
          <w:lang w:val="fr-CH"/>
        </w:rPr>
        <w:tab/>
        <w:t>c)</w:t>
      </w:r>
      <w:r w:rsidRPr="00E46CE4">
        <w:rPr>
          <w:lang w:val="fr-CH"/>
        </w:rPr>
        <w:tab/>
        <w:t>Progrès accomplis en ce qui concerne l’application de la nouvelle loi relative aux étrangers et à la protection internationale, le système de détermination de l’asile, l’exercice des droits des demandeurs d’asile et des réfugiés, et les mesures destinées à protéger ces personnes de la discrimination raciale (CERD/C/TUR/4-6, par</w:t>
      </w:r>
      <w:r>
        <w:rPr>
          <w:lang w:val="fr-CH"/>
        </w:rPr>
        <w:t>. </w:t>
      </w:r>
      <w:r w:rsidRPr="00E46CE4">
        <w:rPr>
          <w:lang w:val="fr-CH"/>
        </w:rPr>
        <w:t>97 et 141 à 145).</w:t>
      </w:r>
    </w:p>
    <w:p w:rsidR="00050D31" w:rsidRPr="004931E4" w:rsidRDefault="004931E4" w:rsidP="004931E4">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050D31" w:rsidRPr="004931E4" w:rsidSect="00050D31">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2T12:23:00Z" w:initials="Start">
    <w:p w:rsidR="00050D31" w:rsidRDefault="00050D3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NO&gt;&gt;N1522040F&lt;&lt;ODS JOB NO&gt;&gt;</w:t>
      </w:r>
    </w:p>
    <w:p w:rsidR="00050D31" w:rsidRDefault="00050D31">
      <w:pPr>
        <w:pStyle w:val="CommentText"/>
      </w:pPr>
      <w:r>
        <w:t>&lt;&lt;ODS DOC SYMBOL1&gt;&gt;CERD/C/TUR/Q/4-6&lt;&lt;ODS DOC SYMBOL1&gt;&gt;</w:t>
      </w:r>
    </w:p>
    <w:p w:rsidR="00050D31" w:rsidRDefault="00050D3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D9F" w:rsidRDefault="00AF7D9F" w:rsidP="00F3330B">
      <w:pPr>
        <w:spacing w:line="240" w:lineRule="auto"/>
      </w:pPr>
      <w:r>
        <w:separator/>
      </w:r>
    </w:p>
  </w:endnote>
  <w:endnote w:type="continuationSeparator" w:id="0">
    <w:p w:rsidR="00AF7D9F" w:rsidRDefault="00AF7D9F"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50D31" w:rsidTr="00050D31">
      <w:trPr>
        <w:jc w:val="center"/>
      </w:trPr>
      <w:tc>
        <w:tcPr>
          <w:tcW w:w="5126" w:type="dxa"/>
          <w:shd w:val="clear" w:color="auto" w:fill="auto"/>
        </w:tcPr>
        <w:p w:rsidR="00050D31" w:rsidRPr="00050D31" w:rsidRDefault="00050D31" w:rsidP="00050D3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6D3D">
            <w:rPr>
              <w:b w:val="0"/>
              <w:w w:val="103"/>
              <w:sz w:val="14"/>
            </w:rPr>
            <w:t>GE.15-15626</w:t>
          </w:r>
          <w:r>
            <w:rPr>
              <w:b w:val="0"/>
              <w:w w:val="103"/>
              <w:sz w:val="14"/>
            </w:rPr>
            <w:fldChar w:fldCharType="end"/>
          </w:r>
        </w:p>
      </w:tc>
      <w:tc>
        <w:tcPr>
          <w:tcW w:w="5127" w:type="dxa"/>
          <w:shd w:val="clear" w:color="auto" w:fill="auto"/>
        </w:tcPr>
        <w:p w:rsidR="00050D31" w:rsidRPr="00050D31" w:rsidRDefault="00050D31" w:rsidP="00050D31">
          <w:pPr>
            <w:pStyle w:val="Footer"/>
            <w:rPr>
              <w:w w:val="103"/>
            </w:rPr>
          </w:pPr>
          <w:r>
            <w:rPr>
              <w:w w:val="103"/>
            </w:rPr>
            <w:fldChar w:fldCharType="begin"/>
          </w:r>
          <w:r>
            <w:rPr>
              <w:w w:val="103"/>
            </w:rPr>
            <w:instrText xml:space="preserve"> PAGE  \* Arabic  \* MERGEFORMAT </w:instrText>
          </w:r>
          <w:r>
            <w:rPr>
              <w:w w:val="103"/>
            </w:rPr>
            <w:fldChar w:fldCharType="separate"/>
          </w:r>
          <w:r w:rsidR="007A6D3D">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A6D3D">
            <w:rPr>
              <w:noProof/>
              <w:w w:val="103"/>
            </w:rPr>
            <w:t>3</w:t>
          </w:r>
          <w:r>
            <w:rPr>
              <w:w w:val="103"/>
            </w:rPr>
            <w:fldChar w:fldCharType="end"/>
          </w:r>
        </w:p>
      </w:tc>
    </w:tr>
  </w:tbl>
  <w:p w:rsidR="00050D31" w:rsidRPr="00050D31" w:rsidRDefault="00050D31" w:rsidP="00050D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50D31" w:rsidTr="00050D31">
      <w:trPr>
        <w:jc w:val="center"/>
      </w:trPr>
      <w:tc>
        <w:tcPr>
          <w:tcW w:w="5126" w:type="dxa"/>
          <w:shd w:val="clear" w:color="auto" w:fill="auto"/>
        </w:tcPr>
        <w:p w:rsidR="00050D31" w:rsidRPr="00050D31" w:rsidRDefault="00050D31" w:rsidP="00050D3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A6D3D">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A6D3D">
            <w:rPr>
              <w:noProof/>
              <w:w w:val="103"/>
            </w:rPr>
            <w:t>3</w:t>
          </w:r>
          <w:r>
            <w:rPr>
              <w:w w:val="103"/>
            </w:rPr>
            <w:fldChar w:fldCharType="end"/>
          </w:r>
        </w:p>
      </w:tc>
      <w:tc>
        <w:tcPr>
          <w:tcW w:w="5127" w:type="dxa"/>
          <w:shd w:val="clear" w:color="auto" w:fill="auto"/>
        </w:tcPr>
        <w:p w:rsidR="00050D31" w:rsidRPr="00050D31" w:rsidRDefault="00050D31" w:rsidP="00050D3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6D3D">
            <w:rPr>
              <w:b w:val="0"/>
              <w:w w:val="103"/>
              <w:sz w:val="14"/>
            </w:rPr>
            <w:t>GE.15-15626</w:t>
          </w:r>
          <w:r>
            <w:rPr>
              <w:b w:val="0"/>
              <w:w w:val="103"/>
              <w:sz w:val="14"/>
            </w:rPr>
            <w:fldChar w:fldCharType="end"/>
          </w:r>
        </w:p>
      </w:tc>
    </w:tr>
  </w:tbl>
  <w:p w:rsidR="00050D31" w:rsidRPr="00050D31" w:rsidRDefault="00050D31" w:rsidP="00050D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D31" w:rsidRDefault="00050D31">
    <w:pPr>
      <w:pStyle w:val="Footer"/>
    </w:pPr>
    <w:r>
      <w:rPr>
        <w:noProof/>
      </w:rPr>
      <w:drawing>
        <wp:anchor distT="0" distB="0" distL="114300" distR="114300" simplePos="0" relativeHeight="251658240" behindDoc="0" locked="0" layoutInCell="1" allowOverlap="1" wp14:anchorId="25E19D71" wp14:editId="5B61C11B">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ERD/C/TUR/Q/4-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TUR/Q/4-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050D31" w:rsidTr="00050D31">
      <w:tc>
        <w:tcPr>
          <w:tcW w:w="3859" w:type="dxa"/>
        </w:tcPr>
        <w:p w:rsidR="00050D31" w:rsidRDefault="00050D31" w:rsidP="00050D3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A6D3D">
            <w:rPr>
              <w:b w:val="0"/>
              <w:sz w:val="20"/>
            </w:rPr>
            <w:t>GE.15-15626 (F)</w:t>
          </w:r>
          <w:r>
            <w:rPr>
              <w:b w:val="0"/>
              <w:sz w:val="20"/>
            </w:rPr>
            <w:fldChar w:fldCharType="end"/>
          </w:r>
          <w:r>
            <w:rPr>
              <w:b w:val="0"/>
              <w:sz w:val="20"/>
            </w:rPr>
            <w:t xml:space="preserve">   </w:t>
          </w:r>
          <w:r w:rsidR="00F93162">
            <w:rPr>
              <w:b w:val="0"/>
              <w:sz w:val="20"/>
            </w:rPr>
            <w:t>011015</w:t>
          </w:r>
          <w:r>
            <w:rPr>
              <w:b w:val="0"/>
              <w:sz w:val="20"/>
            </w:rPr>
            <w:t xml:space="preserve">    </w:t>
          </w:r>
          <w:r w:rsidR="00F93162">
            <w:rPr>
              <w:b w:val="0"/>
              <w:sz w:val="20"/>
            </w:rPr>
            <w:t>26</w:t>
          </w:r>
          <w:r>
            <w:rPr>
              <w:b w:val="0"/>
              <w:sz w:val="20"/>
            </w:rPr>
            <w:t>1015</w:t>
          </w:r>
        </w:p>
        <w:p w:rsidR="00050D31" w:rsidRPr="00050D31" w:rsidRDefault="00050D31" w:rsidP="00050D3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A6D3D">
            <w:rPr>
              <w:rFonts w:ascii="Barcode 3 of 9 by request" w:hAnsi="Barcode 3 of 9 by request"/>
              <w:b w:val="0"/>
              <w:spacing w:val="0"/>
              <w:w w:val="100"/>
              <w:sz w:val="24"/>
            </w:rPr>
            <w:t>*1515626*</w:t>
          </w:r>
          <w:r>
            <w:rPr>
              <w:rFonts w:ascii="Barcode 3 of 9 by request" w:hAnsi="Barcode 3 of 9 by request"/>
              <w:b w:val="0"/>
              <w:spacing w:val="0"/>
              <w:w w:val="100"/>
              <w:sz w:val="24"/>
            </w:rPr>
            <w:fldChar w:fldCharType="end"/>
          </w:r>
        </w:p>
      </w:tc>
      <w:tc>
        <w:tcPr>
          <w:tcW w:w="5127" w:type="dxa"/>
        </w:tcPr>
        <w:p w:rsidR="00050D31" w:rsidRDefault="00050D31" w:rsidP="00050D31">
          <w:pPr>
            <w:pStyle w:val="Footer"/>
            <w:spacing w:line="240" w:lineRule="atLeast"/>
            <w:jc w:val="right"/>
            <w:rPr>
              <w:b w:val="0"/>
              <w:sz w:val="20"/>
            </w:rPr>
          </w:pPr>
          <w:r>
            <w:rPr>
              <w:b w:val="0"/>
              <w:noProof/>
              <w:sz w:val="20"/>
            </w:rPr>
            <w:drawing>
              <wp:inline distT="0" distB="0" distL="0" distR="0" wp14:anchorId="503A0678" wp14:editId="5D17056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050D31" w:rsidRPr="00050D31" w:rsidRDefault="00050D31" w:rsidP="00050D31">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D9F" w:rsidRPr="003E47D8" w:rsidRDefault="00AF7D9F" w:rsidP="003E47D8">
      <w:pPr>
        <w:pStyle w:val="Footer"/>
        <w:spacing w:after="80"/>
        <w:rPr>
          <w:sz w:val="16"/>
        </w:rPr>
      </w:pPr>
      <w:r w:rsidRPr="003E47D8">
        <w:rPr>
          <w:sz w:val="16"/>
        </w:rPr>
        <w:t>__________________</w:t>
      </w:r>
    </w:p>
  </w:footnote>
  <w:footnote w:type="continuationSeparator" w:id="0">
    <w:p w:rsidR="00AF7D9F" w:rsidRPr="003E47D8" w:rsidRDefault="00AF7D9F"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50D31" w:rsidTr="00050D31">
      <w:trPr>
        <w:trHeight w:hRule="exact" w:val="864"/>
        <w:jc w:val="center"/>
      </w:trPr>
      <w:tc>
        <w:tcPr>
          <w:tcW w:w="4882" w:type="dxa"/>
          <w:shd w:val="clear" w:color="auto" w:fill="auto"/>
          <w:vAlign w:val="bottom"/>
        </w:tcPr>
        <w:p w:rsidR="00050D31" w:rsidRPr="00050D31" w:rsidRDefault="00050D31" w:rsidP="00050D3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A6D3D">
            <w:rPr>
              <w:b/>
              <w:color w:val="000000"/>
            </w:rPr>
            <w:t>CERD/C/TUR/Q/4-6</w:t>
          </w:r>
          <w:r>
            <w:rPr>
              <w:b/>
              <w:color w:val="000000"/>
            </w:rPr>
            <w:fldChar w:fldCharType="end"/>
          </w:r>
        </w:p>
      </w:tc>
      <w:tc>
        <w:tcPr>
          <w:tcW w:w="5127" w:type="dxa"/>
          <w:shd w:val="clear" w:color="auto" w:fill="auto"/>
          <w:vAlign w:val="bottom"/>
        </w:tcPr>
        <w:p w:rsidR="00050D31" w:rsidRDefault="00050D31" w:rsidP="00050D31">
          <w:pPr>
            <w:pStyle w:val="Header"/>
          </w:pPr>
        </w:p>
      </w:tc>
    </w:tr>
  </w:tbl>
  <w:p w:rsidR="00050D31" w:rsidRPr="00050D31" w:rsidRDefault="00050D31" w:rsidP="00050D3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50D31" w:rsidTr="00050D31">
      <w:trPr>
        <w:trHeight w:hRule="exact" w:val="864"/>
        <w:jc w:val="center"/>
      </w:trPr>
      <w:tc>
        <w:tcPr>
          <w:tcW w:w="4882" w:type="dxa"/>
          <w:shd w:val="clear" w:color="auto" w:fill="auto"/>
          <w:vAlign w:val="bottom"/>
        </w:tcPr>
        <w:p w:rsidR="00050D31" w:rsidRDefault="00050D31" w:rsidP="00050D31">
          <w:pPr>
            <w:pStyle w:val="Header"/>
          </w:pPr>
        </w:p>
      </w:tc>
      <w:tc>
        <w:tcPr>
          <w:tcW w:w="5127" w:type="dxa"/>
          <w:shd w:val="clear" w:color="auto" w:fill="auto"/>
          <w:vAlign w:val="bottom"/>
        </w:tcPr>
        <w:p w:rsidR="00050D31" w:rsidRPr="00050D31" w:rsidRDefault="00050D31" w:rsidP="00050D3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A6D3D">
            <w:rPr>
              <w:b/>
              <w:color w:val="000000"/>
            </w:rPr>
            <w:t>CERD/C/TUR/Q/4-6</w:t>
          </w:r>
          <w:r>
            <w:rPr>
              <w:b/>
              <w:color w:val="000000"/>
            </w:rPr>
            <w:fldChar w:fldCharType="end"/>
          </w:r>
        </w:p>
      </w:tc>
    </w:tr>
  </w:tbl>
  <w:p w:rsidR="00050D31" w:rsidRPr="00050D31" w:rsidRDefault="00050D31" w:rsidP="00050D3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50D31" w:rsidTr="00050D31">
      <w:trPr>
        <w:trHeight w:hRule="exact" w:val="864"/>
      </w:trPr>
      <w:tc>
        <w:tcPr>
          <w:tcW w:w="1267" w:type="dxa"/>
          <w:tcBorders>
            <w:bottom w:val="single" w:sz="4" w:space="0" w:color="auto"/>
          </w:tcBorders>
          <w:shd w:val="clear" w:color="auto" w:fill="auto"/>
          <w:vAlign w:val="bottom"/>
        </w:tcPr>
        <w:p w:rsidR="00050D31" w:rsidRDefault="00050D31" w:rsidP="00050D31">
          <w:pPr>
            <w:pStyle w:val="Header"/>
            <w:spacing w:after="120"/>
          </w:pPr>
        </w:p>
      </w:tc>
      <w:tc>
        <w:tcPr>
          <w:tcW w:w="2059" w:type="dxa"/>
          <w:tcBorders>
            <w:bottom w:val="single" w:sz="4" w:space="0" w:color="auto"/>
          </w:tcBorders>
          <w:shd w:val="clear" w:color="auto" w:fill="auto"/>
          <w:vAlign w:val="bottom"/>
        </w:tcPr>
        <w:p w:rsidR="00050D31" w:rsidRPr="00050D31" w:rsidRDefault="00050D31" w:rsidP="00050D3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050D31" w:rsidRDefault="00050D31" w:rsidP="00050D31">
          <w:pPr>
            <w:pStyle w:val="Header"/>
            <w:spacing w:after="120"/>
          </w:pPr>
        </w:p>
      </w:tc>
      <w:tc>
        <w:tcPr>
          <w:tcW w:w="6653" w:type="dxa"/>
          <w:gridSpan w:val="4"/>
          <w:tcBorders>
            <w:bottom w:val="single" w:sz="4" w:space="0" w:color="auto"/>
          </w:tcBorders>
          <w:shd w:val="clear" w:color="auto" w:fill="auto"/>
          <w:vAlign w:val="bottom"/>
        </w:tcPr>
        <w:p w:rsidR="00050D31" w:rsidRPr="00050D31" w:rsidRDefault="00050D31" w:rsidP="00050D31">
          <w:pPr>
            <w:spacing w:after="80" w:line="240" w:lineRule="auto"/>
            <w:jc w:val="right"/>
            <w:rPr>
              <w:position w:val="-4"/>
            </w:rPr>
          </w:pPr>
          <w:r>
            <w:rPr>
              <w:position w:val="-4"/>
              <w:sz w:val="40"/>
            </w:rPr>
            <w:t>CERD</w:t>
          </w:r>
          <w:r>
            <w:rPr>
              <w:position w:val="-4"/>
            </w:rPr>
            <w:t>/C/TUR/Q/4-6</w:t>
          </w:r>
        </w:p>
      </w:tc>
    </w:tr>
    <w:tr w:rsidR="00050D31" w:rsidRPr="00050D31" w:rsidTr="00050D31">
      <w:trPr>
        <w:gridAfter w:val="1"/>
        <w:wAfter w:w="18" w:type="dxa"/>
        <w:trHeight w:hRule="exact" w:val="2880"/>
      </w:trPr>
      <w:tc>
        <w:tcPr>
          <w:tcW w:w="1267" w:type="dxa"/>
          <w:tcBorders>
            <w:top w:val="single" w:sz="4" w:space="0" w:color="auto"/>
            <w:bottom w:val="single" w:sz="12" w:space="0" w:color="auto"/>
          </w:tcBorders>
          <w:shd w:val="clear" w:color="auto" w:fill="auto"/>
        </w:tcPr>
        <w:p w:rsidR="00050D31" w:rsidRPr="00050D31" w:rsidRDefault="00050D31" w:rsidP="00050D31">
          <w:pPr>
            <w:pStyle w:val="Header"/>
            <w:spacing w:before="120" w:line="240" w:lineRule="auto"/>
            <w:ind w:left="-72"/>
            <w:jc w:val="center"/>
          </w:pPr>
          <w:r>
            <w:t xml:space="preserve">  </w:t>
          </w:r>
          <w:r>
            <w:rPr>
              <w:noProof/>
            </w:rPr>
            <w:drawing>
              <wp:inline distT="0" distB="0" distL="0" distR="0" wp14:anchorId="34575FAB" wp14:editId="16FDE90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50D31" w:rsidRPr="00050D31" w:rsidRDefault="00050D31" w:rsidP="00050D31">
          <w:pPr>
            <w:pStyle w:val="XLarge"/>
            <w:spacing w:before="109"/>
            <w:rPr>
              <w:sz w:val="38"/>
            </w:rPr>
          </w:pPr>
          <w:r>
            <w:rPr>
              <w:sz w:val="38"/>
            </w:rPr>
            <w:t>Convention internationale sur</w:t>
          </w:r>
          <w:r>
            <w:rPr>
              <w:sz w:val="38"/>
            </w:rPr>
            <w:br/>
            <w:t>l’élimination de toutes les formes</w:t>
          </w:r>
          <w:r>
            <w:rPr>
              <w:sz w:val="38"/>
            </w:rPr>
            <w:br/>
            <w:t>de discrimination raciale</w:t>
          </w:r>
        </w:p>
      </w:tc>
      <w:tc>
        <w:tcPr>
          <w:tcW w:w="245" w:type="dxa"/>
          <w:tcBorders>
            <w:top w:val="single" w:sz="4" w:space="0" w:color="auto"/>
            <w:bottom w:val="single" w:sz="12" w:space="0" w:color="auto"/>
          </w:tcBorders>
          <w:shd w:val="clear" w:color="auto" w:fill="auto"/>
        </w:tcPr>
        <w:p w:rsidR="00050D31" w:rsidRPr="00050D31" w:rsidRDefault="00050D31" w:rsidP="00050D31">
          <w:pPr>
            <w:pStyle w:val="Header"/>
            <w:spacing w:before="109"/>
          </w:pPr>
        </w:p>
      </w:tc>
      <w:tc>
        <w:tcPr>
          <w:tcW w:w="3280" w:type="dxa"/>
          <w:tcBorders>
            <w:top w:val="single" w:sz="4" w:space="0" w:color="auto"/>
            <w:bottom w:val="single" w:sz="12" w:space="0" w:color="auto"/>
          </w:tcBorders>
          <w:shd w:val="clear" w:color="auto" w:fill="auto"/>
        </w:tcPr>
        <w:p w:rsidR="00050D31" w:rsidRDefault="00050D31" w:rsidP="00050D31">
          <w:pPr>
            <w:pStyle w:val="Distribution"/>
            <w:rPr>
              <w:color w:val="000000"/>
            </w:rPr>
          </w:pPr>
          <w:r>
            <w:rPr>
              <w:color w:val="000000"/>
            </w:rPr>
            <w:t>Distr. générale</w:t>
          </w:r>
        </w:p>
        <w:p w:rsidR="00050D31" w:rsidRDefault="00050D31" w:rsidP="00050D31">
          <w:pPr>
            <w:pStyle w:val="Publication"/>
            <w:rPr>
              <w:color w:val="000000"/>
            </w:rPr>
          </w:pPr>
          <w:r>
            <w:rPr>
              <w:color w:val="000000"/>
            </w:rPr>
            <w:t>28 septembre 2015</w:t>
          </w:r>
        </w:p>
        <w:p w:rsidR="00050D31" w:rsidRDefault="00050D31" w:rsidP="00050D31">
          <w:pPr>
            <w:rPr>
              <w:lang w:val="en-US"/>
            </w:rPr>
          </w:pPr>
          <w:r>
            <w:rPr>
              <w:lang w:val="en-US"/>
            </w:rPr>
            <w:t>Français</w:t>
          </w:r>
        </w:p>
        <w:p w:rsidR="00050D31" w:rsidRDefault="00050D31" w:rsidP="00050D31">
          <w:pPr>
            <w:pStyle w:val="Original"/>
            <w:rPr>
              <w:color w:val="000000"/>
            </w:rPr>
          </w:pPr>
          <w:r>
            <w:rPr>
              <w:color w:val="000000"/>
            </w:rPr>
            <w:t>Original : anglais</w:t>
          </w:r>
        </w:p>
        <w:p w:rsidR="004931E4" w:rsidRPr="004931E4" w:rsidRDefault="004931E4" w:rsidP="004931E4">
          <w:pPr>
            <w:rPr>
              <w:lang w:val="en-US"/>
            </w:rPr>
          </w:pPr>
          <w:r>
            <w:rPr>
              <w:lang w:val="en-US"/>
            </w:rPr>
            <w:t>Anglais, espagnol et français seulement</w:t>
          </w:r>
        </w:p>
      </w:tc>
    </w:tr>
  </w:tbl>
  <w:p w:rsidR="00050D31" w:rsidRPr="00050D31" w:rsidRDefault="00050D31" w:rsidP="00050D31">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5626*"/>
    <w:docVar w:name="CreationDt" w:val="10/12/2015 12:23 PM"/>
    <w:docVar w:name="DocCategory" w:val="Doc"/>
    <w:docVar w:name="DocType" w:val="Final"/>
    <w:docVar w:name="DutyStation" w:val="Geneva"/>
    <w:docVar w:name="FooterJN" w:val="GE.15-15626"/>
    <w:docVar w:name="jobn" w:val="GE.15-15626 (F)"/>
    <w:docVar w:name="jobnDT" w:val="GE.15-15626 (F)   121015"/>
    <w:docVar w:name="jobnDTDT" w:val="GE.15-15626 (F)   121015   121015"/>
    <w:docVar w:name="JobNo" w:val="GE.1515626F"/>
    <w:docVar w:name="JobNo2" w:val="GE.1522040F"/>
    <w:docVar w:name="LocalDrive" w:val="0"/>
    <w:docVar w:name="OandT" w:val="BEAUNEE"/>
    <w:docVar w:name="PaperSize" w:val="A4"/>
    <w:docVar w:name="sss1" w:val="CERD/C/TUR/Q/4-6"/>
    <w:docVar w:name="sss2" w:val="-"/>
    <w:docVar w:name="Symbol1" w:val="CERD/C/TUR/Q/4-6"/>
    <w:docVar w:name="Symbol2" w:val="-"/>
  </w:docVars>
  <w:rsids>
    <w:rsidRoot w:val="00AF7D9F"/>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31"/>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56F7"/>
    <w:rsid w:val="00116149"/>
    <w:rsid w:val="00123812"/>
    <w:rsid w:val="0012491C"/>
    <w:rsid w:val="001256F6"/>
    <w:rsid w:val="001262BA"/>
    <w:rsid w:val="00126FB2"/>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648C"/>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38A8"/>
    <w:rsid w:val="00464787"/>
    <w:rsid w:val="004669E9"/>
    <w:rsid w:val="00472794"/>
    <w:rsid w:val="00475F9F"/>
    <w:rsid w:val="00476698"/>
    <w:rsid w:val="00477592"/>
    <w:rsid w:val="004814BB"/>
    <w:rsid w:val="00481634"/>
    <w:rsid w:val="00487428"/>
    <w:rsid w:val="004879C2"/>
    <w:rsid w:val="00491CD5"/>
    <w:rsid w:val="00492510"/>
    <w:rsid w:val="00492DC3"/>
    <w:rsid w:val="004931E4"/>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E0F5F"/>
    <w:rsid w:val="005F12E0"/>
    <w:rsid w:val="005F2726"/>
    <w:rsid w:val="005F2A30"/>
    <w:rsid w:val="005F2FA6"/>
    <w:rsid w:val="005F35C5"/>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477EB"/>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6D3D"/>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6A4C"/>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6AA4"/>
    <w:rsid w:val="009E76A1"/>
    <w:rsid w:val="009F004A"/>
    <w:rsid w:val="009F235E"/>
    <w:rsid w:val="009F29EB"/>
    <w:rsid w:val="009F2D3B"/>
    <w:rsid w:val="009F3C78"/>
    <w:rsid w:val="009F5ACE"/>
    <w:rsid w:val="009F7FE9"/>
    <w:rsid w:val="00A00A92"/>
    <w:rsid w:val="00A02426"/>
    <w:rsid w:val="00A034E4"/>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0B"/>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5792"/>
    <w:rsid w:val="00AE73A1"/>
    <w:rsid w:val="00AE7F88"/>
    <w:rsid w:val="00AF08D5"/>
    <w:rsid w:val="00AF4648"/>
    <w:rsid w:val="00AF4DD3"/>
    <w:rsid w:val="00AF6B78"/>
    <w:rsid w:val="00AF7D9F"/>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6A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788"/>
    <w:rsid w:val="00ED297E"/>
    <w:rsid w:val="00ED4626"/>
    <w:rsid w:val="00ED5B3C"/>
    <w:rsid w:val="00ED732D"/>
    <w:rsid w:val="00ED7BC4"/>
    <w:rsid w:val="00EE104D"/>
    <w:rsid w:val="00EE5F6D"/>
    <w:rsid w:val="00EE7124"/>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162"/>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050D31"/>
    <w:rPr>
      <w:sz w:val="16"/>
      <w:szCs w:val="16"/>
    </w:rPr>
  </w:style>
  <w:style w:type="paragraph" w:styleId="CommentText">
    <w:name w:val="annotation text"/>
    <w:basedOn w:val="Normal"/>
    <w:link w:val="CommentTextChar"/>
    <w:uiPriority w:val="99"/>
    <w:semiHidden/>
    <w:unhideWhenUsed/>
    <w:rsid w:val="00050D31"/>
    <w:pPr>
      <w:spacing w:line="240" w:lineRule="auto"/>
    </w:pPr>
    <w:rPr>
      <w:szCs w:val="20"/>
    </w:rPr>
  </w:style>
  <w:style w:type="character" w:customStyle="1" w:styleId="CommentTextChar">
    <w:name w:val="Comment Text Char"/>
    <w:basedOn w:val="DefaultParagraphFont"/>
    <w:link w:val="CommentText"/>
    <w:uiPriority w:val="99"/>
    <w:semiHidden/>
    <w:rsid w:val="00050D31"/>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050D31"/>
    <w:rPr>
      <w:b/>
      <w:bCs/>
    </w:rPr>
  </w:style>
  <w:style w:type="character" w:customStyle="1" w:styleId="CommentSubjectChar">
    <w:name w:val="Comment Subject Char"/>
    <w:basedOn w:val="CommentTextChar"/>
    <w:link w:val="CommentSubject"/>
    <w:uiPriority w:val="99"/>
    <w:semiHidden/>
    <w:rsid w:val="00050D31"/>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050D31"/>
    <w:rPr>
      <w:sz w:val="16"/>
      <w:szCs w:val="16"/>
    </w:rPr>
  </w:style>
  <w:style w:type="paragraph" w:styleId="CommentText">
    <w:name w:val="annotation text"/>
    <w:basedOn w:val="Normal"/>
    <w:link w:val="CommentTextChar"/>
    <w:uiPriority w:val="99"/>
    <w:semiHidden/>
    <w:unhideWhenUsed/>
    <w:rsid w:val="00050D31"/>
    <w:pPr>
      <w:spacing w:line="240" w:lineRule="auto"/>
    </w:pPr>
    <w:rPr>
      <w:szCs w:val="20"/>
    </w:rPr>
  </w:style>
  <w:style w:type="character" w:customStyle="1" w:styleId="CommentTextChar">
    <w:name w:val="Comment Text Char"/>
    <w:basedOn w:val="DefaultParagraphFont"/>
    <w:link w:val="CommentText"/>
    <w:uiPriority w:val="99"/>
    <w:semiHidden/>
    <w:rsid w:val="00050D31"/>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050D31"/>
    <w:rPr>
      <w:b/>
      <w:bCs/>
    </w:rPr>
  </w:style>
  <w:style w:type="character" w:customStyle="1" w:styleId="CommentSubjectChar">
    <w:name w:val="Comment Subject Char"/>
    <w:basedOn w:val="CommentTextChar"/>
    <w:link w:val="CommentSubject"/>
    <w:uiPriority w:val="99"/>
    <w:semiHidden/>
    <w:rsid w:val="00050D31"/>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07106-0D12-46C9-AF8F-AE6273DA1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1051</Words>
  <Characters>5991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7028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Beaunee</dc:creator>
  <cp:keywords/>
  <dc:description/>
  <cp:lastModifiedBy>Beaunee</cp:lastModifiedBy>
  <cp:revision>3</cp:revision>
  <cp:lastPrinted>2015-10-13T09:00:00Z</cp:lastPrinted>
  <dcterms:created xsi:type="dcterms:W3CDTF">2015-10-13T09:00:00Z</dcterms:created>
  <dcterms:modified xsi:type="dcterms:W3CDTF">2015-10-13T09:00:00Z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1515626F</vt:lpwstr>
  </property>
  <property fmtid="{D5CDD505-2E9C-101B-9397-08002B2CF9AE}" pid="3" name="ODSRefJobNo">
    <vt:lpwstr>1522040F</vt:lpwstr>
  </property>
  <property fmtid="{D5CDD505-2E9C-101B-9397-08002B2CF9AE}" pid="4" name="Symbol1">
    <vt:lpwstr>CERD/C/TUR/Q/4-6</vt:lpwstr>
  </property>
  <property fmtid="{D5CDD505-2E9C-101B-9397-08002B2CF9AE}" pid="5" name="Symbol2">
    <vt:lpwstr/>
  </property>
  <property fmtid="{D5CDD505-2E9C-101B-9397-08002B2CF9AE}" pid="6" name="Translator">
    <vt:lpwstr/>
  </property>
  <property fmtid="{D5CDD505-2E9C-101B-9397-08002B2CF9AE}" pid="7" name="Operator">
    <vt:lpwstr>BEAUNEE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28 septembre 2015</vt:lpwstr>
  </property>
  <property fmtid="{D5CDD505-2E9C-101B-9397-08002B2CF9AE}" pid="12" name="Original">
    <vt:lpwstr>anglais</vt:lpwstr>
  </property>
  <property fmtid="{D5CDD505-2E9C-101B-9397-08002B2CF9AE}" pid="13" name="Release Date">
    <vt:lpwstr>121015</vt:lpwstr>
  </property>
</Properties>
</file>