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8930D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3E159A">
            <w:pPr>
              <w:bidi w:val="0"/>
              <w:jc w:val="right"/>
              <w:rPr>
                <w:szCs w:val="20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E70E04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B007BB" w:rsidP="00420E65">
            <w:pPr>
              <w:bidi w:val="0"/>
              <w:spacing w:after="20"/>
              <w:jc w:val="left"/>
              <w:rPr>
                <w:szCs w:val="20"/>
              </w:rPr>
            </w:pPr>
            <w:r w:rsidRPr="00B007BB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/HRC/RES/32/8</w:t>
            </w:r>
          </w:p>
        </w:tc>
      </w:tr>
      <w:tr w:rsidR="006B3E27" w:rsidRPr="00ED7442" w:rsidTr="008930D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477A4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13A4CC67" wp14:editId="34423CA6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687200" w:rsidRDefault="004A3FF8" w:rsidP="008930DB">
            <w:pPr>
              <w:spacing w:before="120" w:after="40" w:line="640" w:lineRule="exact"/>
              <w:jc w:val="left"/>
              <w:rPr>
                <w:b/>
                <w:bCs/>
                <w:sz w:val="64"/>
                <w:szCs w:val="64"/>
              </w:rPr>
            </w:pPr>
            <w:r w:rsidRPr="00687200">
              <w:rPr>
                <w:rFonts w:hint="cs"/>
                <w:b/>
                <w:bCs/>
                <w:sz w:val="64"/>
                <w:szCs w:val="64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420E65" w:rsidP="00420E65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420E65" w:rsidRDefault="00420E65" w:rsidP="00420E65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15 July 2016</w:t>
            </w:r>
          </w:p>
          <w:p w:rsidR="00420E65" w:rsidRDefault="00420E65" w:rsidP="00420E65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420E65" w:rsidRPr="003E159A" w:rsidRDefault="00420E65" w:rsidP="00420E65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420E65" w:rsidRDefault="004A3FF8" w:rsidP="004A3FF8">
      <w:pPr>
        <w:spacing w:before="120" w:line="380" w:lineRule="exact"/>
        <w:rPr>
          <w:b/>
          <w:bCs/>
          <w:sz w:val="36"/>
          <w:szCs w:val="36"/>
          <w:rtl/>
        </w:rPr>
      </w:pPr>
      <w:r w:rsidRPr="00FF01B7">
        <w:rPr>
          <w:rFonts w:hint="cs"/>
          <w:b/>
          <w:bCs/>
          <w:sz w:val="36"/>
          <w:szCs w:val="36"/>
          <w:rtl/>
        </w:rPr>
        <w:t>مجلس حقوق الإنسان</w:t>
      </w:r>
    </w:p>
    <w:p w:rsidR="00420E65" w:rsidRPr="00420E65" w:rsidRDefault="00B8770C" w:rsidP="00420E65">
      <w:pPr>
        <w:spacing w:line="380" w:lineRule="exact"/>
        <w:rPr>
          <w:lang w:eastAsia="ar-SA"/>
        </w:rPr>
      </w:pPr>
      <w:dir w:val="rtl">
        <w:r w:rsidR="00420E65" w:rsidRPr="00C07141">
          <w:rPr>
            <w:b/>
            <w:bCs/>
            <w:rtl/>
            <w:cs/>
            <w:lang w:eastAsia="ar-SA"/>
          </w:rPr>
          <w:t xml:space="preserve">الدورة </w:t>
        </w:r>
        <w:r w:rsidR="00420E65" w:rsidRPr="00C07141">
          <w:rPr>
            <w:rFonts w:hint="cs"/>
            <w:b/>
            <w:bCs/>
            <w:rtl/>
            <w:lang w:eastAsia="ar-SA"/>
          </w:rPr>
          <w:t>الثانية والثلاثون</w:t>
        </w:r>
        <w:r w:rsidR="00420E65" w:rsidRPr="00420E65">
          <w:rPr>
            <w:rFonts w:ascii="MS Mincho" w:eastAsia="MS Mincho" w:hAnsi="MS Mincho" w:cs="MS Mincho" w:hint="eastAsia"/>
            <w:rtl/>
            <w:lang w:eastAsia="ar-SA"/>
          </w:rPr>
          <w:t>‬</w:t>
        </w:r>
        <w:r w:rsidR="00420E65" w:rsidRPr="00420E65">
          <w:rPr>
            <w:rFonts w:ascii="MS Mincho" w:eastAsia="MS Mincho" w:hAnsi="MS Mincho" w:cs="MS Mincho" w:hint="eastAsia"/>
            <w:szCs w:val="20"/>
            <w:rtl/>
            <w:lang w:eastAsia="ar-SA"/>
          </w:rPr>
          <w:t>‬</w:t>
        </w:r>
        <w:r w:rsidR="00420E65" w:rsidRPr="00420E65">
          <w:rPr>
            <w:rFonts w:ascii="MS Mincho" w:eastAsia="MS Mincho" w:hAnsi="MS Mincho" w:cs="MS Mincho" w:hint="eastAsia"/>
            <w:szCs w:val="20"/>
            <w:rtl/>
            <w:lang w:eastAsia="ar-SA"/>
          </w:rPr>
          <w:t>‬</w:t>
        </w:r>
        <w:r w:rsidR="00420E65" w:rsidRPr="00420E65">
          <w:rPr>
            <w:rFonts w:ascii="MS Mincho" w:eastAsia="MS Mincho" w:hAnsi="MS Mincho" w:cs="MS Mincho" w:hint="eastAsia"/>
            <w:szCs w:val="20"/>
            <w:rtl/>
            <w:lang w:eastAsia="ar-SA"/>
          </w:rPr>
          <w:t>‬</w:t>
        </w:r>
        <w:r w:rsidR="00420E65" w:rsidRPr="00420E65">
          <w:rPr>
            <w:rFonts w:ascii="MS Mincho" w:eastAsia="MS Mincho" w:hAnsi="MS Mincho" w:cs="MS Mincho" w:hint="eastAsia"/>
            <w:szCs w:val="20"/>
            <w:rtl/>
            <w:lang w:eastAsia="ar-SA"/>
          </w:rPr>
          <w:t>‬</w:t>
        </w:r>
        <w:r w:rsidR="00420E65" w:rsidRPr="00420E65">
          <w:rPr>
            <w:rFonts w:ascii="MS Mincho" w:eastAsia="MS Mincho" w:hAnsi="MS Mincho" w:cs="MS Mincho" w:hint="eastAsia"/>
            <w:szCs w:val="20"/>
            <w:rtl/>
            <w:lang w:eastAsia="ar-SA"/>
          </w:rPr>
          <w:t>‬</w:t>
        </w:r>
        <w:r w:rsidR="00420E65" w:rsidRPr="00420E65">
          <w:rPr>
            <w:rFonts w:ascii="MS Mincho" w:eastAsia="MS Mincho" w:hAnsi="MS Mincho" w:cs="MS Mincho" w:hint="eastAsia"/>
            <w:szCs w:val="20"/>
            <w:rtl/>
            <w:lang w:eastAsia="ar-SA"/>
          </w:rPr>
          <w:t>‬</w:t>
        </w:r>
        <w:r w:rsidR="00420E65" w:rsidRPr="00420E65">
          <w:rPr>
            <w:rFonts w:ascii="MS Mincho" w:eastAsia="MS Mincho" w:hAnsi="MS Mincho" w:cs="MS Mincho" w:hint="eastAsia"/>
            <w:szCs w:val="20"/>
            <w:rtl/>
            <w:lang w:eastAsia="ar-SA"/>
          </w:rPr>
          <w:t>‬</w:t>
        </w:r>
        <w:r w:rsidR="00420E65" w:rsidRPr="00420E65">
          <w:rPr>
            <w:rFonts w:ascii="MS Mincho" w:eastAsia="MS Mincho" w:hAnsi="MS Mincho" w:cs="MS Mincho" w:hint="eastAsia"/>
            <w:szCs w:val="20"/>
            <w:rtl/>
            <w:lang w:eastAsia="ar-SA"/>
          </w:rPr>
          <w:t>‬</w:t>
        </w:r>
        <w:r>
          <w:t>‬</w:t>
        </w:r>
      </w:dir>
    </w:p>
    <w:p w:rsidR="00420E65" w:rsidRPr="00420E65" w:rsidRDefault="00420E65" w:rsidP="00420E65">
      <w:pPr>
        <w:spacing w:line="380" w:lineRule="exact"/>
        <w:rPr>
          <w:lang w:eastAsia="ar-SA"/>
        </w:rPr>
      </w:pPr>
      <w:r w:rsidRPr="00420E65">
        <w:rPr>
          <w:rtl/>
          <w:cs/>
          <w:lang w:eastAsia="ar-SA"/>
        </w:rPr>
        <w:t xml:space="preserve">البند </w:t>
      </w:r>
      <w:r w:rsidRPr="00420E65">
        <w:rPr>
          <w:rtl/>
          <w:lang w:eastAsia="ar-SA"/>
        </w:rPr>
        <w:t>3</w:t>
      </w:r>
      <w:r w:rsidRPr="00420E65">
        <w:rPr>
          <w:rtl/>
          <w:cs/>
          <w:lang w:eastAsia="ar-SA"/>
        </w:rPr>
        <w:t xml:space="preserve"> من جدول الأعمال</w:t>
      </w:r>
    </w:p>
    <w:p w:rsidR="00420E65" w:rsidRPr="00420E65" w:rsidRDefault="00420E65" w:rsidP="00420E65">
      <w:pPr>
        <w:pStyle w:val="HChGA"/>
        <w:rPr>
          <w:lang w:eastAsia="ar-SA"/>
        </w:rPr>
      </w:pPr>
      <w:r>
        <w:rPr>
          <w:rFonts w:hint="cs"/>
          <w:rtl/>
          <w:lang w:eastAsia="ar-SA"/>
        </w:rPr>
        <w:tab/>
      </w:r>
      <w:r>
        <w:rPr>
          <w:rtl/>
          <w:lang w:eastAsia="ar-SA"/>
        </w:rPr>
        <w:tab/>
      </w:r>
      <w:r w:rsidRPr="00420E65">
        <w:rPr>
          <w:rtl/>
          <w:lang w:eastAsia="ar-SA"/>
        </w:rPr>
        <w:t>قرار</w:t>
      </w:r>
      <w:r w:rsidRPr="00420E65">
        <w:rPr>
          <w:rFonts w:hint="cs"/>
          <w:rtl/>
          <w:lang w:eastAsia="ar-SA"/>
        </w:rPr>
        <w:t xml:space="preserve"> اعتمده مجلس حقوق الإنسان في 30 حزيران/يونيه 2016</w:t>
      </w:r>
    </w:p>
    <w:p w:rsidR="00420E65" w:rsidRPr="00420E65" w:rsidRDefault="00420E65" w:rsidP="00420E65">
      <w:pPr>
        <w:pStyle w:val="H1GA"/>
        <w:rPr>
          <w:lang w:eastAsia="ar-SA"/>
        </w:rPr>
      </w:pPr>
      <w:r w:rsidRPr="00420E65">
        <w:rPr>
          <w:rtl/>
          <w:lang w:eastAsia="ar-SA"/>
        </w:rPr>
        <w:tab/>
      </w:r>
      <w:r w:rsidRPr="00420E65">
        <w:rPr>
          <w:rtl/>
          <w:lang w:eastAsia="ar-SA"/>
        </w:rPr>
        <w:tab/>
      </w:r>
      <w:r w:rsidRPr="00420E65">
        <w:rPr>
          <w:rFonts w:hint="cs"/>
          <w:rtl/>
          <w:lang w:eastAsia="ar-SA"/>
        </w:rPr>
        <w:t>32</w:t>
      </w:r>
      <w:r w:rsidRPr="00420E65">
        <w:rPr>
          <w:rtl/>
          <w:lang w:eastAsia="ar-SA"/>
        </w:rPr>
        <w:t>/</w:t>
      </w:r>
      <w:r w:rsidRPr="00420E65">
        <w:rPr>
          <w:rFonts w:hint="cs"/>
          <w:rtl/>
          <w:lang w:eastAsia="ar-SA"/>
        </w:rPr>
        <w:t>8</w:t>
      </w:r>
      <w:r w:rsidR="00C07141">
        <w:rPr>
          <w:rFonts w:hint="cs"/>
          <w:rtl/>
          <w:lang w:eastAsia="ar-SA"/>
        </w:rPr>
        <w:t>-</w:t>
      </w:r>
      <w:r w:rsidRPr="00420E65">
        <w:rPr>
          <w:rtl/>
          <w:lang w:eastAsia="ar-SA"/>
        </w:rPr>
        <w:tab/>
      </w:r>
      <w:r w:rsidRPr="00420E65">
        <w:rPr>
          <w:rFonts w:hint="cs"/>
          <w:rtl/>
          <w:cs/>
          <w:lang w:eastAsia="ar-SA"/>
        </w:rPr>
        <w:t>ولاية</w:t>
      </w:r>
      <w:r w:rsidRPr="00420E65">
        <w:rPr>
          <w:rtl/>
          <w:lang w:eastAsia="ar-SA"/>
        </w:rPr>
        <w:t xml:space="preserve"> المقرر</w:t>
      </w:r>
      <w:r w:rsidRPr="00420E65">
        <w:rPr>
          <w:rFonts w:hint="cs"/>
          <w:rtl/>
          <w:lang w:eastAsia="ar-SA"/>
        </w:rPr>
        <w:t>ة</w:t>
      </w:r>
      <w:r w:rsidRPr="00420E65">
        <w:rPr>
          <w:rtl/>
          <w:lang w:eastAsia="ar-SA"/>
        </w:rPr>
        <w:t xml:space="preserve"> الخاص</w:t>
      </w:r>
      <w:r w:rsidRPr="00420E65">
        <w:rPr>
          <w:rFonts w:hint="cs"/>
          <w:rtl/>
          <w:lang w:eastAsia="ar-SA"/>
        </w:rPr>
        <w:t>ة</w:t>
      </w:r>
      <w:r w:rsidRPr="00420E65">
        <w:rPr>
          <w:rtl/>
          <w:lang w:eastAsia="ar-SA"/>
        </w:rPr>
        <w:t xml:space="preserve"> المعني</w:t>
      </w:r>
      <w:r w:rsidRPr="00420E65">
        <w:rPr>
          <w:rFonts w:hint="cs"/>
          <w:rtl/>
          <w:lang w:eastAsia="ar-SA"/>
        </w:rPr>
        <w:t>ة</w:t>
      </w:r>
      <w:r w:rsidRPr="00420E65">
        <w:rPr>
          <w:rtl/>
          <w:lang w:eastAsia="ar-SA"/>
        </w:rPr>
        <w:t xml:space="preserve"> بالحق في الغذاء</w:t>
      </w:r>
    </w:p>
    <w:p w:rsidR="00420E65" w:rsidRPr="00420E65" w:rsidRDefault="00420E65" w:rsidP="00420E65">
      <w:pPr>
        <w:pStyle w:val="SingleTxtGA"/>
        <w:rPr>
          <w:i/>
          <w:iCs/>
          <w:rtl/>
          <w:lang w:eastAsia="ar-SA"/>
        </w:rPr>
      </w:pPr>
      <w:r w:rsidRPr="00420E65">
        <w:rPr>
          <w:i/>
          <w:iCs/>
          <w:rtl/>
          <w:lang w:eastAsia="ar-SA"/>
        </w:rPr>
        <w:tab/>
        <w:t>إن مجلس حقوق الإنسان،</w:t>
      </w:r>
    </w:p>
    <w:p w:rsidR="00420E65" w:rsidRPr="00420E65" w:rsidRDefault="00420E65" w:rsidP="00420E65">
      <w:pPr>
        <w:pStyle w:val="SingleTxtGA"/>
        <w:rPr>
          <w:rtl/>
          <w:lang w:eastAsia="ar-SA"/>
        </w:rPr>
      </w:pPr>
      <w:r w:rsidRPr="00420E65">
        <w:rPr>
          <w:rtl/>
          <w:lang w:eastAsia="ar-SA"/>
        </w:rPr>
        <w:tab/>
      </w:r>
      <w:r w:rsidRPr="00420E65">
        <w:rPr>
          <w:i/>
          <w:iCs/>
          <w:rtl/>
          <w:lang w:eastAsia="ar-SA"/>
        </w:rPr>
        <w:t xml:space="preserve">إذ يشير </w:t>
      </w:r>
      <w:r w:rsidRPr="00420E65">
        <w:rPr>
          <w:rtl/>
          <w:lang w:eastAsia="ar-SA"/>
        </w:rPr>
        <w:t xml:space="preserve">إلى جميع القرارات السابقة للجمعية العامة ومجلس حقوق الإنسان بشأن الحق في الغذاء، </w:t>
      </w:r>
      <w:r w:rsidRPr="00420E65">
        <w:rPr>
          <w:rFonts w:hint="cs"/>
          <w:rtl/>
          <w:lang w:eastAsia="ar-SA"/>
        </w:rPr>
        <w:t>و</w:t>
      </w:r>
      <w:r w:rsidRPr="00420E65">
        <w:rPr>
          <w:rtl/>
          <w:lang w:eastAsia="ar-SA"/>
        </w:rPr>
        <w:t xml:space="preserve">جميع قرارات لجنة حقوق الإنسان بشأن </w:t>
      </w:r>
      <w:r w:rsidRPr="00420E65">
        <w:rPr>
          <w:rFonts w:hint="cs"/>
          <w:rtl/>
          <w:lang w:eastAsia="ar-SA"/>
        </w:rPr>
        <w:t>تلك</w:t>
      </w:r>
      <w:r w:rsidRPr="00420E65">
        <w:rPr>
          <w:rtl/>
          <w:lang w:eastAsia="ar-SA"/>
        </w:rPr>
        <w:t xml:space="preserve"> المسألة،</w:t>
      </w:r>
    </w:p>
    <w:p w:rsidR="00420E65" w:rsidRPr="00420E65" w:rsidRDefault="00420E65" w:rsidP="00420E65">
      <w:pPr>
        <w:pStyle w:val="SingleTxtGA"/>
        <w:rPr>
          <w:rtl/>
          <w:lang w:eastAsia="ar-SA"/>
        </w:rPr>
      </w:pPr>
      <w:r w:rsidRPr="00420E65">
        <w:rPr>
          <w:rtl/>
          <w:lang w:eastAsia="ar-SA"/>
        </w:rPr>
        <w:tab/>
      </w:r>
      <w:r w:rsidRPr="00420E65">
        <w:rPr>
          <w:i/>
          <w:iCs/>
          <w:rtl/>
          <w:lang w:eastAsia="ar-SA"/>
        </w:rPr>
        <w:t>وإذ يشير أيضاً</w:t>
      </w:r>
      <w:r w:rsidRPr="00420E65">
        <w:rPr>
          <w:rtl/>
          <w:lang w:eastAsia="ar-SA"/>
        </w:rPr>
        <w:t xml:space="preserve"> إلى قراريه 5/1 المتعلِّق ببناء مؤسسات المجلس و5/2 المتعلِّق بمدونة قواعد السلوك لأصحاب الولايات في إطار الإجراءات الخاصة للمجلس، المؤرخين 18 حزيران/</w:t>
      </w:r>
      <w:r w:rsidRPr="00420E65">
        <w:rPr>
          <w:rFonts w:hint="cs"/>
          <w:rtl/>
          <w:lang w:eastAsia="ar-SA"/>
        </w:rPr>
        <w:t xml:space="preserve"> </w:t>
      </w:r>
      <w:r w:rsidRPr="00420E65">
        <w:rPr>
          <w:rtl/>
          <w:lang w:eastAsia="ar-SA"/>
        </w:rPr>
        <w:t>يونيه 2007، وإذ ي</w:t>
      </w:r>
      <w:r w:rsidRPr="00420E65">
        <w:rPr>
          <w:rFonts w:hint="cs"/>
          <w:rtl/>
          <w:lang w:eastAsia="ar-SA"/>
        </w:rPr>
        <w:t>ؤكد</w:t>
      </w:r>
      <w:r w:rsidRPr="00420E65">
        <w:rPr>
          <w:rtl/>
          <w:lang w:eastAsia="ar-SA"/>
        </w:rPr>
        <w:t xml:space="preserve"> أن </w:t>
      </w:r>
      <w:r w:rsidRPr="00420E65">
        <w:rPr>
          <w:rFonts w:hint="cs"/>
          <w:rtl/>
          <w:lang w:eastAsia="ar-SA"/>
        </w:rPr>
        <w:t>على</w:t>
      </w:r>
      <w:r w:rsidRPr="00420E65">
        <w:rPr>
          <w:rtl/>
          <w:lang w:eastAsia="ar-SA"/>
        </w:rPr>
        <w:t xml:space="preserve"> جميع أصحاب الولايات</w:t>
      </w:r>
      <w:r w:rsidRPr="00420E65">
        <w:rPr>
          <w:rFonts w:hint="cs"/>
          <w:rtl/>
          <w:lang w:eastAsia="ar-SA"/>
        </w:rPr>
        <w:t xml:space="preserve"> القيام</w:t>
      </w:r>
      <w:r w:rsidRPr="00420E65">
        <w:rPr>
          <w:rtl/>
          <w:lang w:eastAsia="ar-SA"/>
        </w:rPr>
        <w:t xml:space="preserve"> بواجباتهم وفقاً لهذين القرارين ومرفقاتهما،</w:t>
      </w:r>
    </w:p>
    <w:p w:rsidR="00420E65" w:rsidRPr="00420E65" w:rsidRDefault="00420E65" w:rsidP="00420E65">
      <w:pPr>
        <w:pStyle w:val="SingleTxtGA"/>
        <w:rPr>
          <w:rtl/>
          <w:lang w:eastAsia="ar-SA"/>
        </w:rPr>
      </w:pPr>
      <w:r w:rsidRPr="00420E65">
        <w:rPr>
          <w:rtl/>
          <w:lang w:eastAsia="ar-SA"/>
        </w:rPr>
        <w:tab/>
      </w:r>
      <w:r w:rsidRPr="00420E65">
        <w:rPr>
          <w:rFonts w:hint="cs"/>
          <w:rtl/>
          <w:lang w:eastAsia="ar-SA"/>
        </w:rPr>
        <w:t>1-</w:t>
      </w:r>
      <w:r w:rsidRPr="00420E65">
        <w:rPr>
          <w:rFonts w:hint="cs"/>
          <w:rtl/>
          <w:lang w:eastAsia="ar-SA"/>
        </w:rPr>
        <w:tab/>
      </w:r>
      <w:r w:rsidRPr="00420E65">
        <w:rPr>
          <w:i/>
          <w:iCs/>
          <w:rtl/>
          <w:lang w:eastAsia="ar-SA"/>
        </w:rPr>
        <w:t>يقرر</w:t>
      </w:r>
      <w:r w:rsidRPr="00420E65">
        <w:rPr>
          <w:rtl/>
          <w:lang w:eastAsia="ar-SA"/>
        </w:rPr>
        <w:t xml:space="preserve"> </w:t>
      </w:r>
      <w:r w:rsidRPr="00420E65">
        <w:rPr>
          <w:rFonts w:hint="cs"/>
          <w:rtl/>
          <w:lang w:eastAsia="ar-SA"/>
        </w:rPr>
        <w:t>تمديد</w:t>
      </w:r>
      <w:r w:rsidRPr="00420E65">
        <w:rPr>
          <w:rtl/>
          <w:lang w:eastAsia="ar-SA"/>
        </w:rPr>
        <w:t xml:space="preserve"> ولاية </w:t>
      </w:r>
      <w:r w:rsidRPr="00420E65">
        <w:rPr>
          <w:rFonts w:hint="cs"/>
          <w:rtl/>
          <w:lang w:eastAsia="ar-SA"/>
        </w:rPr>
        <w:t xml:space="preserve">المقررة الخاصة المعنية بالحق في الغذاء </w:t>
      </w:r>
      <w:r w:rsidRPr="00420E65">
        <w:rPr>
          <w:rtl/>
          <w:lang w:eastAsia="ar-SA"/>
        </w:rPr>
        <w:t>لفترة ثلاث سنوات لتمكينه</w:t>
      </w:r>
      <w:r w:rsidRPr="00420E65">
        <w:rPr>
          <w:rFonts w:hint="cs"/>
          <w:rtl/>
          <w:lang w:eastAsia="ar-SA"/>
        </w:rPr>
        <w:t>ا</w:t>
      </w:r>
      <w:r w:rsidRPr="00420E65">
        <w:rPr>
          <w:rtl/>
          <w:lang w:eastAsia="ar-SA"/>
        </w:rPr>
        <w:t xml:space="preserve"> من مواصلة العمل </w:t>
      </w:r>
      <w:r w:rsidRPr="00420E65">
        <w:rPr>
          <w:rFonts w:hint="cs"/>
          <w:rtl/>
          <w:lang w:eastAsia="ar-SA"/>
        </w:rPr>
        <w:t>وفقاً</w:t>
      </w:r>
      <w:r w:rsidRPr="00420E65">
        <w:rPr>
          <w:rtl/>
          <w:lang w:eastAsia="ar-SA"/>
        </w:rPr>
        <w:t xml:space="preserve"> </w:t>
      </w:r>
      <w:r w:rsidRPr="00420E65">
        <w:rPr>
          <w:rFonts w:hint="cs"/>
          <w:rtl/>
          <w:lang w:eastAsia="ar-SA"/>
        </w:rPr>
        <w:t>ل</w:t>
      </w:r>
      <w:r w:rsidRPr="00420E65">
        <w:rPr>
          <w:rtl/>
          <w:lang w:eastAsia="ar-SA"/>
        </w:rPr>
        <w:t>لولاية التي حددها مجلس</w:t>
      </w:r>
      <w:r w:rsidRPr="00420E65">
        <w:rPr>
          <w:rFonts w:hint="cs"/>
          <w:rtl/>
          <w:lang w:eastAsia="ar-SA"/>
        </w:rPr>
        <w:t xml:space="preserve"> حقوق الإنسان</w:t>
      </w:r>
      <w:r w:rsidRPr="00420E65">
        <w:rPr>
          <w:rtl/>
          <w:lang w:eastAsia="ar-SA"/>
        </w:rPr>
        <w:t xml:space="preserve"> في قراره 6/2 المؤرخ</w:t>
      </w:r>
      <w:r w:rsidRPr="00420E65">
        <w:rPr>
          <w:rFonts w:hint="cs"/>
          <w:rtl/>
          <w:lang w:eastAsia="ar-SA"/>
        </w:rPr>
        <w:t> </w:t>
      </w:r>
      <w:r w:rsidRPr="00420E65">
        <w:rPr>
          <w:rtl/>
          <w:lang w:eastAsia="ar-SA"/>
        </w:rPr>
        <w:t>27 أيلول/سبتمبر 2007؛</w:t>
      </w:r>
    </w:p>
    <w:p w:rsidR="00420E65" w:rsidRPr="00420E65" w:rsidRDefault="00420E65" w:rsidP="00420E65">
      <w:pPr>
        <w:pStyle w:val="SingleTxtGA"/>
        <w:rPr>
          <w:rtl/>
          <w:lang w:eastAsia="ar-SA"/>
        </w:rPr>
      </w:pPr>
      <w:r w:rsidRPr="00420E65">
        <w:rPr>
          <w:rtl/>
          <w:lang w:eastAsia="ar-SA"/>
        </w:rPr>
        <w:tab/>
      </w:r>
      <w:r w:rsidRPr="00420E65">
        <w:rPr>
          <w:rFonts w:hint="cs"/>
          <w:rtl/>
          <w:lang w:eastAsia="ar-SA"/>
        </w:rPr>
        <w:t>2-</w:t>
      </w:r>
      <w:r w:rsidRPr="00420E65">
        <w:rPr>
          <w:rFonts w:hint="cs"/>
          <w:rtl/>
          <w:lang w:eastAsia="ar-SA"/>
        </w:rPr>
        <w:tab/>
      </w:r>
      <w:r w:rsidRPr="00420E65">
        <w:rPr>
          <w:i/>
          <w:iCs/>
          <w:rtl/>
          <w:lang w:eastAsia="ar-SA"/>
        </w:rPr>
        <w:t>يطلب</w:t>
      </w:r>
      <w:r w:rsidRPr="00420E65">
        <w:rPr>
          <w:rtl/>
          <w:lang w:eastAsia="ar-SA"/>
        </w:rPr>
        <w:t xml:space="preserve"> إلى الأمين العام ومفوض الأمم المتحدة السامي</w:t>
      </w:r>
      <w:r w:rsidRPr="00420E65">
        <w:rPr>
          <w:rFonts w:hint="cs"/>
          <w:rtl/>
          <w:lang w:eastAsia="ar-SA"/>
        </w:rPr>
        <w:t xml:space="preserve"> </w:t>
      </w:r>
      <w:r w:rsidRPr="00420E65">
        <w:rPr>
          <w:rtl/>
          <w:lang w:eastAsia="ar-SA"/>
        </w:rPr>
        <w:t>لحقوق الإنسان مواصلة توفير جميع الموارد البشرية والمالية اللازمة لتمكين المقرر</w:t>
      </w:r>
      <w:r w:rsidRPr="00420E65">
        <w:rPr>
          <w:rFonts w:hint="cs"/>
          <w:rtl/>
          <w:lang w:eastAsia="ar-SA"/>
        </w:rPr>
        <w:t>ة</w:t>
      </w:r>
      <w:r w:rsidRPr="00420E65">
        <w:rPr>
          <w:rtl/>
          <w:lang w:eastAsia="ar-SA"/>
        </w:rPr>
        <w:t xml:space="preserve"> الخاص</w:t>
      </w:r>
      <w:r w:rsidRPr="00420E65">
        <w:rPr>
          <w:rFonts w:hint="cs"/>
          <w:rtl/>
          <w:lang w:eastAsia="ar-SA"/>
        </w:rPr>
        <w:t>ة</w:t>
      </w:r>
      <w:r w:rsidRPr="00420E65">
        <w:rPr>
          <w:rtl/>
          <w:lang w:eastAsia="ar-SA"/>
        </w:rPr>
        <w:t xml:space="preserve"> من الاستمرار في تنفيذ مهام ولايته</w:t>
      </w:r>
      <w:r w:rsidRPr="00420E65">
        <w:rPr>
          <w:rFonts w:hint="cs"/>
          <w:rtl/>
          <w:lang w:eastAsia="ar-SA"/>
        </w:rPr>
        <w:t>ا</w:t>
      </w:r>
      <w:r w:rsidRPr="00420E65">
        <w:rPr>
          <w:rtl/>
          <w:lang w:eastAsia="ar-SA"/>
        </w:rPr>
        <w:t xml:space="preserve"> بشكل فعّال؛</w:t>
      </w:r>
    </w:p>
    <w:p w:rsidR="00420E65" w:rsidRPr="00420E65" w:rsidRDefault="00420E65" w:rsidP="00420E65">
      <w:pPr>
        <w:pStyle w:val="SingleTxtGA"/>
        <w:rPr>
          <w:rtl/>
          <w:lang w:eastAsia="ar-SA"/>
        </w:rPr>
      </w:pPr>
      <w:r w:rsidRPr="00420E65">
        <w:rPr>
          <w:rtl/>
          <w:lang w:eastAsia="ar-SA"/>
        </w:rPr>
        <w:tab/>
      </w:r>
      <w:r w:rsidRPr="00420E65">
        <w:rPr>
          <w:rFonts w:hint="cs"/>
          <w:rtl/>
          <w:lang w:eastAsia="ar-SA"/>
        </w:rPr>
        <w:t>3-</w:t>
      </w:r>
      <w:r w:rsidRPr="00420E65">
        <w:rPr>
          <w:rtl/>
          <w:lang w:eastAsia="ar-SA"/>
        </w:rPr>
        <w:tab/>
      </w:r>
      <w:r w:rsidRPr="00420E65">
        <w:rPr>
          <w:i/>
          <w:iCs/>
          <w:rtl/>
          <w:lang w:eastAsia="ar-SA"/>
        </w:rPr>
        <w:t>يناشد</w:t>
      </w:r>
      <w:r w:rsidRPr="00420E65">
        <w:rPr>
          <w:rtl/>
          <w:lang w:eastAsia="ar-SA"/>
        </w:rPr>
        <w:t xml:space="preserve"> جميع الحكومات </w:t>
      </w:r>
      <w:r w:rsidRPr="00420E65">
        <w:rPr>
          <w:rFonts w:hint="cs"/>
          <w:rtl/>
          <w:lang w:eastAsia="ar-SA"/>
        </w:rPr>
        <w:t>التعاون</w:t>
      </w:r>
      <w:r w:rsidRPr="00420E65">
        <w:rPr>
          <w:rtl/>
          <w:lang w:eastAsia="ar-SA"/>
        </w:rPr>
        <w:t xml:space="preserve"> مع المقرر</w:t>
      </w:r>
      <w:r w:rsidRPr="00420E65">
        <w:rPr>
          <w:rFonts w:hint="cs"/>
          <w:rtl/>
          <w:lang w:eastAsia="ar-SA"/>
        </w:rPr>
        <w:t>ة</w:t>
      </w:r>
      <w:r w:rsidRPr="00420E65">
        <w:rPr>
          <w:rtl/>
          <w:lang w:eastAsia="ar-SA"/>
        </w:rPr>
        <w:t xml:space="preserve"> الخاص</w:t>
      </w:r>
      <w:r w:rsidRPr="00420E65">
        <w:rPr>
          <w:rFonts w:hint="cs"/>
          <w:rtl/>
          <w:lang w:eastAsia="ar-SA"/>
        </w:rPr>
        <w:t>ة</w:t>
      </w:r>
      <w:r w:rsidRPr="00420E65">
        <w:rPr>
          <w:rtl/>
          <w:lang w:eastAsia="ar-SA"/>
        </w:rPr>
        <w:t xml:space="preserve"> </w:t>
      </w:r>
      <w:r w:rsidRPr="00420E65">
        <w:rPr>
          <w:rFonts w:hint="cs"/>
          <w:rtl/>
          <w:lang w:eastAsia="ar-SA"/>
        </w:rPr>
        <w:t>ومساعدتها</w:t>
      </w:r>
      <w:r w:rsidRPr="00420E65">
        <w:rPr>
          <w:rtl/>
          <w:lang w:eastAsia="ar-SA"/>
        </w:rPr>
        <w:t xml:space="preserve"> في أداء مهمته</w:t>
      </w:r>
      <w:r w:rsidRPr="00420E65">
        <w:rPr>
          <w:rFonts w:hint="cs"/>
          <w:rtl/>
          <w:lang w:eastAsia="ar-SA"/>
        </w:rPr>
        <w:t>ا</w:t>
      </w:r>
      <w:r w:rsidRPr="00420E65">
        <w:rPr>
          <w:rtl/>
          <w:lang w:eastAsia="ar-SA"/>
        </w:rPr>
        <w:t xml:space="preserve"> عن طريق تزويده</w:t>
      </w:r>
      <w:r w:rsidRPr="00420E65">
        <w:rPr>
          <w:rFonts w:hint="cs"/>
          <w:rtl/>
          <w:lang w:eastAsia="ar-SA"/>
        </w:rPr>
        <w:t>ا</w:t>
      </w:r>
      <w:r w:rsidRPr="00420E65">
        <w:rPr>
          <w:rtl/>
          <w:lang w:eastAsia="ar-SA"/>
        </w:rPr>
        <w:t xml:space="preserve"> بجميع المعلومات اللازمة التي </w:t>
      </w:r>
      <w:r w:rsidRPr="00420E65">
        <w:rPr>
          <w:rFonts w:hint="cs"/>
          <w:rtl/>
          <w:lang w:eastAsia="ar-SA"/>
        </w:rPr>
        <w:t>ت</w:t>
      </w:r>
      <w:r w:rsidRPr="00420E65">
        <w:rPr>
          <w:rtl/>
          <w:lang w:eastAsia="ar-SA"/>
        </w:rPr>
        <w:t xml:space="preserve">طلبها، </w:t>
      </w:r>
      <w:r w:rsidRPr="00420E65">
        <w:rPr>
          <w:rFonts w:hint="cs"/>
          <w:rtl/>
          <w:lang w:eastAsia="ar-SA"/>
        </w:rPr>
        <w:t>والنظر</w:t>
      </w:r>
      <w:r w:rsidRPr="00420E65">
        <w:rPr>
          <w:rtl/>
          <w:lang w:eastAsia="ar-SA"/>
        </w:rPr>
        <w:t xml:space="preserve"> جدياً في تلبية طلباته</w:t>
      </w:r>
      <w:r w:rsidRPr="00420E65">
        <w:rPr>
          <w:rFonts w:hint="cs"/>
          <w:rtl/>
          <w:lang w:eastAsia="ar-SA"/>
        </w:rPr>
        <w:t>ا</w:t>
      </w:r>
      <w:r w:rsidRPr="00420E65">
        <w:rPr>
          <w:rtl/>
          <w:lang w:eastAsia="ar-SA"/>
        </w:rPr>
        <w:t xml:space="preserve"> بشأن زيارة بلدانها بغية تمكينه</w:t>
      </w:r>
      <w:r w:rsidRPr="00420E65">
        <w:rPr>
          <w:rFonts w:hint="cs"/>
          <w:rtl/>
          <w:lang w:eastAsia="ar-SA"/>
        </w:rPr>
        <w:t>ا</w:t>
      </w:r>
      <w:r w:rsidRPr="00420E65">
        <w:rPr>
          <w:rtl/>
          <w:lang w:eastAsia="ar-SA"/>
        </w:rPr>
        <w:t xml:space="preserve"> من الوفاء بمتطلبات ولايته</w:t>
      </w:r>
      <w:r w:rsidRPr="00420E65">
        <w:rPr>
          <w:rFonts w:hint="cs"/>
          <w:rtl/>
          <w:lang w:eastAsia="ar-SA"/>
        </w:rPr>
        <w:t>ا</w:t>
      </w:r>
      <w:r w:rsidRPr="00420E65">
        <w:rPr>
          <w:rtl/>
          <w:lang w:eastAsia="ar-SA"/>
        </w:rPr>
        <w:t xml:space="preserve"> بمزيد من الفعالية؛</w:t>
      </w:r>
    </w:p>
    <w:p w:rsidR="00420E65" w:rsidRDefault="00420E65" w:rsidP="00420E65">
      <w:pPr>
        <w:pStyle w:val="SingleTxtGA"/>
        <w:rPr>
          <w:rtl/>
          <w:lang w:eastAsia="ar-SA"/>
        </w:rPr>
      </w:pPr>
      <w:r w:rsidRPr="00420E65">
        <w:rPr>
          <w:rFonts w:hint="cs"/>
          <w:rtl/>
          <w:lang w:eastAsia="ar-SA"/>
        </w:rPr>
        <w:lastRenderedPageBreak/>
        <w:tab/>
        <w:t>4-</w:t>
      </w:r>
      <w:r w:rsidRPr="00420E65">
        <w:rPr>
          <w:rFonts w:hint="cs"/>
          <w:rtl/>
          <w:lang w:eastAsia="ar-SA"/>
        </w:rPr>
        <w:tab/>
      </w:r>
      <w:r w:rsidRPr="00420E65">
        <w:rPr>
          <w:i/>
          <w:iCs/>
          <w:rtl/>
          <w:lang w:eastAsia="ar-SA"/>
        </w:rPr>
        <w:t>يطلب</w:t>
      </w:r>
      <w:r w:rsidRPr="00420E65">
        <w:rPr>
          <w:rtl/>
          <w:lang w:eastAsia="ar-SA"/>
        </w:rPr>
        <w:t xml:space="preserve"> إلى المقرر</w:t>
      </w:r>
      <w:r w:rsidRPr="00420E65">
        <w:rPr>
          <w:rFonts w:hint="cs"/>
          <w:rtl/>
          <w:lang w:eastAsia="ar-SA"/>
        </w:rPr>
        <w:t>ة</w:t>
      </w:r>
      <w:r w:rsidRPr="00420E65">
        <w:rPr>
          <w:rtl/>
          <w:lang w:eastAsia="ar-SA"/>
        </w:rPr>
        <w:t xml:space="preserve"> الخاص</w:t>
      </w:r>
      <w:r w:rsidRPr="00420E65">
        <w:rPr>
          <w:rFonts w:hint="cs"/>
          <w:rtl/>
          <w:lang w:eastAsia="ar-SA"/>
        </w:rPr>
        <w:t>ة</w:t>
      </w:r>
      <w:r w:rsidRPr="00420E65">
        <w:rPr>
          <w:rtl/>
          <w:lang w:eastAsia="ar-SA"/>
        </w:rPr>
        <w:t xml:space="preserve"> </w:t>
      </w:r>
      <w:r w:rsidRPr="00420E65">
        <w:rPr>
          <w:rFonts w:hint="cs"/>
          <w:rtl/>
          <w:lang w:eastAsia="ar-SA"/>
        </w:rPr>
        <w:t xml:space="preserve">تقديم تقارير سنوية عن تنفيذ ولايتها </w:t>
      </w:r>
      <w:r w:rsidRPr="00420E65">
        <w:rPr>
          <w:rtl/>
          <w:lang w:eastAsia="ar-SA"/>
        </w:rPr>
        <w:t>إلى مجلس حقوق الإنسان والجمعية العامة وفقاً لبرنامج عمل كل منهما</w:t>
      </w:r>
      <w:r w:rsidRPr="00420E65">
        <w:rPr>
          <w:rFonts w:hint="cs"/>
          <w:rtl/>
          <w:lang w:eastAsia="ar-SA"/>
        </w:rPr>
        <w:t>.</w:t>
      </w:r>
    </w:p>
    <w:p w:rsidR="00420E65" w:rsidRPr="00CC56DA" w:rsidRDefault="00420E65" w:rsidP="00420E65">
      <w:pPr>
        <w:pStyle w:val="SingleTxtGA"/>
        <w:spacing w:after="0"/>
        <w:jc w:val="right"/>
        <w:rPr>
          <w:i/>
          <w:iCs/>
          <w:rtl/>
          <w:lang w:bidi="ar"/>
        </w:rPr>
      </w:pPr>
      <w:r w:rsidRPr="00CC56DA">
        <w:rPr>
          <w:rFonts w:hint="cs"/>
          <w:i/>
          <w:iCs/>
          <w:rtl/>
          <w:lang w:bidi="ar"/>
        </w:rPr>
        <w:t xml:space="preserve">الجلسة </w:t>
      </w:r>
      <w:r>
        <w:rPr>
          <w:rFonts w:hint="cs"/>
          <w:i/>
          <w:iCs/>
          <w:rtl/>
          <w:lang w:bidi="ar"/>
        </w:rPr>
        <w:t>42</w:t>
      </w:r>
    </w:p>
    <w:p w:rsidR="00420E65" w:rsidRPr="00CC56DA" w:rsidRDefault="00420E65" w:rsidP="00420E65">
      <w:pPr>
        <w:pStyle w:val="SingleTxtGA"/>
        <w:jc w:val="right"/>
        <w:rPr>
          <w:i/>
          <w:iCs/>
          <w:rtl/>
          <w:lang w:bidi="ar"/>
        </w:rPr>
      </w:pPr>
      <w:r>
        <w:rPr>
          <w:rFonts w:hint="cs"/>
          <w:i/>
          <w:iCs/>
          <w:rtl/>
          <w:lang w:bidi="ar"/>
        </w:rPr>
        <w:t>30 حزيران/يونيه 2016</w:t>
      </w:r>
    </w:p>
    <w:p w:rsidR="00420E65" w:rsidRDefault="00420E65" w:rsidP="00420E65">
      <w:pPr>
        <w:pStyle w:val="SingleTxtGA"/>
        <w:rPr>
          <w:rtl/>
          <w:lang w:bidi="ar"/>
        </w:rPr>
      </w:pPr>
      <w:r>
        <w:rPr>
          <w:rFonts w:hint="cs"/>
          <w:rtl/>
          <w:lang w:bidi="ar"/>
        </w:rPr>
        <w:t>[</w:t>
      </w:r>
      <w:r w:rsidRPr="00420E65">
        <w:rPr>
          <w:rFonts w:hint="cs"/>
          <w:rtl/>
        </w:rPr>
        <w:t>اعتمد من دون تصويت</w:t>
      </w:r>
      <w:r w:rsidR="00C07141">
        <w:rPr>
          <w:rFonts w:hint="cs"/>
          <w:rtl/>
        </w:rPr>
        <w:t>.</w:t>
      </w:r>
      <w:bookmarkStart w:id="0" w:name="_GoBack"/>
      <w:bookmarkEnd w:id="0"/>
      <w:r w:rsidRPr="00420E65">
        <w:rPr>
          <w:rFonts w:hint="cs"/>
          <w:rtl/>
        </w:rPr>
        <w:t>]</w:t>
      </w:r>
    </w:p>
    <w:p w:rsidR="00420E65" w:rsidRPr="00420E65" w:rsidRDefault="00420E65" w:rsidP="00420E65">
      <w:pPr>
        <w:spacing w:before="120"/>
        <w:jc w:val="center"/>
        <w:rPr>
          <w:u w:val="single"/>
          <w:rtl/>
          <w:lang w:bidi="ar"/>
        </w:rPr>
      </w:pPr>
      <w:r>
        <w:rPr>
          <w:u w:val="single"/>
          <w:rtl/>
          <w:lang w:bidi="ar"/>
        </w:rPr>
        <w:tab/>
      </w:r>
      <w:r>
        <w:rPr>
          <w:u w:val="single"/>
          <w:rtl/>
          <w:lang w:bidi="ar"/>
        </w:rPr>
        <w:tab/>
      </w:r>
      <w:r>
        <w:rPr>
          <w:u w:val="single"/>
          <w:rtl/>
          <w:lang w:bidi="ar"/>
        </w:rPr>
        <w:tab/>
      </w:r>
    </w:p>
    <w:sectPr w:rsidR="00420E65" w:rsidRPr="00420E65" w:rsidSect="00B007B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701" w:right="1134" w:bottom="2268" w:left="1134" w:header="1134" w:footer="1134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A4A" w:rsidRPr="002901D9" w:rsidRDefault="00555A4A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555A4A" w:rsidRDefault="00555A4A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65" w:rsidRPr="00420E65" w:rsidRDefault="00420E65" w:rsidP="00420E65">
    <w:pPr>
      <w:pStyle w:val="Footer"/>
      <w:tabs>
        <w:tab w:val="right" w:pos="9598"/>
      </w:tabs>
      <w:rPr>
        <w:sz w:val="17"/>
      </w:rPr>
    </w:pPr>
    <w:r>
      <w:rPr>
        <w:sz w:val="17"/>
      </w:rPr>
      <w:t>GE.16-12233</w:t>
    </w:r>
    <w:r>
      <w:rPr>
        <w:sz w:val="17"/>
      </w:rPr>
      <w:tab/>
    </w:r>
    <w:r w:rsidRPr="00420E65">
      <w:rPr>
        <w:b/>
        <w:sz w:val="18"/>
      </w:rPr>
      <w:fldChar w:fldCharType="begin"/>
    </w:r>
    <w:r w:rsidRPr="00420E65">
      <w:rPr>
        <w:b/>
        <w:sz w:val="18"/>
      </w:rPr>
      <w:instrText xml:space="preserve"> PAGE  \* MERGEFORMAT </w:instrText>
    </w:r>
    <w:r w:rsidRPr="00420E65">
      <w:rPr>
        <w:b/>
        <w:sz w:val="18"/>
      </w:rPr>
      <w:fldChar w:fldCharType="separate"/>
    </w:r>
    <w:r w:rsidR="00C07141">
      <w:rPr>
        <w:b/>
        <w:noProof/>
        <w:sz w:val="18"/>
      </w:rPr>
      <w:t>2</w:t>
    </w:r>
    <w:r w:rsidRPr="00420E65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420E65" w:rsidRDefault="00420E65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420E65">
      <w:rPr>
        <w:b/>
        <w:sz w:val="18"/>
        <w:lang w:val="en-US"/>
      </w:rPr>
      <w:fldChar w:fldCharType="begin"/>
    </w:r>
    <w:r w:rsidRPr="00420E65">
      <w:rPr>
        <w:b/>
        <w:sz w:val="18"/>
        <w:lang w:val="en-US"/>
      </w:rPr>
      <w:instrText xml:space="preserve"> PAGE  \* MERGEFORMAT </w:instrText>
    </w:r>
    <w:r w:rsidRPr="00420E65"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 w:rsidRPr="00420E65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GE.16-12233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BC9" w:rsidRDefault="00B007BB" w:rsidP="00FD4BC9">
    <w:pPr>
      <w:pStyle w:val="Footer"/>
      <w:jc w:val="right"/>
      <w:rPr>
        <w:sz w:val="20"/>
        <w:szCs w:val="20"/>
      </w:rPr>
    </w:pPr>
    <w:r>
      <w:rPr>
        <w:sz w:val="20"/>
        <w:szCs w:val="20"/>
      </w:rPr>
      <w:t>GE.16-12233</w:t>
    </w:r>
    <w:r w:rsidR="00FD4BC9"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4CD03C11" wp14:editId="6B9D268C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B007BB" w:rsidRPr="00B007BB" w:rsidRDefault="00B007BB" w:rsidP="00B007BB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 wp14:anchorId="06DCC8EA" wp14:editId="5F147CD1">
          <wp:simplePos x="0" y="0"/>
          <wp:positionH relativeFrom="column">
            <wp:posOffset>635</wp:posOffset>
          </wp:positionH>
          <wp:positionV relativeFrom="paragraph">
            <wp:posOffset>0</wp:posOffset>
          </wp:positionV>
          <wp:extent cx="638175" cy="638175"/>
          <wp:effectExtent l="0" t="0" r="9525" b="9525"/>
          <wp:wrapNone/>
          <wp:docPr id="3" name="Picture 1" descr="http://undocs.org/m2/QRCode.ashx?DS=A/HRC/RES/32/8&amp;Size=2&amp;Lang=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2/8&amp;Size=2&amp;Lang=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A4A" w:rsidRPr="0054762C" w:rsidRDefault="00555A4A" w:rsidP="00173565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555A4A" w:rsidRDefault="00555A4A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65" w:rsidRPr="00420E65" w:rsidRDefault="00420E65" w:rsidP="00420E65">
    <w:pPr>
      <w:pStyle w:val="Header"/>
      <w:jc w:val="right"/>
    </w:pPr>
    <w:r w:rsidRPr="00420E65">
      <w:t>A/HRC/RES/32/8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65" w:rsidRPr="00420E65" w:rsidRDefault="00420E65" w:rsidP="00420E65">
    <w:pPr>
      <w:pStyle w:val="Header"/>
      <w:jc w:val="left"/>
    </w:pPr>
    <w:r w:rsidRPr="00420E65">
      <w:t>A/HRC/RES/32/8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55A4A"/>
    <w:rsid w:val="000076D5"/>
    <w:rsid w:val="00043663"/>
    <w:rsid w:val="000505CF"/>
    <w:rsid w:val="000D701C"/>
    <w:rsid w:val="000E2A71"/>
    <w:rsid w:val="00160263"/>
    <w:rsid w:val="00173565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60FF"/>
    <w:rsid w:val="00343D95"/>
    <w:rsid w:val="00374341"/>
    <w:rsid w:val="003D1062"/>
    <w:rsid w:val="003D4C4E"/>
    <w:rsid w:val="003E159A"/>
    <w:rsid w:val="00420D7B"/>
    <w:rsid w:val="00420E65"/>
    <w:rsid w:val="00450B21"/>
    <w:rsid w:val="00453B63"/>
    <w:rsid w:val="00455780"/>
    <w:rsid w:val="004A3FF8"/>
    <w:rsid w:val="004B0A1C"/>
    <w:rsid w:val="004D298E"/>
    <w:rsid w:val="00517BC9"/>
    <w:rsid w:val="0054472E"/>
    <w:rsid w:val="0054762C"/>
    <w:rsid w:val="00555A4A"/>
    <w:rsid w:val="005662A9"/>
    <w:rsid w:val="005827D4"/>
    <w:rsid w:val="0059622A"/>
    <w:rsid w:val="005C281C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200"/>
    <w:rsid w:val="0068781D"/>
    <w:rsid w:val="006959B0"/>
    <w:rsid w:val="006B3E27"/>
    <w:rsid w:val="006B6507"/>
    <w:rsid w:val="006C104C"/>
    <w:rsid w:val="00733704"/>
    <w:rsid w:val="0078071A"/>
    <w:rsid w:val="007A70BB"/>
    <w:rsid w:val="00852A9A"/>
    <w:rsid w:val="008930DB"/>
    <w:rsid w:val="00895D16"/>
    <w:rsid w:val="008F49E1"/>
    <w:rsid w:val="0090370F"/>
    <w:rsid w:val="009269D2"/>
    <w:rsid w:val="00942135"/>
    <w:rsid w:val="009521B0"/>
    <w:rsid w:val="009A7E9F"/>
    <w:rsid w:val="009E5018"/>
    <w:rsid w:val="00A12B37"/>
    <w:rsid w:val="00A50EC0"/>
    <w:rsid w:val="00AB6758"/>
    <w:rsid w:val="00B007BB"/>
    <w:rsid w:val="00B13763"/>
    <w:rsid w:val="00B477A4"/>
    <w:rsid w:val="00B54045"/>
    <w:rsid w:val="00C022F5"/>
    <w:rsid w:val="00C07141"/>
    <w:rsid w:val="00C438D7"/>
    <w:rsid w:val="00C53FE8"/>
    <w:rsid w:val="00C70A7C"/>
    <w:rsid w:val="00C81B50"/>
    <w:rsid w:val="00CA655B"/>
    <w:rsid w:val="00CD1801"/>
    <w:rsid w:val="00D10EF1"/>
    <w:rsid w:val="00D42810"/>
    <w:rsid w:val="00D4456B"/>
    <w:rsid w:val="00D914A7"/>
    <w:rsid w:val="00DD13C3"/>
    <w:rsid w:val="00DD596E"/>
    <w:rsid w:val="00DD621E"/>
    <w:rsid w:val="00DF0575"/>
    <w:rsid w:val="00E70E04"/>
    <w:rsid w:val="00EC05A7"/>
    <w:rsid w:val="00EC4B6B"/>
    <w:rsid w:val="00ED7442"/>
    <w:rsid w:val="00EE0B18"/>
    <w:rsid w:val="00EF1EE5"/>
    <w:rsid w:val="00F0233D"/>
    <w:rsid w:val="00F16633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SingleTxtGAChar">
    <w:name w:val="_ Single Txt_GA Char"/>
    <w:basedOn w:val="DefaultParagraphFont"/>
    <w:link w:val="SingleTxtGA"/>
    <w:rsid w:val="00420E65"/>
    <w:rPr>
      <w:rFonts w:ascii="Times New Roman" w:hAnsi="Times New Roman" w:cs="Traditional Arabic"/>
      <w:sz w:val="2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F0233D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SingleTxtGAChar">
    <w:name w:val="_ Single Txt_GA Char"/>
    <w:basedOn w:val="DefaultParagraphFont"/>
    <w:link w:val="SingleTxtGA"/>
    <w:rsid w:val="00420E65"/>
    <w:rPr>
      <w:rFonts w:ascii="Times New Roman" w:hAnsi="Times New Roman" w:cs="Traditional Arabic"/>
      <w:sz w:val="2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AD540-22D6-4E08-9AD8-45A1219C3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A/HRC/RES/32/8</dc:title>
  <dc:subject>GE.1612233</dc:subject>
  <dc:creator>saly</dc:creator>
  <cp:keywords>ODS No.1615545</cp:keywords>
  <dc:description>Original: English _x000d_
Distribution: General_x000d_
Date: 15 July 2016</dc:description>
  <cp:lastModifiedBy>El-Maseri M.</cp:lastModifiedBy>
  <cp:revision>2</cp:revision>
  <dcterms:created xsi:type="dcterms:W3CDTF">2016-07-20T09:05:00Z</dcterms:created>
  <dcterms:modified xsi:type="dcterms:W3CDTF">2016-07-20T09:05:00Z</dcterms:modified>
  <cp:category>Final</cp:category>
</cp:coreProperties>
</file>