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54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470"/>
        <w:rPr>
          <w:lang w:val="es-ES_tradnl"/>
        </w:rPr>
      </w:pPr>
      <w:r>
        <w:rPr>
          <w:lang w:val="es-ES_tradnl"/>
        </w:rPr>
        <w:t>Distr.</w:t>
      </w:r>
      <w:r>
        <w:rPr>
          <w:lang w:val="es-ES_tradnl"/>
        </w:rPr>
        <w:br/>
        <w:t>GENERAL</w:t>
      </w:r>
    </w:p>
    <w:p w:rsidR="00000000" w:rsidRDefault="00000000">
      <w:pPr>
        <w:spacing w:after="240"/>
        <w:ind w:left="7470"/>
        <w:rPr>
          <w:lang w:val="es-ES_tradnl"/>
        </w:rPr>
      </w:pPr>
      <w:r>
        <w:rPr>
          <w:lang w:val="es-ES_tradnl"/>
        </w:rPr>
        <w:t>CRC/C/138</w:t>
      </w:r>
      <w:r>
        <w:rPr>
          <w:lang w:val="es-ES_tradnl"/>
        </w:rPr>
        <w:br/>
        <w:t>2 de abril de 2004</w:t>
      </w:r>
    </w:p>
    <w:p w:rsidR="00000000" w:rsidRDefault="00000000">
      <w:pPr>
        <w:spacing w:after="640"/>
        <w:ind w:left="7467"/>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r>
        <w:rPr>
          <w:lang w:val="es-ES_tradnl"/>
        </w:rPr>
        <w:br/>
        <w:t>36º período de sesiones</w:t>
      </w:r>
      <w:r>
        <w:rPr>
          <w:lang w:val="es-ES_tradnl"/>
        </w:rPr>
        <w:br/>
        <w:t>Ginebra, 17 de mayo a 4 de junio de 2004</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360"/>
        <w:jc w:val="center"/>
        <w:rPr>
          <w:b/>
          <w:bCs/>
          <w:lang w:val="es-ES_tradnl"/>
        </w:rPr>
      </w:pPr>
      <w:r>
        <w:rPr>
          <w:b/>
          <w:bCs/>
          <w:lang w:val="es-ES_tradnl"/>
        </w:rPr>
        <w:t>PROGRAMA PROVISIONAL Y ANOTACIONES</w:t>
      </w:r>
    </w:p>
    <w:p w:rsidR="00000000" w:rsidRDefault="00000000">
      <w:pPr>
        <w:spacing w:after="36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1.</w:t>
      </w:r>
      <w:r>
        <w:rPr>
          <w:lang w:val="es-ES_tradnl"/>
        </w:rPr>
        <w:tab/>
        <w:t>El 36º período de sesiones del Comité de los Derechos del Niño se celebrará en la Oficina de las Naciones Unidas en Ginebra del 17 de mayo al 4 de junio de 2004.  La primera sesión se celebrará el lunes 17 de mayo de 2004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36º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36º período de sesiones.</w:t>
      </w:r>
    </w:p>
    <w:p w:rsidR="00000000" w:rsidRDefault="00000000">
      <w:pPr>
        <w:spacing w:after="240"/>
        <w:rPr>
          <w:lang w:val="es-ES_tradnl"/>
        </w:rPr>
      </w:pPr>
      <w:r>
        <w:rPr>
          <w:lang w:val="es-ES_tradnl"/>
        </w:rPr>
        <w:t>5.</w:t>
      </w:r>
      <w:r>
        <w:rPr>
          <w:lang w:val="es-ES_tradnl"/>
        </w:rPr>
        <w:tab/>
        <w:t>Del</w:t>
      </w:r>
      <w:r>
        <w:rPr>
          <w:bCs/>
          <w:lang w:val="es-ES_tradnl"/>
        </w:rPr>
        <w:t xml:space="preserve"> 3 al 6 de febrero de 2004</w:t>
      </w:r>
      <w:r>
        <w:rPr>
          <w:lang w:val="es-ES_tradnl"/>
        </w:rPr>
        <w:t xml:space="preserve"> se reunió en la Oficina de las Naciones Unidas en Ginebra un grupo de trabajo previo al período de sesiones establecido de conformidad con el artículo 63 del reglamento provisional.</w:t>
      </w: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r>
        <w:rPr>
          <w:lang w:val="es-ES_tradnl"/>
        </w:rPr>
        <w:t>GE.04-40871  (S)    210404    220404</w:t>
      </w:r>
    </w:p>
    <w:p w:rsidR="00000000" w:rsidRDefault="00000000">
      <w:pPr>
        <w:spacing w:after="240"/>
        <w:jc w:val="center"/>
        <w:rPr>
          <w:b/>
          <w:bCs/>
          <w:lang w:val="es-ES_tradnl"/>
        </w:rPr>
      </w:pPr>
      <w:r>
        <w:rPr>
          <w:b/>
          <w:bCs/>
          <w:lang w:val="es-ES_tradnl"/>
        </w:rPr>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6.</w:t>
      </w:r>
      <w:r>
        <w:rPr>
          <w:lang w:val="es-ES_tradnl"/>
        </w:rPr>
        <w:tab/>
        <w:t>Métodos de trabajo del Comité.</w:t>
      </w:r>
    </w:p>
    <w:p w:rsidR="00000000" w:rsidRDefault="00000000">
      <w:pPr>
        <w:spacing w:after="240"/>
        <w:ind w:left="567" w:hanging="567"/>
        <w:rPr>
          <w:lang w:val="es-ES_tradnl"/>
        </w:rPr>
      </w:pPr>
      <w:r>
        <w:rPr>
          <w:lang w:val="es-ES_tradnl"/>
        </w:rPr>
        <w:t>7.</w:t>
      </w:r>
      <w:r>
        <w:rPr>
          <w:lang w:val="es-ES_tradnl"/>
        </w:rPr>
        <w:tab/>
        <w:t>Observaciones generales.</w:t>
      </w:r>
    </w:p>
    <w:p w:rsidR="00000000" w:rsidRDefault="00000000">
      <w:pPr>
        <w:spacing w:after="240"/>
        <w:rPr>
          <w:lang w:val="es-ES_tradnl"/>
        </w:rPr>
      </w:pPr>
      <w:r>
        <w:rPr>
          <w:lang w:val="es-ES_tradnl"/>
        </w:rPr>
        <w:t>8.</w:t>
      </w:r>
      <w:r>
        <w:rPr>
          <w:lang w:val="es-ES_tradnl"/>
        </w:rPr>
        <w:tab/>
        <w:t>Reuniones futuras.</w:t>
      </w:r>
    </w:p>
    <w:p w:rsidR="00000000" w:rsidRDefault="00000000">
      <w:pPr>
        <w:spacing w:after="240"/>
        <w:rPr>
          <w:lang w:val="es-ES_tradnl"/>
        </w:rPr>
      </w:pPr>
      <w:r>
        <w:rPr>
          <w:lang w:val="es-ES_tradnl"/>
        </w:rPr>
        <w:t>9.</w:t>
      </w:r>
      <w:r>
        <w:rPr>
          <w:lang w:val="es-ES_tradnl"/>
        </w:rPr>
        <w:tab/>
        <w:t>Otros asuntos.</w:t>
      </w:r>
    </w:p>
    <w:p w:rsidR="00000000" w:rsidRDefault="00000000">
      <w:pPr>
        <w:spacing w:after="240"/>
        <w:jc w:val="center"/>
        <w:rPr>
          <w:lang w:val="es-ES_tradnl"/>
        </w:rPr>
      </w:pPr>
      <w:r>
        <w:rPr>
          <w:b/>
          <w:bCs/>
          <w:lang w:val="es-ES_tradnl"/>
        </w:rPr>
        <w:t>Anotaciones</w:t>
      </w:r>
    </w:p>
    <w:p w:rsidR="00000000" w:rsidRDefault="00000000">
      <w:pPr>
        <w:spacing w:after="240"/>
        <w:rPr>
          <w:b/>
          <w:bCs/>
          <w:lang w:val="es-ES_tradnl"/>
        </w:rPr>
      </w:pPr>
      <w:r>
        <w:rPr>
          <w:b/>
          <w:bCs/>
          <w:lang w:val="es-ES_tradnl"/>
        </w:rPr>
        <w:t>Tema 1 - Aprobación del programa</w:t>
      </w:r>
    </w:p>
    <w:p w:rsidR="00000000" w:rsidRDefault="00000000">
      <w:pPr>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b/>
          <w:bCs/>
          <w:lang w:val="es-ES_tradnl"/>
        </w:rPr>
      </w:pPr>
      <w:r>
        <w:rPr>
          <w:b/>
          <w:bCs/>
          <w:lang w:val="es-ES_tradnl"/>
        </w:rPr>
        <w:t>Tema 2 - 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spacing w:after="240"/>
        <w:ind w:left="992" w:hanging="992"/>
        <w:rPr>
          <w:b/>
          <w:bCs/>
          <w:lang w:val="es-ES_tradnl"/>
        </w:rPr>
      </w:pPr>
      <w:r>
        <w:rPr>
          <w:b/>
          <w:bCs/>
          <w:lang w:val="es-ES_tradnl"/>
        </w:rPr>
        <w:t>Tema 3 - Presentación de informes por los Estados Partes</w:t>
      </w:r>
    </w:p>
    <w:p w:rsidR="00000000" w:rsidRDefault="00000000">
      <w:pPr>
        <w:spacing w:after="240"/>
        <w:ind w:firstLine="567"/>
        <w:rPr>
          <w:b/>
          <w:bCs/>
          <w:lang w:val="es-ES_tradnl"/>
        </w:rPr>
      </w:pPr>
      <w:r>
        <w:rPr>
          <w:b/>
          <w:bCs/>
          <w:lang w:val="es-ES_tradnl"/>
        </w:rPr>
        <w:t>Informes recibidos</w:t>
      </w:r>
    </w:p>
    <w:p w:rsidR="00000000" w:rsidRDefault="00000000">
      <w:pPr>
        <w:spacing w:after="240"/>
        <w:rPr>
          <w:lang w:val="es-ES_tradnl"/>
        </w:rPr>
      </w:pPr>
      <w:r>
        <w:rPr>
          <w:lang w:val="es-ES_tradnl"/>
        </w:rPr>
        <w:t>3.</w:t>
      </w:r>
      <w:r>
        <w:rPr>
          <w:lang w:val="es-ES_tradnl"/>
        </w:rPr>
        <w:tab/>
        <w:t>Además de los informes que está previsto que el Comité examine en su 36º período de sesiones (véase el calendario de examen de los informes en el tema 4), el Secretario General ha recibido los siguientes informes iniciales: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keepNext/>
              <w:keepLines/>
              <w:jc w:val="center"/>
              <w:rPr>
                <w:b/>
                <w:bCs/>
                <w:lang w:val="es-ES_tradnl"/>
              </w:rPr>
            </w:pPr>
            <w:r>
              <w:rPr>
                <w:lang w:val="es-ES_tradnl"/>
              </w:rPr>
              <w:br w:type="page"/>
            </w:r>
            <w:r>
              <w:rPr>
                <w:b/>
                <w:bCs/>
                <w:lang w:val="es-ES_tradnl"/>
              </w:rPr>
              <w:t>Estado Parte</w:t>
            </w:r>
          </w:p>
        </w:tc>
        <w:tc>
          <w:tcPr>
            <w:tcW w:w="2693" w:type="dxa"/>
            <w:tcBorders>
              <w:bottom w:val="single" w:sz="4" w:space="0" w:color="auto"/>
            </w:tcBorders>
            <w:vAlign w:val="center"/>
          </w:tcPr>
          <w:p w:rsidR="00000000" w:rsidRDefault="00000000">
            <w:pPr>
              <w:keepNext/>
              <w:keepLines/>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keepNext/>
              <w:keepLines/>
              <w:jc w:val="center"/>
              <w:rPr>
                <w:b/>
                <w:bCs/>
                <w:lang w:val="es-ES_tradnl"/>
              </w:rPr>
            </w:pPr>
            <w:r>
              <w:rPr>
                <w:b/>
                <w:bCs/>
                <w:lang w:val="es-ES_tradnl"/>
              </w:rPr>
              <w:t>Signatura</w:t>
            </w:r>
          </w:p>
        </w:tc>
      </w:tr>
      <w:tr w:rsidR="00000000">
        <w:tblPrEx>
          <w:tblCellMar>
            <w:top w:w="0" w:type="dxa"/>
            <w:left w:w="0" w:type="dxa"/>
            <w:bottom w:w="0" w:type="dxa"/>
            <w:right w:w="0" w:type="dxa"/>
          </w:tblCellMar>
        </w:tblPrEx>
        <w:tc>
          <w:tcPr>
            <w:tcW w:w="3056" w:type="dxa"/>
          </w:tcPr>
          <w:p w:rsidR="00000000" w:rsidRDefault="00000000">
            <w:pPr>
              <w:keepNext/>
              <w:keepLines/>
              <w:spacing w:before="120"/>
              <w:rPr>
                <w:lang w:val="es-ES_tradnl"/>
              </w:rPr>
            </w:pPr>
            <w:r>
              <w:rPr>
                <w:lang w:val="es-ES_tradnl"/>
              </w:rPr>
              <w:t>Brasil</w:t>
            </w:r>
          </w:p>
        </w:tc>
        <w:tc>
          <w:tcPr>
            <w:tcW w:w="2693" w:type="dxa"/>
            <w:vAlign w:val="center"/>
          </w:tcPr>
          <w:p w:rsidR="00000000" w:rsidRDefault="00000000">
            <w:pPr>
              <w:keepNext/>
              <w:keepLines/>
              <w:spacing w:before="120"/>
              <w:jc w:val="center"/>
              <w:rPr>
                <w:lang w:val="es-ES_tradnl"/>
              </w:rPr>
            </w:pPr>
            <w:r>
              <w:rPr>
                <w:lang w:val="es-ES_tradnl"/>
              </w:rPr>
              <w:t>1992</w:t>
            </w:r>
          </w:p>
        </w:tc>
        <w:tc>
          <w:tcPr>
            <w:tcW w:w="2693" w:type="dxa"/>
          </w:tcPr>
          <w:p w:rsidR="00000000" w:rsidRDefault="00000000">
            <w:pPr>
              <w:keepNext/>
              <w:keepLines/>
              <w:spacing w:before="120"/>
              <w:rPr>
                <w:lang w:val="es-ES_tradnl"/>
              </w:rPr>
            </w:pPr>
            <w:r>
              <w:rPr>
                <w:lang w:val="es-ES_tradnl"/>
              </w:rPr>
              <w:t>CRC/C/3/Add.65</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Bahamas</w:t>
            </w:r>
          </w:p>
        </w:tc>
        <w:tc>
          <w:tcPr>
            <w:tcW w:w="2693" w:type="dxa"/>
            <w:vAlign w:val="center"/>
          </w:tcPr>
          <w:p w:rsidR="00000000" w:rsidRDefault="00000000">
            <w:pPr>
              <w:keepNext/>
              <w:keepLines/>
              <w:jc w:val="center"/>
              <w:rPr>
                <w:lang w:val="es-ES_tradnl"/>
              </w:rPr>
            </w:pPr>
            <w:r>
              <w:rPr>
                <w:lang w:val="es-ES_tradnl"/>
              </w:rPr>
              <w:t>1993</w:t>
            </w:r>
          </w:p>
        </w:tc>
        <w:tc>
          <w:tcPr>
            <w:tcW w:w="2693" w:type="dxa"/>
          </w:tcPr>
          <w:p w:rsidR="00000000" w:rsidRDefault="00000000">
            <w:pPr>
              <w:keepNext/>
              <w:keepLines/>
              <w:rPr>
                <w:lang w:val="es-ES_tradnl"/>
              </w:rPr>
            </w:pPr>
            <w:r>
              <w:rPr>
                <w:lang w:val="es-ES_tradnl"/>
              </w:rPr>
              <w:t>CRC/C/8/Add.50</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Albania</w:t>
            </w:r>
          </w:p>
        </w:tc>
        <w:tc>
          <w:tcPr>
            <w:tcW w:w="2693" w:type="dxa"/>
            <w:vAlign w:val="center"/>
          </w:tcPr>
          <w:p w:rsidR="00000000" w:rsidRDefault="00000000">
            <w:pPr>
              <w:keepNext/>
              <w:keepLines/>
              <w:jc w:val="center"/>
              <w:rPr>
                <w:lang w:val="es-ES_tradnl"/>
              </w:rPr>
            </w:pPr>
            <w:r>
              <w:rPr>
                <w:lang w:val="es-ES_tradnl"/>
              </w:rPr>
              <w:t>1994</w:t>
            </w:r>
          </w:p>
        </w:tc>
        <w:tc>
          <w:tcPr>
            <w:tcW w:w="2693" w:type="dxa"/>
          </w:tcPr>
          <w:p w:rsidR="00000000" w:rsidRDefault="00000000">
            <w:pPr>
              <w:keepNext/>
              <w:keepLines/>
              <w:rPr>
                <w:lang w:val="es-ES_tradnl"/>
              </w:rPr>
            </w:pPr>
            <w:r>
              <w:rPr>
                <w:lang w:val="es-ES_tradnl"/>
              </w:rPr>
              <w:t>CRC/C/11/Add.27</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Guinea Ecuatorial</w:t>
            </w:r>
          </w:p>
        </w:tc>
        <w:tc>
          <w:tcPr>
            <w:tcW w:w="2693" w:type="dxa"/>
            <w:vAlign w:val="center"/>
          </w:tcPr>
          <w:p w:rsidR="00000000" w:rsidRDefault="00000000">
            <w:pPr>
              <w:jc w:val="center"/>
              <w:rPr>
                <w:lang w:val="es-ES_tradnl"/>
              </w:rPr>
            </w:pPr>
            <w:r>
              <w:rPr>
                <w:lang w:val="es-ES_tradnl"/>
              </w:rPr>
              <w:t>1994</w:t>
            </w:r>
          </w:p>
        </w:tc>
        <w:tc>
          <w:tcPr>
            <w:tcW w:w="2693" w:type="dxa"/>
          </w:tcPr>
          <w:p w:rsidR="00000000" w:rsidRDefault="00000000">
            <w:pPr>
              <w:rPr>
                <w:lang w:val="es-ES_tradnl"/>
              </w:rPr>
            </w:pPr>
            <w:r>
              <w:rPr>
                <w:lang w:val="es-ES_tradnl"/>
              </w:rPr>
              <w:t>CRC/C/11/Add.26</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Antigua y Barbuda</w:t>
            </w:r>
          </w:p>
        </w:tc>
        <w:tc>
          <w:tcPr>
            <w:tcW w:w="2693" w:type="dxa"/>
            <w:vAlign w:val="center"/>
          </w:tcPr>
          <w:p w:rsidR="00000000" w:rsidRDefault="00000000">
            <w:pPr>
              <w:jc w:val="center"/>
              <w:rPr>
                <w:lang w:val="en-GB"/>
              </w:rPr>
            </w:pPr>
            <w:r>
              <w:rPr>
                <w:lang w:val="en-GB"/>
              </w:rPr>
              <w:t>1995</w:t>
            </w:r>
          </w:p>
        </w:tc>
        <w:tc>
          <w:tcPr>
            <w:tcW w:w="2693" w:type="dxa"/>
          </w:tcPr>
          <w:p w:rsidR="00000000" w:rsidRDefault="00000000">
            <w:pPr>
              <w:rPr>
                <w:lang w:val="en-GB"/>
              </w:rPr>
            </w:pPr>
            <w:r>
              <w:rPr>
                <w:lang w:val="en-GB"/>
              </w:rPr>
              <w:t>CRC/C/28/Add.22</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Botswana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CRC/C/51/Add.9</w:t>
            </w:r>
          </w:p>
        </w:tc>
      </w:tr>
    </w:tbl>
    <w:p w:rsidR="00000000" w:rsidRDefault="00000000">
      <w:pPr>
        <w:spacing w:before="480" w:after="240"/>
        <w:rPr>
          <w:lang w:val="es-ES_tradnl"/>
        </w:rPr>
      </w:pPr>
      <w:r>
        <w:rPr>
          <w:lang w:val="es-ES_tradnl"/>
        </w:rPr>
        <w:t>4.</w:t>
      </w:r>
      <w:r>
        <w:rPr>
          <w:lang w:val="es-ES_tradnl"/>
        </w:rPr>
        <w:tab/>
        <w:t>El Secretario General ha recibido también los siguientes segundos informes periódicos, además de los que está previsto examinar en el 36º período de sesiones: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Signatura</w:t>
            </w:r>
          </w:p>
        </w:tc>
      </w:tr>
      <w:tr w:rsidR="00000000">
        <w:tblPrEx>
          <w:tblCellMar>
            <w:top w:w="0" w:type="dxa"/>
            <w:left w:w="0" w:type="dxa"/>
            <w:bottom w:w="0" w:type="dxa"/>
            <w:right w:w="0" w:type="dxa"/>
          </w:tblCellMar>
        </w:tblPrEx>
        <w:tc>
          <w:tcPr>
            <w:tcW w:w="3056" w:type="dxa"/>
          </w:tcPr>
          <w:p w:rsidR="00000000" w:rsidRDefault="00000000">
            <w:pPr>
              <w:spacing w:before="120"/>
              <w:rPr>
                <w:lang w:val="es-ES_tradnl"/>
              </w:rPr>
            </w:pPr>
            <w:r>
              <w:rPr>
                <w:lang w:val="es-ES_tradnl"/>
              </w:rPr>
              <w:t>Belice</w:t>
            </w:r>
          </w:p>
        </w:tc>
        <w:tc>
          <w:tcPr>
            <w:tcW w:w="2693" w:type="dxa"/>
            <w:vAlign w:val="center"/>
          </w:tcPr>
          <w:p w:rsidR="00000000" w:rsidRDefault="00000000">
            <w:pPr>
              <w:spacing w:before="120"/>
              <w:jc w:val="center"/>
              <w:rPr>
                <w:lang w:val="es-ES_tradnl"/>
              </w:rPr>
            </w:pPr>
            <w:r>
              <w:rPr>
                <w:lang w:val="es-ES_tradnl"/>
              </w:rPr>
              <w:t>1997</w:t>
            </w:r>
          </w:p>
        </w:tc>
        <w:tc>
          <w:tcPr>
            <w:tcW w:w="2693" w:type="dxa"/>
          </w:tcPr>
          <w:p w:rsidR="00000000" w:rsidRDefault="00000000">
            <w:pPr>
              <w:spacing w:before="120"/>
              <w:rPr>
                <w:lang w:val="es-ES_tradnl"/>
              </w:rPr>
            </w:pPr>
            <w:r>
              <w:rPr>
                <w:lang w:val="es-ES_tradnl"/>
              </w:rPr>
              <w:t>CRC/C/65/Add.29</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Ecuador</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CRC/C/65/Add.28</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Filipinas</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CRC/C/65/Add.31</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Ghana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CRC/C/65/Add.34</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Mongolia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CRC/C/65/Add.32</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Nepal</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CRC/C/65/Add.30</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Togo</w:t>
            </w:r>
          </w:p>
        </w:tc>
        <w:tc>
          <w:tcPr>
            <w:tcW w:w="2693" w:type="dxa"/>
            <w:vAlign w:val="center"/>
          </w:tcPr>
          <w:p w:rsidR="00000000" w:rsidRDefault="00000000">
            <w:pPr>
              <w:keepNext/>
              <w:keepLines/>
              <w:jc w:val="center"/>
              <w:rPr>
                <w:lang w:val="es-ES_tradnl"/>
              </w:rPr>
            </w:pPr>
            <w:r>
              <w:rPr>
                <w:lang w:val="es-ES_tradnl"/>
              </w:rPr>
              <w:t>1997</w:t>
            </w:r>
          </w:p>
        </w:tc>
        <w:tc>
          <w:tcPr>
            <w:tcW w:w="2693" w:type="dxa"/>
          </w:tcPr>
          <w:p w:rsidR="00000000" w:rsidRDefault="00000000">
            <w:pPr>
              <w:keepNext/>
              <w:keepLines/>
              <w:rPr>
                <w:lang w:val="es-ES_tradnl"/>
              </w:rPr>
            </w:pPr>
            <w:r>
              <w:rPr>
                <w:lang w:val="es-ES_tradnl"/>
              </w:rPr>
              <w:t>CRC/C/65/Add.27</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Uganda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CRC/C/65/Add.33</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Croacia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CRC/C/70/Add.23</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Hungría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CRC/C/70/Add.25</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Austria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CRC/C/83/Add.8</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Azerbaiyán</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CRC/C/83/Add.13</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China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CRC/C/83/Add.9</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Lituania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CRC/C/83/Add.14</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Trinidad y Tabago</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CRC/C/83/Add.12</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Argelia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CRC/C/93/Add.7</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Irán, República Islámica del</w:t>
            </w:r>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CRC/C/104/Add.3</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Luxemburgo</w:t>
            </w:r>
          </w:p>
        </w:tc>
        <w:tc>
          <w:tcPr>
            <w:tcW w:w="2693" w:type="dxa"/>
            <w:vAlign w:val="center"/>
          </w:tcPr>
          <w:p w:rsidR="00000000" w:rsidRDefault="00000000">
            <w:pPr>
              <w:jc w:val="center"/>
              <w:rPr>
                <w:lang w:val="es-ES_tradnl"/>
              </w:rPr>
            </w:pPr>
            <w:r>
              <w:rPr>
                <w:lang w:val="es-ES_tradnl"/>
              </w:rPr>
              <w:t>2001</w:t>
            </w:r>
          </w:p>
        </w:tc>
        <w:tc>
          <w:tcPr>
            <w:tcW w:w="2693" w:type="dxa"/>
          </w:tcPr>
          <w:p w:rsidR="00000000" w:rsidRDefault="00000000">
            <w:pPr>
              <w:rPr>
                <w:lang w:val="es-ES_tradnl"/>
              </w:rPr>
            </w:pPr>
            <w:r>
              <w:rPr>
                <w:lang w:val="es-ES_tradnl"/>
              </w:rPr>
              <w:t>CRC/C/104/Add.4</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Arabia Saudita</w:t>
            </w:r>
          </w:p>
        </w:tc>
        <w:tc>
          <w:tcPr>
            <w:tcW w:w="2693" w:type="dxa"/>
            <w:vAlign w:val="center"/>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CRC/C/136/Add.1</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Liechtenstein</w:t>
            </w:r>
          </w:p>
        </w:tc>
        <w:tc>
          <w:tcPr>
            <w:tcW w:w="2693" w:type="dxa"/>
            <w:vAlign w:val="center"/>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CRC/C/136/Add.2</w:t>
            </w:r>
          </w:p>
        </w:tc>
      </w:tr>
    </w:tbl>
    <w:p w:rsidR="00000000" w:rsidRDefault="00000000">
      <w:pPr>
        <w:spacing w:before="480" w:after="240"/>
        <w:rPr>
          <w:lang w:val="es-ES_tradnl"/>
        </w:rPr>
      </w:pPr>
      <w:r>
        <w:rPr>
          <w:lang w:val="es-ES_tradnl"/>
        </w:rPr>
        <w:t>5.</w:t>
      </w:r>
      <w:r>
        <w:rPr>
          <w:lang w:val="es-ES_tradnl"/>
        </w:rPr>
        <w:tab/>
        <w:t>El Secretario General ha recibido también los siguientes terceros informes periódicos: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tabs>
                <w:tab w:val="left" w:pos="185"/>
              </w:tabs>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Signatura</w:t>
            </w:r>
          </w:p>
        </w:tc>
      </w:tr>
      <w:tr w:rsidR="00000000">
        <w:tblPrEx>
          <w:tblCellMar>
            <w:top w:w="0" w:type="dxa"/>
            <w:left w:w="0" w:type="dxa"/>
            <w:bottom w:w="0" w:type="dxa"/>
            <w:right w:w="0" w:type="dxa"/>
          </w:tblCellMar>
        </w:tblPrEx>
        <w:tc>
          <w:tcPr>
            <w:tcW w:w="3056" w:type="dxa"/>
          </w:tcPr>
          <w:p w:rsidR="00000000" w:rsidRDefault="00000000">
            <w:pPr>
              <w:spacing w:before="120"/>
              <w:rPr>
                <w:lang w:val="es-ES_tradnl"/>
              </w:rPr>
            </w:pPr>
            <w:r>
              <w:rPr>
                <w:lang w:val="es-ES_tradnl"/>
              </w:rPr>
              <w:t>Bolivia</w:t>
            </w:r>
          </w:p>
        </w:tc>
        <w:tc>
          <w:tcPr>
            <w:tcW w:w="2693" w:type="dxa"/>
          </w:tcPr>
          <w:p w:rsidR="00000000" w:rsidRDefault="00000000">
            <w:pPr>
              <w:tabs>
                <w:tab w:val="left" w:pos="185"/>
              </w:tabs>
              <w:spacing w:before="120"/>
              <w:jc w:val="center"/>
              <w:rPr>
                <w:lang w:val="es-ES_tradnl"/>
              </w:rPr>
            </w:pPr>
            <w:r>
              <w:rPr>
                <w:lang w:val="es-ES_tradnl"/>
              </w:rPr>
              <w:t>2002</w:t>
            </w:r>
          </w:p>
        </w:tc>
        <w:tc>
          <w:tcPr>
            <w:tcW w:w="2693" w:type="dxa"/>
          </w:tcPr>
          <w:p w:rsidR="00000000" w:rsidRDefault="00000000">
            <w:pPr>
              <w:spacing w:before="120"/>
              <w:rPr>
                <w:lang w:val="es-ES_tradnl"/>
              </w:rPr>
            </w:pPr>
            <w:r>
              <w:rPr>
                <w:lang w:val="es-ES_tradnl"/>
              </w:rPr>
              <w:t>CRC/C/125/Add.1</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Costa Rica</w:t>
            </w:r>
          </w:p>
        </w:tc>
        <w:tc>
          <w:tcPr>
            <w:tcW w:w="2693" w:type="dxa"/>
          </w:tcPr>
          <w:p w:rsidR="00000000" w:rsidRDefault="00000000">
            <w:pPr>
              <w:jc w:val="center"/>
              <w:rPr>
                <w:lang w:val="es-ES_tradnl"/>
              </w:rPr>
            </w:pPr>
            <w:r>
              <w:rPr>
                <w:lang w:val="es-ES_tradnl"/>
              </w:rPr>
              <w:t>2002</w:t>
            </w:r>
          </w:p>
        </w:tc>
        <w:tc>
          <w:tcPr>
            <w:tcW w:w="2693" w:type="dxa"/>
          </w:tcPr>
          <w:p w:rsidR="00000000" w:rsidRDefault="00000000">
            <w:pPr>
              <w:rPr>
                <w:lang w:val="es-ES_tradnl"/>
              </w:rPr>
            </w:pPr>
            <w:r>
              <w:rPr>
                <w:lang w:val="es-ES_tradnl"/>
              </w:rPr>
              <w:t>CRC/C/125/Add.4</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Federación de Rusia</w:t>
            </w:r>
          </w:p>
        </w:tc>
        <w:tc>
          <w:tcPr>
            <w:tcW w:w="2693" w:type="dxa"/>
          </w:tcPr>
          <w:p w:rsidR="00000000" w:rsidRDefault="00000000">
            <w:pPr>
              <w:jc w:val="center"/>
              <w:rPr>
                <w:lang w:val="en-GB"/>
              </w:rPr>
            </w:pPr>
            <w:r>
              <w:rPr>
                <w:lang w:val="en-GB"/>
              </w:rPr>
              <w:t>2002</w:t>
            </w:r>
          </w:p>
        </w:tc>
        <w:tc>
          <w:tcPr>
            <w:tcW w:w="2693" w:type="dxa"/>
          </w:tcPr>
          <w:p w:rsidR="00000000" w:rsidRDefault="00000000">
            <w:pPr>
              <w:rPr>
                <w:lang w:val="en-GB"/>
              </w:rPr>
            </w:pPr>
            <w:r>
              <w:rPr>
                <w:lang w:val="en-GB"/>
              </w:rPr>
              <w:t>CRC/C/125/Add.5</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Nicaragua</w:t>
            </w:r>
          </w:p>
        </w:tc>
        <w:tc>
          <w:tcPr>
            <w:tcW w:w="2693" w:type="dxa"/>
          </w:tcPr>
          <w:p w:rsidR="00000000" w:rsidRDefault="00000000">
            <w:pPr>
              <w:jc w:val="center"/>
              <w:rPr>
                <w:lang w:val="es-ES_tradnl"/>
              </w:rPr>
            </w:pPr>
            <w:r>
              <w:rPr>
                <w:lang w:val="es-ES_tradnl"/>
              </w:rPr>
              <w:t>2002</w:t>
            </w:r>
          </w:p>
        </w:tc>
        <w:tc>
          <w:tcPr>
            <w:tcW w:w="2693" w:type="dxa"/>
          </w:tcPr>
          <w:p w:rsidR="00000000" w:rsidRDefault="00000000">
            <w:pPr>
              <w:rPr>
                <w:lang w:val="es-ES_tradnl"/>
              </w:rPr>
            </w:pPr>
            <w:r>
              <w:rPr>
                <w:lang w:val="es-ES_tradnl"/>
              </w:rPr>
              <w:t>CRC/C/125/Add.3</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Perú</w:t>
            </w:r>
          </w:p>
        </w:tc>
        <w:tc>
          <w:tcPr>
            <w:tcW w:w="2693" w:type="dxa"/>
          </w:tcPr>
          <w:p w:rsidR="00000000" w:rsidRDefault="00000000">
            <w:pPr>
              <w:jc w:val="center"/>
              <w:rPr>
                <w:lang w:val="en-GB"/>
              </w:rPr>
            </w:pPr>
            <w:r>
              <w:rPr>
                <w:lang w:val="en-GB"/>
              </w:rPr>
              <w:t>2002</w:t>
            </w:r>
          </w:p>
        </w:tc>
        <w:tc>
          <w:tcPr>
            <w:tcW w:w="2693" w:type="dxa"/>
          </w:tcPr>
          <w:p w:rsidR="00000000" w:rsidRDefault="00000000">
            <w:pPr>
              <w:rPr>
                <w:lang w:val="en-GB"/>
              </w:rPr>
            </w:pPr>
            <w:r>
              <w:rPr>
                <w:lang w:val="en-GB"/>
              </w:rPr>
              <w:t>CRC/C/125/Add.6</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Suecia</w:t>
            </w:r>
          </w:p>
        </w:tc>
        <w:tc>
          <w:tcPr>
            <w:tcW w:w="2693" w:type="dxa"/>
          </w:tcPr>
          <w:p w:rsidR="00000000" w:rsidRDefault="00000000">
            <w:pPr>
              <w:jc w:val="center"/>
              <w:rPr>
                <w:lang w:val="es-ES_tradnl"/>
              </w:rPr>
            </w:pPr>
            <w:r>
              <w:rPr>
                <w:lang w:val="es-ES_tradnl"/>
              </w:rPr>
              <w:t>2002</w:t>
            </w:r>
          </w:p>
        </w:tc>
        <w:tc>
          <w:tcPr>
            <w:tcW w:w="2693" w:type="dxa"/>
          </w:tcPr>
          <w:p w:rsidR="00000000" w:rsidRDefault="00000000">
            <w:pPr>
              <w:rPr>
                <w:lang w:val="es-ES_tradnl"/>
              </w:rPr>
            </w:pPr>
            <w:r>
              <w:rPr>
                <w:lang w:val="es-ES_tradnl"/>
              </w:rPr>
              <w:t>CRC/C/125/Add.1</w:t>
            </w:r>
          </w:p>
        </w:tc>
      </w:tr>
      <w:tr w:rsidR="00000000">
        <w:tblPrEx>
          <w:tblCellMar>
            <w:top w:w="0" w:type="dxa"/>
            <w:left w:w="0" w:type="dxa"/>
            <w:bottom w:w="0" w:type="dxa"/>
            <w:right w:w="0" w:type="dxa"/>
          </w:tblCellMar>
        </w:tblPrEx>
        <w:trPr>
          <w:trHeight w:val="200"/>
        </w:trPr>
        <w:tc>
          <w:tcPr>
            <w:tcW w:w="3056" w:type="dxa"/>
          </w:tcPr>
          <w:p w:rsidR="00000000" w:rsidRDefault="00000000">
            <w:pPr>
              <w:spacing w:before="120"/>
              <w:rPr>
                <w:lang w:val="es-ES_tradnl"/>
              </w:rPr>
            </w:pPr>
            <w:r>
              <w:rPr>
                <w:lang w:val="es-ES_tradnl"/>
              </w:rPr>
              <w:t>Australia</w:t>
            </w:r>
          </w:p>
        </w:tc>
        <w:tc>
          <w:tcPr>
            <w:tcW w:w="2693" w:type="dxa"/>
          </w:tcPr>
          <w:p w:rsidR="00000000" w:rsidRDefault="00000000">
            <w:pPr>
              <w:spacing w:before="120"/>
              <w:jc w:val="center"/>
              <w:rPr>
                <w:lang w:val="es-ES_tradnl"/>
              </w:rPr>
            </w:pPr>
            <w:r>
              <w:rPr>
                <w:lang w:val="es-ES_tradnl"/>
              </w:rPr>
              <w:t>2003</w:t>
            </w:r>
          </w:p>
        </w:tc>
        <w:tc>
          <w:tcPr>
            <w:tcW w:w="2693" w:type="dxa"/>
          </w:tcPr>
          <w:p w:rsidR="00000000" w:rsidRDefault="00000000">
            <w:pPr>
              <w:spacing w:before="120"/>
              <w:rPr>
                <w:lang w:val="es-ES_tradnl"/>
              </w:rPr>
            </w:pPr>
            <w:r>
              <w:rPr>
                <w:lang w:val="es-ES_tradnl"/>
              </w:rPr>
              <w:t>CRC/C/129/Add.4</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Dinamarca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CRC/C/129/Add.3</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fr-CH"/>
              </w:rPr>
            </w:pPr>
            <w:r>
              <w:rPr>
                <w:lang w:val="fr-CH"/>
              </w:rPr>
              <w:t>Finlandia</w:t>
            </w:r>
          </w:p>
        </w:tc>
        <w:tc>
          <w:tcPr>
            <w:tcW w:w="2693" w:type="dxa"/>
          </w:tcPr>
          <w:p w:rsidR="00000000" w:rsidRDefault="00000000">
            <w:pPr>
              <w:jc w:val="center"/>
              <w:rPr>
                <w:lang w:val="fr-CH"/>
              </w:rPr>
            </w:pPr>
            <w:r>
              <w:rPr>
                <w:lang w:val="fr-CH"/>
              </w:rPr>
              <w:t>2003</w:t>
            </w:r>
          </w:p>
        </w:tc>
        <w:tc>
          <w:tcPr>
            <w:tcW w:w="2693" w:type="dxa"/>
          </w:tcPr>
          <w:p w:rsidR="00000000" w:rsidRDefault="00000000">
            <w:pPr>
              <w:rPr>
                <w:lang w:val="fr-CH"/>
              </w:rPr>
            </w:pPr>
            <w:r>
              <w:rPr>
                <w:lang w:val="fr-CH"/>
              </w:rPr>
              <w:t>CRC/C/129/Add.5</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Noruega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CRC/C/129/Add.1</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Yemen</w:t>
            </w:r>
          </w:p>
        </w:tc>
        <w:tc>
          <w:tcPr>
            <w:tcW w:w="2693" w:type="dxa"/>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CRC/C/129/Add.2</w:t>
            </w:r>
          </w:p>
        </w:tc>
      </w:tr>
    </w:tbl>
    <w:p w:rsidR="00000000" w:rsidRDefault="00000000">
      <w:pPr>
        <w:spacing w:before="480" w:after="240"/>
        <w:ind w:firstLine="567"/>
        <w:rPr>
          <w:b/>
          <w:bCs/>
          <w:lang w:val="es-ES_tradnl"/>
        </w:rPr>
      </w:pPr>
      <w:r>
        <w:rPr>
          <w:b/>
          <w:bCs/>
          <w:lang w:val="es-ES_tradnl"/>
        </w:rPr>
        <w:t>Informes pendientes</w:t>
      </w:r>
    </w:p>
    <w:p w:rsidR="00000000" w:rsidRDefault="00000000">
      <w:pPr>
        <w:spacing w:after="240"/>
        <w:rPr>
          <w:lang w:val="es-ES_tradnl"/>
        </w:rPr>
      </w:pPr>
      <w:r>
        <w:rPr>
          <w:lang w:val="es-ES_tradnl"/>
        </w:rPr>
        <w:t>6.</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a más tardar el 19 de marzo de 2004, pero que aún no se han recibido:</w:t>
      </w:r>
    </w:p>
    <w:tbl>
      <w:tblPr>
        <w:tblW w:w="0" w:type="auto"/>
        <w:tblInd w:w="567" w:type="dxa"/>
        <w:tblLayout w:type="fixed"/>
        <w:tblCellMar>
          <w:left w:w="0" w:type="dxa"/>
          <w:right w:w="0" w:type="dxa"/>
        </w:tblCellMar>
        <w:tblLook w:val="0000" w:firstRow="0" w:lastRow="0" w:firstColumn="0" w:lastColumn="0" w:noHBand="0" w:noVBand="0"/>
      </w:tblPr>
      <w:tblGrid>
        <w:gridCol w:w="3105"/>
        <w:gridCol w:w="2693"/>
        <w:gridCol w:w="2693"/>
      </w:tblGrid>
      <w:tr w:rsidR="00000000">
        <w:tblPrEx>
          <w:tblCellMar>
            <w:top w:w="0" w:type="dxa"/>
            <w:left w:w="0" w:type="dxa"/>
            <w:bottom w:w="0" w:type="dxa"/>
            <w:right w:w="0" w:type="dxa"/>
          </w:tblCellMar>
        </w:tblPrEx>
        <w:trPr>
          <w:tblHeader/>
        </w:trPr>
        <w:tc>
          <w:tcPr>
            <w:tcW w:w="3105" w:type="dxa"/>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Número de recordatorios enviados</w:t>
            </w:r>
          </w:p>
        </w:tc>
      </w:tr>
      <w:tr w:rsidR="00000000">
        <w:tblPrEx>
          <w:tblCellMar>
            <w:top w:w="0" w:type="dxa"/>
            <w:left w:w="0" w:type="dxa"/>
            <w:bottom w:w="0" w:type="dxa"/>
            <w:right w:w="0" w:type="dxa"/>
          </w:tblCellMar>
        </w:tblPrEx>
        <w:tc>
          <w:tcPr>
            <w:tcW w:w="3105" w:type="dxa"/>
          </w:tcPr>
          <w:p w:rsidR="00000000" w:rsidRDefault="00000000">
            <w:pPr>
              <w:spacing w:before="120"/>
              <w:rPr>
                <w:lang w:val="es-ES_tradnl"/>
              </w:rPr>
            </w:pPr>
            <w:r>
              <w:rPr>
                <w:lang w:val="es-ES_tradnl"/>
              </w:rPr>
              <w:t>Angola</w:t>
            </w:r>
          </w:p>
        </w:tc>
        <w:tc>
          <w:tcPr>
            <w:tcW w:w="2693" w:type="dxa"/>
          </w:tcPr>
          <w:p w:rsidR="00000000" w:rsidRDefault="00000000">
            <w:pPr>
              <w:spacing w:before="120"/>
              <w:rPr>
                <w:lang w:val="es-ES_tradnl"/>
              </w:rPr>
            </w:pPr>
            <w:r>
              <w:rPr>
                <w:lang w:val="es-ES_tradnl"/>
              </w:rPr>
              <w:t>3 de enero de 1993</w:t>
            </w:r>
          </w:p>
        </w:tc>
        <w:tc>
          <w:tcPr>
            <w:tcW w:w="2693" w:type="dxa"/>
            <w:vAlign w:val="center"/>
          </w:tcPr>
          <w:p w:rsidR="00000000" w:rsidRDefault="00000000">
            <w:pPr>
              <w:spacing w:before="120"/>
              <w:jc w:val="center"/>
              <w:rPr>
                <w:lang w:val="es-ES_tradnl"/>
              </w:rPr>
            </w:pPr>
            <w:r>
              <w:rPr>
                <w:lang w:val="es-ES_tradnl"/>
              </w:rPr>
              <w:t>8</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Bosnia y Herzegovina</w:t>
            </w:r>
          </w:p>
        </w:tc>
        <w:tc>
          <w:tcPr>
            <w:tcW w:w="2693" w:type="dxa"/>
          </w:tcPr>
          <w:p w:rsidR="00000000" w:rsidRDefault="00000000">
            <w:pPr>
              <w:rPr>
                <w:lang w:val="es-ES_tradnl"/>
              </w:rPr>
            </w:pPr>
            <w:r>
              <w:rPr>
                <w:lang w:val="es-ES_tradnl"/>
              </w:rPr>
              <w:t>5 de marzo de 1994</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Turkmenistán</w:t>
            </w:r>
          </w:p>
        </w:tc>
        <w:tc>
          <w:tcPr>
            <w:tcW w:w="2693" w:type="dxa"/>
          </w:tcPr>
          <w:p w:rsidR="00000000" w:rsidRDefault="00000000">
            <w:pPr>
              <w:rPr>
                <w:lang w:val="es-ES_tradnl"/>
              </w:rPr>
            </w:pPr>
            <w:r>
              <w:rPr>
                <w:lang w:val="es-ES_tradnl"/>
              </w:rPr>
              <w:t>19 de octubre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Congo</w:t>
            </w:r>
          </w:p>
        </w:tc>
        <w:tc>
          <w:tcPr>
            <w:tcW w:w="2693" w:type="dxa"/>
          </w:tcPr>
          <w:p w:rsidR="00000000" w:rsidRDefault="00000000">
            <w:pPr>
              <w:rPr>
                <w:lang w:val="es-ES_tradnl"/>
              </w:rPr>
            </w:pPr>
            <w:r>
              <w:rPr>
                <w:lang w:val="es-ES_tradnl"/>
              </w:rPr>
              <w:t>12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Afganistán</w:t>
            </w:r>
          </w:p>
        </w:tc>
        <w:tc>
          <w:tcPr>
            <w:tcW w:w="2693" w:type="dxa"/>
          </w:tcPr>
          <w:p w:rsidR="00000000" w:rsidRDefault="00000000">
            <w:pPr>
              <w:rPr>
                <w:lang w:val="es-ES_tradnl"/>
              </w:rPr>
            </w:pPr>
            <w:r>
              <w:rPr>
                <w:lang w:val="es-ES_tradnl"/>
              </w:rPr>
              <w:t>26 de abril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Nauru</w:t>
            </w:r>
          </w:p>
        </w:tc>
        <w:tc>
          <w:tcPr>
            <w:tcW w:w="2693" w:type="dxa"/>
          </w:tcPr>
          <w:p w:rsidR="00000000" w:rsidRDefault="00000000">
            <w:pPr>
              <w:rPr>
                <w:lang w:val="es-ES_tradnl"/>
              </w:rPr>
            </w:pPr>
            <w:r>
              <w:rPr>
                <w:lang w:val="es-ES_tradnl"/>
              </w:rPr>
              <w:t>25 de agosto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Samoa</w:t>
            </w:r>
          </w:p>
        </w:tc>
        <w:tc>
          <w:tcPr>
            <w:tcW w:w="2693" w:type="dxa"/>
          </w:tcPr>
          <w:p w:rsidR="00000000" w:rsidRDefault="00000000">
            <w:pPr>
              <w:rPr>
                <w:lang w:val="es-ES_tradnl"/>
              </w:rPr>
            </w:pPr>
            <w:r>
              <w:rPr>
                <w:lang w:val="es-ES_tradnl"/>
              </w:rPr>
              <w:t>28 de diciembre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Malasia</w:t>
            </w:r>
          </w:p>
        </w:tc>
        <w:tc>
          <w:tcPr>
            <w:tcW w:w="2693" w:type="dxa"/>
          </w:tcPr>
          <w:p w:rsidR="00000000" w:rsidRDefault="00000000">
            <w:pPr>
              <w:rPr>
                <w:lang w:val="es-ES_tradnl"/>
              </w:rPr>
            </w:pPr>
            <w:r>
              <w:rPr>
                <w:lang w:val="es-ES_tradnl"/>
              </w:rPr>
              <w:t>19 de marzo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Swazilandia</w:t>
            </w:r>
          </w:p>
        </w:tc>
        <w:tc>
          <w:tcPr>
            <w:tcW w:w="2693" w:type="dxa"/>
          </w:tcPr>
          <w:p w:rsidR="00000000" w:rsidRDefault="00000000">
            <w:pPr>
              <w:rPr>
                <w:lang w:val="es-ES_tradnl"/>
              </w:rPr>
            </w:pPr>
            <w:r>
              <w:rPr>
                <w:lang w:val="es-ES_tradnl"/>
              </w:rPr>
              <w:t>5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Tuvalu</w:t>
            </w:r>
          </w:p>
        </w:tc>
        <w:tc>
          <w:tcPr>
            <w:tcW w:w="2693" w:type="dxa"/>
          </w:tcPr>
          <w:p w:rsidR="00000000" w:rsidRDefault="00000000">
            <w:pPr>
              <w:rPr>
                <w:lang w:val="es-ES_tradnl"/>
              </w:rPr>
            </w:pPr>
            <w:r>
              <w:rPr>
                <w:lang w:val="es-ES_tradnl"/>
              </w:rPr>
              <w:t>21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Tonga</w:t>
            </w:r>
          </w:p>
        </w:tc>
        <w:tc>
          <w:tcPr>
            <w:tcW w:w="2693" w:type="dxa"/>
          </w:tcPr>
          <w:p w:rsidR="00000000" w:rsidRDefault="00000000">
            <w:pPr>
              <w:rPr>
                <w:lang w:val="es-ES_tradnl"/>
              </w:rPr>
            </w:pPr>
            <w:r>
              <w:rPr>
                <w:lang w:val="es-ES_tradnl"/>
              </w:rPr>
              <w:t>5 de diciembre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Kiribati</w:t>
            </w:r>
          </w:p>
        </w:tc>
        <w:tc>
          <w:tcPr>
            <w:tcW w:w="2693" w:type="dxa"/>
          </w:tcPr>
          <w:p w:rsidR="00000000" w:rsidRDefault="00000000">
            <w:pPr>
              <w:rPr>
                <w:lang w:val="es-ES_tradnl"/>
              </w:rPr>
            </w:pPr>
            <w:r>
              <w:rPr>
                <w:lang w:val="es-ES_tradnl"/>
              </w:rPr>
              <w:t>9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Niue</w:t>
            </w:r>
          </w:p>
        </w:tc>
        <w:tc>
          <w:tcPr>
            <w:tcW w:w="2693" w:type="dxa"/>
          </w:tcPr>
          <w:p w:rsidR="00000000" w:rsidRDefault="00000000">
            <w:pPr>
              <w:rPr>
                <w:lang w:val="es-ES_tradnl"/>
              </w:rPr>
            </w:pPr>
            <w:r>
              <w:rPr>
                <w:lang w:val="es-ES_tradnl"/>
              </w:rPr>
              <w:t>18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Islas Cook</w:t>
            </w:r>
          </w:p>
        </w:tc>
        <w:tc>
          <w:tcPr>
            <w:tcW w:w="2693" w:type="dxa"/>
          </w:tcPr>
          <w:p w:rsidR="00000000" w:rsidRDefault="00000000">
            <w:pPr>
              <w:rPr>
                <w:lang w:val="es-ES_tradnl"/>
              </w:rPr>
            </w:pPr>
            <w:r>
              <w:rPr>
                <w:lang w:val="es-ES_tradnl"/>
              </w:rPr>
              <w:t>5 de julio de 1999</w:t>
            </w:r>
          </w:p>
        </w:tc>
        <w:tc>
          <w:tcPr>
            <w:tcW w:w="2693" w:type="dxa"/>
            <w:vAlign w:val="center"/>
          </w:tcPr>
          <w:p w:rsidR="00000000" w:rsidRDefault="00000000">
            <w:pPr>
              <w:jc w:val="center"/>
              <w:rPr>
                <w:lang w:val="es-ES_tradnl"/>
              </w:rPr>
            </w:pPr>
            <w:r>
              <w:rPr>
                <w:lang w:val="es-ES_tradnl"/>
              </w:rPr>
              <w:t>2</w:t>
            </w:r>
          </w:p>
        </w:tc>
      </w:tr>
    </w:tbl>
    <w:p w:rsidR="00000000" w:rsidRDefault="00000000">
      <w:pPr>
        <w:spacing w:before="480" w:after="240"/>
        <w:rPr>
          <w:lang w:val="es-ES_tradnl"/>
        </w:rPr>
      </w:pPr>
      <w:r>
        <w:rPr>
          <w:lang w:val="es-ES_tradnl"/>
        </w:rPr>
        <w:t>7.</w:t>
      </w:r>
      <w:r>
        <w:rPr>
          <w:lang w:val="es-ES_tradnl"/>
        </w:rPr>
        <w:tab/>
        <w:t>En su 29º período de sesiones (véase CRC/C/114, párr. 561), el Comité decidió enviar una carta a todos los Estados Partes cuyos informes iniciales debían presentarse en 1992 y 1993, pidiéndoles que presentaran su informe en el plazo de un año.  El Comité decidió, además, comunicarles en la misma carta que si no lo presentaban en el plazo de un año procedería al examen de la situación de los derechos del niño en el país sin el informe inicial, según lo previsto en el "Panorama general del procedimiento de elaboración de informes" del Comité (CRC/C/33, párrs. 29 a 32) y a la luz del artículo 67 del reglamento provisional del Comité (CRC/C/4).  A este respecto, al 1º de noviembre de 2003, el Comité había recibido el informe inicial de Dominica, Guyana, Santo Tomé y Príncipe, y las Bahamas.  En cartas enviadas el 30 de junio de 2003 a los Gobiernos de Angola y el Brasil, el Comité volvió a pedirles que presentaran su informe inicial antes del 15 de noviembre de 2003.  En esas cartas reiteró que en 2004 examinaría la situación de los derechos del niño en el Estado en cuestión aunque no se dispusiera del informe inicial.  Al 19 de marzo de 2004, el Comité había recibido el informe inicial del Brasil.</w:t>
      </w:r>
    </w:p>
    <w:p w:rsidR="00000000" w:rsidRDefault="00000000">
      <w:pPr>
        <w:spacing w:after="240"/>
        <w:rPr>
          <w:lang w:val="es-ES_tradnl"/>
        </w:rPr>
      </w:pPr>
      <w:r>
        <w:rPr>
          <w:lang w:val="es-ES_tradnl"/>
        </w:rPr>
        <w:t>8.</w:t>
      </w:r>
      <w:r>
        <w:rPr>
          <w:lang w:val="es-ES_tradnl"/>
        </w:rPr>
        <w:tab/>
        <w:t>En su 33º período de sesiones, el Comité decidió enviar una carta a todos los Estados Partes cuyos informes iniciales debían haberse presentado en 1994 (Albania, Bosnia y Herzegovina, y Guinea Ecuatorial), pidiéndoles que los presentaran en el plazo de un año.  En esa misma carta les informó de que, si no presentaban el informe en el plazo de un año, procedería al examen de la situación de los derechos del niño en su país sin el informe inicial.  Al 19 de marzo de 2004, el Comité había recibido el informe inicial de Albania y de la Guinea Ecuatorial.</w:t>
      </w:r>
    </w:p>
    <w:p w:rsidR="00000000" w:rsidRDefault="00000000">
      <w:pPr>
        <w:spacing w:after="360"/>
        <w:rPr>
          <w:lang w:val="es-ES_tradnl"/>
        </w:rPr>
      </w:pPr>
      <w:r>
        <w:rPr>
          <w:lang w:val="es-ES_tradnl"/>
        </w:rPr>
        <w:t>9.</w:t>
      </w:r>
      <w:r>
        <w:rPr>
          <w:lang w:val="es-ES_tradnl"/>
        </w:rPr>
        <w:tab/>
        <w:t>Se enumeran a continuación los Estados Partes cuyos segundos informes periódicos debieron haberse presentado a más tardar el</w:t>
      </w:r>
      <w:r>
        <w:rPr>
          <w:b/>
          <w:lang w:val="es-ES_tradnl"/>
        </w:rPr>
        <w:t xml:space="preserve"> </w:t>
      </w:r>
      <w:r>
        <w:rPr>
          <w:lang w:val="es-ES_tradnl"/>
        </w:rPr>
        <w:t>19 de marzo de 2004, pero que aún no se han recibido:</w:t>
      </w:r>
    </w:p>
    <w:tbl>
      <w:tblPr>
        <w:tblW w:w="0" w:type="auto"/>
        <w:tblInd w:w="567" w:type="dxa"/>
        <w:tblLayout w:type="fixed"/>
        <w:tblCellMar>
          <w:left w:w="0" w:type="dxa"/>
          <w:right w:w="0" w:type="dxa"/>
        </w:tblCellMar>
        <w:tblLook w:val="0000" w:firstRow="0" w:lastRow="0" w:firstColumn="0" w:lastColumn="0" w:noHBand="0" w:noVBand="0"/>
      </w:tblPr>
      <w:tblGrid>
        <w:gridCol w:w="4962"/>
        <w:gridCol w:w="3118"/>
      </w:tblGrid>
      <w:tr w:rsidR="00000000">
        <w:tblPrEx>
          <w:tblCellMar>
            <w:top w:w="0" w:type="dxa"/>
            <w:left w:w="0" w:type="dxa"/>
            <w:bottom w:w="0" w:type="dxa"/>
            <w:right w:w="0" w:type="dxa"/>
          </w:tblCellMar>
        </w:tblPrEx>
        <w:trPr>
          <w:tblHeader/>
        </w:trPr>
        <w:tc>
          <w:tcPr>
            <w:tcW w:w="4962" w:type="dxa"/>
            <w:tcBorders>
              <w:bottom w:val="single" w:sz="4" w:space="0" w:color="auto"/>
            </w:tcBorders>
            <w:vAlign w:val="bottom"/>
          </w:tcPr>
          <w:p w:rsidR="00000000" w:rsidRDefault="00000000">
            <w:pPr>
              <w:keepNext/>
              <w:keepLines/>
              <w:jc w:val="center"/>
              <w:rPr>
                <w:b/>
                <w:bCs/>
                <w:lang w:val="es-ES_tradnl"/>
              </w:rPr>
            </w:pPr>
            <w:r>
              <w:rPr>
                <w:b/>
                <w:bCs/>
                <w:lang w:val="es-ES_tradnl"/>
              </w:rPr>
              <w:t>Estado Parte</w:t>
            </w:r>
          </w:p>
        </w:tc>
        <w:tc>
          <w:tcPr>
            <w:tcW w:w="3118" w:type="dxa"/>
            <w:tcBorders>
              <w:bottom w:val="single" w:sz="4" w:space="0" w:color="auto"/>
            </w:tcBorders>
          </w:tcPr>
          <w:p w:rsidR="00000000" w:rsidRDefault="00000000">
            <w:pPr>
              <w:keepNext/>
              <w:keepLines/>
              <w:jc w:val="center"/>
              <w:rPr>
                <w:b/>
                <w:bCs/>
                <w:lang w:val="es-ES_tradnl"/>
              </w:rPr>
            </w:pPr>
            <w:r>
              <w:rPr>
                <w:b/>
                <w:bCs/>
                <w:lang w:val="es-ES_tradnl"/>
              </w:rPr>
              <w:t xml:space="preserve">Fecha en que debió </w:t>
            </w:r>
            <w:r>
              <w:rPr>
                <w:b/>
                <w:bCs/>
                <w:lang w:val="es-ES_tradnl"/>
              </w:rPr>
              <w:br/>
              <w:t>haberse presentado</w:t>
            </w:r>
          </w:p>
        </w:tc>
      </w:tr>
      <w:tr w:rsidR="00000000">
        <w:tblPrEx>
          <w:tblCellMar>
            <w:top w:w="0" w:type="dxa"/>
            <w:left w:w="0" w:type="dxa"/>
            <w:bottom w:w="0" w:type="dxa"/>
            <w:right w:w="0" w:type="dxa"/>
          </w:tblCellMar>
        </w:tblPrEx>
        <w:tc>
          <w:tcPr>
            <w:tcW w:w="4962" w:type="dxa"/>
          </w:tcPr>
          <w:p w:rsidR="00000000" w:rsidRDefault="00000000">
            <w:pPr>
              <w:spacing w:before="120"/>
              <w:rPr>
                <w:lang w:val="es-ES_tradnl"/>
              </w:rPr>
            </w:pPr>
            <w:r>
              <w:rPr>
                <w:lang w:val="es-ES_tradnl"/>
              </w:rPr>
              <w:t>Benin</w:t>
            </w:r>
          </w:p>
        </w:tc>
        <w:tc>
          <w:tcPr>
            <w:tcW w:w="3118" w:type="dxa"/>
          </w:tcPr>
          <w:p w:rsidR="00000000" w:rsidRDefault="00000000">
            <w:pPr>
              <w:spacing w:before="120"/>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Bhután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Kenya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Mauricio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n-GB"/>
              </w:rPr>
            </w:pPr>
            <w:r>
              <w:rPr>
                <w:lang w:val="en-GB"/>
              </w:rPr>
              <w:t>Saint Kitts y Nevis</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Santa Sede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Senegal</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Sierra Leona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Gambia</w:t>
            </w:r>
          </w:p>
        </w:tc>
        <w:tc>
          <w:tcPr>
            <w:tcW w:w="3118" w:type="dxa"/>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w:t>
            </w:r>
            <w:r>
              <w:rPr>
                <w:lang w:val="es-ES_tradnl"/>
              </w:rPr>
              <w:noBreakHyphen/>
              <w:t>Bissau</w:t>
            </w:r>
          </w:p>
        </w:tc>
        <w:tc>
          <w:tcPr>
            <w:tcW w:w="3118" w:type="dxa"/>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Seychelles</w:t>
            </w:r>
          </w:p>
        </w:tc>
        <w:tc>
          <w:tcPr>
            <w:tcW w:w="3118" w:type="dxa"/>
          </w:tcPr>
          <w:p w:rsidR="00000000" w:rsidRDefault="00000000">
            <w:pPr>
              <w:rPr>
                <w:lang w:val="es-ES_tradnl"/>
              </w:rPr>
            </w:pPr>
            <w:r>
              <w:rPr>
                <w:lang w:val="es-ES_tradnl"/>
              </w:rPr>
              <w:t>6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Zimbabwe</w:t>
            </w:r>
          </w:p>
        </w:tc>
        <w:tc>
          <w:tcPr>
            <w:tcW w:w="3118" w:type="dxa"/>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Venezuela</w:t>
            </w:r>
          </w:p>
        </w:tc>
        <w:tc>
          <w:tcPr>
            <w:tcW w:w="3118" w:type="dxa"/>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Malí</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Democrática del Congo</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Brasil</w:t>
            </w:r>
          </w:p>
        </w:tc>
        <w:tc>
          <w:tcPr>
            <w:tcW w:w="3118" w:type="dxa"/>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Malta</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 xml:space="preserve">Namibia </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Níger</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Chad</w:t>
            </w:r>
          </w:p>
        </w:tc>
        <w:tc>
          <w:tcPr>
            <w:tcW w:w="3118" w:type="dxa"/>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Barbados</w:t>
            </w:r>
          </w:p>
        </w:tc>
        <w:tc>
          <w:tcPr>
            <w:tcW w:w="3118" w:type="dxa"/>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Burundi</w:t>
            </w:r>
          </w:p>
        </w:tc>
        <w:tc>
          <w:tcPr>
            <w:tcW w:w="3118" w:type="dxa"/>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Granada</w:t>
            </w:r>
          </w:p>
        </w:tc>
        <w:tc>
          <w:tcPr>
            <w:tcW w:w="3118" w:type="dxa"/>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Uruguay</w:t>
            </w:r>
          </w:p>
        </w:tc>
        <w:tc>
          <w:tcPr>
            <w:tcW w:w="3118" w:type="dxa"/>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Angola</w:t>
            </w:r>
          </w:p>
        </w:tc>
        <w:tc>
          <w:tcPr>
            <w:tcW w:w="3118" w:type="dxa"/>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Djibouti</w:t>
            </w:r>
          </w:p>
        </w:tc>
        <w:tc>
          <w:tcPr>
            <w:tcW w:w="3118" w:type="dxa"/>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c>
          <w:tcPr>
            <w:tcW w:w="4962" w:type="dxa"/>
          </w:tcPr>
          <w:p w:rsidR="00000000" w:rsidRDefault="00000000">
            <w:pPr>
              <w:keepNext/>
              <w:keepLines/>
              <w:rPr>
                <w:lang w:val="es-ES_tradnl"/>
              </w:rPr>
            </w:pPr>
            <w:r>
              <w:rPr>
                <w:lang w:val="es-ES_tradnl"/>
              </w:rPr>
              <w:t>Malawi</w:t>
            </w:r>
          </w:p>
        </w:tc>
        <w:tc>
          <w:tcPr>
            <w:tcW w:w="3118" w:type="dxa"/>
          </w:tcPr>
          <w:p w:rsidR="00000000" w:rsidRDefault="00000000">
            <w:pPr>
              <w:keepNext/>
              <w:keepLines/>
              <w:rPr>
                <w:lang w:val="es-ES_tradnl"/>
              </w:rPr>
            </w:pPr>
            <w:r>
              <w:rPr>
                <w:lang w:val="es-ES_tradnl"/>
              </w:rPr>
              <w:t>31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Serbia y Montenegro</w:t>
            </w:r>
          </w:p>
        </w:tc>
        <w:tc>
          <w:tcPr>
            <w:tcW w:w="3118" w:type="dxa"/>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Guyana</w:t>
            </w:r>
          </w:p>
        </w:tc>
        <w:tc>
          <w:tcPr>
            <w:tcW w:w="3118" w:type="dxa"/>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c>
          <w:tcPr>
            <w:tcW w:w="4962" w:type="dxa"/>
          </w:tcPr>
          <w:p w:rsidR="00000000" w:rsidRDefault="00000000">
            <w:pPr>
              <w:spacing w:before="120"/>
              <w:rPr>
                <w:lang w:val="fr-CH"/>
              </w:rPr>
            </w:pPr>
            <w:r>
              <w:rPr>
                <w:lang w:val="fr-CH"/>
              </w:rPr>
              <w:t>Côte d'Ivoire</w:t>
            </w:r>
          </w:p>
        </w:tc>
        <w:tc>
          <w:tcPr>
            <w:tcW w:w="3118" w:type="dxa"/>
          </w:tcPr>
          <w:p w:rsidR="00000000" w:rsidRDefault="00000000">
            <w:pPr>
              <w:spacing w:before="120"/>
              <w:rPr>
                <w:lang w:val="fr-CH"/>
              </w:rPr>
            </w:pPr>
            <w:r>
              <w:rPr>
                <w:lang w:val="fr-CH"/>
              </w:rPr>
              <w:t>5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Maldivas</w:t>
            </w:r>
          </w:p>
        </w:tc>
        <w:tc>
          <w:tcPr>
            <w:tcW w:w="3118" w:type="dxa"/>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Bahamas</w:t>
            </w:r>
          </w:p>
        </w:tc>
        <w:tc>
          <w:tcPr>
            <w:tcW w:w="3118" w:type="dxa"/>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Dominica</w:t>
            </w:r>
          </w:p>
        </w:tc>
        <w:tc>
          <w:tcPr>
            <w:tcW w:w="3118" w:type="dxa"/>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Democrática Popular Lao</w:t>
            </w:r>
          </w:p>
        </w:tc>
        <w:tc>
          <w:tcPr>
            <w:tcW w:w="3118" w:type="dxa"/>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Santo Tomé y Príncipe</w:t>
            </w:r>
          </w:p>
        </w:tc>
        <w:tc>
          <w:tcPr>
            <w:tcW w:w="3118" w:type="dxa"/>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Mauritania</w:t>
            </w:r>
          </w:p>
        </w:tc>
        <w:tc>
          <w:tcPr>
            <w:tcW w:w="3118" w:type="dxa"/>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Bulgaria</w:t>
            </w:r>
          </w:p>
        </w:tc>
        <w:tc>
          <w:tcPr>
            <w:tcW w:w="3118" w:type="dxa"/>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Unida de Tanzanía</w:t>
            </w:r>
          </w:p>
        </w:tc>
        <w:tc>
          <w:tcPr>
            <w:tcW w:w="3118" w:type="dxa"/>
          </w:tcPr>
          <w:p w:rsidR="00000000" w:rsidRDefault="00000000">
            <w:pPr>
              <w:rPr>
                <w:lang w:val="es-ES_tradnl"/>
              </w:rPr>
            </w:pPr>
            <w:r>
              <w:rPr>
                <w:lang w:val="es-ES_tradnl"/>
              </w:rPr>
              <w:t>9 de julio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Dominicana</w:t>
            </w:r>
          </w:p>
        </w:tc>
        <w:tc>
          <w:tcPr>
            <w:tcW w:w="3118" w:type="dxa"/>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La ex República Yugoslava de Macedonia</w:t>
            </w:r>
          </w:p>
        </w:tc>
        <w:tc>
          <w:tcPr>
            <w:tcW w:w="3118" w:type="dxa"/>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Cuba</w:t>
            </w:r>
          </w:p>
        </w:tc>
        <w:tc>
          <w:tcPr>
            <w:tcW w:w="3118" w:type="dxa"/>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Israel</w:t>
            </w:r>
          </w:p>
        </w:tc>
        <w:tc>
          <w:tcPr>
            <w:tcW w:w="3118" w:type="dxa"/>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Estonia</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Kuwait</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 Marino</w:t>
            </w:r>
          </w:p>
        </w:tc>
        <w:tc>
          <w:tcPr>
            <w:tcW w:w="3118" w:type="dxa"/>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Trinidad y Tabago</w:t>
            </w:r>
          </w:p>
        </w:tc>
        <w:tc>
          <w:tcPr>
            <w:tcW w:w="3118" w:type="dxa"/>
          </w:tcPr>
          <w:p w:rsidR="00000000" w:rsidRDefault="00000000">
            <w:pPr>
              <w:rPr>
                <w:lang w:val="es-ES_tradnl"/>
              </w:rPr>
            </w:pPr>
            <w:r>
              <w:rPr>
                <w:lang w:val="es-ES_tradnl"/>
              </w:rPr>
              <w:t>3 de enero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Zambia</w:t>
            </w:r>
          </w:p>
        </w:tc>
        <w:tc>
          <w:tcPr>
            <w:tcW w:w="3118" w:type="dxa"/>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Bosnia y Herzegovina</w:t>
            </w:r>
          </w:p>
        </w:tc>
        <w:tc>
          <w:tcPr>
            <w:tcW w:w="3118" w:type="dxa"/>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Bahrein</w:t>
            </w:r>
          </w:p>
        </w:tc>
        <w:tc>
          <w:tcPr>
            <w:tcW w:w="3118" w:type="dxa"/>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Albania</w:t>
            </w:r>
          </w:p>
        </w:tc>
        <w:tc>
          <w:tcPr>
            <w:tcW w:w="3118" w:type="dxa"/>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Lesotho</w:t>
            </w:r>
          </w:p>
        </w:tc>
        <w:tc>
          <w:tcPr>
            <w:tcW w:w="3118" w:type="dxa"/>
          </w:tcPr>
          <w:p w:rsidR="00000000" w:rsidRDefault="00000000">
            <w:pPr>
              <w:rPr>
                <w:lang w:val="es-ES_tradnl"/>
              </w:rPr>
            </w:pPr>
            <w:r>
              <w:rPr>
                <w:lang w:val="es-ES_tradnl"/>
              </w:rPr>
              <w:t>8 de abril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Tailandia</w:t>
            </w:r>
          </w:p>
        </w:tc>
        <w:tc>
          <w:tcPr>
            <w:tcW w:w="3118" w:type="dxa"/>
          </w:tcPr>
          <w:p w:rsidR="00000000" w:rsidRDefault="00000000">
            <w:pPr>
              <w:rPr>
                <w:lang w:val="es-ES_tradnl"/>
              </w:rPr>
            </w:pPr>
            <w:r>
              <w:rPr>
                <w:lang w:val="es-ES_tradnl"/>
              </w:rPr>
              <w:t>25 de abril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Letonia</w:t>
            </w:r>
          </w:p>
        </w:tc>
        <w:tc>
          <w:tcPr>
            <w:tcW w:w="3118" w:type="dxa"/>
          </w:tcPr>
          <w:p w:rsidR="00000000" w:rsidRDefault="00000000">
            <w:pPr>
              <w:rPr>
                <w:lang w:val="es-ES_tradnl"/>
              </w:rPr>
            </w:pPr>
            <w:r>
              <w:rPr>
                <w:lang w:val="es-ES_tradnl"/>
              </w:rPr>
              <w:t>13 de mayo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Centroafricana</w:t>
            </w:r>
          </w:p>
        </w:tc>
        <w:tc>
          <w:tcPr>
            <w:tcW w:w="3118" w:type="dxa"/>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Cabo Verde</w:t>
            </w:r>
          </w:p>
        </w:tc>
        <w:tc>
          <w:tcPr>
            <w:tcW w:w="3118" w:type="dxa"/>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 Ecuatorial</w:t>
            </w:r>
          </w:p>
        </w:tc>
        <w:tc>
          <w:tcPr>
            <w:tcW w:w="3118" w:type="dxa"/>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Irlanda</w:t>
            </w:r>
          </w:p>
        </w:tc>
        <w:tc>
          <w:tcPr>
            <w:tcW w:w="3118" w:type="dxa"/>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Camboya</w:t>
            </w:r>
          </w:p>
        </w:tc>
        <w:tc>
          <w:tcPr>
            <w:tcW w:w="3118" w:type="dxa"/>
          </w:tcPr>
          <w:p w:rsidR="00000000" w:rsidRDefault="00000000">
            <w:pPr>
              <w:rPr>
                <w:lang w:val="es-ES_tradnl"/>
              </w:rPr>
            </w:pPr>
            <w:r>
              <w:rPr>
                <w:lang w:val="es-ES_tradnl"/>
              </w:rPr>
              <w:t>13 de noviembre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Eslovaquia</w:t>
            </w:r>
          </w:p>
        </w:tc>
        <w:tc>
          <w:tcPr>
            <w:tcW w:w="3118" w:type="dxa"/>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Camerún</w:t>
            </w:r>
          </w:p>
        </w:tc>
        <w:tc>
          <w:tcPr>
            <w:tcW w:w="3118" w:type="dxa"/>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 Moldova</w:t>
            </w:r>
          </w:p>
        </w:tc>
        <w:tc>
          <w:tcPr>
            <w:tcW w:w="3118" w:type="dxa"/>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Papua Nueva Guinea</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Suriname</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Micronesia (Estados Federados de)</w:t>
            </w:r>
          </w:p>
        </w:tc>
        <w:tc>
          <w:tcPr>
            <w:tcW w:w="3118" w:type="dxa"/>
          </w:tcPr>
          <w:p w:rsidR="00000000" w:rsidRDefault="00000000">
            <w:pPr>
              <w:rPr>
                <w:lang w:val="es-ES_tradnl"/>
              </w:rPr>
            </w:pPr>
            <w:r>
              <w:rPr>
                <w:lang w:val="es-ES_tradnl"/>
              </w:rPr>
              <w:t>3 de junio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Grecia</w:t>
            </w:r>
          </w:p>
        </w:tc>
        <w:tc>
          <w:tcPr>
            <w:tcW w:w="3118" w:type="dxa"/>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Liberia</w:t>
            </w:r>
          </w:p>
        </w:tc>
        <w:tc>
          <w:tcPr>
            <w:tcW w:w="3118" w:type="dxa"/>
          </w:tcPr>
          <w:p w:rsidR="00000000" w:rsidRDefault="00000000">
            <w:pPr>
              <w:rPr>
                <w:lang w:val="es-ES_tradnl"/>
              </w:rPr>
            </w:pPr>
            <w:r>
              <w:rPr>
                <w:lang w:val="es-ES_tradnl"/>
              </w:rPr>
              <w:t>3 de julio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Santa Lucía</w:t>
            </w:r>
          </w:p>
        </w:tc>
        <w:tc>
          <w:tcPr>
            <w:tcW w:w="3118" w:type="dxa"/>
          </w:tcPr>
          <w:p w:rsidR="00000000" w:rsidRDefault="00000000">
            <w:pPr>
              <w:rPr>
                <w:lang w:val="es-ES_tradnl"/>
              </w:rPr>
            </w:pPr>
            <w:r>
              <w:rPr>
                <w:lang w:val="es-ES_tradnl"/>
              </w:rPr>
              <w:t>15 de julio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Mónaco</w:t>
            </w:r>
          </w:p>
        </w:tc>
        <w:tc>
          <w:tcPr>
            <w:tcW w:w="3118" w:type="dxa"/>
          </w:tcPr>
          <w:p w:rsidR="00000000" w:rsidRDefault="00000000">
            <w:pPr>
              <w:rPr>
                <w:lang w:val="es-ES_tradnl"/>
              </w:rPr>
            </w:pPr>
            <w:r>
              <w:rPr>
                <w:lang w:val="es-ES_tradnl"/>
              </w:rPr>
              <w:t>20 de julio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Comoras</w:t>
            </w:r>
          </w:p>
        </w:tc>
        <w:tc>
          <w:tcPr>
            <w:tcW w:w="3118" w:type="dxa"/>
          </w:tcPr>
          <w:p w:rsidR="00000000" w:rsidRDefault="00000000">
            <w:pPr>
              <w:rPr>
                <w:lang w:val="es-ES_tradnl"/>
              </w:rPr>
            </w:pPr>
            <w:r>
              <w:rPr>
                <w:lang w:val="es-ES_tradnl"/>
              </w:rPr>
              <w:t>21 de julio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Armenia</w:t>
            </w:r>
          </w:p>
        </w:tc>
        <w:tc>
          <w:tcPr>
            <w:tcW w:w="3118" w:type="dxa"/>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Vanuatu</w:t>
            </w:r>
          </w:p>
        </w:tc>
        <w:tc>
          <w:tcPr>
            <w:tcW w:w="3118" w:type="dxa"/>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Fiji</w:t>
            </w:r>
          </w:p>
        </w:tc>
        <w:tc>
          <w:tcPr>
            <w:tcW w:w="3118" w:type="dxa"/>
          </w:tcPr>
          <w:p w:rsidR="00000000" w:rsidRDefault="00000000">
            <w:pPr>
              <w:rPr>
                <w:lang w:val="es-ES_tradnl"/>
              </w:rPr>
            </w:pPr>
            <w:r>
              <w:rPr>
                <w:lang w:val="es-ES_tradnl"/>
              </w:rPr>
              <w:t>11 de septiembre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Turkmenistán</w:t>
            </w:r>
          </w:p>
        </w:tc>
        <w:tc>
          <w:tcPr>
            <w:tcW w:w="3118" w:type="dxa"/>
          </w:tcPr>
          <w:p w:rsidR="00000000" w:rsidRDefault="00000000">
            <w:pPr>
              <w:rPr>
                <w:lang w:val="es-ES_tradnl"/>
              </w:rPr>
            </w:pPr>
            <w:r>
              <w:rPr>
                <w:lang w:val="es-ES_tradnl"/>
              </w:rPr>
              <w:t>19 de octubre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Gabón</w:t>
            </w:r>
          </w:p>
        </w:tc>
        <w:tc>
          <w:tcPr>
            <w:tcW w:w="3118" w:type="dxa"/>
          </w:tcPr>
          <w:p w:rsidR="00000000" w:rsidRDefault="00000000">
            <w:pPr>
              <w:rPr>
                <w:lang w:val="es-ES_tradnl"/>
              </w:rPr>
            </w:pPr>
            <w:r>
              <w:rPr>
                <w:lang w:val="es-ES_tradnl"/>
              </w:rPr>
              <w:t>10 de marzo de 2001</w:t>
            </w:r>
          </w:p>
        </w:tc>
      </w:tr>
      <w:tr w:rsidR="00000000">
        <w:tblPrEx>
          <w:tblCellMar>
            <w:top w:w="0" w:type="dxa"/>
            <w:left w:w="0" w:type="dxa"/>
            <w:bottom w:w="0" w:type="dxa"/>
            <w:right w:w="0" w:type="dxa"/>
          </w:tblCellMar>
        </w:tblPrEx>
        <w:tc>
          <w:tcPr>
            <w:tcW w:w="4962" w:type="dxa"/>
          </w:tcPr>
          <w:p w:rsidR="00000000" w:rsidRDefault="00000000">
            <w:pPr>
              <w:spacing w:before="120"/>
              <w:rPr>
                <w:lang w:val="es-ES_tradnl"/>
              </w:rPr>
            </w:pPr>
            <w:r>
              <w:rPr>
                <w:lang w:val="es-ES_tradnl"/>
              </w:rPr>
              <w:t>Afganistán</w:t>
            </w:r>
          </w:p>
        </w:tc>
        <w:tc>
          <w:tcPr>
            <w:tcW w:w="3118" w:type="dxa"/>
          </w:tcPr>
          <w:p w:rsidR="00000000" w:rsidRDefault="00000000">
            <w:pPr>
              <w:spacing w:before="120"/>
              <w:rPr>
                <w:lang w:val="es-ES_tradnl"/>
              </w:rPr>
            </w:pPr>
            <w:r>
              <w:rPr>
                <w:lang w:val="es-ES_tradnl"/>
              </w:rPr>
              <w:t>26 de abril de 2001</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Mozambique</w:t>
            </w:r>
          </w:p>
        </w:tc>
        <w:tc>
          <w:tcPr>
            <w:tcW w:w="3118" w:type="dxa"/>
          </w:tcPr>
          <w:p w:rsidR="00000000" w:rsidRDefault="00000000">
            <w:pPr>
              <w:rPr>
                <w:lang w:val="es-ES_tradnl"/>
              </w:rPr>
            </w:pPr>
            <w:r>
              <w:rPr>
                <w:lang w:val="es-ES_tradnl"/>
              </w:rPr>
              <w:t>25 de mayo de 2001</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Iraq</w:t>
            </w:r>
          </w:p>
        </w:tc>
        <w:tc>
          <w:tcPr>
            <w:tcW w:w="3118" w:type="dxa"/>
          </w:tcPr>
          <w:p w:rsidR="00000000" w:rsidRDefault="00000000">
            <w:pPr>
              <w:rPr>
                <w:lang w:val="es-ES_tradnl"/>
              </w:rPr>
            </w:pPr>
            <w:r>
              <w:rPr>
                <w:lang w:val="es-ES_tradnl"/>
              </w:rPr>
              <w:t>14 de julio de 2001</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Uzbekistán</w:t>
            </w:r>
          </w:p>
        </w:tc>
        <w:tc>
          <w:tcPr>
            <w:tcW w:w="3118" w:type="dxa"/>
          </w:tcPr>
          <w:p w:rsidR="00000000" w:rsidRDefault="00000000">
            <w:pPr>
              <w:rPr>
                <w:lang w:val="es-ES_tradnl"/>
              </w:rPr>
            </w:pPr>
            <w:r>
              <w:rPr>
                <w:lang w:val="es-ES_tradnl"/>
              </w:rPr>
              <w:t>28 de julio de 2001</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Nauru</w:t>
            </w:r>
          </w:p>
        </w:tc>
        <w:tc>
          <w:tcPr>
            <w:tcW w:w="3118" w:type="dxa"/>
          </w:tcPr>
          <w:p w:rsidR="00000000" w:rsidRDefault="00000000">
            <w:pPr>
              <w:rPr>
                <w:lang w:val="es-ES_tradnl"/>
              </w:rPr>
            </w:pPr>
            <w:r>
              <w:rPr>
                <w:lang w:val="es-ES_tradnl"/>
              </w:rPr>
              <w:t>25 de agosto de 2001</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Eritrea</w:t>
            </w:r>
          </w:p>
        </w:tc>
        <w:tc>
          <w:tcPr>
            <w:tcW w:w="3118" w:type="dxa"/>
          </w:tcPr>
          <w:p w:rsidR="00000000" w:rsidRDefault="00000000">
            <w:pPr>
              <w:rPr>
                <w:lang w:val="es-ES_tradnl"/>
              </w:rPr>
            </w:pPr>
            <w:r>
              <w:rPr>
                <w:lang w:val="es-ES_tradnl"/>
              </w:rPr>
              <w:t>1º de septiembre de 2001</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Kazajstán</w:t>
            </w:r>
          </w:p>
        </w:tc>
        <w:tc>
          <w:tcPr>
            <w:tcW w:w="3118" w:type="dxa"/>
          </w:tcPr>
          <w:p w:rsidR="00000000" w:rsidRDefault="00000000">
            <w:pPr>
              <w:rPr>
                <w:lang w:val="es-ES_tradnl"/>
              </w:rPr>
            </w:pPr>
            <w:r>
              <w:rPr>
                <w:lang w:val="es-ES_tradnl"/>
              </w:rPr>
              <w:t>10 de septiembre de 2001</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Samoa</w:t>
            </w:r>
          </w:p>
        </w:tc>
        <w:tc>
          <w:tcPr>
            <w:tcW w:w="3118" w:type="dxa"/>
          </w:tcPr>
          <w:p w:rsidR="00000000" w:rsidRDefault="00000000">
            <w:pPr>
              <w:rPr>
                <w:lang w:val="es-ES_tradnl"/>
              </w:rPr>
            </w:pPr>
            <w:r>
              <w:rPr>
                <w:lang w:val="es-ES_tradnl"/>
              </w:rPr>
              <w:t>28 de diciembre de 2001</w:t>
            </w:r>
          </w:p>
        </w:tc>
      </w:tr>
    </w:tbl>
    <w:p w:rsidR="00000000" w:rsidRDefault="00000000">
      <w:pPr>
        <w:spacing w:before="480" w:after="240"/>
        <w:rPr>
          <w:lang w:val="es-ES_tradnl"/>
        </w:rPr>
      </w:pPr>
      <w:r>
        <w:rPr>
          <w:lang w:val="es-ES_tradnl"/>
        </w:rPr>
        <w:t>10.</w:t>
      </w:r>
      <w:r>
        <w:rPr>
          <w:lang w:val="es-ES_tradnl"/>
        </w:rPr>
        <w:tab/>
        <w:t>En relación con este tema, el Comité tendrá ante sí notas del Secretario General referentes a la lista de Estados que debieron presentar su informe inicial en virtud del artículo 44 de la Convención en 1992 (CRC/C/3), 1993 (CRC/C/8), 1994 (CRC/C/11), 1995 (CRC/C/28), 1996 (CRC/C/41), 1997 (CRC/C/51), 1998 (CRC/C/61) y 1999 (CRC/C/78) (en 2000 no debía presentarse ningún informe inicial).  El Comité también tendrá ante sí una nota del Secretario General relativa a la lista de los Estados que debían presentar su segundo informe periódico en 1997 (CRC/C/65), 1998 (CRC/C/70), 1999 (CRC/C/83), 2000 (CRC/C/93), 2001 (CRC/C/104) ó 2002 (CRC/C/117).</w:t>
      </w:r>
    </w:p>
    <w:p w:rsidR="00000000" w:rsidRDefault="00000000">
      <w:pPr>
        <w:spacing w:after="240"/>
        <w:rPr>
          <w:lang w:val="es-ES_tradnl"/>
        </w:rPr>
      </w:pPr>
      <w:r>
        <w:rPr>
          <w:lang w:val="es-ES_tradnl"/>
        </w:rPr>
        <w:t>11.</w:t>
      </w:r>
      <w:r>
        <w:rPr>
          <w:lang w:val="es-ES_tradnl"/>
        </w:rPr>
        <w:tab/>
        <w:t>Además, el Comité tendrá ante sí un informe sobre la situación de la presentación de los informes de conformidad con la Convención y sus dos protocolos facultativos (CRC/C/139) en el que también se indicarán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000000" w:rsidRDefault="00000000">
      <w:pPr>
        <w:spacing w:after="240"/>
        <w:rPr>
          <w:lang w:val="es-ES_tradnl"/>
        </w:rPr>
      </w:pPr>
      <w:r>
        <w:rPr>
          <w:lang w:val="es-ES_tradnl"/>
        </w:rPr>
        <w:t>12.</w:t>
      </w:r>
      <w:r>
        <w:rPr>
          <w:lang w:val="es-ES_tradnl"/>
        </w:rPr>
        <w:tab/>
        <w:t>En relación con este tema el Comité también tendrá  ante sí una nota del Secretario General sobre el seguimiento del examen de los informes iniciales presentados por los Estados Partes en la Convención (CRC/C/27/Rev.11).</w:t>
      </w:r>
    </w:p>
    <w:p w:rsidR="00000000" w:rsidRDefault="00000000">
      <w:pPr>
        <w:keepNext/>
        <w:spacing w:after="240"/>
        <w:rPr>
          <w:b/>
          <w:bCs/>
          <w:lang w:val="es-ES_tradnl"/>
        </w:rPr>
      </w:pPr>
      <w:r>
        <w:rPr>
          <w:b/>
          <w:bCs/>
          <w:lang w:val="es-ES_tradnl"/>
        </w:rPr>
        <w:t>Tema 4 - Examen de los informes presentados por los Estados Partes</w:t>
      </w:r>
    </w:p>
    <w:p w:rsidR="00000000" w:rsidRDefault="00000000">
      <w:pPr>
        <w:spacing w:after="240"/>
        <w:rPr>
          <w:lang w:val="es-ES_tradnl"/>
        </w:rPr>
      </w:pPr>
      <w:r>
        <w:rPr>
          <w:lang w:val="es-ES_tradnl"/>
        </w:rPr>
        <w:t>13.</w:t>
      </w:r>
      <w:r>
        <w:rPr>
          <w:lang w:val="es-ES_tradnl"/>
        </w:rPr>
        <w:tab/>
        <w:t>A continuación figura un calendario provisional para el examen de los informes en el 36º período de sesiones preparado por el Secretario General en consulta con el Presidente y sujeto a la aprobación del Comité.</w:t>
      </w:r>
    </w:p>
    <w:p w:rsidR="00000000" w:rsidRDefault="00000000">
      <w:pPr>
        <w:keepNext/>
        <w:keepLines/>
        <w:spacing w:after="240"/>
        <w:jc w:val="center"/>
        <w:rPr>
          <w:b/>
          <w:bCs/>
          <w:lang w:val="es-ES_tradnl"/>
        </w:rPr>
      </w:pPr>
      <w:r>
        <w:rPr>
          <w:b/>
          <w:bCs/>
          <w:lang w:val="es-ES_tradnl"/>
        </w:rPr>
        <w:t>Calendario provisional para el examen de los</w:t>
      </w:r>
      <w:r>
        <w:rPr>
          <w:b/>
          <w:bCs/>
          <w:lang w:val="es-ES_tradnl"/>
        </w:rPr>
        <w:br/>
        <w:t>informes presentados por los Estados Partes</w:t>
      </w:r>
    </w:p>
    <w:tbl>
      <w:tblPr>
        <w:tblW w:w="0" w:type="auto"/>
        <w:jc w:val="center"/>
        <w:tblLayout w:type="fixed"/>
        <w:tblCellMar>
          <w:left w:w="70" w:type="dxa"/>
          <w:right w:w="70" w:type="dxa"/>
        </w:tblCellMar>
        <w:tblLook w:val="0000" w:firstRow="0" w:lastRow="0" w:firstColumn="0" w:lastColumn="0" w:noHBand="0" w:noVBand="0"/>
      </w:tblPr>
      <w:tblGrid>
        <w:gridCol w:w="2500"/>
        <w:gridCol w:w="2340"/>
        <w:gridCol w:w="2520"/>
        <w:gridCol w:w="2134"/>
      </w:tblGrid>
      <w:tr w:rsidR="00000000">
        <w:tblPrEx>
          <w:tblCellMar>
            <w:top w:w="0" w:type="dxa"/>
            <w:bottom w:w="0" w:type="dxa"/>
          </w:tblCellMar>
        </w:tblPrEx>
        <w:trPr>
          <w:jc w:val="center"/>
        </w:trPr>
        <w:tc>
          <w:tcPr>
            <w:tcW w:w="2500" w:type="dxa"/>
          </w:tcPr>
          <w:p w:rsidR="00000000" w:rsidRDefault="00000000">
            <w:pPr>
              <w:keepNext/>
              <w:keepLines/>
              <w:spacing w:after="240"/>
              <w:rPr>
                <w:lang w:val="es-ES_tradnl"/>
              </w:rPr>
            </w:pPr>
            <w:r>
              <w:rPr>
                <w:lang w:val="es-ES_tradnl"/>
              </w:rPr>
              <w:t>Martes 18 de mayo</w:t>
            </w:r>
          </w:p>
        </w:tc>
        <w:tc>
          <w:tcPr>
            <w:tcW w:w="2340" w:type="dxa"/>
          </w:tcPr>
          <w:p w:rsidR="00000000" w:rsidRDefault="00000000">
            <w:pPr>
              <w:keepNext/>
              <w:keepLines/>
              <w:spacing w:after="240"/>
              <w:rPr>
                <w:lang w:val="es-ES_tradnl"/>
              </w:rPr>
            </w:pPr>
            <w:r>
              <w:rPr>
                <w:lang w:val="es-ES_tradnl"/>
              </w:rPr>
              <w:t>10.00 a 13.00 horas</w:t>
            </w:r>
            <w:r>
              <w:rPr>
                <w:lang w:val="es-ES_tradnl"/>
              </w:rPr>
              <w:br/>
              <w:t>15.00 a 18.00 horas</w:t>
            </w:r>
          </w:p>
        </w:tc>
        <w:tc>
          <w:tcPr>
            <w:tcW w:w="2520" w:type="dxa"/>
          </w:tcPr>
          <w:p w:rsidR="00000000" w:rsidRDefault="00000000">
            <w:pPr>
              <w:pStyle w:val="Header"/>
              <w:keepNext/>
              <w:keepLines/>
              <w:tabs>
                <w:tab w:val="clear" w:pos="4252"/>
              </w:tabs>
              <w:spacing w:after="240"/>
            </w:pPr>
            <w:r>
              <w:t>El Salvador</w:t>
            </w:r>
          </w:p>
        </w:tc>
        <w:tc>
          <w:tcPr>
            <w:tcW w:w="2134" w:type="dxa"/>
          </w:tcPr>
          <w:p w:rsidR="00000000" w:rsidRDefault="00000000">
            <w:pPr>
              <w:pStyle w:val="Header"/>
              <w:keepNext/>
              <w:keepLines/>
              <w:tabs>
                <w:tab w:val="clear" w:pos="4252"/>
              </w:tabs>
              <w:spacing w:after="240"/>
            </w:pPr>
            <w:r>
              <w:t>CRC/C/65/Add.25</w:t>
            </w:r>
          </w:p>
        </w:tc>
      </w:tr>
      <w:tr w:rsidR="00000000">
        <w:tblPrEx>
          <w:tblCellMar>
            <w:top w:w="0" w:type="dxa"/>
            <w:bottom w:w="0" w:type="dxa"/>
          </w:tblCellMar>
        </w:tblPrEx>
        <w:trPr>
          <w:jc w:val="center"/>
        </w:trPr>
        <w:tc>
          <w:tcPr>
            <w:tcW w:w="2500" w:type="dxa"/>
          </w:tcPr>
          <w:p w:rsidR="00000000" w:rsidRDefault="00000000">
            <w:pPr>
              <w:keepNext/>
              <w:keepLines/>
              <w:spacing w:after="240"/>
              <w:rPr>
                <w:lang w:val="es-ES_tradnl"/>
              </w:rPr>
            </w:pPr>
            <w:r>
              <w:rPr>
                <w:lang w:val="es-ES_tradnl"/>
              </w:rPr>
              <w:t>Miércoles 19 de mayo</w:t>
            </w:r>
          </w:p>
        </w:tc>
        <w:tc>
          <w:tcPr>
            <w:tcW w:w="2340" w:type="dxa"/>
          </w:tcPr>
          <w:p w:rsidR="00000000" w:rsidRDefault="00000000">
            <w:pPr>
              <w:keepNext/>
              <w:keepLines/>
              <w:spacing w:after="240"/>
            </w:pPr>
            <w:r>
              <w:rPr>
                <w:lang w:val="es-ES_tradnl"/>
              </w:rPr>
              <w:t>10.00 a 13.00 horas</w:t>
            </w:r>
            <w:r>
              <w:rPr>
                <w:lang w:val="es-ES_tradnl"/>
              </w:rPr>
              <w:br/>
              <w:t>15.00 a 18.00 horas</w:t>
            </w:r>
          </w:p>
        </w:tc>
        <w:tc>
          <w:tcPr>
            <w:tcW w:w="2520" w:type="dxa"/>
          </w:tcPr>
          <w:p w:rsidR="00000000" w:rsidRDefault="00000000">
            <w:pPr>
              <w:keepNext/>
              <w:keepLines/>
              <w:spacing w:after="240"/>
            </w:pPr>
            <w:r>
              <w:t>Panamá</w:t>
            </w:r>
          </w:p>
        </w:tc>
        <w:tc>
          <w:tcPr>
            <w:tcW w:w="2134" w:type="dxa"/>
          </w:tcPr>
          <w:p w:rsidR="00000000" w:rsidRDefault="00000000">
            <w:pPr>
              <w:keepNext/>
              <w:keepLines/>
              <w:spacing w:after="240"/>
            </w:pPr>
            <w:r>
              <w:t>CRC/C/70/Add.20</w:t>
            </w:r>
          </w:p>
        </w:tc>
      </w:tr>
      <w:tr w:rsidR="00000000">
        <w:tblPrEx>
          <w:tblCellMar>
            <w:top w:w="0" w:type="dxa"/>
            <w:bottom w:w="0" w:type="dxa"/>
          </w:tblCellMar>
        </w:tblPrEx>
        <w:trPr>
          <w:jc w:val="center"/>
        </w:trPr>
        <w:tc>
          <w:tcPr>
            <w:tcW w:w="2500" w:type="dxa"/>
          </w:tcPr>
          <w:p w:rsidR="00000000" w:rsidRDefault="00000000">
            <w:pPr>
              <w:keepNext/>
              <w:keepLines/>
              <w:spacing w:after="240"/>
              <w:rPr>
                <w:lang w:val="es-ES_tradnl"/>
              </w:rPr>
            </w:pPr>
            <w:r>
              <w:rPr>
                <w:lang w:val="es-ES_tradnl"/>
              </w:rPr>
              <w:t>Viernes 21 de mayo</w:t>
            </w:r>
          </w:p>
        </w:tc>
        <w:tc>
          <w:tcPr>
            <w:tcW w:w="2340" w:type="dxa"/>
          </w:tcPr>
          <w:p w:rsidR="00000000" w:rsidRDefault="00000000">
            <w:pPr>
              <w:keepNext/>
              <w:keepLines/>
              <w:spacing w:after="240"/>
            </w:pPr>
            <w:r>
              <w:rPr>
                <w:lang w:val="es-ES_tradnl"/>
              </w:rPr>
              <w:t>10.00 a 13.00 horas</w:t>
            </w:r>
            <w:r>
              <w:rPr>
                <w:lang w:val="es-ES_tradnl"/>
              </w:rPr>
              <w:br/>
              <w:t>15.00 a 18.00 horas</w:t>
            </w:r>
          </w:p>
        </w:tc>
        <w:tc>
          <w:tcPr>
            <w:tcW w:w="2520" w:type="dxa"/>
          </w:tcPr>
          <w:p w:rsidR="00000000" w:rsidRDefault="00000000">
            <w:pPr>
              <w:keepNext/>
              <w:keepLines/>
              <w:spacing w:after="240"/>
            </w:pPr>
            <w:r>
              <w:t>Rwanda</w:t>
            </w:r>
          </w:p>
        </w:tc>
        <w:tc>
          <w:tcPr>
            <w:tcW w:w="2134" w:type="dxa"/>
          </w:tcPr>
          <w:p w:rsidR="00000000" w:rsidRDefault="00000000">
            <w:pPr>
              <w:keepNext/>
              <w:keepLines/>
              <w:spacing w:after="240"/>
            </w:pPr>
            <w:r>
              <w:t>CRC/C/70/Add.22</w:t>
            </w:r>
          </w:p>
        </w:tc>
      </w:tr>
      <w:tr w:rsidR="00000000">
        <w:tblPrEx>
          <w:tblCellMar>
            <w:top w:w="0" w:type="dxa"/>
            <w:bottom w:w="0" w:type="dxa"/>
          </w:tblCellMar>
        </w:tblPrEx>
        <w:trPr>
          <w:jc w:val="center"/>
        </w:trPr>
        <w:tc>
          <w:tcPr>
            <w:tcW w:w="2500" w:type="dxa"/>
          </w:tcPr>
          <w:p w:rsidR="00000000" w:rsidRDefault="00000000">
            <w:pPr>
              <w:spacing w:after="240"/>
              <w:rPr>
                <w:lang w:val="es-ES_tradnl"/>
              </w:rPr>
            </w:pPr>
            <w:r>
              <w:rPr>
                <w:lang w:val="es-ES_tradnl"/>
              </w:rPr>
              <w:t>Lunes 24 de mayo</w:t>
            </w:r>
          </w:p>
        </w:tc>
        <w:tc>
          <w:tcPr>
            <w:tcW w:w="2340" w:type="dxa"/>
          </w:tcPr>
          <w:p w:rsidR="00000000" w:rsidRDefault="00000000">
            <w:pPr>
              <w:spacing w:after="240"/>
            </w:pPr>
            <w:r>
              <w:rPr>
                <w:lang w:val="es-ES_tradnl"/>
              </w:rPr>
              <w:t>10.00 a 13.00 horas</w:t>
            </w:r>
            <w:r>
              <w:rPr>
                <w:lang w:val="es-ES_tradnl"/>
              </w:rPr>
              <w:br/>
              <w:t>15.00 a 18.00 horas</w:t>
            </w:r>
          </w:p>
        </w:tc>
        <w:tc>
          <w:tcPr>
            <w:tcW w:w="2520" w:type="dxa"/>
          </w:tcPr>
          <w:p w:rsidR="00000000" w:rsidRDefault="00000000">
            <w:pPr>
              <w:spacing w:after="240"/>
            </w:pPr>
            <w:r>
              <w:t>Santo Tomé y Príncipe</w:t>
            </w:r>
          </w:p>
        </w:tc>
        <w:tc>
          <w:tcPr>
            <w:tcW w:w="2134" w:type="dxa"/>
          </w:tcPr>
          <w:p w:rsidR="00000000" w:rsidRDefault="00000000">
            <w:pPr>
              <w:spacing w:after="240"/>
              <w:rPr>
                <w:lang w:val="en-US"/>
              </w:rPr>
            </w:pPr>
            <w:r>
              <w:rPr>
                <w:lang w:val="en-US"/>
              </w:rPr>
              <w:t>CRC/C/8/Add.49</w:t>
            </w:r>
          </w:p>
        </w:tc>
      </w:tr>
      <w:tr w:rsidR="00000000">
        <w:tblPrEx>
          <w:tblCellMar>
            <w:top w:w="0" w:type="dxa"/>
            <w:bottom w:w="0" w:type="dxa"/>
          </w:tblCellMar>
        </w:tblPrEx>
        <w:trPr>
          <w:jc w:val="center"/>
        </w:trPr>
        <w:tc>
          <w:tcPr>
            <w:tcW w:w="2500" w:type="dxa"/>
          </w:tcPr>
          <w:p w:rsidR="00000000" w:rsidRDefault="00000000">
            <w:pPr>
              <w:spacing w:after="240"/>
              <w:rPr>
                <w:lang w:val="es-ES_tradnl"/>
              </w:rPr>
            </w:pPr>
            <w:r>
              <w:rPr>
                <w:lang w:val="es-ES_tradnl"/>
              </w:rPr>
              <w:t>Martes 25 de mayo</w:t>
            </w:r>
          </w:p>
        </w:tc>
        <w:tc>
          <w:tcPr>
            <w:tcW w:w="2340" w:type="dxa"/>
          </w:tcPr>
          <w:p w:rsidR="00000000" w:rsidRDefault="00000000">
            <w:pPr>
              <w:spacing w:after="240"/>
            </w:pPr>
            <w:r>
              <w:rPr>
                <w:lang w:val="es-ES_tradnl"/>
              </w:rPr>
              <w:t>10.00 a 13.00 horas</w:t>
            </w:r>
            <w:r>
              <w:rPr>
                <w:lang w:val="es-ES_tradnl"/>
              </w:rPr>
              <w:br/>
              <w:t>15.00 a 18.00 horas</w:t>
            </w:r>
          </w:p>
        </w:tc>
        <w:tc>
          <w:tcPr>
            <w:tcW w:w="2520" w:type="dxa"/>
          </w:tcPr>
          <w:p w:rsidR="00000000" w:rsidRDefault="00000000">
            <w:pPr>
              <w:spacing w:after="240"/>
            </w:pPr>
            <w:r>
              <w:t>Liberia</w:t>
            </w:r>
          </w:p>
        </w:tc>
        <w:tc>
          <w:tcPr>
            <w:tcW w:w="2134" w:type="dxa"/>
          </w:tcPr>
          <w:p w:rsidR="00000000" w:rsidRDefault="00000000">
            <w:pPr>
              <w:spacing w:after="240"/>
            </w:pPr>
            <w:r>
              <w:t>CRC/C/28/Add.21</w:t>
            </w:r>
          </w:p>
        </w:tc>
      </w:tr>
      <w:tr w:rsidR="00000000">
        <w:tblPrEx>
          <w:tblCellMar>
            <w:top w:w="0" w:type="dxa"/>
            <w:bottom w:w="0" w:type="dxa"/>
          </w:tblCellMar>
        </w:tblPrEx>
        <w:trPr>
          <w:jc w:val="center"/>
        </w:trPr>
        <w:tc>
          <w:tcPr>
            <w:tcW w:w="2500" w:type="dxa"/>
          </w:tcPr>
          <w:p w:rsidR="00000000" w:rsidRDefault="00000000">
            <w:pPr>
              <w:spacing w:after="240"/>
              <w:rPr>
                <w:lang w:val="es-ES_tradnl"/>
              </w:rPr>
            </w:pPr>
            <w:r>
              <w:rPr>
                <w:lang w:val="es-ES_tradnl"/>
              </w:rPr>
              <w:t>Miércoles 26 de mayo</w:t>
            </w:r>
          </w:p>
        </w:tc>
        <w:tc>
          <w:tcPr>
            <w:tcW w:w="2340" w:type="dxa"/>
          </w:tcPr>
          <w:p w:rsidR="00000000" w:rsidRDefault="00000000">
            <w:pPr>
              <w:spacing w:after="240"/>
            </w:pPr>
            <w:r>
              <w:rPr>
                <w:lang w:val="es-ES_tradnl"/>
              </w:rPr>
              <w:t>10.00 a 13.00 horas</w:t>
            </w:r>
            <w:r>
              <w:rPr>
                <w:lang w:val="es-ES_tradnl"/>
              </w:rPr>
              <w:br/>
              <w:t>15.00 a 18.00 horas</w:t>
            </w:r>
          </w:p>
        </w:tc>
        <w:tc>
          <w:tcPr>
            <w:tcW w:w="2520" w:type="dxa"/>
          </w:tcPr>
          <w:p w:rsidR="00000000" w:rsidRDefault="00000000">
            <w:pPr>
              <w:spacing w:after="240"/>
            </w:pPr>
            <w:r>
              <w:t>Myanmar</w:t>
            </w:r>
          </w:p>
        </w:tc>
        <w:tc>
          <w:tcPr>
            <w:tcW w:w="2134" w:type="dxa"/>
          </w:tcPr>
          <w:p w:rsidR="00000000" w:rsidRDefault="00000000">
            <w:pPr>
              <w:spacing w:after="240"/>
            </w:pPr>
            <w:r>
              <w:t>CRC/C/70/Add.21</w:t>
            </w:r>
          </w:p>
        </w:tc>
      </w:tr>
      <w:tr w:rsidR="00000000">
        <w:tblPrEx>
          <w:tblCellMar>
            <w:top w:w="0" w:type="dxa"/>
            <w:bottom w:w="0" w:type="dxa"/>
          </w:tblCellMar>
        </w:tblPrEx>
        <w:trPr>
          <w:jc w:val="center"/>
        </w:trPr>
        <w:tc>
          <w:tcPr>
            <w:tcW w:w="2500" w:type="dxa"/>
          </w:tcPr>
          <w:p w:rsidR="00000000" w:rsidRDefault="00000000">
            <w:pPr>
              <w:spacing w:after="240"/>
              <w:rPr>
                <w:lang w:val="es-ES_tradnl"/>
              </w:rPr>
            </w:pPr>
            <w:r>
              <w:rPr>
                <w:lang w:val="es-ES_tradnl"/>
              </w:rPr>
              <w:t>Viernes 28 de mayo</w:t>
            </w:r>
          </w:p>
        </w:tc>
        <w:tc>
          <w:tcPr>
            <w:tcW w:w="2340" w:type="dxa"/>
          </w:tcPr>
          <w:p w:rsidR="00000000" w:rsidRDefault="00000000">
            <w:pPr>
              <w:spacing w:after="240"/>
            </w:pPr>
            <w:r>
              <w:rPr>
                <w:lang w:val="es-ES_tradnl"/>
              </w:rPr>
              <w:t>10.00 a 13.00 horas</w:t>
            </w:r>
            <w:r>
              <w:rPr>
                <w:lang w:val="es-ES_tradnl"/>
              </w:rPr>
              <w:br/>
              <w:t>15.00 a 18.00 horas</w:t>
            </w:r>
          </w:p>
        </w:tc>
        <w:tc>
          <w:tcPr>
            <w:tcW w:w="2520" w:type="dxa"/>
          </w:tcPr>
          <w:p w:rsidR="00000000" w:rsidRDefault="00000000">
            <w:pPr>
              <w:spacing w:after="240"/>
            </w:pPr>
            <w:r>
              <w:t>Dominica</w:t>
            </w:r>
          </w:p>
        </w:tc>
        <w:tc>
          <w:tcPr>
            <w:tcW w:w="2134" w:type="dxa"/>
          </w:tcPr>
          <w:p w:rsidR="00000000" w:rsidRDefault="00000000">
            <w:pPr>
              <w:spacing w:after="240"/>
              <w:rPr>
                <w:lang w:val="es-ES_tradnl"/>
              </w:rPr>
            </w:pPr>
            <w:r>
              <w:rPr>
                <w:lang w:val="es-ES_tradnl"/>
              </w:rPr>
              <w:t>CRC/C/8/Add.48</w:t>
            </w:r>
          </w:p>
        </w:tc>
      </w:tr>
      <w:tr w:rsidR="00000000">
        <w:tblPrEx>
          <w:tblCellMar>
            <w:top w:w="0" w:type="dxa"/>
            <w:bottom w:w="0" w:type="dxa"/>
          </w:tblCellMar>
        </w:tblPrEx>
        <w:trPr>
          <w:jc w:val="center"/>
        </w:trPr>
        <w:tc>
          <w:tcPr>
            <w:tcW w:w="2500" w:type="dxa"/>
          </w:tcPr>
          <w:p w:rsidR="00000000" w:rsidRDefault="00000000">
            <w:pPr>
              <w:spacing w:after="240"/>
              <w:rPr>
                <w:lang w:val="es-ES_tradnl"/>
              </w:rPr>
            </w:pPr>
            <w:r>
              <w:rPr>
                <w:lang w:val="es-ES_tradnl"/>
              </w:rPr>
              <w:t>Martes 1º de junio</w:t>
            </w:r>
          </w:p>
        </w:tc>
        <w:tc>
          <w:tcPr>
            <w:tcW w:w="2340" w:type="dxa"/>
          </w:tcPr>
          <w:p w:rsidR="00000000" w:rsidRDefault="00000000">
            <w:pPr>
              <w:spacing w:after="240"/>
            </w:pPr>
            <w:r>
              <w:rPr>
                <w:lang w:val="es-ES_tradnl"/>
              </w:rPr>
              <w:t>10.00 a 13.00 horas</w:t>
            </w:r>
            <w:r>
              <w:rPr>
                <w:lang w:val="es-ES_tradnl"/>
              </w:rPr>
              <w:br/>
              <w:t>15.00 a 18.00 horas</w:t>
            </w:r>
          </w:p>
        </w:tc>
        <w:tc>
          <w:tcPr>
            <w:tcW w:w="2520" w:type="dxa"/>
          </w:tcPr>
          <w:p w:rsidR="00000000" w:rsidRDefault="00000000">
            <w:pPr>
              <w:spacing w:after="240"/>
            </w:pPr>
            <w:r>
              <w:t>República Popular Democrática de Corea</w:t>
            </w:r>
          </w:p>
        </w:tc>
        <w:tc>
          <w:tcPr>
            <w:tcW w:w="2134" w:type="dxa"/>
          </w:tcPr>
          <w:p w:rsidR="00000000" w:rsidRDefault="00000000">
            <w:pPr>
              <w:spacing w:after="240"/>
              <w:rPr>
                <w:lang w:val="en-US"/>
              </w:rPr>
            </w:pPr>
            <w:r>
              <w:rPr>
                <w:lang w:val="en-US"/>
              </w:rPr>
              <w:t>CRC/C/65/Add.24</w:t>
            </w:r>
          </w:p>
        </w:tc>
      </w:tr>
      <w:tr w:rsidR="00000000">
        <w:tblPrEx>
          <w:tblCellMar>
            <w:top w:w="0" w:type="dxa"/>
            <w:bottom w:w="0" w:type="dxa"/>
          </w:tblCellMar>
        </w:tblPrEx>
        <w:trPr>
          <w:jc w:val="center"/>
        </w:trPr>
        <w:tc>
          <w:tcPr>
            <w:tcW w:w="2500" w:type="dxa"/>
          </w:tcPr>
          <w:p w:rsidR="00000000" w:rsidRDefault="00000000">
            <w:pPr>
              <w:rPr>
                <w:lang w:val="es-ES_tradnl"/>
              </w:rPr>
            </w:pPr>
            <w:r>
              <w:rPr>
                <w:lang w:val="es-ES_tradnl"/>
              </w:rPr>
              <w:t>Miércoles 2 de junio</w:t>
            </w:r>
          </w:p>
        </w:tc>
        <w:tc>
          <w:tcPr>
            <w:tcW w:w="2340" w:type="dxa"/>
          </w:tcPr>
          <w:p w:rsidR="00000000" w:rsidRDefault="00000000">
            <w:r>
              <w:rPr>
                <w:lang w:val="es-ES_tradnl"/>
              </w:rPr>
              <w:t>10.00 a 13.00 horas</w:t>
            </w:r>
            <w:r>
              <w:rPr>
                <w:lang w:val="es-ES_tradnl"/>
              </w:rPr>
              <w:br/>
              <w:t>15.00 a 18.00 horas</w:t>
            </w:r>
          </w:p>
        </w:tc>
        <w:tc>
          <w:tcPr>
            <w:tcW w:w="2520" w:type="dxa"/>
          </w:tcPr>
          <w:p w:rsidR="00000000" w:rsidRDefault="00000000">
            <w:pPr>
              <w:rPr>
                <w:lang w:val="es-ES_tradnl"/>
              </w:rPr>
            </w:pPr>
            <w:r>
              <w:rPr>
                <w:lang w:val="es-ES_tradnl"/>
              </w:rPr>
              <w:t>Francia</w:t>
            </w:r>
          </w:p>
        </w:tc>
        <w:tc>
          <w:tcPr>
            <w:tcW w:w="2134" w:type="dxa"/>
          </w:tcPr>
          <w:p w:rsidR="00000000" w:rsidRDefault="00000000">
            <w:pPr>
              <w:rPr>
                <w:lang w:val="es-ES_tradnl"/>
              </w:rPr>
            </w:pPr>
            <w:r>
              <w:rPr>
                <w:lang w:val="es-ES_tradnl"/>
              </w:rPr>
              <w:t>CRC/C/65/Add.26</w:t>
            </w:r>
          </w:p>
        </w:tc>
      </w:tr>
    </w:tbl>
    <w:p w:rsidR="00000000" w:rsidRDefault="00000000">
      <w:pPr>
        <w:spacing w:before="480" w:after="240"/>
        <w:rPr>
          <w:lang w:val="es-ES_tradnl"/>
        </w:rPr>
      </w:pPr>
      <w:r>
        <w:rPr>
          <w:lang w:val="es-ES_tradnl"/>
        </w:rPr>
        <w:t>14.</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after="240"/>
        <w:rPr>
          <w:lang w:val="es-ES_tradnl"/>
        </w:rPr>
      </w:pPr>
      <w:r>
        <w:rPr>
          <w:lang w:val="es-ES_tradnl"/>
        </w:rPr>
        <w:t>15.</w:t>
      </w:r>
      <w:r>
        <w:rPr>
          <w:lang w:val="es-ES_tradnl"/>
        </w:rPr>
        <w:tab/>
        <w:t>De conformidad con el artículo 68 del reglamento provisional del Comité, el Secretario General ha notificado a los Estados Partes interesados la fecha de apertura, la duración y el lugar de celebración del 36º período de sesiones del Comité durante el cual se examinarán sus respectivos informes, y les ha pedido que envíen representantes a las sesiones del Comité en que se examinarán sus informes.</w:t>
      </w:r>
    </w:p>
    <w:p w:rsidR="00000000" w:rsidRDefault="00000000">
      <w:pPr>
        <w:keepNext/>
        <w:tabs>
          <w:tab w:val="left" w:pos="993"/>
        </w:tabs>
        <w:spacing w:after="240"/>
        <w:ind w:left="992" w:hanging="992"/>
        <w:rPr>
          <w:b/>
          <w:bCs/>
          <w:lang w:val="es-ES_tradnl"/>
        </w:rPr>
      </w:pPr>
      <w:r>
        <w:rPr>
          <w:b/>
          <w:bCs/>
          <w:lang w:val="es-ES_tradnl"/>
        </w:rPr>
        <w:t>Tema 5 -</w:t>
      </w:r>
      <w:r>
        <w:rPr>
          <w:b/>
          <w:bCs/>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16.</w:t>
      </w:r>
      <w:r>
        <w:rPr>
          <w:lang w:val="es-ES_tradnl"/>
        </w:rPr>
        <w:tab/>
        <w:t>En relación con este tema, el Comité tal vez desee proseguir su debate sobre las formas y las esferas en que se podría cooperar aún más con diversos órganos competentes para mejorar la promoción y protección de los derechos del niño.</w:t>
      </w:r>
    </w:p>
    <w:p w:rsidR="00000000" w:rsidRDefault="00000000">
      <w:pPr>
        <w:spacing w:after="240"/>
        <w:rPr>
          <w:b/>
          <w:bCs/>
          <w:lang w:val="es-ES_tradnl"/>
        </w:rPr>
      </w:pPr>
      <w:r>
        <w:rPr>
          <w:b/>
          <w:bCs/>
          <w:lang w:val="es-ES_tradnl"/>
        </w:rPr>
        <w:t>Tema 6 - Métodos de trabajo del Comité</w:t>
      </w:r>
    </w:p>
    <w:p w:rsidR="00000000" w:rsidRDefault="00000000">
      <w:pPr>
        <w:spacing w:after="240"/>
        <w:rPr>
          <w:lang w:val="es-ES_tradnl"/>
        </w:rPr>
      </w:pPr>
      <w:r>
        <w:rPr>
          <w:lang w:val="es-ES_tradnl"/>
        </w:rPr>
        <w:t>17.</w:t>
      </w:r>
      <w:r>
        <w:rPr>
          <w:lang w:val="es-ES_tradnl"/>
        </w:rPr>
        <w:tab/>
        <w:t>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w:t>
      </w:r>
    </w:p>
    <w:p w:rsidR="00000000" w:rsidRDefault="00000000">
      <w:pPr>
        <w:spacing w:after="240"/>
        <w:rPr>
          <w:lang w:val="es-ES_tradnl"/>
        </w:rPr>
      </w:pPr>
      <w:r>
        <w:rPr>
          <w:lang w:val="es-ES_tradnl"/>
        </w:rPr>
        <w:t>18.</w:t>
      </w:r>
      <w:r>
        <w:rPr>
          <w:lang w:val="es-ES_tradnl"/>
        </w:rPr>
        <w:tab/>
        <w:t>El Comité dispondrá de una nota de la Secretaría en que figura la recopilación de las conclusiones y recomendaciones que el Comité ha aprobado desde su primer período de sesiones hasta su 29º período de sesiones (CRC/C/19/Rev.10).</w:t>
      </w:r>
    </w:p>
    <w:p w:rsidR="00000000" w:rsidRDefault="00000000">
      <w:pPr>
        <w:spacing w:after="240"/>
        <w:rPr>
          <w:b/>
          <w:bCs/>
          <w:lang w:val="es-ES_tradnl"/>
        </w:rPr>
      </w:pPr>
      <w:r>
        <w:rPr>
          <w:b/>
          <w:bCs/>
          <w:lang w:val="es-ES_tradnl"/>
        </w:rPr>
        <w:t>Tema 7 - Observaciones generales</w:t>
      </w:r>
    </w:p>
    <w:p w:rsidR="00000000" w:rsidRDefault="00000000">
      <w:pPr>
        <w:spacing w:after="240"/>
        <w:rPr>
          <w:lang w:val="es-ES_tradnl"/>
        </w:rPr>
      </w:pPr>
      <w:r>
        <w:rPr>
          <w:lang w:val="es-ES_tradnl"/>
        </w:rPr>
        <w:t>19.</w:t>
      </w:r>
      <w:r>
        <w:rPr>
          <w:lang w:val="es-ES_tradnl"/>
        </w:rPr>
        <w:tab/>
        <w:t>En relación con este tema, el Comité tal vez desee seguir elaborando observaciones generales basadas en los diversos principios y disposiciones de la Convención.</w:t>
      </w:r>
    </w:p>
    <w:p w:rsidR="00000000" w:rsidRDefault="00000000">
      <w:pPr>
        <w:spacing w:after="240"/>
        <w:rPr>
          <w:b/>
          <w:bCs/>
          <w:lang w:val="es-ES_tradnl"/>
        </w:rPr>
      </w:pPr>
      <w:r>
        <w:rPr>
          <w:b/>
          <w:bCs/>
          <w:lang w:val="es-ES_tradnl"/>
        </w:rPr>
        <w:t>Tema 8 - Reuniones futuras</w:t>
      </w:r>
    </w:p>
    <w:p w:rsidR="00000000" w:rsidRDefault="00000000">
      <w:pPr>
        <w:spacing w:after="240"/>
        <w:rPr>
          <w:lang w:val="es-ES_tradnl"/>
        </w:rPr>
      </w:pPr>
      <w:r>
        <w:rPr>
          <w:lang w:val="es-ES_tradnl"/>
        </w:rPr>
        <w:t>20.</w:t>
      </w:r>
      <w:r>
        <w:rPr>
          <w:lang w:val="es-ES_tradnl"/>
        </w:rPr>
        <w:tab/>
        <w:t>En relación con este tema, se informará al Comité de cualquier cambio que se haya producido en el calendario de sus futuras reuniones.</w:t>
      </w:r>
    </w:p>
    <w:p w:rsidR="00000000" w:rsidRDefault="00000000">
      <w:pPr>
        <w:spacing w:after="240"/>
        <w:rPr>
          <w:b/>
          <w:bCs/>
          <w:lang w:val="es-ES_tradnl"/>
        </w:rPr>
      </w:pPr>
      <w:r>
        <w:rPr>
          <w:b/>
          <w:bCs/>
          <w:lang w:val="es-ES_tradnl"/>
        </w:rPr>
        <w:t>Tema 9 - Otros asuntos</w:t>
      </w:r>
    </w:p>
    <w:p w:rsidR="00000000" w:rsidRDefault="00000000">
      <w:pPr>
        <w:spacing w:after="240"/>
        <w:rPr>
          <w:lang w:val="es-ES_tradnl"/>
        </w:rPr>
      </w:pPr>
      <w:r>
        <w:rPr>
          <w:lang w:val="es-ES_tradnl"/>
        </w:rPr>
        <w:t>21.</w:t>
      </w:r>
      <w:r>
        <w:rPr>
          <w:lang w:val="es-ES_tradnl"/>
        </w:rPr>
        <w:tab/>
        <w:t>En relación con este tema, los miembros del Comité tal vez deseen examinar otros asuntos relativos a la labor de éste, según proceda.</w:t>
      </w:r>
    </w:p>
    <w:p w:rsidR="00000000" w:rsidRDefault="00000000">
      <w:pPr>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CRC/C/138</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190"/>
      </w:tabs>
    </w:pPr>
    <w:r>
      <w:tab/>
      <w:t>CRC/C/138</w:t>
    </w:r>
  </w:p>
  <w:p w:rsidR="00000000" w:rsidRDefault="00000000">
    <w:pPr>
      <w:tabs>
        <w:tab w:val="left" w:pos="8190"/>
      </w:tabs>
    </w:pPr>
    <w:r>
      <w:tab/>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2194</Words>
  <Characters>12511</Characters>
  <Application>Microsoft Office Word</Application>
  <DocSecurity>4</DocSecurity>
  <Lines>104</Lines>
  <Paragraphs>25</Paragraphs>
  <ScaleCrop>false</ScaleCrop>
  <HeadingPairs>
    <vt:vector size="2" baseType="variant">
      <vt:variant>
        <vt:lpstr>Título</vt:lpstr>
      </vt:variant>
      <vt:variant>
        <vt:i4>1</vt:i4>
      </vt:variant>
    </vt:vector>
  </HeadingPairs>
  <TitlesOfParts>
    <vt:vector size="1" baseType="lpstr">
      <vt:lpstr>CRC/C/138    0440871</vt:lpstr>
    </vt:vector>
  </TitlesOfParts>
  <Company>ONU</Company>
  <LinksUpToDate>false</LinksUpToDate>
  <CharactersWithSpaces>15364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CRC/C/138    0440871</dc:title>
  <dc:subject/>
  <dc:creator>María SENTÍES LARA</dc:creator>
  <cp:keywords/>
  <dc:description/>
  <cp:lastModifiedBy>PDF</cp:lastModifiedBy>
  <cp:revision>2</cp:revision>
  <cp:lastPrinted>2001-03-13T13:07:00Z</cp:lastPrinted>
  <dcterms:created xsi:type="dcterms:W3CDTF">2004-04-22T10:19:00Z</dcterms:created>
  <dcterms:modified xsi:type="dcterms:W3CDTF">2004-04-22T10:19:00Z</dcterms:modified>
</cp:coreProperties>
</file>