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63ABFFD" w14:textId="77777777" w:rsidTr="000E62AA">
        <w:trPr>
          <w:trHeight w:hRule="exact" w:val="851"/>
        </w:trPr>
        <w:tc>
          <w:tcPr>
            <w:tcW w:w="1280" w:type="dxa"/>
            <w:tcBorders>
              <w:bottom w:val="single" w:sz="4" w:space="0" w:color="auto"/>
            </w:tcBorders>
          </w:tcPr>
          <w:p w14:paraId="775931F1" w14:textId="77777777" w:rsidR="00A1364C" w:rsidRPr="00F124C6" w:rsidRDefault="00A1364C" w:rsidP="00D02719"/>
        </w:tc>
        <w:tc>
          <w:tcPr>
            <w:tcW w:w="2273" w:type="dxa"/>
            <w:tcBorders>
              <w:bottom w:val="single" w:sz="4" w:space="0" w:color="auto"/>
            </w:tcBorders>
            <w:vAlign w:val="bottom"/>
          </w:tcPr>
          <w:p w14:paraId="33DDD9D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0FA1D16" w14:textId="77777777" w:rsidR="00A1364C" w:rsidRPr="008574C3" w:rsidRDefault="008574C3" w:rsidP="000E62AA">
            <w:pPr>
              <w:spacing w:line="240" w:lineRule="atLeast"/>
              <w:jc w:val="right"/>
              <w:rPr>
                <w:sz w:val="20"/>
                <w:szCs w:val="21"/>
              </w:rPr>
            </w:pPr>
            <w:r w:rsidRPr="008574C3">
              <w:rPr>
                <w:sz w:val="40"/>
                <w:szCs w:val="21"/>
              </w:rPr>
              <w:t>A</w:t>
            </w:r>
            <w:r>
              <w:rPr>
                <w:sz w:val="20"/>
                <w:szCs w:val="21"/>
              </w:rPr>
              <w:t>/</w:t>
            </w:r>
            <w:proofErr w:type="spellStart"/>
            <w:r>
              <w:rPr>
                <w:sz w:val="20"/>
                <w:szCs w:val="21"/>
              </w:rPr>
              <w:t>HRC</w:t>
            </w:r>
            <w:proofErr w:type="spellEnd"/>
            <w:r>
              <w:rPr>
                <w:sz w:val="20"/>
                <w:szCs w:val="21"/>
              </w:rPr>
              <w:t>/RES/50/6</w:t>
            </w:r>
          </w:p>
        </w:tc>
      </w:tr>
      <w:tr w:rsidR="00A1364C" w:rsidRPr="00F124C6" w14:paraId="25B1C03E" w14:textId="77777777" w:rsidTr="000E62AA">
        <w:trPr>
          <w:trHeight w:hRule="exact" w:val="2835"/>
        </w:trPr>
        <w:tc>
          <w:tcPr>
            <w:tcW w:w="1280" w:type="dxa"/>
            <w:tcBorders>
              <w:top w:val="single" w:sz="4" w:space="0" w:color="auto"/>
              <w:bottom w:val="single" w:sz="12" w:space="0" w:color="auto"/>
            </w:tcBorders>
          </w:tcPr>
          <w:p w14:paraId="46E4356F" w14:textId="77777777" w:rsidR="00A1364C" w:rsidRPr="00F124C6" w:rsidRDefault="00A1364C" w:rsidP="000E62AA">
            <w:pPr>
              <w:spacing w:line="120" w:lineRule="atLeast"/>
              <w:rPr>
                <w:sz w:val="10"/>
                <w:szCs w:val="10"/>
              </w:rPr>
            </w:pPr>
          </w:p>
          <w:p w14:paraId="3BE2CC26" w14:textId="77777777" w:rsidR="00A1364C" w:rsidRPr="00F124C6" w:rsidRDefault="00A1364C" w:rsidP="000E62AA">
            <w:pPr>
              <w:spacing w:line="120" w:lineRule="atLeast"/>
              <w:rPr>
                <w:sz w:val="10"/>
                <w:szCs w:val="10"/>
              </w:rPr>
            </w:pPr>
            <w:r>
              <w:rPr>
                <w:rFonts w:hint="eastAsia"/>
                <w:noProof/>
              </w:rPr>
              <w:drawing>
                <wp:inline distT="0" distB="0" distL="0" distR="0" wp14:anchorId="496CB367" wp14:editId="6A2B6143">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BEAC11"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BDBCEFB" w14:textId="40B70149" w:rsidR="00A1364C" w:rsidRPr="00F124C6" w:rsidRDefault="00A1364C" w:rsidP="000E62AA">
            <w:pPr>
              <w:spacing w:before="240" w:line="240" w:lineRule="atLeast"/>
              <w:rPr>
                <w:sz w:val="20"/>
              </w:rPr>
            </w:pPr>
            <w:r w:rsidRPr="00F124C6">
              <w:rPr>
                <w:sz w:val="20"/>
              </w:rPr>
              <w:t xml:space="preserve">Distr.: </w:t>
            </w:r>
            <w:r w:rsidR="008574C3" w:rsidRPr="008574C3">
              <w:rPr>
                <w:sz w:val="20"/>
              </w:rPr>
              <w:t>General</w:t>
            </w:r>
          </w:p>
          <w:p w14:paraId="1AA065FA" w14:textId="11B90853" w:rsidR="00A1364C" w:rsidRPr="00F124C6" w:rsidRDefault="008574C3" w:rsidP="007A4727">
            <w:pPr>
              <w:spacing w:line="240" w:lineRule="atLeast"/>
              <w:rPr>
                <w:sz w:val="20"/>
              </w:rPr>
            </w:pPr>
            <w:r>
              <w:rPr>
                <w:sz w:val="20"/>
              </w:rPr>
              <w:t xml:space="preserve">18 </w:t>
            </w:r>
            <w:r w:rsidRPr="008574C3">
              <w:rPr>
                <w:sz w:val="20"/>
              </w:rPr>
              <w:t>July</w:t>
            </w:r>
            <w:r w:rsidR="008B4347">
              <w:rPr>
                <w:sz w:val="20"/>
              </w:rPr>
              <w:t xml:space="preserve"> 20</w:t>
            </w:r>
            <w:r w:rsidR="007803C3">
              <w:rPr>
                <w:sz w:val="20"/>
              </w:rPr>
              <w:t>2</w:t>
            </w:r>
            <w:r w:rsidR="007C7CBB">
              <w:rPr>
                <w:sz w:val="20"/>
              </w:rPr>
              <w:t>2</w:t>
            </w:r>
          </w:p>
          <w:p w14:paraId="1674E5CA" w14:textId="77777777" w:rsidR="00A1364C" w:rsidRPr="00F124C6" w:rsidRDefault="00A1364C" w:rsidP="000E62AA">
            <w:pPr>
              <w:spacing w:line="240" w:lineRule="atLeast"/>
              <w:rPr>
                <w:sz w:val="20"/>
              </w:rPr>
            </w:pPr>
            <w:r w:rsidRPr="00F124C6">
              <w:rPr>
                <w:sz w:val="20"/>
              </w:rPr>
              <w:t xml:space="preserve">Chinese </w:t>
            </w:r>
          </w:p>
          <w:p w14:paraId="1DA0322E" w14:textId="77777777" w:rsidR="00A1364C" w:rsidRPr="00F124C6" w:rsidRDefault="00A1364C" w:rsidP="000E62AA">
            <w:pPr>
              <w:spacing w:line="240" w:lineRule="atLeast"/>
            </w:pPr>
            <w:r w:rsidRPr="00F124C6">
              <w:rPr>
                <w:sz w:val="20"/>
              </w:rPr>
              <w:t>Original: English</w:t>
            </w:r>
          </w:p>
        </w:tc>
      </w:tr>
    </w:tbl>
    <w:p w14:paraId="3ACA2B50" w14:textId="77777777" w:rsidR="002E7A37" w:rsidRPr="00006114" w:rsidRDefault="002E7A37" w:rsidP="002E7A37">
      <w:pPr>
        <w:spacing w:before="120"/>
        <w:rPr>
          <w:rFonts w:eastAsia="黑体"/>
          <w:sz w:val="24"/>
          <w:szCs w:val="24"/>
          <w:lang w:val="fr-CH"/>
        </w:rPr>
      </w:pPr>
      <w:r w:rsidRPr="00006114">
        <w:rPr>
          <w:rFonts w:eastAsia="黑体" w:hint="eastAsia"/>
          <w:sz w:val="24"/>
          <w:szCs w:val="24"/>
          <w:lang w:val="fr-CH"/>
        </w:rPr>
        <w:t>人权理事会</w:t>
      </w:r>
    </w:p>
    <w:p w14:paraId="78EC5CF2" w14:textId="77777777" w:rsidR="002E7A37" w:rsidRPr="00006114" w:rsidRDefault="002E7A37" w:rsidP="002E7A37">
      <w:pPr>
        <w:rPr>
          <w:rFonts w:eastAsia="黑体"/>
          <w:szCs w:val="21"/>
          <w:lang w:val="fr-CH"/>
        </w:rPr>
      </w:pPr>
      <w:r w:rsidRPr="00006114">
        <w:rPr>
          <w:rFonts w:eastAsia="黑体" w:hint="eastAsia"/>
          <w:szCs w:val="21"/>
          <w:lang w:val="fr-CH"/>
        </w:rPr>
        <w:t>第五十届会议</w:t>
      </w:r>
    </w:p>
    <w:p w14:paraId="1EB6BBA8" w14:textId="77777777" w:rsidR="002E7A37" w:rsidRPr="00006114" w:rsidRDefault="002E7A37" w:rsidP="002E7A37">
      <w:pPr>
        <w:rPr>
          <w:szCs w:val="21"/>
          <w:lang w:val="fr-CH"/>
        </w:rPr>
      </w:pPr>
      <w:r w:rsidRPr="00006114">
        <w:rPr>
          <w:rFonts w:hint="eastAsia"/>
          <w:szCs w:val="21"/>
          <w:lang w:val="fr-CH"/>
        </w:rPr>
        <w:t>2022</w:t>
      </w:r>
      <w:r w:rsidRPr="00006114">
        <w:rPr>
          <w:rFonts w:hint="eastAsia"/>
          <w:szCs w:val="21"/>
          <w:lang w:val="fr-CH"/>
        </w:rPr>
        <w:t>年</w:t>
      </w:r>
      <w:r w:rsidRPr="00006114">
        <w:rPr>
          <w:rFonts w:hint="eastAsia"/>
          <w:szCs w:val="21"/>
          <w:lang w:val="fr-CH"/>
        </w:rPr>
        <w:t>6</w:t>
      </w:r>
      <w:r w:rsidRPr="00006114">
        <w:rPr>
          <w:rFonts w:hint="eastAsia"/>
          <w:szCs w:val="21"/>
          <w:lang w:val="fr-CH"/>
        </w:rPr>
        <w:t>月</w:t>
      </w:r>
      <w:r w:rsidRPr="00006114">
        <w:rPr>
          <w:rFonts w:hint="eastAsia"/>
          <w:szCs w:val="21"/>
          <w:lang w:val="fr-CH"/>
        </w:rPr>
        <w:t>13</w:t>
      </w:r>
      <w:r w:rsidRPr="00006114">
        <w:rPr>
          <w:rFonts w:hint="eastAsia"/>
          <w:szCs w:val="21"/>
          <w:lang w:val="fr-CH"/>
        </w:rPr>
        <w:t>日至</w:t>
      </w:r>
      <w:r w:rsidRPr="00006114">
        <w:rPr>
          <w:rFonts w:hint="eastAsia"/>
          <w:szCs w:val="21"/>
          <w:lang w:val="fr-CH"/>
        </w:rPr>
        <w:t>7</w:t>
      </w:r>
      <w:r w:rsidRPr="00006114">
        <w:rPr>
          <w:rFonts w:hint="eastAsia"/>
          <w:szCs w:val="21"/>
          <w:lang w:val="fr-CH"/>
        </w:rPr>
        <w:t>月</w:t>
      </w:r>
      <w:r w:rsidRPr="00006114">
        <w:rPr>
          <w:rFonts w:hint="eastAsia"/>
          <w:szCs w:val="21"/>
          <w:lang w:val="fr-CH"/>
        </w:rPr>
        <w:t>8</w:t>
      </w:r>
      <w:r w:rsidRPr="00006114">
        <w:rPr>
          <w:rFonts w:hint="eastAsia"/>
          <w:szCs w:val="21"/>
          <w:lang w:val="fr-CH"/>
        </w:rPr>
        <w:t>日</w:t>
      </w:r>
    </w:p>
    <w:p w14:paraId="6349ECBA" w14:textId="77777777" w:rsidR="002E7A37" w:rsidRPr="00006114" w:rsidRDefault="002E7A37" w:rsidP="002E7A37">
      <w:pPr>
        <w:rPr>
          <w:szCs w:val="21"/>
          <w:lang w:val="fr-CH"/>
        </w:rPr>
      </w:pPr>
      <w:r w:rsidRPr="00006114">
        <w:rPr>
          <w:rFonts w:hint="eastAsia"/>
          <w:szCs w:val="21"/>
          <w:lang w:val="fr-CH"/>
        </w:rPr>
        <w:t>议程项目</w:t>
      </w:r>
      <w:r w:rsidRPr="00006114">
        <w:rPr>
          <w:rFonts w:hint="eastAsia"/>
          <w:szCs w:val="21"/>
          <w:lang w:val="fr-CH"/>
        </w:rPr>
        <w:t>3</w:t>
      </w:r>
    </w:p>
    <w:p w14:paraId="260B8D77" w14:textId="77777777" w:rsidR="002E7A37" w:rsidRPr="00006114" w:rsidRDefault="002E7A37" w:rsidP="002E7A37">
      <w:pPr>
        <w:rPr>
          <w:rFonts w:eastAsia="黑体"/>
          <w:lang w:val="fr-CH"/>
        </w:rPr>
      </w:pPr>
      <w:r w:rsidRPr="00006114">
        <w:rPr>
          <w:rFonts w:eastAsia="黑体" w:hint="eastAsia"/>
          <w:lang w:val="fr-CH"/>
        </w:rPr>
        <w:t>促进和保护所有人权</w:t>
      </w:r>
      <w:r w:rsidRPr="00562E0E">
        <w:rPr>
          <w:rFonts w:eastAsia="黑体" w:hint="eastAsia"/>
          <w:spacing w:val="-50"/>
          <w:lang w:val="fr-CH"/>
        </w:rPr>
        <w:t>―</w:t>
      </w:r>
      <w:r w:rsidRPr="00562E0E">
        <w:rPr>
          <w:rFonts w:eastAsia="黑体" w:hint="eastAsia"/>
          <w:lang w:val="fr-CH"/>
        </w:rPr>
        <w:t>―</w:t>
      </w:r>
      <w:r w:rsidRPr="00006114">
        <w:rPr>
          <w:rFonts w:eastAsia="黑体" w:hint="eastAsia"/>
          <w:lang w:val="fr-CH"/>
        </w:rPr>
        <w:t>公民权利、政治权利、</w:t>
      </w:r>
      <w:r>
        <w:rPr>
          <w:rFonts w:eastAsia="黑体"/>
          <w:lang w:val="fr-CH"/>
        </w:rPr>
        <w:br/>
      </w:r>
      <w:r w:rsidRPr="00006114">
        <w:rPr>
          <w:rFonts w:eastAsia="黑体" w:hint="eastAsia"/>
          <w:lang w:val="fr-CH"/>
        </w:rPr>
        <w:t>经济、社会及文化权利，包括发展权</w:t>
      </w:r>
    </w:p>
    <w:p w14:paraId="243EC54E" w14:textId="77777777" w:rsidR="002E7A37" w:rsidRDefault="002E7A37" w:rsidP="000A05D3">
      <w:pPr>
        <w:pStyle w:val="HChGC"/>
      </w:pPr>
      <w:r>
        <w:rPr>
          <w:rFonts w:hint="eastAsia"/>
        </w:rPr>
        <w:tab/>
      </w:r>
      <w:r>
        <w:rPr>
          <w:rFonts w:hint="eastAsia"/>
        </w:rPr>
        <w:tab/>
      </w:r>
      <w:r>
        <w:rPr>
          <w:rFonts w:hint="eastAsia"/>
        </w:rPr>
        <w:t>人权理事会</w:t>
      </w:r>
      <w:r>
        <w:rPr>
          <w:rFonts w:hint="eastAsia"/>
        </w:rPr>
        <w:t>2</w:t>
      </w:r>
      <w:r>
        <w:t>022</w:t>
      </w:r>
      <w:r>
        <w:rPr>
          <w:rFonts w:hint="eastAsia"/>
        </w:rPr>
        <w:t>年</w:t>
      </w:r>
      <w:r>
        <w:rPr>
          <w:rFonts w:hint="eastAsia"/>
        </w:rPr>
        <w:t>7</w:t>
      </w:r>
      <w:r>
        <w:rPr>
          <w:rFonts w:hint="eastAsia"/>
        </w:rPr>
        <w:t>月</w:t>
      </w:r>
      <w:r>
        <w:rPr>
          <w:rFonts w:hint="eastAsia"/>
        </w:rPr>
        <w:t>7</w:t>
      </w:r>
      <w:r>
        <w:rPr>
          <w:rFonts w:hint="eastAsia"/>
        </w:rPr>
        <w:t>日通过的决议</w:t>
      </w:r>
    </w:p>
    <w:p w14:paraId="17240839" w14:textId="504B41EC" w:rsidR="002E7A37" w:rsidRDefault="002E7A37" w:rsidP="000A05D3">
      <w:pPr>
        <w:pStyle w:val="H1GC"/>
      </w:pPr>
      <w:r>
        <w:tab/>
      </w:r>
      <w:r>
        <w:rPr>
          <w:rFonts w:hint="eastAsia"/>
        </w:rPr>
        <w:t>50/</w:t>
      </w:r>
      <w:r>
        <w:t>6</w:t>
      </w:r>
      <w:r w:rsidR="000A05D3">
        <w:t>.</w:t>
      </w:r>
      <w:r>
        <w:tab/>
      </w:r>
      <w:r>
        <w:rPr>
          <w:rFonts w:hint="eastAsia"/>
        </w:rPr>
        <w:t>境内流离失所者人权特别报告员的任务</w:t>
      </w:r>
    </w:p>
    <w:p w14:paraId="5C5C1FBD" w14:textId="77777777" w:rsidR="002E7A37" w:rsidRPr="007554ED" w:rsidRDefault="002E7A37" w:rsidP="002E7A37">
      <w:pPr>
        <w:pStyle w:val="SingleTxtGC"/>
        <w:rPr>
          <w:rFonts w:ascii="Time New Roman" w:eastAsia="楷体" w:hAnsi="Time New Roman" w:hint="eastAsia"/>
        </w:rPr>
      </w:pPr>
      <w:r>
        <w:rPr>
          <w:rFonts w:hint="eastAsia"/>
        </w:rPr>
        <w:tab/>
      </w:r>
      <w:r w:rsidRPr="007554ED">
        <w:rPr>
          <w:rFonts w:ascii="Time New Roman" w:eastAsia="楷体" w:hAnsi="Time New Roman" w:hint="eastAsia"/>
        </w:rPr>
        <w:t>人权理事会，</w:t>
      </w:r>
    </w:p>
    <w:p w14:paraId="553A75DE" w14:textId="77777777" w:rsidR="002E7A37" w:rsidRDefault="002E7A37" w:rsidP="002E7A37">
      <w:pPr>
        <w:pStyle w:val="SingleTxtGC"/>
      </w:pPr>
      <w:r>
        <w:tab/>
      </w:r>
      <w:r w:rsidRPr="007554ED">
        <w:rPr>
          <w:rFonts w:ascii="Time New Roman" w:eastAsia="楷体" w:hAnsi="Time New Roman" w:hint="eastAsia"/>
        </w:rPr>
        <w:t>回顾</w:t>
      </w:r>
      <w:r>
        <w:rPr>
          <w:rFonts w:hint="eastAsia"/>
        </w:rPr>
        <w:t>大会、人权委员会和人权理事会以往通过的所有关于境内流离失所者问题的决议，包括大会</w:t>
      </w:r>
      <w:r>
        <w:rPr>
          <w:rFonts w:hint="eastAsia"/>
        </w:rPr>
        <w:t>2021</w:t>
      </w:r>
      <w:r>
        <w:rPr>
          <w:rFonts w:hint="eastAsia"/>
        </w:rPr>
        <w:t>年</w:t>
      </w:r>
      <w:r>
        <w:rPr>
          <w:rFonts w:hint="eastAsia"/>
        </w:rPr>
        <w:t>12</w:t>
      </w:r>
      <w:r>
        <w:rPr>
          <w:rFonts w:hint="eastAsia"/>
        </w:rPr>
        <w:t>月</w:t>
      </w:r>
      <w:r>
        <w:rPr>
          <w:rFonts w:hint="eastAsia"/>
        </w:rPr>
        <w:t>16</w:t>
      </w:r>
      <w:r>
        <w:rPr>
          <w:rFonts w:hint="eastAsia"/>
        </w:rPr>
        <w:t>日第</w:t>
      </w:r>
      <w:r>
        <w:rPr>
          <w:rFonts w:hint="eastAsia"/>
        </w:rPr>
        <w:t>76/167</w:t>
      </w:r>
      <w:r>
        <w:rPr>
          <w:rFonts w:hint="eastAsia"/>
        </w:rPr>
        <w:t>号决议和理事会</w:t>
      </w:r>
      <w:r>
        <w:rPr>
          <w:rFonts w:hint="eastAsia"/>
        </w:rPr>
        <w:t>2019</w:t>
      </w:r>
      <w:r>
        <w:rPr>
          <w:rFonts w:hint="eastAsia"/>
        </w:rPr>
        <w:t>年</w:t>
      </w:r>
      <w:r>
        <w:rPr>
          <w:rFonts w:hint="eastAsia"/>
        </w:rPr>
        <w:t>7</w:t>
      </w:r>
      <w:r>
        <w:rPr>
          <w:rFonts w:hint="eastAsia"/>
        </w:rPr>
        <w:t>月</w:t>
      </w:r>
      <w:r>
        <w:rPr>
          <w:rFonts w:hint="eastAsia"/>
        </w:rPr>
        <w:t>11</w:t>
      </w:r>
      <w:r>
        <w:rPr>
          <w:rFonts w:hint="eastAsia"/>
        </w:rPr>
        <w:t>日第</w:t>
      </w:r>
      <w:r>
        <w:rPr>
          <w:rFonts w:hint="eastAsia"/>
        </w:rPr>
        <w:t>41/15</w:t>
      </w:r>
      <w:r>
        <w:rPr>
          <w:rFonts w:hint="eastAsia"/>
        </w:rPr>
        <w:t>号决议，</w:t>
      </w:r>
    </w:p>
    <w:p w14:paraId="3EC8A82E" w14:textId="77777777" w:rsidR="002E7A37" w:rsidRDefault="002E7A37" w:rsidP="002E7A37">
      <w:pPr>
        <w:pStyle w:val="SingleTxtGC"/>
      </w:pPr>
      <w:r>
        <w:tab/>
      </w:r>
      <w:r w:rsidRPr="007554ED">
        <w:rPr>
          <w:rFonts w:ascii="Time New Roman" w:eastAsia="楷体" w:hAnsi="Time New Roman" w:hint="eastAsia"/>
        </w:rPr>
        <w:t>又回顾</w:t>
      </w:r>
      <w:r>
        <w:rPr>
          <w:rFonts w:hint="eastAsia"/>
        </w:rPr>
        <w:t>大会</w:t>
      </w:r>
      <w:r>
        <w:rPr>
          <w:rFonts w:hint="eastAsia"/>
        </w:rPr>
        <w:t>1991</w:t>
      </w:r>
      <w:r>
        <w:rPr>
          <w:rFonts w:hint="eastAsia"/>
        </w:rPr>
        <w:t>年</w:t>
      </w:r>
      <w:r>
        <w:rPr>
          <w:rFonts w:hint="eastAsia"/>
        </w:rPr>
        <w:t>12</w:t>
      </w:r>
      <w:r>
        <w:rPr>
          <w:rFonts w:hint="eastAsia"/>
        </w:rPr>
        <w:t>月</w:t>
      </w:r>
      <w:r>
        <w:rPr>
          <w:rFonts w:hint="eastAsia"/>
        </w:rPr>
        <w:t>19</w:t>
      </w:r>
      <w:r>
        <w:rPr>
          <w:rFonts w:hint="eastAsia"/>
        </w:rPr>
        <w:t>日关于加强联合国人道主义紧急援助协调的第</w:t>
      </w:r>
      <w:r>
        <w:rPr>
          <w:rFonts w:hint="eastAsia"/>
        </w:rPr>
        <w:t>46/182</w:t>
      </w:r>
      <w:r>
        <w:rPr>
          <w:rFonts w:hint="eastAsia"/>
        </w:rPr>
        <w:t>号决议及决议所附的《指导原则》，</w:t>
      </w:r>
    </w:p>
    <w:p w14:paraId="32E8C115" w14:textId="77777777" w:rsidR="002E7A37" w:rsidRPr="0082022D" w:rsidRDefault="002E7A37" w:rsidP="002E7A37">
      <w:pPr>
        <w:pStyle w:val="SingleTxtGC"/>
        <w:rPr>
          <w:lang w:val="fr-CH"/>
        </w:rPr>
      </w:pPr>
      <w:r>
        <w:tab/>
      </w:r>
      <w:bookmarkStart w:id="0" w:name="_Hlk109375067"/>
      <w:r w:rsidRPr="007554ED">
        <w:rPr>
          <w:rFonts w:ascii="Time New Roman" w:eastAsia="楷体" w:hAnsi="Time New Roman" w:hint="eastAsia"/>
        </w:rPr>
        <w:t>认识到</w:t>
      </w:r>
      <w:r>
        <w:rPr>
          <w:rFonts w:hint="eastAsia"/>
        </w:rPr>
        <w:t>对境内流离失所者的保护有所加强，确定、重申和统一了保护境内</w:t>
      </w:r>
      <w:r w:rsidRPr="00A41EEA">
        <w:rPr>
          <w:rFonts w:hint="eastAsia"/>
          <w:spacing w:val="-2"/>
        </w:rPr>
        <w:t>流离失所者的具体标准，特别是《关于境内流离失所问题的指导原则》，</w:t>
      </w:r>
      <w:r w:rsidRPr="00A41EEA">
        <w:rPr>
          <w:rStyle w:val="a8"/>
          <w:spacing w:val="-2"/>
        </w:rPr>
        <w:footnoteReference w:id="2"/>
      </w:r>
    </w:p>
    <w:bookmarkEnd w:id="0"/>
    <w:p w14:paraId="26440A56" w14:textId="77777777" w:rsidR="002E7A37" w:rsidRDefault="002E7A37" w:rsidP="002E7A37">
      <w:pPr>
        <w:pStyle w:val="SingleTxtGC"/>
      </w:pPr>
      <w:r>
        <w:tab/>
      </w:r>
      <w:r w:rsidRPr="007554ED">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14:paraId="1B4D5891" w14:textId="77777777" w:rsidR="002E7A37" w:rsidRDefault="002E7A37" w:rsidP="002E7A37">
      <w:pPr>
        <w:pStyle w:val="SingleTxtGC"/>
      </w:pPr>
      <w:r>
        <w:tab/>
      </w:r>
      <w:r w:rsidRPr="007554ED">
        <w:rPr>
          <w:rFonts w:ascii="Time New Roman" w:eastAsia="楷体" w:hAnsi="Time New Roman" w:hint="eastAsia"/>
        </w:rPr>
        <w:t>深感不安的是，</w:t>
      </w:r>
      <w:r>
        <w:rPr>
          <w:rFonts w:hint="eastAsia"/>
        </w:rPr>
        <w:t>由于侵犯和践踏人权、违反国际人道法、武装冲突、迫害、暴力和恐怖主义，以及灾害和气候变化的不利影响等原因，特别是在这些因素相互作用的情况下，世界各地的境内流离失所者数目高得惊人，他们得不到充分的保护</w:t>
      </w:r>
      <w:proofErr w:type="gramStart"/>
      <w:r>
        <w:rPr>
          <w:rFonts w:hint="eastAsia"/>
        </w:rPr>
        <w:t>和援</w:t>
      </w:r>
      <w:proofErr w:type="gramEnd"/>
      <w:r>
        <w:rPr>
          <w:rFonts w:hint="eastAsia"/>
        </w:rPr>
        <w:t>助，也无法获得持久解决办法；意识到这种状况正在给受影响人群</w:t>
      </w:r>
      <w:r>
        <w:rPr>
          <w:rFonts w:hint="eastAsia"/>
        </w:rPr>
        <w:t>(</w:t>
      </w:r>
      <w:r>
        <w:rPr>
          <w:rFonts w:hint="eastAsia"/>
        </w:rPr>
        <w:t>包括收容社区</w:t>
      </w:r>
      <w:r>
        <w:rPr>
          <w:rFonts w:hint="eastAsia"/>
        </w:rPr>
        <w:t>)</w:t>
      </w:r>
      <w:r>
        <w:rPr>
          <w:rFonts w:hint="eastAsia"/>
        </w:rPr>
        <w:t>、各国和国际社会造成严重的挑战，</w:t>
      </w:r>
    </w:p>
    <w:p w14:paraId="014B658E" w14:textId="77777777" w:rsidR="002E7A37" w:rsidRPr="0082022D" w:rsidRDefault="002E7A37" w:rsidP="00CF1F59">
      <w:pPr>
        <w:pStyle w:val="SingleTxtGC"/>
        <w:rPr>
          <w:lang w:val="fr-CH"/>
        </w:rPr>
      </w:pPr>
      <w:r>
        <w:tab/>
      </w:r>
      <w:bookmarkStart w:id="1" w:name="_Hlk109382788"/>
      <w:r w:rsidRPr="007554ED">
        <w:rPr>
          <w:rFonts w:ascii="Time New Roman" w:eastAsia="楷体" w:hAnsi="Time New Roman" w:hint="eastAsia"/>
        </w:rPr>
        <w:t>认识到</w:t>
      </w:r>
      <w:r>
        <w:rPr>
          <w:rFonts w:hint="eastAsia"/>
        </w:rPr>
        <w:t>违反国际人道法可能导致流离失所，并回顾如果武装冲突各方遵守国际人道法，尤其是遵守区分、相称和预防的基本原则，以及除为有关平民的安全</w:t>
      </w:r>
      <w:r>
        <w:rPr>
          <w:rFonts w:hint="eastAsia"/>
        </w:rPr>
        <w:lastRenderedPageBreak/>
        <w:t>或迫切的军事理由要求外不得强迫平民流离失所的规则，则流离失所现象可以减少</w:t>
      </w:r>
      <w:bookmarkEnd w:id="1"/>
      <w:r>
        <w:rPr>
          <w:rFonts w:hint="eastAsia"/>
        </w:rPr>
        <w:t>，</w:t>
      </w:r>
    </w:p>
    <w:p w14:paraId="4483B8E0" w14:textId="77777777" w:rsidR="002E7A37" w:rsidRDefault="002E7A37" w:rsidP="002E7A37">
      <w:pPr>
        <w:pStyle w:val="SingleTxtGC"/>
      </w:pPr>
      <w:r>
        <w:tab/>
      </w:r>
      <w:r w:rsidRPr="007554ED">
        <w:rPr>
          <w:rFonts w:ascii="Time New Roman" w:eastAsia="楷体" w:hAnsi="Time New Roman" w:hint="eastAsia"/>
        </w:rPr>
        <w:t>又认识到</w:t>
      </w:r>
      <w:r>
        <w:rPr>
          <w:rFonts w:hint="eastAsia"/>
        </w:rPr>
        <w:t>各种自然灾害的次数增加、规模扩大，气候变化成为灾害风险的一个驱动因素，气候变化的负面影响引发环境退化和极端天气事件，这些再加上其他因素，已经助长了境内流离失所，给收容社区造成了更大压力；并注意到如果收容社区受到灾害影响，境内流离失所者可能会变得更加脆弱，</w:t>
      </w:r>
    </w:p>
    <w:p w14:paraId="0C583D60" w14:textId="77777777" w:rsidR="002E7A37" w:rsidRDefault="002E7A37" w:rsidP="002E7A37">
      <w:pPr>
        <w:pStyle w:val="SingleTxtGC"/>
      </w:pPr>
      <w:bookmarkStart w:id="2" w:name="_Hlk109422945"/>
      <w:r>
        <w:tab/>
      </w:r>
      <w:r w:rsidRPr="007554ED">
        <w:rPr>
          <w:rFonts w:ascii="Time New Roman" w:eastAsia="楷体" w:hAnsi="Time New Roman" w:hint="eastAsia"/>
        </w:rPr>
        <w:t>意识到</w:t>
      </w:r>
      <w:r>
        <w:rPr>
          <w:rFonts w:hint="eastAsia"/>
        </w:rPr>
        <w:t>境内流离失所，包括在长期流离失所情况下所涉的人权、人道主义、发展、建设和平和过渡期正义等层面，妇女、儿童、老年人、残疾人、属于少数群体和土著人民的人群常常遭遇更大弱势，各国和国际社会负有进一步为他们加强保护</w:t>
      </w:r>
      <w:proofErr w:type="gramStart"/>
      <w:r>
        <w:rPr>
          <w:rFonts w:hint="eastAsia"/>
        </w:rPr>
        <w:t>和援</w:t>
      </w:r>
      <w:proofErr w:type="gramEnd"/>
      <w:r>
        <w:rPr>
          <w:rFonts w:hint="eastAsia"/>
        </w:rPr>
        <w:t>助的责任，包括尊重和保护所有境内流离失所者的人权和基本自由，以找到持久解决办法，</w:t>
      </w:r>
    </w:p>
    <w:bookmarkEnd w:id="2"/>
    <w:p w14:paraId="30373C34" w14:textId="77777777" w:rsidR="002E7A37" w:rsidRDefault="002E7A37" w:rsidP="002E7A37">
      <w:pPr>
        <w:pStyle w:val="SingleTxtGC"/>
      </w:pPr>
      <w:r>
        <w:tab/>
      </w:r>
      <w:r w:rsidRPr="007554ED">
        <w:rPr>
          <w:rFonts w:ascii="Time New Roman" w:eastAsia="楷体" w:hAnsi="Time New Roman" w:hint="eastAsia"/>
        </w:rPr>
        <w:t>深为关切的是，</w:t>
      </w:r>
      <w:r>
        <w:rPr>
          <w:rFonts w:hint="eastAsia"/>
        </w:rPr>
        <w:t>性别不平等限制了妇女和女童对影响自身生活决定的控制权，限制了她们获得粮食、水、农业物资、土地、信贷、能源、技术、司法、教育、保健服务、适当住房、社会保护和就业等资源的机会，导致她们更容易遭受灾害带来的生计风险和损失；妇女和女童在实现权利方面遭遇的结构性障碍不解决，性暴力和性别暴力以及不平等就会加剧，危机局势中的交叉形式歧视就会更加严重，</w:t>
      </w:r>
    </w:p>
    <w:p w14:paraId="520D76CC" w14:textId="77777777" w:rsidR="002E7A37" w:rsidRDefault="002E7A37" w:rsidP="002E7A37">
      <w:pPr>
        <w:pStyle w:val="SingleTxtGC"/>
      </w:pPr>
      <w:r>
        <w:tab/>
      </w:r>
      <w:r>
        <w:rPr>
          <w:rFonts w:ascii="Time New Roman" w:eastAsia="楷体" w:hAnsi="Time New Roman" w:hint="eastAsia"/>
        </w:rPr>
        <w:t>指出</w:t>
      </w:r>
      <w:r>
        <w:rPr>
          <w:rFonts w:hint="eastAsia"/>
        </w:rPr>
        <w:t>有必要将境内流离失所者的人权问题进一步纳入整个联合国系统的主流，以便更有效地应对他们所面临的挑战，包括适当考虑落实秘书长的《人权行动呼吁》，并欢迎境内流离失所者人权特别报告员在这方面提出的建议，</w:t>
      </w:r>
    </w:p>
    <w:p w14:paraId="69935D21" w14:textId="77777777" w:rsidR="002E7A37" w:rsidRDefault="002E7A37" w:rsidP="002E7A37">
      <w:pPr>
        <w:pStyle w:val="SingleTxtGC"/>
      </w:pPr>
      <w:r>
        <w:tab/>
      </w:r>
      <w:r w:rsidRPr="007554ED">
        <w:rPr>
          <w:rFonts w:ascii="Time New Roman" w:eastAsia="楷体" w:hAnsi="Time New Roman" w:hint="eastAsia"/>
        </w:rPr>
        <w:t>强调</w:t>
      </w:r>
      <w:r>
        <w:rPr>
          <w:rFonts w:hint="eastAsia"/>
        </w:rPr>
        <w:t>国家在以下方面负有主要责任：向其管辖范围内的境内流离失所者一视同仁地提供保护</w:t>
      </w:r>
      <w:proofErr w:type="gramStart"/>
      <w:r>
        <w:rPr>
          <w:rFonts w:hint="eastAsia"/>
        </w:rPr>
        <w:t>和援</w:t>
      </w:r>
      <w:proofErr w:type="gramEnd"/>
      <w:r>
        <w:rPr>
          <w:rFonts w:hint="eastAsia"/>
        </w:rPr>
        <w:t>助，包括推动持久解决办法；根据国际法防止任意使人流离失所，包括防止有违国际人道法的强迫流离失所；通过循</w:t>
      </w:r>
      <w:proofErr w:type="gramStart"/>
      <w:r>
        <w:rPr>
          <w:rFonts w:hint="eastAsia"/>
        </w:rPr>
        <w:t>证行动</w:t>
      </w:r>
      <w:proofErr w:type="gramEnd"/>
      <w:r>
        <w:rPr>
          <w:rFonts w:hint="eastAsia"/>
        </w:rPr>
        <w:t>和与国际社会的适当合作，消除流离失所问题的根本原因，</w:t>
      </w:r>
    </w:p>
    <w:p w14:paraId="55689FD7" w14:textId="77777777" w:rsidR="002E7A37" w:rsidRDefault="002E7A37" w:rsidP="002E7A37">
      <w:pPr>
        <w:pStyle w:val="SingleTxtGC"/>
      </w:pPr>
      <w:r>
        <w:tab/>
      </w:r>
      <w:r>
        <w:rPr>
          <w:rFonts w:hint="eastAsia"/>
        </w:rPr>
        <w:t>1.</w:t>
      </w:r>
      <w:r>
        <w:rPr>
          <w:rFonts w:hint="eastAsia"/>
        </w:rPr>
        <w:tab/>
      </w:r>
      <w:r w:rsidRPr="007554ED">
        <w:rPr>
          <w:rFonts w:ascii="Time New Roman" w:eastAsia="楷体" w:hAnsi="Time New Roman" w:hint="eastAsia"/>
        </w:rPr>
        <w:t>称赞</w:t>
      </w:r>
      <w:r>
        <w:rPr>
          <w:rFonts w:hint="eastAsia"/>
        </w:rPr>
        <w:t>境内流离失所者人权特别报告员迄今所开展的活动，她在提高人们对境内流离失所者困境的认识方面所发挥的推动作用，以及她为满足境内流离失所者的发展需要和其他特定需要所作的持续努力，包括将境内流离失所者的人权问题纳入联合国系统所有相关部门的主流；</w:t>
      </w:r>
    </w:p>
    <w:p w14:paraId="29C8E7AE" w14:textId="77777777" w:rsidR="002E7A37" w:rsidRDefault="002E7A37" w:rsidP="002E7A37">
      <w:pPr>
        <w:pStyle w:val="SingleTxtGC"/>
      </w:pPr>
      <w:r>
        <w:tab/>
      </w:r>
      <w:r>
        <w:rPr>
          <w:rFonts w:hint="eastAsia"/>
        </w:rPr>
        <w:t>2.</w:t>
      </w:r>
      <w:r>
        <w:rPr>
          <w:rFonts w:hint="eastAsia"/>
        </w:rPr>
        <w:tab/>
      </w:r>
      <w:r w:rsidRPr="007554ED">
        <w:rPr>
          <w:rFonts w:ascii="Time New Roman" w:eastAsia="楷体" w:hAnsi="Time New Roman" w:hint="eastAsia"/>
        </w:rPr>
        <w:t>欢迎</w:t>
      </w:r>
      <w:r>
        <w:rPr>
          <w:rFonts w:hint="eastAsia"/>
        </w:rPr>
        <w:t>境内流离失所者人权特别报告员向人权理事会本届会议提交的报告</w:t>
      </w:r>
      <w:r>
        <w:rPr>
          <w:rStyle w:val="a8"/>
        </w:rPr>
        <w:footnoteReference w:id="3"/>
      </w:r>
      <w:r>
        <w:rPr>
          <w:rFonts w:hint="eastAsia"/>
        </w:rPr>
        <w:t xml:space="preserve"> </w:t>
      </w:r>
      <w:r>
        <w:rPr>
          <w:rFonts w:hint="eastAsia"/>
        </w:rPr>
        <w:t>及报告所载结论和建议，确认推动境内流离失所者作为公民和权利持有人参与影响自身的决策进程至关重要，包括参与选举进程；解决他们政治参与的阻碍因素以支持他们充分享有权利并实现持久解决也至关重要；</w:t>
      </w:r>
    </w:p>
    <w:p w14:paraId="1B6CB942" w14:textId="77777777" w:rsidR="002E7A37" w:rsidRDefault="002E7A37" w:rsidP="002E7A37">
      <w:pPr>
        <w:pStyle w:val="SingleTxtGC"/>
      </w:pPr>
      <w:r>
        <w:tab/>
      </w:r>
      <w:r>
        <w:rPr>
          <w:rFonts w:hint="eastAsia"/>
        </w:rPr>
        <w:t>3.</w:t>
      </w:r>
      <w:r>
        <w:rPr>
          <w:rFonts w:hint="eastAsia"/>
        </w:rPr>
        <w:tab/>
      </w:r>
      <w:r w:rsidRPr="007554ED">
        <w:rPr>
          <w:rFonts w:ascii="Time New Roman" w:eastAsia="楷体" w:hAnsi="Time New Roman" w:hint="eastAsia"/>
        </w:rPr>
        <w:t>回顾</w:t>
      </w:r>
      <w:r>
        <w:rPr>
          <w:rFonts w:hint="eastAsia"/>
        </w:rPr>
        <w:t>2016</w:t>
      </w:r>
      <w:r>
        <w:rPr>
          <w:rFonts w:hint="eastAsia"/>
        </w:rPr>
        <w:t>年</w:t>
      </w:r>
      <w:r>
        <w:rPr>
          <w:rFonts w:hint="eastAsia"/>
        </w:rPr>
        <w:t>5</w:t>
      </w:r>
      <w:r>
        <w:rPr>
          <w:rFonts w:hint="eastAsia"/>
        </w:rPr>
        <w:t>月在土耳其伊斯坦布尔举行的世界人道主义峰会上表达的决心，即采取新的办法处理境内流离失所问题，通过为境内流离失所者和收容社区取得集体成果，满足当前的人道主义需要和长期发展需要，并回顾秘书长敦促</w:t>
      </w:r>
      <w:proofErr w:type="gramStart"/>
      <w:r>
        <w:rPr>
          <w:rFonts w:hint="eastAsia"/>
        </w:rPr>
        <w:t>所有利益</w:t>
      </w:r>
      <w:proofErr w:type="gramEnd"/>
      <w:r>
        <w:rPr>
          <w:rFonts w:hint="eastAsia"/>
        </w:rPr>
        <w:t>攸关方承诺制订一项全面的全球计划，以有尊严和安全的方式使境内流离失所者人数到</w:t>
      </w:r>
      <w:r>
        <w:rPr>
          <w:rFonts w:hint="eastAsia"/>
        </w:rPr>
        <w:t>2030</w:t>
      </w:r>
      <w:r>
        <w:rPr>
          <w:rFonts w:hint="eastAsia"/>
        </w:rPr>
        <w:t>年至少减少</w:t>
      </w:r>
      <w:r>
        <w:rPr>
          <w:rFonts w:hint="eastAsia"/>
        </w:rPr>
        <w:t>50%</w:t>
      </w:r>
      <w:r>
        <w:rPr>
          <w:rFonts w:hint="eastAsia"/>
        </w:rPr>
        <w:t>；</w:t>
      </w:r>
      <w:r>
        <w:rPr>
          <w:rStyle w:val="a8"/>
        </w:rPr>
        <w:footnoteReference w:id="4"/>
      </w:r>
    </w:p>
    <w:p w14:paraId="350BD18C" w14:textId="77777777" w:rsidR="002E7A37" w:rsidRDefault="002E7A37" w:rsidP="002E7A37">
      <w:pPr>
        <w:pStyle w:val="SingleTxtGC"/>
      </w:pPr>
      <w:r>
        <w:lastRenderedPageBreak/>
        <w:tab/>
      </w:r>
      <w:r>
        <w:rPr>
          <w:rFonts w:hint="eastAsia"/>
        </w:rPr>
        <w:t>4.</w:t>
      </w:r>
      <w:r>
        <w:rPr>
          <w:rFonts w:hint="eastAsia"/>
        </w:rPr>
        <w:tab/>
      </w:r>
      <w:r w:rsidRPr="007554ED">
        <w:rPr>
          <w:rFonts w:ascii="Time New Roman" w:eastAsia="楷体" w:hAnsi="Time New Roman" w:hint="eastAsia"/>
        </w:rPr>
        <w:t>又回顾</w:t>
      </w:r>
      <w:r>
        <w:rPr>
          <w:rFonts w:hint="eastAsia"/>
        </w:rPr>
        <w:t>2016</w:t>
      </w:r>
      <w:r>
        <w:rPr>
          <w:rFonts w:hint="eastAsia"/>
        </w:rPr>
        <w:t>年联合国住房和</w:t>
      </w:r>
      <w:proofErr w:type="gramStart"/>
      <w:r>
        <w:rPr>
          <w:rFonts w:hint="eastAsia"/>
        </w:rPr>
        <w:t>可</w:t>
      </w:r>
      <w:proofErr w:type="gramEnd"/>
      <w:r>
        <w:rPr>
          <w:rFonts w:hint="eastAsia"/>
        </w:rPr>
        <w:t>持续城市发展大会通过的《新城市议程》，并认识到境内流离失所日益成为一种城市现象，在这方面，必须应对城市环境中境内流离失所者的特殊需求和脆弱性，并支持收容社区和地方政府；</w:t>
      </w:r>
    </w:p>
    <w:p w14:paraId="2172C705" w14:textId="77777777" w:rsidR="002E7A37" w:rsidRDefault="002E7A37" w:rsidP="002E7A37">
      <w:pPr>
        <w:pStyle w:val="SingleTxtGC"/>
      </w:pPr>
      <w:r>
        <w:tab/>
      </w:r>
      <w:r>
        <w:rPr>
          <w:rFonts w:hint="eastAsia"/>
        </w:rPr>
        <w:t>5.</w:t>
      </w:r>
      <w:r>
        <w:rPr>
          <w:rFonts w:hint="eastAsia"/>
        </w:rPr>
        <w:tab/>
      </w:r>
      <w:r w:rsidRPr="007554ED">
        <w:rPr>
          <w:rFonts w:ascii="Time New Roman" w:eastAsia="楷体" w:hAnsi="Time New Roman" w:hint="eastAsia"/>
        </w:rPr>
        <w:t>表示感谢</w:t>
      </w:r>
      <w:r>
        <w:rPr>
          <w:rFonts w:hint="eastAsia"/>
        </w:rPr>
        <w:t>各国政府及政府间组织和非政府组织向境内流离失所者提供保护</w:t>
      </w:r>
      <w:proofErr w:type="gramStart"/>
      <w:r>
        <w:rPr>
          <w:rFonts w:hint="eastAsia"/>
        </w:rPr>
        <w:t>和援</w:t>
      </w:r>
      <w:proofErr w:type="gramEnd"/>
      <w:r>
        <w:rPr>
          <w:rFonts w:hint="eastAsia"/>
        </w:rPr>
        <w:t>助，特别是推动持久解决办法，将境内流离失所者纳入国家发展规划，支持特别报告员的工作并提供便利；</w:t>
      </w:r>
    </w:p>
    <w:p w14:paraId="4B49D884" w14:textId="77777777" w:rsidR="002E7A37" w:rsidRDefault="002E7A37" w:rsidP="002E7A37">
      <w:pPr>
        <w:pStyle w:val="SingleTxtGC"/>
      </w:pPr>
      <w:r>
        <w:tab/>
      </w:r>
      <w:r>
        <w:rPr>
          <w:rFonts w:hint="eastAsia"/>
        </w:rPr>
        <w:t>6.</w:t>
      </w:r>
      <w:r>
        <w:rPr>
          <w:rFonts w:hint="eastAsia"/>
        </w:rPr>
        <w:tab/>
      </w:r>
      <w:r w:rsidRPr="007554ED">
        <w:rPr>
          <w:rFonts w:ascii="Time New Roman" w:eastAsia="楷体" w:hAnsi="Time New Roman" w:hint="eastAsia"/>
        </w:rPr>
        <w:t>认</w:t>
      </w:r>
      <w:r>
        <w:rPr>
          <w:rFonts w:ascii="Time New Roman" w:eastAsia="楷体" w:hAnsi="Time New Roman" w:hint="eastAsia"/>
        </w:rPr>
        <w:t>识到</w:t>
      </w:r>
      <w:r>
        <w:rPr>
          <w:rFonts w:hint="eastAsia"/>
        </w:rPr>
        <w:t>国家人权机构在流离失所的各个阶段对确保适当解决所有人权问题具有重要作用；</w:t>
      </w:r>
    </w:p>
    <w:p w14:paraId="6B0427A7" w14:textId="77777777" w:rsidR="002E7A37" w:rsidRDefault="002E7A37" w:rsidP="002E7A37">
      <w:pPr>
        <w:pStyle w:val="SingleTxtGC"/>
      </w:pPr>
      <w:r>
        <w:tab/>
      </w:r>
      <w:r>
        <w:rPr>
          <w:rFonts w:hint="eastAsia"/>
        </w:rPr>
        <w:t>7.</w:t>
      </w:r>
      <w:r>
        <w:rPr>
          <w:rFonts w:hint="eastAsia"/>
        </w:rPr>
        <w:tab/>
      </w:r>
      <w:bookmarkStart w:id="3" w:name="_Hlk109496227"/>
      <w:r w:rsidRPr="007554ED">
        <w:rPr>
          <w:rFonts w:ascii="Time New Roman" w:eastAsia="楷体" w:hAnsi="Time New Roman" w:hint="eastAsia"/>
        </w:rPr>
        <w:t>深</w:t>
      </w:r>
      <w:r>
        <w:rPr>
          <w:rFonts w:ascii="Time New Roman" w:eastAsia="楷体" w:hAnsi="Time New Roman" w:hint="eastAsia"/>
        </w:rPr>
        <w:t>表</w:t>
      </w:r>
      <w:r w:rsidRPr="007554ED">
        <w:rPr>
          <w:rFonts w:ascii="Time New Roman" w:eastAsia="楷体" w:hAnsi="Time New Roman" w:hint="eastAsia"/>
        </w:rPr>
        <w:t>关切</w:t>
      </w:r>
      <w:r>
        <w:rPr>
          <w:rFonts w:hint="eastAsia"/>
        </w:rPr>
        <w:t>世界各地大量境内流离失所者长期遭遇的一些问题，尤其是极端贫困和社会经济排斥的风险；获得人道主义援助及长期发展</w:t>
      </w:r>
      <w:proofErr w:type="gramStart"/>
      <w:r>
        <w:rPr>
          <w:rFonts w:hint="eastAsia"/>
        </w:rPr>
        <w:t>和援</w:t>
      </w:r>
      <w:proofErr w:type="gramEnd"/>
      <w:r>
        <w:rPr>
          <w:rFonts w:hint="eastAsia"/>
        </w:rPr>
        <w:t>助的机会有限；</w:t>
      </w:r>
      <w:proofErr w:type="gramStart"/>
      <w:r>
        <w:rPr>
          <w:rFonts w:hint="eastAsia"/>
        </w:rPr>
        <w:t>受违反</w:t>
      </w:r>
      <w:proofErr w:type="gramEnd"/>
      <w:r>
        <w:rPr>
          <w:rFonts w:hint="eastAsia"/>
        </w:rPr>
        <w:t>国际法，特别是人权法和国际人道法行为影响的风险较高；境内流离失所者特别是妇女和女童遭遇性暴力和性别暴力的风险较高，她们的特殊处境带来的困难，如缺乏保护、食物、住房，无法诉诸司法，无法获得医疗保健和社会心理支助，无法受教育，家庭联系中断，失去基本证件等，可能导致她们的人权遭到侵犯；以及与境内流离失所者重新融入有关的问题，包括在行使住房权、土地权和财产权方面的障碍；</w:t>
      </w:r>
    </w:p>
    <w:bookmarkEnd w:id="3"/>
    <w:p w14:paraId="19721A7F" w14:textId="519E2AED" w:rsidR="002E7A37" w:rsidRDefault="002E7A37" w:rsidP="002E7A37">
      <w:pPr>
        <w:pStyle w:val="SingleTxtGC"/>
      </w:pPr>
      <w:r>
        <w:tab/>
      </w:r>
      <w:r>
        <w:rPr>
          <w:rFonts w:hint="eastAsia"/>
        </w:rPr>
        <w:t>8.</w:t>
      </w:r>
      <w:r>
        <w:rPr>
          <w:rFonts w:hint="eastAsia"/>
        </w:rPr>
        <w:tab/>
      </w:r>
      <w:r w:rsidRPr="007554ED">
        <w:rPr>
          <w:rFonts w:ascii="Time New Roman" w:eastAsia="楷体" w:hAnsi="Time New Roman" w:hint="eastAsia"/>
        </w:rPr>
        <w:t>表示关切</w:t>
      </w:r>
      <w:r>
        <w:rPr>
          <w:rFonts w:hint="eastAsia"/>
        </w:rPr>
        <w:t>旷日持久的境内流离失所问题；认识到必须将境内流离失所者</w:t>
      </w:r>
      <w:r w:rsidR="00F53ADB">
        <w:rPr>
          <w:rFonts w:hint="eastAsia"/>
        </w:rPr>
        <w:t>(</w:t>
      </w:r>
      <w:r>
        <w:rPr>
          <w:rFonts w:hint="eastAsia"/>
        </w:rPr>
        <w:t>特别是流离失所妇女和女童</w:t>
      </w:r>
      <w:r w:rsidR="00F53ADB">
        <w:rPr>
          <w:rFonts w:hint="eastAsia"/>
        </w:rPr>
        <w:t>)</w:t>
      </w:r>
      <w:r>
        <w:rPr>
          <w:rFonts w:hint="eastAsia"/>
        </w:rPr>
        <w:t>的权利和需求纳入国家和地方的城乡发展战略，必须让他们参与这些战略的设计和执行，还必须确保持久解决，包括以有尊严和安全的方式自愿返回和重新融入，在当地融入或安置到国内其他地方等；</w:t>
      </w:r>
    </w:p>
    <w:p w14:paraId="496F321C" w14:textId="77777777" w:rsidR="002E7A37" w:rsidRDefault="002E7A37" w:rsidP="002E7A37">
      <w:pPr>
        <w:pStyle w:val="SingleTxtGC"/>
      </w:pPr>
      <w:r>
        <w:tab/>
      </w:r>
      <w:r>
        <w:rPr>
          <w:rFonts w:hint="eastAsia"/>
        </w:rPr>
        <w:t>9.</w:t>
      </w:r>
      <w:r>
        <w:rPr>
          <w:rFonts w:hint="eastAsia"/>
        </w:rPr>
        <w:tab/>
      </w:r>
      <w:r w:rsidRPr="007554ED">
        <w:rPr>
          <w:rFonts w:ascii="Time New Roman" w:eastAsia="楷体" w:hAnsi="Time New Roman" w:hint="eastAsia"/>
        </w:rPr>
        <w:t>表示</w:t>
      </w:r>
      <w:r>
        <w:rPr>
          <w:rFonts w:ascii="Time New Roman" w:eastAsia="楷体" w:hAnsi="Time New Roman" w:hint="eastAsia"/>
        </w:rPr>
        <w:t>特别</w:t>
      </w:r>
      <w:r w:rsidRPr="007554ED">
        <w:rPr>
          <w:rFonts w:ascii="Time New Roman" w:eastAsia="楷体" w:hAnsi="Time New Roman" w:hint="eastAsia"/>
        </w:rPr>
        <w:t>关切</w:t>
      </w:r>
      <w:r>
        <w:rPr>
          <w:rFonts w:hint="eastAsia"/>
        </w:rPr>
        <w:t>包括妇女和儿童在内的许多境内流离失所者遭受全范围的威胁、侵犯和践踏人权以及违反国际人道法的行为，他们特别处于弱势或成为特定目标，尤其是受到性暴力和性别暴力以及性剥削和性侵害、贩运人口、强行征募和绑架；鼓励特别报告员继续致力推动采取行动，以满足他们的特定援助和保护需求；吁请各国与国际机构和其他利益攸关方合作，保护</w:t>
      </w:r>
      <w:proofErr w:type="gramStart"/>
      <w:r>
        <w:rPr>
          <w:rFonts w:hint="eastAsia"/>
        </w:rPr>
        <w:t>和援</w:t>
      </w:r>
      <w:proofErr w:type="gramEnd"/>
      <w:r>
        <w:rPr>
          <w:rFonts w:hint="eastAsia"/>
        </w:rPr>
        <w:t>助遭受上述侵犯和践踏行为之害的境内流离失所者，以及有特殊需求的其他境内流离失所者群体，如有精神健康和社会心理支持需求的人、老年人和残疾人等提供保护</w:t>
      </w:r>
      <w:proofErr w:type="gramStart"/>
      <w:r>
        <w:rPr>
          <w:rFonts w:hint="eastAsia"/>
        </w:rPr>
        <w:t>和援</w:t>
      </w:r>
      <w:proofErr w:type="gramEnd"/>
      <w:r>
        <w:rPr>
          <w:rFonts w:hint="eastAsia"/>
        </w:rPr>
        <w:t>助，同时考虑大会和安全理事会所有相关决议；</w:t>
      </w:r>
    </w:p>
    <w:p w14:paraId="49E229F2" w14:textId="77777777" w:rsidR="002E7A37" w:rsidRDefault="002E7A37" w:rsidP="002E7A37">
      <w:pPr>
        <w:pStyle w:val="SingleTxtGC"/>
      </w:pPr>
      <w:r>
        <w:tab/>
      </w:r>
      <w:r>
        <w:rPr>
          <w:rFonts w:hint="eastAsia"/>
        </w:rPr>
        <w:t>10.</w:t>
      </w:r>
      <w:r>
        <w:rPr>
          <w:rFonts w:hint="eastAsia"/>
        </w:rPr>
        <w:tab/>
      </w:r>
      <w:r w:rsidRPr="007554ED">
        <w:rPr>
          <w:rFonts w:ascii="Time New Roman" w:eastAsia="楷体" w:hAnsi="Time New Roman" w:hint="eastAsia"/>
        </w:rPr>
        <w:t>表示关切</w:t>
      </w:r>
      <w:r>
        <w:rPr>
          <w:rFonts w:hint="eastAsia"/>
        </w:rPr>
        <w:t>突发和缓发灾害导致的境内流离失所问题，这更多地影响到一些中低收入国家，它们遭受自然危害的风险高，基础设施缺乏抵御力的地区人口密度大，减少灾害风险能力有限，而气候变化的不利影响、贫困和其他因素使之进一步加剧，并由于更频繁更严重的灾害而可能会继续增加流离失所，破坏发展，影响对人权的享有；</w:t>
      </w:r>
    </w:p>
    <w:p w14:paraId="04701796" w14:textId="77777777" w:rsidR="002E7A37" w:rsidRDefault="002E7A37" w:rsidP="002E7A37">
      <w:pPr>
        <w:pStyle w:val="SingleTxtGC"/>
      </w:pPr>
      <w:r>
        <w:tab/>
      </w:r>
      <w:r>
        <w:rPr>
          <w:rFonts w:hint="eastAsia"/>
        </w:rPr>
        <w:t>11.</w:t>
      </w:r>
      <w:r>
        <w:rPr>
          <w:rFonts w:hint="eastAsia"/>
        </w:rPr>
        <w:tab/>
      </w:r>
      <w:r w:rsidRPr="007554ED">
        <w:rPr>
          <w:rFonts w:ascii="Time New Roman" w:eastAsia="楷体" w:hAnsi="Time New Roman" w:hint="eastAsia"/>
        </w:rPr>
        <w:t>认</w:t>
      </w:r>
      <w:r>
        <w:rPr>
          <w:rFonts w:ascii="Time New Roman" w:eastAsia="楷体" w:hAnsi="Time New Roman" w:hint="eastAsia"/>
        </w:rPr>
        <w:t>识到</w:t>
      </w:r>
      <w:r>
        <w:rPr>
          <w:rFonts w:hint="eastAsia"/>
        </w:rPr>
        <w:t>需要采取基于人权和响应性别平等的方针开展减轻灾害风险、早期预警、灾害应急计划、灾害管理、减缓和适应以及复苏努力，以预防、减少并处理灾害所致流离失所问题，更好地保护受影响人群和满足他们的需要，并找到持久解决办法；回顾《</w:t>
      </w:r>
      <w:r>
        <w:rPr>
          <w:rFonts w:hint="eastAsia"/>
        </w:rPr>
        <w:t>2015-2030</w:t>
      </w:r>
      <w:r>
        <w:rPr>
          <w:rFonts w:hint="eastAsia"/>
        </w:rPr>
        <w:t>年仙台减少灾害风险框架》</w:t>
      </w:r>
      <w:r>
        <w:rPr>
          <w:rStyle w:val="a8"/>
        </w:rPr>
        <w:footnoteReference w:id="5"/>
      </w:r>
      <w:r>
        <w:rPr>
          <w:rFonts w:hint="eastAsia"/>
        </w:rPr>
        <w:t>、《联合国气候</w:t>
      </w:r>
      <w:r>
        <w:rPr>
          <w:rFonts w:hint="eastAsia"/>
        </w:rPr>
        <w:lastRenderedPageBreak/>
        <w:t>变化框架公约》和《巴黎协定》</w:t>
      </w:r>
      <w:r>
        <w:rPr>
          <w:rStyle w:val="a8"/>
        </w:rPr>
        <w:footnoteReference w:id="6"/>
      </w:r>
      <w:r>
        <w:rPr>
          <w:rFonts w:hint="eastAsia"/>
        </w:rPr>
        <w:t xml:space="preserve"> </w:t>
      </w:r>
      <w:r>
        <w:rPr>
          <w:rFonts w:hint="eastAsia"/>
        </w:rPr>
        <w:t>在这方面的有关规定，特别是气候变化影响所致损失和损害华沙国际机制流离失所问题工作组的建议；</w:t>
      </w:r>
      <w:r>
        <w:rPr>
          <w:rStyle w:val="a8"/>
        </w:rPr>
        <w:footnoteReference w:id="7"/>
      </w:r>
    </w:p>
    <w:p w14:paraId="5B4593D5" w14:textId="77777777" w:rsidR="002E7A37" w:rsidRDefault="002E7A37" w:rsidP="002E7A37">
      <w:pPr>
        <w:pStyle w:val="SingleTxtGC"/>
      </w:pPr>
      <w:r>
        <w:tab/>
      </w:r>
      <w:r>
        <w:rPr>
          <w:rFonts w:hint="eastAsia"/>
        </w:rPr>
        <w:t>12.</w:t>
      </w:r>
      <w:r>
        <w:rPr>
          <w:rFonts w:hint="eastAsia"/>
        </w:rPr>
        <w:tab/>
      </w:r>
      <w:r w:rsidRPr="007554ED">
        <w:rPr>
          <w:rFonts w:ascii="Time New Roman" w:eastAsia="楷体" w:hAnsi="Time New Roman" w:hint="eastAsia"/>
        </w:rPr>
        <w:t>回顾</w:t>
      </w:r>
      <w:r>
        <w:rPr>
          <w:rFonts w:hint="eastAsia"/>
        </w:rPr>
        <w:t>《</w:t>
      </w:r>
      <w:r>
        <w:rPr>
          <w:rFonts w:hint="eastAsia"/>
        </w:rPr>
        <w:t>2030</w:t>
      </w:r>
      <w:r>
        <w:rPr>
          <w:rFonts w:hint="eastAsia"/>
        </w:rPr>
        <w:t>年可持续发展议程》力求解决包括境内流离失所者在内的最弱势群体的需求，境内流离失所者的需求若不能解决，各国实现整体发展目标的努力就可能受到损害；并在这方面指出，对风险知情的可持续发展，对于依照《</w:t>
      </w:r>
      <w:r>
        <w:rPr>
          <w:rFonts w:hint="eastAsia"/>
        </w:rPr>
        <w:t>2030</w:t>
      </w:r>
      <w:r>
        <w:rPr>
          <w:rFonts w:hint="eastAsia"/>
        </w:rPr>
        <w:t>年议程》减少流离失所风险、推动持久解决办法和确保不让任何一个人掉队至关重要；</w:t>
      </w:r>
    </w:p>
    <w:p w14:paraId="17453104" w14:textId="77777777" w:rsidR="002E7A37" w:rsidRPr="0082022D" w:rsidRDefault="002E7A37" w:rsidP="002E7A37">
      <w:pPr>
        <w:pStyle w:val="SingleTxtGC"/>
        <w:rPr>
          <w:lang w:val="fr-CH"/>
        </w:rPr>
      </w:pPr>
      <w:r>
        <w:tab/>
      </w:r>
      <w:r>
        <w:rPr>
          <w:rFonts w:hint="eastAsia"/>
        </w:rPr>
        <w:t>13.</w:t>
      </w:r>
      <w:r>
        <w:rPr>
          <w:rFonts w:hint="eastAsia"/>
        </w:rPr>
        <w:tab/>
      </w:r>
      <w:r>
        <w:rPr>
          <w:rFonts w:ascii="Time New Roman" w:eastAsia="楷体" w:hAnsi="Time New Roman" w:hint="eastAsia"/>
        </w:rPr>
        <w:t>吁</w:t>
      </w:r>
      <w:r w:rsidRPr="007554ED">
        <w:rPr>
          <w:rFonts w:ascii="Time New Roman" w:eastAsia="楷体" w:hAnsi="Time New Roman" w:hint="eastAsia"/>
        </w:rPr>
        <w:t>请</w:t>
      </w:r>
      <w:r>
        <w:rPr>
          <w:rFonts w:hint="eastAsia"/>
        </w:rPr>
        <w:t>武装冲突各方履行适用的国际人道法和人权法的义务，以防止强迫流离失所并促进保护平民，包括确保他们的安全通过，并为联合国相关机构和人道主义组织提供安全、不受阻碍的人道主义援助准入，让它们能够接触境内流离失所者，包括居住在冲突地区的境内流离失所者，并吁请各国政府按照国际法规定的适用义务，采取措施，尊重、保护和实现所有境内流离失所者的人权，包括在各国境内行动和居住的自由，不加任何区别；</w:t>
      </w:r>
    </w:p>
    <w:p w14:paraId="547629BD" w14:textId="77777777" w:rsidR="002E7A37" w:rsidRDefault="002E7A37" w:rsidP="002E7A37">
      <w:pPr>
        <w:pStyle w:val="SingleTxtGC"/>
      </w:pPr>
      <w:r>
        <w:tab/>
      </w:r>
      <w:r>
        <w:rPr>
          <w:rFonts w:hint="eastAsia"/>
        </w:rPr>
        <w:t>14.</w:t>
      </w:r>
      <w:r>
        <w:rPr>
          <w:rFonts w:hint="eastAsia"/>
        </w:rPr>
        <w:tab/>
      </w:r>
      <w:r w:rsidRPr="007554ED">
        <w:rPr>
          <w:rFonts w:ascii="Time New Roman" w:eastAsia="楷体" w:hAnsi="Time New Roman" w:hint="eastAsia"/>
        </w:rPr>
        <w:t>强烈促请</w:t>
      </w:r>
      <w:r>
        <w:rPr>
          <w:rFonts w:hint="eastAsia"/>
        </w:rPr>
        <w:t>各国和武装冲突各方采取有效措施，防止并应对武装冲突中对专门承担医疗职责的医务人员和人道主义人员、其运输工具和设备以及医院和其他医疗设施的暴力行为、袭击和威胁，包括制定国内法律框架，以确保尊重各自的国际法律义务；</w:t>
      </w:r>
    </w:p>
    <w:p w14:paraId="542C15D8" w14:textId="77777777" w:rsidR="002E7A37" w:rsidRDefault="002E7A37" w:rsidP="002E7A37">
      <w:pPr>
        <w:pStyle w:val="SingleTxtGC"/>
      </w:pPr>
      <w:r>
        <w:tab/>
      </w:r>
      <w:r>
        <w:rPr>
          <w:rFonts w:hint="eastAsia"/>
        </w:rPr>
        <w:t>15.</w:t>
      </w:r>
      <w:r>
        <w:rPr>
          <w:rFonts w:hint="eastAsia"/>
        </w:rPr>
        <w:tab/>
      </w:r>
      <w:r w:rsidRPr="007554ED">
        <w:rPr>
          <w:rFonts w:ascii="Time New Roman" w:eastAsia="楷体" w:hAnsi="Time New Roman" w:hint="eastAsia"/>
        </w:rPr>
        <w:t>强烈谴责</w:t>
      </w:r>
      <w:r>
        <w:rPr>
          <w:rFonts w:hint="eastAsia"/>
        </w:rPr>
        <w:t>对各年龄段境内流离失所者的性暴力和性别暴力继续发生，妇女和女童是主要目标，但男子和男童也受到影响；促请各主管机构和国际社会共同努力，以实现有效预防和应对、安全、保护人权、诉诸司法和受害者援助，共同努力消除性暴力和性别暴力的根源并全面打击有罪不罚现象；</w:t>
      </w:r>
    </w:p>
    <w:p w14:paraId="3A4EE5AC" w14:textId="77777777" w:rsidR="002E7A37" w:rsidRDefault="002E7A37" w:rsidP="002E7A37">
      <w:pPr>
        <w:pStyle w:val="SingleTxtGC"/>
      </w:pPr>
      <w:r>
        <w:tab/>
      </w:r>
      <w:r>
        <w:rPr>
          <w:rFonts w:hint="eastAsia"/>
        </w:rPr>
        <w:t>16.</w:t>
      </w:r>
      <w:r>
        <w:rPr>
          <w:rFonts w:hint="eastAsia"/>
        </w:rPr>
        <w:tab/>
      </w:r>
      <w:r w:rsidRPr="007554ED">
        <w:rPr>
          <w:rFonts w:ascii="Time New Roman" w:eastAsia="楷体" w:hAnsi="Time New Roman" w:hint="eastAsia"/>
        </w:rPr>
        <w:t>重申</w:t>
      </w:r>
      <w:r>
        <w:rPr>
          <w:rFonts w:hint="eastAsia"/>
        </w:rPr>
        <w:t>认识到《关于境内流离失所问题的指导原则》是保护境内流离失所者的重要国际框架；鼓励各会员国和人道主义机构，以及发展捐助方和其他发展援助提供方继续共同努力，以更具可预测性的方式响应境内流离失所者的需要，包括他们的长期发展援助需要，以落实持久解决办法；为此吁请为各国的能力建设工作应要求提供国际支持；</w:t>
      </w:r>
    </w:p>
    <w:p w14:paraId="7FCDC807" w14:textId="77777777" w:rsidR="002E7A37" w:rsidRDefault="002E7A37" w:rsidP="002E7A37">
      <w:pPr>
        <w:pStyle w:val="SingleTxtGC"/>
      </w:pPr>
      <w:r>
        <w:tab/>
      </w:r>
      <w:r>
        <w:rPr>
          <w:rFonts w:hint="eastAsia"/>
        </w:rPr>
        <w:t>17.</w:t>
      </w:r>
      <w:r>
        <w:rPr>
          <w:rFonts w:hint="eastAsia"/>
        </w:rPr>
        <w:tab/>
      </w:r>
      <w:bookmarkStart w:id="4" w:name="_Hlk109644479"/>
      <w:r w:rsidRPr="00797ABF">
        <w:rPr>
          <w:rFonts w:ascii="Time New Roman" w:eastAsia="楷体" w:hAnsi="Time New Roman" w:hint="eastAsia"/>
        </w:rPr>
        <w:t>欢迎</w:t>
      </w:r>
      <w:r>
        <w:rPr>
          <w:rFonts w:hint="eastAsia"/>
        </w:rPr>
        <w:t>《关于境内流离失所问题的指导原则》二十周年纪念之际推出的</w:t>
      </w:r>
      <w:proofErr w:type="gramStart"/>
      <w:r>
        <w:rPr>
          <w:rFonts w:hint="eastAsia"/>
        </w:rPr>
        <w:t>多利益</w:t>
      </w:r>
      <w:proofErr w:type="gramEnd"/>
      <w:r>
        <w:rPr>
          <w:rFonts w:hint="eastAsia"/>
        </w:rPr>
        <w:t>攸关方《推动预防、保护和解决境内流离失所者问题行动计划</w:t>
      </w:r>
      <w:r>
        <w:rPr>
          <w:rFonts w:hint="eastAsia"/>
        </w:rPr>
        <w:t>(2018-2020</w:t>
      </w:r>
      <w:r>
        <w:rPr>
          <w:rFonts w:hint="eastAsia"/>
        </w:rPr>
        <w:t>年</w:t>
      </w:r>
      <w:r>
        <w:rPr>
          <w:rFonts w:hint="eastAsia"/>
        </w:rPr>
        <w:t>)</w:t>
      </w:r>
      <w:r>
        <w:rPr>
          <w:rFonts w:hint="eastAsia"/>
        </w:rPr>
        <w:t>》成功得到实施，在法律和政策、持久解决方案、数据和分析以及境内流离失所者参与方面为国家主导的应对工作提供了支持，并加强了相关利益攸关方之间的协作，《行动计划》结束时，联合国人权事务高级专员办事处按照人权理事会第</w:t>
      </w:r>
      <w:r>
        <w:rPr>
          <w:rFonts w:hint="eastAsia"/>
        </w:rPr>
        <w:t>41/15</w:t>
      </w:r>
      <w:r>
        <w:rPr>
          <w:rFonts w:hint="eastAsia"/>
        </w:rPr>
        <w:t>号决议的要求，于</w:t>
      </w:r>
      <w:r>
        <w:rPr>
          <w:rFonts w:hint="eastAsia"/>
        </w:rPr>
        <w:t>2020</w:t>
      </w:r>
      <w:r>
        <w:rPr>
          <w:rFonts w:hint="eastAsia"/>
        </w:rPr>
        <w:t>年</w:t>
      </w:r>
      <w:r>
        <w:rPr>
          <w:rFonts w:hint="eastAsia"/>
        </w:rPr>
        <w:t>10</w:t>
      </w:r>
      <w:r>
        <w:rPr>
          <w:rFonts w:hint="eastAsia"/>
        </w:rPr>
        <w:t>月举办了一次闭会期间研讨会</w:t>
      </w:r>
      <w:bookmarkEnd w:id="4"/>
      <w:r>
        <w:rPr>
          <w:rFonts w:hint="eastAsia"/>
        </w:rPr>
        <w:t>；鼓励各国继续参与《行动计划》的后续举措</w:t>
      </w:r>
      <w:r>
        <w:rPr>
          <w:rFonts w:hint="eastAsia"/>
        </w:rPr>
        <w:t>(GP 2.0)</w:t>
      </w:r>
      <w:r>
        <w:rPr>
          <w:rFonts w:hint="eastAsia"/>
        </w:rPr>
        <w:t>，包括就境内流离失所问题的预防、保护和解决分享有效做法，交流现有挑战；</w:t>
      </w:r>
    </w:p>
    <w:p w14:paraId="147FBEDD" w14:textId="77777777" w:rsidR="002E7A37" w:rsidRDefault="002E7A37" w:rsidP="002E7A37">
      <w:pPr>
        <w:pStyle w:val="SingleTxtGC"/>
      </w:pPr>
      <w:r>
        <w:tab/>
      </w:r>
      <w:r>
        <w:rPr>
          <w:rFonts w:hint="eastAsia"/>
        </w:rPr>
        <w:t>18.</w:t>
      </w:r>
      <w:r>
        <w:rPr>
          <w:rFonts w:hint="eastAsia"/>
        </w:rPr>
        <w:tab/>
      </w:r>
      <w:r w:rsidRPr="00797ABF">
        <w:rPr>
          <w:rFonts w:ascii="Time New Roman" w:eastAsia="楷体" w:hAnsi="Time New Roman" w:hint="eastAsia"/>
        </w:rPr>
        <w:t>又欢迎</w:t>
      </w:r>
      <w:r>
        <w:rPr>
          <w:rFonts w:hint="eastAsia"/>
        </w:rPr>
        <w:t>秘书长境内流离失所问题高级别小组的报告和秘书长的《流离失所问题行动议程》，承认进一步努力解决根本原因，预防、保护和改善对境内流离失所者的援助以及对境内流离失所问题找出持久解决办法至关重要，鼓励秘</w:t>
      </w:r>
      <w:r>
        <w:rPr>
          <w:rFonts w:hint="eastAsia"/>
        </w:rPr>
        <w:lastRenderedPageBreak/>
        <w:t>书长与会员国、联合国系统，包括特别报告员和其他相关行为</w:t>
      </w:r>
      <w:proofErr w:type="gramStart"/>
      <w:r>
        <w:rPr>
          <w:rFonts w:hint="eastAsia"/>
        </w:rPr>
        <w:t>体合作</w:t>
      </w:r>
      <w:proofErr w:type="gramEnd"/>
      <w:r>
        <w:rPr>
          <w:rFonts w:hint="eastAsia"/>
        </w:rPr>
        <w:t>开展这些努力；</w:t>
      </w:r>
    </w:p>
    <w:p w14:paraId="03C9E3C1" w14:textId="77777777" w:rsidR="002E7A37" w:rsidRDefault="002E7A37" w:rsidP="002E7A37">
      <w:pPr>
        <w:pStyle w:val="SingleTxtGC"/>
      </w:pPr>
      <w:r>
        <w:tab/>
      </w:r>
      <w:r>
        <w:rPr>
          <w:rFonts w:hint="eastAsia"/>
        </w:rPr>
        <w:t>19.</w:t>
      </w:r>
      <w:r>
        <w:rPr>
          <w:rFonts w:hint="eastAsia"/>
        </w:rPr>
        <w:tab/>
      </w:r>
      <w:r>
        <w:rPr>
          <w:rFonts w:ascii="Time New Roman" w:eastAsia="楷体" w:hAnsi="Time New Roman" w:hint="eastAsia"/>
        </w:rPr>
        <w:t>吁</w:t>
      </w:r>
      <w:r w:rsidRPr="00797ABF">
        <w:rPr>
          <w:rFonts w:ascii="Time New Roman" w:eastAsia="楷体" w:hAnsi="Time New Roman" w:hint="eastAsia"/>
        </w:rPr>
        <w:t>请</w:t>
      </w:r>
      <w:r>
        <w:rPr>
          <w:rFonts w:hint="eastAsia"/>
        </w:rPr>
        <w:t>各国：</w:t>
      </w:r>
    </w:p>
    <w:p w14:paraId="733310D1" w14:textId="77777777" w:rsidR="002E7A37" w:rsidRDefault="002E7A37" w:rsidP="002E7A37">
      <w:pPr>
        <w:pStyle w:val="SingleTxtGC"/>
      </w:pPr>
      <w:r>
        <w:tab/>
      </w:r>
      <w:r>
        <w:rPr>
          <w:rFonts w:hint="eastAsia"/>
        </w:rPr>
        <w:t>(a)</w:t>
      </w:r>
      <w:r>
        <w:rPr>
          <w:rFonts w:hint="eastAsia"/>
        </w:rPr>
        <w:tab/>
      </w:r>
      <w:r>
        <w:rPr>
          <w:rFonts w:hint="eastAsia"/>
        </w:rPr>
        <w:t>按照《境内流离失所者问题持久解决办法框架》提供持久解决办法，适当考虑秘书长境内流离失所问题高级别小组的报告中所载建议；鼓励加强国际合作，包括通过提供资源和专门知识，协助受影响国家，尤其是发展中国家在预防、援助、保护、恢复、持久解决办法</w:t>
      </w:r>
      <w:r>
        <w:rPr>
          <w:rFonts w:hint="eastAsia"/>
        </w:rPr>
        <w:t>(</w:t>
      </w:r>
      <w:r>
        <w:rPr>
          <w:rFonts w:hint="eastAsia"/>
        </w:rPr>
        <w:t>包括减少灾害风险</w:t>
      </w:r>
      <w:r>
        <w:rPr>
          <w:rFonts w:hint="eastAsia"/>
        </w:rPr>
        <w:t>)</w:t>
      </w:r>
      <w:r>
        <w:rPr>
          <w:rFonts w:hint="eastAsia"/>
        </w:rPr>
        <w:t>、减缓和适应气候变化、向境内流离失所者及其收容社区提供发展援助等方面的努力和政策；</w:t>
      </w:r>
    </w:p>
    <w:p w14:paraId="09191A7D" w14:textId="77777777" w:rsidR="002E7A37" w:rsidRDefault="002E7A37" w:rsidP="002E7A37">
      <w:pPr>
        <w:pStyle w:val="SingleTxtGC"/>
      </w:pPr>
      <w:r>
        <w:tab/>
      </w:r>
      <w:r>
        <w:rPr>
          <w:rFonts w:hint="eastAsia"/>
        </w:rPr>
        <w:t>(b)</w:t>
      </w:r>
      <w:r>
        <w:rPr>
          <w:rFonts w:hint="eastAsia"/>
        </w:rPr>
        <w:tab/>
      </w:r>
      <w:r>
        <w:rPr>
          <w:rFonts w:hint="eastAsia"/>
        </w:rPr>
        <w:t>将《</w:t>
      </w:r>
      <w:r>
        <w:rPr>
          <w:rFonts w:hint="eastAsia"/>
        </w:rPr>
        <w:t>2030</w:t>
      </w:r>
      <w:r>
        <w:rPr>
          <w:rFonts w:hint="eastAsia"/>
        </w:rPr>
        <w:t>年可持续发展议程》纳入各自的国家政策和发展框架，酌情将境内流离失所问题纳入其发展战略，并将之纳入相关可持续发展目标的报告；</w:t>
      </w:r>
    </w:p>
    <w:p w14:paraId="2319EAEE" w14:textId="77777777" w:rsidR="002E7A37" w:rsidRDefault="002E7A37" w:rsidP="002E7A37">
      <w:pPr>
        <w:pStyle w:val="SingleTxtGC"/>
      </w:pPr>
      <w:r>
        <w:tab/>
      </w:r>
      <w:r>
        <w:rPr>
          <w:rFonts w:hint="eastAsia"/>
        </w:rPr>
        <w:t>(c)</w:t>
      </w:r>
      <w:r>
        <w:rPr>
          <w:rFonts w:hint="eastAsia"/>
        </w:rPr>
        <w:tab/>
      </w:r>
      <w:r>
        <w:rPr>
          <w:rFonts w:hint="eastAsia"/>
        </w:rPr>
        <w:t>根据国际法防止任意使人流离失所，包括促进尊重国际人道法并防止有违国际人道法的强迫流离失所，并使国内立法符合相关国际义务，例如关于禁止任意使人流离失所和将任意使人流离失所行为定为犯罪的义务；</w:t>
      </w:r>
    </w:p>
    <w:p w14:paraId="345664CF" w14:textId="77777777" w:rsidR="002E7A37" w:rsidRDefault="002E7A37" w:rsidP="002E7A37">
      <w:pPr>
        <w:pStyle w:val="SingleTxtGC"/>
      </w:pPr>
      <w:r>
        <w:tab/>
      </w:r>
      <w:r>
        <w:rPr>
          <w:rFonts w:hint="eastAsia"/>
        </w:rPr>
        <w:t>(d)</w:t>
      </w:r>
      <w:r>
        <w:rPr>
          <w:rFonts w:hint="eastAsia"/>
        </w:rPr>
        <w:tab/>
      </w:r>
      <w:r>
        <w:rPr>
          <w:rFonts w:hint="eastAsia"/>
        </w:rPr>
        <w:t>继续制定和执行以实现境内流离失所者人权为目标的国内立法和政策，以包容和不歧视的方式处理流离失所各阶段的问题，包括为此采取全社会、</w:t>
      </w:r>
      <w:proofErr w:type="gramStart"/>
      <w:r>
        <w:rPr>
          <w:rFonts w:hint="eastAsia"/>
        </w:rPr>
        <w:t>全政府</w:t>
      </w:r>
      <w:proofErr w:type="gramEnd"/>
      <w:r>
        <w:rPr>
          <w:rFonts w:hint="eastAsia"/>
        </w:rPr>
        <w:t>的方针，在政府内部为境内流离失所相关问题指定国家协调中心，并划拨充足的预算资金；鼓励国际社会、联合国有关机构以及区域和国家行为体在这方面应请求向各国政府提供资金和技术支持及合作；</w:t>
      </w:r>
    </w:p>
    <w:p w14:paraId="71662373" w14:textId="77777777" w:rsidR="002E7A37" w:rsidRDefault="002E7A37" w:rsidP="002E7A37">
      <w:pPr>
        <w:pStyle w:val="SingleTxtGC"/>
      </w:pPr>
      <w:r>
        <w:tab/>
      </w:r>
      <w:r>
        <w:rPr>
          <w:rFonts w:hint="eastAsia"/>
        </w:rPr>
        <w:t>(e)</w:t>
      </w:r>
      <w:r>
        <w:rPr>
          <w:rFonts w:hint="eastAsia"/>
        </w:rPr>
        <w:tab/>
      </w:r>
      <w:r>
        <w:rPr>
          <w:rFonts w:hint="eastAsia"/>
        </w:rPr>
        <w:t>承认受影响人群是权利持有人，必须成为境内流离失所问题相关决策、规划和执行工作的核心，因此，在与境内流离失所问题相关的各个方面，在促进和保护人权、防止侵犯和践踏人权行为、纳入地方和国家发展计划和活动以及制定和执行持久解决办法的问题上，在直接影响境内流离失所者生活的各级决策进程和活动中，应确保并支持境内流离失所者</w:t>
      </w:r>
      <w:r>
        <w:rPr>
          <w:rFonts w:hint="eastAsia"/>
        </w:rPr>
        <w:t>(</w:t>
      </w:r>
      <w:r>
        <w:rPr>
          <w:rFonts w:hint="eastAsia"/>
        </w:rPr>
        <w:t>包括妇女、儿童和弱势群体</w:t>
      </w:r>
      <w:r>
        <w:rPr>
          <w:rFonts w:hint="eastAsia"/>
        </w:rPr>
        <w:t>)</w:t>
      </w:r>
      <w:r>
        <w:rPr>
          <w:rFonts w:hint="eastAsia"/>
        </w:rPr>
        <w:t>充分、切实地参与以及与他们协商，包括促进安全、自愿、有尊严且可持续的返回，以有尊严和安全的方式就地融入或安置到国内其他地点，以及促进和平进程、建设和平、过渡期正义和冲突后重建；</w:t>
      </w:r>
    </w:p>
    <w:p w14:paraId="766AF334" w14:textId="5A37668E" w:rsidR="002E7A37" w:rsidRDefault="002E7A37" w:rsidP="002E7A37">
      <w:pPr>
        <w:pStyle w:val="SingleTxtGC"/>
      </w:pPr>
      <w:r>
        <w:tab/>
      </w:r>
      <w:r>
        <w:rPr>
          <w:rFonts w:hint="eastAsia"/>
        </w:rPr>
        <w:t>(f)</w:t>
      </w:r>
      <w:r>
        <w:rPr>
          <w:rFonts w:hint="eastAsia"/>
        </w:rPr>
        <w:tab/>
      </w:r>
      <w:r>
        <w:rPr>
          <w:rFonts w:hint="eastAsia"/>
        </w:rPr>
        <w:t>特别注意流离失所妇女和女童的特殊情况，并采取行动，有效解决业已存在的性别歧视和不平等的模式和结构，例如缺乏受教育和获取信息的机会，缺乏获得法律援助的机会，歧视妇女和女童的住房、土地和财产诉求的法律和做法，在与男性平等地将国籍传给子女方面歧视妇女的国籍法，缺乏获得生计、收入、体面工作和同等报酬的机会，缺乏获得社会保护以及可使用、可获得、可接受和高质量的保健服务</w:t>
      </w:r>
      <w:r w:rsidR="00F53ADB">
        <w:rPr>
          <w:rFonts w:hint="eastAsia"/>
        </w:rPr>
        <w:t>(</w:t>
      </w:r>
      <w:r>
        <w:rPr>
          <w:rFonts w:hint="eastAsia"/>
        </w:rPr>
        <w:t>包括性健康和生殖健康服务</w:t>
      </w:r>
      <w:r w:rsidR="00F53ADB">
        <w:rPr>
          <w:rFonts w:hint="eastAsia"/>
        </w:rPr>
        <w:t>)</w:t>
      </w:r>
      <w:r>
        <w:rPr>
          <w:rFonts w:hint="eastAsia"/>
        </w:rPr>
        <w:t>的机会，有害习俗，包括童婚、早婚和强迫婚姻以及</w:t>
      </w:r>
      <w:proofErr w:type="gramStart"/>
      <w:r>
        <w:rPr>
          <w:rFonts w:hint="eastAsia"/>
        </w:rPr>
        <w:t>残割女性</w:t>
      </w:r>
      <w:proofErr w:type="gramEnd"/>
      <w:r>
        <w:rPr>
          <w:rFonts w:hint="eastAsia"/>
        </w:rPr>
        <w:t>生殖器的做法，以及社会经济和安全问题可能给妇女和女童享有充分、有效和有意义地参与影响她们的决定的权利造成的障碍；</w:t>
      </w:r>
    </w:p>
    <w:p w14:paraId="0000F89F" w14:textId="77777777" w:rsidR="002E7A37" w:rsidRDefault="002E7A37" w:rsidP="002E7A37">
      <w:pPr>
        <w:pStyle w:val="SingleTxtGC"/>
      </w:pPr>
      <w:r>
        <w:tab/>
      </w:r>
      <w:r>
        <w:rPr>
          <w:rFonts w:hint="eastAsia"/>
        </w:rPr>
        <w:t>(g)</w:t>
      </w:r>
      <w:r>
        <w:rPr>
          <w:rFonts w:hint="eastAsia"/>
        </w:rPr>
        <w:tab/>
      </w:r>
      <w:r>
        <w:rPr>
          <w:rFonts w:hint="eastAsia"/>
        </w:rPr>
        <w:t>在促进和确保境内流离失所者人权保护的过程中，考虑到残疾人和老年人的特殊需要，尤其是确保残疾人和老年人能够以及时、包容、适当、平等、虑及性别和年龄的方式获得援助、保护、无障碍的信息和康复服务，包括医疗保健、性健康和生殖健康服务、社会心理支助以及教育方案，同时尊重并促进他们的个人自主和自立；</w:t>
      </w:r>
    </w:p>
    <w:p w14:paraId="404EA070" w14:textId="77777777" w:rsidR="002E7A37" w:rsidRDefault="002E7A37" w:rsidP="002E7A37">
      <w:pPr>
        <w:pStyle w:val="SingleTxtGC"/>
      </w:pPr>
      <w:r>
        <w:lastRenderedPageBreak/>
        <w:tab/>
      </w:r>
      <w:r>
        <w:rPr>
          <w:rFonts w:hint="eastAsia"/>
        </w:rPr>
        <w:t>(h)</w:t>
      </w:r>
      <w:r>
        <w:rPr>
          <w:rFonts w:hint="eastAsia"/>
        </w:rPr>
        <w:tab/>
      </w:r>
      <w:r>
        <w:rPr>
          <w:rFonts w:hint="eastAsia"/>
        </w:rPr>
        <w:t>协助境内流离失所者尽可能收回自己留下的或流离失所时被剥夺的住房、土地和财产，或在无法收回此类住房、土地或财产时获得适当赔偿或其他形式的补偿；</w:t>
      </w:r>
    </w:p>
    <w:p w14:paraId="236DB6C4" w14:textId="77777777" w:rsidR="002E7A37" w:rsidRDefault="002E7A37" w:rsidP="002E7A37">
      <w:pPr>
        <w:pStyle w:val="SingleTxtGC"/>
      </w:pPr>
      <w:r>
        <w:tab/>
      </w:r>
      <w:r>
        <w:rPr>
          <w:rFonts w:hint="eastAsia"/>
        </w:rPr>
        <w:t>20.</w:t>
      </w:r>
      <w:r>
        <w:rPr>
          <w:rFonts w:hint="eastAsia"/>
        </w:rPr>
        <w:tab/>
      </w:r>
      <w:r w:rsidRPr="00797ABF">
        <w:rPr>
          <w:rFonts w:ascii="Time New Roman" w:eastAsia="楷体" w:hAnsi="Time New Roman" w:hint="eastAsia"/>
        </w:rPr>
        <w:t>决定</w:t>
      </w:r>
      <w:r>
        <w:rPr>
          <w:rFonts w:hint="eastAsia"/>
        </w:rPr>
        <w:t>将境内流离失所者人权特别报告员的任务期限延长三年，以便：</w:t>
      </w:r>
    </w:p>
    <w:p w14:paraId="430948E1" w14:textId="77777777" w:rsidR="002E7A37" w:rsidRDefault="002E7A37" w:rsidP="002E7A37">
      <w:pPr>
        <w:pStyle w:val="SingleTxtGC"/>
      </w:pPr>
      <w:r>
        <w:tab/>
      </w:r>
      <w:r>
        <w:rPr>
          <w:rFonts w:hint="eastAsia"/>
        </w:rPr>
        <w:t>(a)</w:t>
      </w:r>
      <w:r>
        <w:rPr>
          <w:rFonts w:hint="eastAsia"/>
        </w:rPr>
        <w:tab/>
      </w:r>
      <w:r>
        <w:rPr>
          <w:rFonts w:hint="eastAsia"/>
        </w:rPr>
        <w:t>处理境内流离失所这一复杂问题，尤其是设法把境内流离失所者的人权问题纳入联合国系统所有相关部门工作的主流；</w:t>
      </w:r>
    </w:p>
    <w:p w14:paraId="563DCB1C" w14:textId="77777777" w:rsidR="002E7A37" w:rsidRDefault="002E7A37" w:rsidP="002E7A37">
      <w:pPr>
        <w:pStyle w:val="SingleTxtGC"/>
      </w:pPr>
      <w:r>
        <w:tab/>
      </w:r>
      <w:r>
        <w:rPr>
          <w:rFonts w:hint="eastAsia"/>
        </w:rPr>
        <w:t>(b)</w:t>
      </w:r>
      <w:r>
        <w:rPr>
          <w:rFonts w:hint="eastAsia"/>
        </w:rPr>
        <w:tab/>
      </w:r>
      <w:r>
        <w:rPr>
          <w:rFonts w:hint="eastAsia"/>
        </w:rPr>
        <w:t>努力加强国际社会应对武装冲突、普遍暴力、侵犯人权、气候变化和灾害的不利影响等原因造成的境内流离失所这一复杂问题的行动，并参与协调一致的国际倡导努力和行动，改进对境内流离失所者人权的保护和尊重，同时继续开展并加强与各国政府、政府间组织、区域组织和非政府组织及其他相关行为体的包容各方的对话；</w:t>
      </w:r>
    </w:p>
    <w:p w14:paraId="1BA5D62E" w14:textId="77777777" w:rsidR="002E7A37" w:rsidRDefault="002E7A37" w:rsidP="002E7A37">
      <w:pPr>
        <w:pStyle w:val="SingleTxtGC"/>
      </w:pPr>
      <w:r>
        <w:tab/>
      </w:r>
      <w:r>
        <w:rPr>
          <w:rFonts w:hint="eastAsia"/>
        </w:rPr>
        <w:t>21.</w:t>
      </w:r>
      <w:r>
        <w:rPr>
          <w:rFonts w:hint="eastAsia"/>
        </w:rPr>
        <w:tab/>
      </w:r>
      <w:r w:rsidRPr="00797ABF">
        <w:rPr>
          <w:rFonts w:ascii="Time New Roman" w:eastAsia="楷体" w:hAnsi="Time New Roman" w:hint="eastAsia"/>
        </w:rPr>
        <w:t>请</w:t>
      </w:r>
      <w:r>
        <w:rPr>
          <w:rFonts w:hint="eastAsia"/>
        </w:rPr>
        <w:t>境内流离失所者人权特别报告员通过与各国政府、政府间组织、区域组织和非政府组织、国家人权机构以及其他相关行为</w:t>
      </w:r>
      <w:proofErr w:type="gramStart"/>
      <w:r>
        <w:rPr>
          <w:rFonts w:hint="eastAsia"/>
        </w:rPr>
        <w:t>体持续</w:t>
      </w:r>
      <w:proofErr w:type="gramEnd"/>
      <w:r>
        <w:rPr>
          <w:rFonts w:hint="eastAsia"/>
        </w:rPr>
        <w:t>进行对话，在执行任务时：</w:t>
      </w:r>
    </w:p>
    <w:p w14:paraId="4416507E" w14:textId="77777777" w:rsidR="002E7A37" w:rsidRDefault="002E7A37" w:rsidP="002E7A37">
      <w:pPr>
        <w:pStyle w:val="SingleTxtGC"/>
      </w:pPr>
      <w:r>
        <w:tab/>
      </w:r>
      <w:r>
        <w:rPr>
          <w:rFonts w:hint="eastAsia"/>
        </w:rPr>
        <w:t>(a)</w:t>
      </w:r>
      <w:r>
        <w:rPr>
          <w:rFonts w:hint="eastAsia"/>
        </w:rPr>
        <w:tab/>
      </w:r>
      <w:r>
        <w:rPr>
          <w:rFonts w:hint="eastAsia"/>
        </w:rPr>
        <w:t>继续分析境内流离失所问题的根本原因和驱动因素，分析所有流离失所者的需要、他们的人权和预防措施，包括有关保护</w:t>
      </w:r>
      <w:proofErr w:type="gramStart"/>
      <w:r>
        <w:rPr>
          <w:rFonts w:hint="eastAsia"/>
        </w:rPr>
        <w:t>和援</w:t>
      </w:r>
      <w:proofErr w:type="gramEnd"/>
      <w:r>
        <w:rPr>
          <w:rFonts w:hint="eastAsia"/>
        </w:rPr>
        <w:t>助流离失所风险人群的措施，分析如何加强对境内流离失所者的保护及向其提供援助和持久解决办法，在此过程中应考虑到具体情况和相关资料，特别是按年龄、性别、差异性和地点分列的统计资料和数据，并将相关可靠资料列入提交人权理事会的报告；</w:t>
      </w:r>
    </w:p>
    <w:p w14:paraId="271ACAF1" w14:textId="77777777" w:rsidR="002E7A37" w:rsidRDefault="002E7A37" w:rsidP="002E7A37">
      <w:pPr>
        <w:pStyle w:val="SingleTxtGC"/>
      </w:pPr>
      <w:r>
        <w:tab/>
      </w:r>
      <w:r>
        <w:rPr>
          <w:rFonts w:hint="eastAsia"/>
        </w:rPr>
        <w:t>(b)</w:t>
      </w:r>
      <w:r>
        <w:rPr>
          <w:rFonts w:hint="eastAsia"/>
        </w:rPr>
        <w:tab/>
      </w:r>
      <w:r>
        <w:rPr>
          <w:rFonts w:hint="eastAsia"/>
        </w:rPr>
        <w:t>继续努力推动全面和包容的战略和支持，把重点放在防止流离失所、改善保护</w:t>
      </w:r>
      <w:proofErr w:type="gramStart"/>
      <w:r>
        <w:rPr>
          <w:rFonts w:hint="eastAsia"/>
        </w:rPr>
        <w:t>和援</w:t>
      </w:r>
      <w:proofErr w:type="gramEnd"/>
      <w:r>
        <w:rPr>
          <w:rFonts w:hint="eastAsia"/>
        </w:rPr>
        <w:t>助、寻找持久解决办法、将境内流离失所者纳入国家发展计划和预算以及酌情纳入和平进程、和平协定以及重新融入和复原进程上，同时考虑到国家在其管辖范围内对此负有主要责任；</w:t>
      </w:r>
    </w:p>
    <w:p w14:paraId="49E838DF" w14:textId="77777777" w:rsidR="002E7A37" w:rsidRDefault="002E7A37" w:rsidP="002E7A37">
      <w:pPr>
        <w:pStyle w:val="SingleTxtGC"/>
      </w:pPr>
      <w:r>
        <w:tab/>
      </w:r>
      <w:r>
        <w:rPr>
          <w:rFonts w:hint="eastAsia"/>
        </w:rPr>
        <w:t>(c)</w:t>
      </w:r>
      <w:r>
        <w:rPr>
          <w:rFonts w:hint="eastAsia"/>
        </w:rPr>
        <w:tab/>
      </w:r>
      <w:r>
        <w:rPr>
          <w:rFonts w:hint="eastAsia"/>
        </w:rPr>
        <w:t>在与各国政府、处于冲突后或其他状况的国家、政府间组织、区域组织和非政府组织及其他相关行为体进行对话时，继续采用《关于境内流离失所问题的指导原则》，继续努力推进《指导原则》的传播、推广和适用，并支持各项旨在促进能力建设和采用这些指导原则以及制定和执行国内立法和政策的努力；</w:t>
      </w:r>
    </w:p>
    <w:p w14:paraId="6CDA9B20" w14:textId="77777777" w:rsidR="002E7A37" w:rsidRDefault="002E7A37" w:rsidP="002E7A37">
      <w:pPr>
        <w:pStyle w:val="SingleTxtGC"/>
      </w:pPr>
      <w:r>
        <w:tab/>
      </w:r>
      <w:r>
        <w:rPr>
          <w:rFonts w:hint="eastAsia"/>
        </w:rPr>
        <w:t>(d)</w:t>
      </w:r>
      <w:r>
        <w:rPr>
          <w:rFonts w:hint="eastAsia"/>
        </w:rPr>
        <w:tab/>
      </w:r>
      <w:r>
        <w:rPr>
          <w:rFonts w:hint="eastAsia"/>
        </w:rPr>
        <w:t>在开展工作履行任务的过程中始终纳入性别视角，并特别考虑到境内流离失所妇女的人权，以及儿童</w:t>
      </w:r>
      <w:r>
        <w:rPr>
          <w:rFonts w:hint="eastAsia"/>
        </w:rPr>
        <w:t>(</w:t>
      </w:r>
      <w:r>
        <w:rPr>
          <w:rFonts w:hint="eastAsia"/>
        </w:rPr>
        <w:t>特别是女童，尤其是孤身或离散者</w:t>
      </w:r>
      <w:r>
        <w:rPr>
          <w:rFonts w:hint="eastAsia"/>
        </w:rPr>
        <w:t>)</w:t>
      </w:r>
      <w:r>
        <w:rPr>
          <w:rFonts w:hint="eastAsia"/>
        </w:rPr>
        <w:t>、老年人、残疾人和有精神健康及社会心理支持需要者等有着特殊需要的其他群体的人权，以及他们特殊的援助、保护和发展需要；</w:t>
      </w:r>
    </w:p>
    <w:p w14:paraId="197E0BD8" w14:textId="77777777" w:rsidR="002E7A37" w:rsidRDefault="002E7A37" w:rsidP="002E7A37">
      <w:pPr>
        <w:pStyle w:val="SingleTxtGC"/>
      </w:pPr>
      <w:r>
        <w:tab/>
      </w:r>
      <w:r>
        <w:rPr>
          <w:rFonts w:hint="eastAsia"/>
        </w:rPr>
        <w:t>(e)</w:t>
      </w:r>
      <w:r>
        <w:rPr>
          <w:rFonts w:hint="eastAsia"/>
        </w:rPr>
        <w:tab/>
      </w:r>
      <w:r>
        <w:rPr>
          <w:rFonts w:hint="eastAsia"/>
        </w:rPr>
        <w:t>继续关注国际社会在应请求协助受影响国家满足境内流离失所者的保护</w:t>
      </w:r>
      <w:proofErr w:type="gramStart"/>
      <w:r>
        <w:rPr>
          <w:rFonts w:hint="eastAsia"/>
        </w:rPr>
        <w:t>和援助需要</w:t>
      </w:r>
      <w:proofErr w:type="gramEnd"/>
      <w:r>
        <w:rPr>
          <w:rFonts w:hint="eastAsia"/>
        </w:rPr>
        <w:t>方面，包括在执行国家战略方面所发挥的作用，在宣传活动中注重筹集足够资源以</w:t>
      </w:r>
      <w:proofErr w:type="gramStart"/>
      <w:r>
        <w:rPr>
          <w:rFonts w:hint="eastAsia"/>
        </w:rPr>
        <w:t>响应受</w:t>
      </w:r>
      <w:proofErr w:type="gramEnd"/>
      <w:r>
        <w:rPr>
          <w:rFonts w:hint="eastAsia"/>
        </w:rPr>
        <w:t>影响国的需要，特别是继续与发展捐助方和发展援助</w:t>
      </w:r>
      <w:proofErr w:type="gramStart"/>
      <w:r>
        <w:rPr>
          <w:rFonts w:hint="eastAsia"/>
        </w:rPr>
        <w:t>其他提供</w:t>
      </w:r>
      <w:proofErr w:type="gramEnd"/>
      <w:r>
        <w:rPr>
          <w:rFonts w:hint="eastAsia"/>
        </w:rPr>
        <w:t>方，包括联合国机构和世界银行等其他相关行为</w:t>
      </w:r>
      <w:proofErr w:type="gramStart"/>
      <w:r>
        <w:rPr>
          <w:rFonts w:hint="eastAsia"/>
        </w:rPr>
        <w:t>体开展</w:t>
      </w:r>
      <w:proofErr w:type="gramEnd"/>
      <w:r>
        <w:rPr>
          <w:rFonts w:hint="eastAsia"/>
        </w:rPr>
        <w:t>合作，以进一步加强有助于预防、保护和持久解决办法的国际援助活动；</w:t>
      </w:r>
    </w:p>
    <w:p w14:paraId="139922A1" w14:textId="77777777" w:rsidR="002E7A37" w:rsidRDefault="002E7A37" w:rsidP="002E7A37">
      <w:pPr>
        <w:pStyle w:val="SingleTxtGC"/>
      </w:pPr>
      <w:r>
        <w:tab/>
      </w:r>
      <w:r>
        <w:rPr>
          <w:rFonts w:hint="eastAsia"/>
        </w:rPr>
        <w:t>(f)</w:t>
      </w:r>
      <w:r>
        <w:rPr>
          <w:rFonts w:hint="eastAsia"/>
        </w:rPr>
        <w:tab/>
      </w:r>
      <w:r>
        <w:rPr>
          <w:rFonts w:hint="eastAsia"/>
        </w:rPr>
        <w:t>在联合国发展系统当前改革的背景下，进一步加强特别报告员与联合国之间业已建立的合作，包括与秘书长《流离失所问题行动议程》后续机制，例如与解决境内流离失所问题限时特别顾问、解决境内流离失所问题指导小组及联合国驻地协调员在建设和平委员会的框架内的合作，并进一步加强与其他国际和</w:t>
      </w:r>
      <w:r>
        <w:rPr>
          <w:rFonts w:hint="eastAsia"/>
        </w:rPr>
        <w:lastRenderedPageBreak/>
        <w:t>区域组织的合作，尤其是加强特别报告员在机构间常设委员会及其附属机构以及推进人道主义和发展合作联合指导委员会的工作中的参与；</w:t>
      </w:r>
      <w:bookmarkStart w:id="5" w:name="OLE_LINK72"/>
      <w:bookmarkStart w:id="6" w:name="OLE_LINK73"/>
      <w:bookmarkStart w:id="7" w:name="OLE_LINK74"/>
      <w:bookmarkEnd w:id="5"/>
      <w:bookmarkEnd w:id="6"/>
      <w:bookmarkEnd w:id="7"/>
    </w:p>
    <w:p w14:paraId="74D24710" w14:textId="77777777" w:rsidR="002E7A37" w:rsidRDefault="002E7A37" w:rsidP="002E7A37">
      <w:pPr>
        <w:pStyle w:val="SingleTxtGC"/>
      </w:pPr>
      <w:r>
        <w:tab/>
      </w:r>
      <w:r>
        <w:rPr>
          <w:rFonts w:hint="eastAsia"/>
        </w:rPr>
        <w:t>(g)</w:t>
      </w:r>
      <w:r>
        <w:rPr>
          <w:rFonts w:hint="eastAsia"/>
        </w:rPr>
        <w:tab/>
      </w:r>
      <w:r>
        <w:rPr>
          <w:rFonts w:hint="eastAsia"/>
        </w:rPr>
        <w:t>在活动中继续使用和推广机构间常设委员会的《境内流离失所者问题持久解决办法框架》以及在特别报告员领导下开发的相关工具，以支持各国政府以及人道主义和发展伙伴通过全面分析、确定优先事项和采取行动来执行《框架》；</w:t>
      </w:r>
    </w:p>
    <w:p w14:paraId="41FD2314" w14:textId="77777777" w:rsidR="002E7A37" w:rsidRDefault="002E7A37" w:rsidP="002E7A37">
      <w:pPr>
        <w:pStyle w:val="SingleTxtGC"/>
      </w:pPr>
      <w:r>
        <w:tab/>
      </w:r>
      <w:r>
        <w:rPr>
          <w:rFonts w:hint="eastAsia"/>
        </w:rPr>
        <w:t>22.</w:t>
      </w:r>
      <w:r>
        <w:rPr>
          <w:rFonts w:hint="eastAsia"/>
        </w:rPr>
        <w:tab/>
      </w:r>
      <w:r w:rsidRPr="00797ABF">
        <w:rPr>
          <w:rFonts w:ascii="Time New Roman" w:eastAsia="楷体" w:hAnsi="Time New Roman" w:hint="eastAsia"/>
        </w:rPr>
        <w:t>欢迎</w:t>
      </w:r>
      <w:r>
        <w:rPr>
          <w:rFonts w:hint="eastAsia"/>
        </w:rPr>
        <w:t>非洲联盟、美洲国家组织、欧洲安全与合作组织和欧洲委员会等区域组织和一些次区域组织为了应对境内流离失所者的保护、援助和发展需要以及为他们寻找持久解决办法而采取的举措；鼓励这些组织加强活动和与特别报告员的合作；</w:t>
      </w:r>
    </w:p>
    <w:p w14:paraId="27379042" w14:textId="77777777" w:rsidR="002E7A37" w:rsidRDefault="002E7A37" w:rsidP="002E7A37">
      <w:pPr>
        <w:pStyle w:val="SingleTxtGC"/>
      </w:pPr>
      <w:r>
        <w:tab/>
      </w:r>
      <w:r>
        <w:rPr>
          <w:rFonts w:hint="eastAsia"/>
        </w:rPr>
        <w:t>23.</w:t>
      </w:r>
      <w:r>
        <w:rPr>
          <w:rFonts w:hint="eastAsia"/>
        </w:rPr>
        <w:tab/>
      </w:r>
      <w:r w:rsidRPr="00797ABF">
        <w:rPr>
          <w:rFonts w:ascii="Time New Roman" w:eastAsia="楷体" w:hAnsi="Time New Roman" w:hint="eastAsia"/>
        </w:rPr>
        <w:t>大力欢迎</w:t>
      </w:r>
      <w:r>
        <w:rPr>
          <w:rFonts w:hint="eastAsia"/>
        </w:rPr>
        <w:t>《非洲联盟保护</w:t>
      </w:r>
      <w:proofErr w:type="gramStart"/>
      <w:r>
        <w:rPr>
          <w:rFonts w:hint="eastAsia"/>
        </w:rPr>
        <w:t>和援</w:t>
      </w:r>
      <w:proofErr w:type="gramEnd"/>
      <w:r>
        <w:rPr>
          <w:rFonts w:hint="eastAsia"/>
        </w:rPr>
        <w:t>助非洲境内流离失所者公约》的通过、生效及仍在进行的批准进程，这是加强保护</w:t>
      </w:r>
      <w:proofErr w:type="gramStart"/>
      <w:r>
        <w:rPr>
          <w:rFonts w:hint="eastAsia"/>
        </w:rPr>
        <w:t>和援</w:t>
      </w:r>
      <w:proofErr w:type="gramEnd"/>
      <w:r>
        <w:rPr>
          <w:rFonts w:hint="eastAsia"/>
        </w:rPr>
        <w:t>助非洲境内流离失所者的国家和区域规范框架方面的一项重要步骤；鼓励其他区域机制考虑制定类似的保护境内流离失所</w:t>
      </w:r>
      <w:proofErr w:type="gramStart"/>
      <w:r>
        <w:rPr>
          <w:rFonts w:hint="eastAsia"/>
        </w:rPr>
        <w:t>者区域</w:t>
      </w:r>
      <w:proofErr w:type="gramEnd"/>
      <w:r>
        <w:rPr>
          <w:rFonts w:hint="eastAsia"/>
        </w:rPr>
        <w:t>规范框架；</w:t>
      </w:r>
    </w:p>
    <w:p w14:paraId="19A5ED39" w14:textId="77777777" w:rsidR="002E7A37" w:rsidRDefault="002E7A37" w:rsidP="002E7A37">
      <w:pPr>
        <w:pStyle w:val="SingleTxtGC"/>
      </w:pPr>
      <w:r>
        <w:tab/>
      </w:r>
      <w:r>
        <w:rPr>
          <w:rFonts w:hint="eastAsia"/>
        </w:rPr>
        <w:t>24.</w:t>
      </w:r>
      <w:r>
        <w:rPr>
          <w:rFonts w:hint="eastAsia"/>
        </w:rPr>
        <w:tab/>
      </w:r>
      <w:r w:rsidRPr="00797ABF">
        <w:rPr>
          <w:rFonts w:ascii="Time New Roman" w:eastAsia="楷体" w:hAnsi="Time New Roman" w:hint="eastAsia"/>
        </w:rPr>
        <w:t>大力鼓励</w:t>
      </w:r>
      <w:r>
        <w:rPr>
          <w:rFonts w:hint="eastAsia"/>
        </w:rPr>
        <w:t>各国政府，尤其是存在境内流离失所状况的国家政府，为联合国和其他相关行为</w:t>
      </w:r>
      <w:proofErr w:type="gramStart"/>
      <w:r>
        <w:rPr>
          <w:rFonts w:hint="eastAsia"/>
        </w:rPr>
        <w:t>体开展</w:t>
      </w:r>
      <w:proofErr w:type="gramEnd"/>
      <w:r>
        <w:rPr>
          <w:rFonts w:hint="eastAsia"/>
        </w:rPr>
        <w:t>的应对境内流离失所者的保护、援助和发展需要的活动提供便利，对特别报告员的访问和索取资料请求</w:t>
      </w:r>
      <w:proofErr w:type="gramStart"/>
      <w:r>
        <w:rPr>
          <w:rFonts w:hint="eastAsia"/>
        </w:rPr>
        <w:t>作出</w:t>
      </w:r>
      <w:proofErr w:type="gramEnd"/>
      <w:r>
        <w:rPr>
          <w:rFonts w:hint="eastAsia"/>
        </w:rPr>
        <w:t>积极和迅速回应；强调特别报告员根据任务规定需要不受阻碍地通行；促请各国政府和联合国系统有关机构</w:t>
      </w:r>
      <w:r>
        <w:rPr>
          <w:rFonts w:hint="eastAsia"/>
        </w:rPr>
        <w:t>(</w:t>
      </w:r>
      <w:r>
        <w:rPr>
          <w:rFonts w:hint="eastAsia"/>
        </w:rPr>
        <w:t>包括国别层面的机构</w:t>
      </w:r>
      <w:r>
        <w:rPr>
          <w:rFonts w:hint="eastAsia"/>
        </w:rPr>
        <w:t>)</w:t>
      </w:r>
      <w:r>
        <w:rPr>
          <w:rFonts w:hint="eastAsia"/>
        </w:rPr>
        <w:t>酌情切实贯彻执行任务负责人的建议，并提供关于在这方面采取的措施的资料；</w:t>
      </w:r>
    </w:p>
    <w:p w14:paraId="0D8A74DC" w14:textId="77777777" w:rsidR="002E7A37" w:rsidRDefault="002E7A37" w:rsidP="002E7A37">
      <w:pPr>
        <w:pStyle w:val="SingleTxtGC"/>
      </w:pPr>
      <w:r>
        <w:tab/>
      </w:r>
      <w:r>
        <w:rPr>
          <w:rFonts w:hint="eastAsia"/>
        </w:rPr>
        <w:t>25.</w:t>
      </w:r>
      <w:r>
        <w:rPr>
          <w:rFonts w:hint="eastAsia"/>
        </w:rPr>
        <w:tab/>
      </w:r>
      <w:r w:rsidRPr="00797ABF">
        <w:rPr>
          <w:rFonts w:ascii="Time New Roman" w:eastAsia="楷体" w:hAnsi="Time New Roman" w:hint="eastAsia"/>
        </w:rPr>
        <w:t>促</w:t>
      </w:r>
      <w:r>
        <w:rPr>
          <w:rFonts w:ascii="Time New Roman" w:eastAsia="楷体" w:hAnsi="Time New Roman" w:hint="eastAsia"/>
        </w:rPr>
        <w:t>请</w:t>
      </w:r>
      <w:r>
        <w:rPr>
          <w:rFonts w:hint="eastAsia"/>
        </w:rPr>
        <w:t>各国政府、机构间常设委员会成员、联合国驻地兼人道主义协调员和国家工作队确保提供有关境内流离失所情况的相关、可靠、及时、分类和具有互操作性的数据，包括关于境内流离失所者和收容社区特点的数据，以便改进关于境内流离失所问题的政策、方案拟订和预防措施，为制订有效和立足权利的境内流离失所问题对策提供资料，并为实现持久解决办法提供支持，在这方面参与统计委员会难民、境内流离失所者和无国籍状态统计专家组的工作，与境内流离失所问题监测中心分享数据以纳入全球估计和分析，视需要请境内流离失所问题联合概况调查处提供支助和指导，以帮助提供更多的可据以采取行动的各方同意的数据，并</w:t>
      </w:r>
      <w:proofErr w:type="gramStart"/>
      <w:r>
        <w:rPr>
          <w:rFonts w:hint="eastAsia"/>
        </w:rPr>
        <w:t>酌情在</w:t>
      </w:r>
      <w:proofErr w:type="gramEnd"/>
      <w:r>
        <w:rPr>
          <w:rFonts w:hint="eastAsia"/>
        </w:rPr>
        <w:t>这些方面提供资金；</w:t>
      </w:r>
    </w:p>
    <w:p w14:paraId="13B1C489" w14:textId="6091B399" w:rsidR="002E7A37" w:rsidRDefault="002E7A37" w:rsidP="002E7A37">
      <w:pPr>
        <w:pStyle w:val="SingleTxtGC"/>
      </w:pPr>
      <w:r>
        <w:tab/>
      </w:r>
      <w:r>
        <w:rPr>
          <w:rFonts w:hint="eastAsia"/>
        </w:rPr>
        <w:t>26.</w:t>
      </w:r>
      <w:r>
        <w:rPr>
          <w:rFonts w:hint="eastAsia"/>
        </w:rPr>
        <w:tab/>
      </w:r>
      <w:r w:rsidRPr="00797ABF">
        <w:rPr>
          <w:rFonts w:ascii="Time New Roman" w:eastAsia="楷体" w:hAnsi="Time New Roman" w:hint="eastAsia"/>
        </w:rPr>
        <w:t>鼓励</w:t>
      </w:r>
      <w:r>
        <w:rPr>
          <w:rFonts w:hint="eastAsia"/>
        </w:rPr>
        <w:t>联合国</w:t>
      </w:r>
      <w:r w:rsidR="00F53ADB">
        <w:rPr>
          <w:rFonts w:hint="eastAsia"/>
        </w:rPr>
        <w:t>(</w:t>
      </w:r>
      <w:r>
        <w:rPr>
          <w:rFonts w:hint="eastAsia"/>
        </w:rPr>
        <w:t>包括其专门机构</w:t>
      </w:r>
      <w:r w:rsidR="00F53ADB">
        <w:rPr>
          <w:rFonts w:hint="eastAsia"/>
        </w:rPr>
        <w:t>)</w:t>
      </w:r>
      <w:r>
        <w:rPr>
          <w:rFonts w:hint="eastAsia"/>
        </w:rPr>
        <w:t>、解决境内流离失所问题特别顾问、区域政府间组织、任务负责人、相关机构和独立专家以及非政府组织在特别报告员履行任务的过程中与其建立和保持定期对话与合作；</w:t>
      </w:r>
    </w:p>
    <w:p w14:paraId="25CD807B" w14:textId="77777777" w:rsidR="002E7A37" w:rsidRDefault="002E7A37" w:rsidP="002E7A37">
      <w:pPr>
        <w:pStyle w:val="SingleTxtGC"/>
      </w:pPr>
      <w:r>
        <w:tab/>
      </w:r>
      <w:r>
        <w:rPr>
          <w:rFonts w:hint="eastAsia"/>
        </w:rPr>
        <w:t>27.</w:t>
      </w:r>
      <w:r>
        <w:rPr>
          <w:rFonts w:hint="eastAsia"/>
        </w:rPr>
        <w:tab/>
      </w:r>
      <w:r w:rsidRPr="00797ABF">
        <w:rPr>
          <w:rFonts w:ascii="Time New Roman" w:eastAsia="楷体" w:hAnsi="Time New Roman" w:hint="eastAsia"/>
        </w:rPr>
        <w:t>鼓励</w:t>
      </w:r>
      <w:r>
        <w:rPr>
          <w:rFonts w:hint="eastAsia"/>
        </w:rPr>
        <w:t>联合国所有相关组织和人道、人权及发展组织加强协作与协调，包括通过机构间常设委员会和派驻存在境内流离失所状况国家的联合国国家工作队，向特别报告员提供一切可能的协助和支持；并请特别报告员继续参与机构间常设委员会及其附属机构的工作；</w:t>
      </w:r>
    </w:p>
    <w:p w14:paraId="57C6B7D0" w14:textId="77777777" w:rsidR="002E7A37" w:rsidRDefault="002E7A37" w:rsidP="002E7A37">
      <w:pPr>
        <w:pStyle w:val="SingleTxtGC"/>
      </w:pPr>
      <w:r>
        <w:tab/>
      </w:r>
      <w:r>
        <w:rPr>
          <w:rFonts w:hint="eastAsia"/>
        </w:rPr>
        <w:t>28.</w:t>
      </w:r>
      <w:r>
        <w:rPr>
          <w:rFonts w:hint="eastAsia"/>
        </w:rPr>
        <w:tab/>
      </w:r>
      <w:r w:rsidRPr="00797ABF">
        <w:rPr>
          <w:rFonts w:ascii="Time New Roman" w:eastAsia="楷体" w:hAnsi="Time New Roman" w:hint="eastAsia"/>
        </w:rPr>
        <w:t>请</w:t>
      </w:r>
      <w:r>
        <w:rPr>
          <w:rFonts w:hint="eastAsia"/>
        </w:rPr>
        <w:t>秘书长和联合国人权事务高级专员办事处向特别报告员提供切实执行任务所需的一切协助和适足的人员配备，确保这一机制与紧急救济协调</w:t>
      </w:r>
      <w:proofErr w:type="gramStart"/>
      <w:r>
        <w:rPr>
          <w:rFonts w:hint="eastAsia"/>
        </w:rPr>
        <w:t>员密切</w:t>
      </w:r>
      <w:proofErr w:type="gramEnd"/>
      <w:r>
        <w:rPr>
          <w:rFonts w:hint="eastAsia"/>
        </w:rPr>
        <w:t>合作，并继续得到人道主义事务协调厅、联合国难民事务高级专员公署以及联合国其他各有关办事处和专门机构的支持；</w:t>
      </w:r>
    </w:p>
    <w:p w14:paraId="7D868B30" w14:textId="77777777" w:rsidR="002E7A37" w:rsidRDefault="002E7A37" w:rsidP="002E7A37">
      <w:pPr>
        <w:pStyle w:val="SingleTxtGC"/>
      </w:pPr>
      <w:r>
        <w:lastRenderedPageBreak/>
        <w:tab/>
      </w:r>
      <w:r>
        <w:rPr>
          <w:rFonts w:hint="eastAsia"/>
        </w:rPr>
        <w:t>29.</w:t>
      </w:r>
      <w:r>
        <w:rPr>
          <w:rFonts w:hint="eastAsia"/>
        </w:rPr>
        <w:tab/>
      </w:r>
      <w:r w:rsidRPr="00797ABF">
        <w:rPr>
          <w:rFonts w:ascii="Time New Roman" w:eastAsia="楷体" w:hAnsi="Time New Roman" w:hint="eastAsia"/>
        </w:rPr>
        <w:t>请</w:t>
      </w:r>
      <w:r>
        <w:rPr>
          <w:rFonts w:hint="eastAsia"/>
        </w:rPr>
        <w:t>特别报告员继续向人权理事会和大会提交任务执行情况年度报告，就境内流离失所者人权问题，包括在机构间一级采取的措施产生的影响问题提出意见建议；</w:t>
      </w:r>
    </w:p>
    <w:p w14:paraId="2D96AE78" w14:textId="77777777" w:rsidR="002E7A37" w:rsidRDefault="002E7A37" w:rsidP="002E7A37">
      <w:pPr>
        <w:pStyle w:val="SingleTxtGC"/>
      </w:pPr>
      <w:r>
        <w:tab/>
      </w:r>
      <w:r>
        <w:rPr>
          <w:rFonts w:hint="eastAsia"/>
        </w:rPr>
        <w:t>30.</w:t>
      </w:r>
      <w:r>
        <w:rPr>
          <w:rFonts w:hint="eastAsia"/>
        </w:rPr>
        <w:tab/>
      </w:r>
      <w:r w:rsidRPr="00797ABF">
        <w:rPr>
          <w:rFonts w:ascii="Time New Roman" w:eastAsia="楷体" w:hAnsi="Time New Roman" w:hint="eastAsia"/>
        </w:rPr>
        <w:t>决定</w:t>
      </w:r>
      <w:r>
        <w:rPr>
          <w:rFonts w:hint="eastAsia"/>
        </w:rPr>
        <w:t>根据理事会工作方案继续审议境内流离失所者的人权问题。</w:t>
      </w:r>
    </w:p>
    <w:p w14:paraId="2F28C079" w14:textId="2472C436" w:rsidR="008574C3" w:rsidRDefault="002E7A37" w:rsidP="002E7A37">
      <w:pPr>
        <w:pStyle w:val="SingleTxtGC"/>
        <w:jc w:val="right"/>
        <w:rPr>
          <w:rFonts w:ascii="Time New Roman" w:eastAsia="楷体" w:hAnsi="Time New Roman"/>
        </w:rPr>
      </w:pPr>
      <w:r w:rsidRPr="002E7A37">
        <w:rPr>
          <w:rFonts w:ascii="Time New Roman" w:eastAsia="楷体" w:hAnsi="Time New Roman" w:hint="eastAsia"/>
        </w:rPr>
        <w:t>2022</w:t>
      </w:r>
      <w:r w:rsidRPr="002E7A37">
        <w:rPr>
          <w:rFonts w:ascii="Time New Roman" w:eastAsia="楷体" w:hAnsi="Time New Roman" w:hint="eastAsia"/>
        </w:rPr>
        <w:t>年</w:t>
      </w:r>
      <w:r w:rsidRPr="002E7A37">
        <w:rPr>
          <w:rFonts w:ascii="Time New Roman" w:eastAsia="楷体" w:hAnsi="Time New Roman" w:hint="eastAsia"/>
        </w:rPr>
        <w:t>7</w:t>
      </w:r>
      <w:r w:rsidRPr="002E7A37">
        <w:rPr>
          <w:rFonts w:ascii="Time New Roman" w:eastAsia="楷体" w:hAnsi="Time New Roman" w:hint="eastAsia"/>
        </w:rPr>
        <w:t>月</w:t>
      </w:r>
      <w:r w:rsidRPr="002E7A37">
        <w:rPr>
          <w:rFonts w:ascii="Time New Roman" w:eastAsia="楷体" w:hAnsi="Time New Roman" w:hint="eastAsia"/>
        </w:rPr>
        <w:t>7</w:t>
      </w:r>
      <w:r w:rsidRPr="002E7A37">
        <w:rPr>
          <w:rFonts w:ascii="Time New Roman" w:eastAsia="楷体" w:hAnsi="Time New Roman" w:hint="eastAsia"/>
        </w:rPr>
        <w:t>日</w:t>
      </w:r>
      <w:r w:rsidRPr="002E7A37">
        <w:rPr>
          <w:rFonts w:ascii="Time New Roman" w:eastAsia="楷体" w:hAnsi="Time New Roman"/>
        </w:rPr>
        <w:br/>
      </w:r>
      <w:r w:rsidRPr="002E7A37">
        <w:rPr>
          <w:rFonts w:ascii="Time New Roman" w:eastAsia="楷体" w:hAnsi="Time New Roman" w:hint="eastAsia"/>
        </w:rPr>
        <w:t>第</w:t>
      </w:r>
      <w:r w:rsidRPr="002E7A37">
        <w:rPr>
          <w:rFonts w:ascii="Time New Roman" w:eastAsia="楷体" w:hAnsi="Time New Roman" w:hint="eastAsia"/>
        </w:rPr>
        <w:t>39</w:t>
      </w:r>
      <w:r w:rsidRPr="002E7A37">
        <w:rPr>
          <w:rFonts w:ascii="Time New Roman" w:eastAsia="楷体" w:hAnsi="Time New Roman" w:hint="eastAsia"/>
        </w:rPr>
        <w:t>次会议</w:t>
      </w:r>
    </w:p>
    <w:p w14:paraId="61DDFECB" w14:textId="34CA6D4F" w:rsidR="002E7A37" w:rsidRDefault="002E7A37" w:rsidP="002E7A37">
      <w:pPr>
        <w:pStyle w:val="SingleTxtGC"/>
      </w:pPr>
      <w:r w:rsidRPr="002E7A37">
        <w:rPr>
          <w:rFonts w:hint="eastAsia"/>
        </w:rPr>
        <w:t>[</w:t>
      </w:r>
      <w:r w:rsidRPr="002E7A37">
        <w:rPr>
          <w:rFonts w:hint="eastAsia"/>
        </w:rPr>
        <w:t>未经表决获得通过</w:t>
      </w:r>
      <w:r w:rsidRPr="002E7A37">
        <w:rPr>
          <w:rFonts w:hint="eastAsia"/>
        </w:rPr>
        <w:t>]</w:t>
      </w:r>
    </w:p>
    <w:p w14:paraId="54D033BC" w14:textId="525D8A70" w:rsidR="002E7A37" w:rsidRDefault="002E7A37" w:rsidP="002E7A37">
      <w:pPr>
        <w:pStyle w:val="SingleTxtGC"/>
      </w:pPr>
    </w:p>
    <w:p w14:paraId="21E63B1B" w14:textId="77777777" w:rsidR="002E7A37" w:rsidRPr="002D6A9C" w:rsidRDefault="002E7A3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994CE0A" w14:textId="7405E9C6" w:rsidR="002E7A37" w:rsidRPr="002E7A37" w:rsidRDefault="002E7A37" w:rsidP="002E7A37">
      <w:pPr>
        <w:pStyle w:val="SingleTxtGC"/>
        <w:rPr>
          <w:rFonts w:hint="eastAsia"/>
        </w:rPr>
      </w:pPr>
    </w:p>
    <w:sectPr w:rsidR="002E7A37" w:rsidRPr="002E7A3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5470F" w14:textId="77777777" w:rsidR="00C57915" w:rsidRPr="000D319F" w:rsidRDefault="00C57915" w:rsidP="000D319F">
      <w:pPr>
        <w:pStyle w:val="af0"/>
        <w:spacing w:after="240"/>
        <w:ind w:left="907"/>
        <w:rPr>
          <w:rFonts w:asciiTheme="majorBidi" w:eastAsia="宋体" w:hAnsiTheme="majorBidi" w:cstheme="majorBidi"/>
          <w:sz w:val="21"/>
          <w:szCs w:val="21"/>
          <w:lang w:val="en-US"/>
        </w:rPr>
      </w:pPr>
    </w:p>
    <w:p w14:paraId="0663DCA6" w14:textId="77777777" w:rsidR="00C57915" w:rsidRPr="000D319F" w:rsidRDefault="00C579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F53C20" w14:textId="77777777" w:rsidR="00C57915" w:rsidRPr="000D319F" w:rsidRDefault="00C57915" w:rsidP="000D319F">
      <w:pPr>
        <w:pStyle w:val="af0"/>
      </w:pPr>
    </w:p>
  </w:endnote>
  <w:endnote w:type="continuationNotice" w:id="1">
    <w:p w14:paraId="02E5A5A1" w14:textId="77777777" w:rsidR="00C57915" w:rsidRDefault="00C579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66333" w14:textId="77777777" w:rsidR="008574C3" w:rsidRPr="008574C3" w:rsidRDefault="008574C3" w:rsidP="008574C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74C3">
      <w:rPr>
        <w:rStyle w:val="af2"/>
        <w:b w:val="0"/>
        <w:snapToGrid w:val="0"/>
        <w:sz w:val="16"/>
      </w:rPr>
      <w:t>GE.22</w:t>
    </w:r>
    <w:proofErr w:type="spellEnd"/>
    <w:r w:rsidRPr="008574C3">
      <w:rPr>
        <w:rStyle w:val="af2"/>
        <w:b w:val="0"/>
        <w:snapToGrid w:val="0"/>
        <w:sz w:val="16"/>
      </w:rPr>
      <w:t>-11086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F9438" w14:textId="77777777" w:rsidR="008574C3" w:rsidRPr="008574C3" w:rsidRDefault="008574C3" w:rsidP="008574C3">
    <w:pPr>
      <w:pStyle w:val="af0"/>
      <w:tabs>
        <w:tab w:val="right" w:pos="9638"/>
      </w:tabs>
      <w:rPr>
        <w:rStyle w:val="af2"/>
      </w:rPr>
    </w:pPr>
    <w:proofErr w:type="spellStart"/>
    <w:r>
      <w:t>GE.22</w:t>
    </w:r>
    <w:proofErr w:type="spellEnd"/>
    <w:r>
      <w:t>-11086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5039" w14:textId="4394EC2A" w:rsidR="00056632" w:rsidRPr="00487939" w:rsidRDefault="008574C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E17A49" wp14:editId="1B1D191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-11086</w:t>
    </w:r>
    <w:r w:rsidR="00731A42" w:rsidRPr="00EE277A">
      <w:rPr>
        <w:sz w:val="20"/>
        <w:lang w:eastAsia="zh-CN"/>
      </w:rPr>
      <w:t xml:space="preserve"> (C)</w:t>
    </w:r>
    <w:r w:rsidR="008B4347">
      <w:rPr>
        <w:sz w:val="20"/>
        <w:lang w:eastAsia="zh-CN"/>
      </w:rPr>
      <w:tab/>
      <w:t>0</w:t>
    </w:r>
    <w:r w:rsidR="00BC15D7">
      <w:rPr>
        <w:sz w:val="20"/>
        <w:lang w:eastAsia="zh-CN"/>
      </w:rPr>
      <w:t>308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BC15D7">
      <w:rPr>
        <w:sz w:val="20"/>
        <w:lang w:eastAsia="zh-CN"/>
      </w:rPr>
      <w:t>1508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6574CC9" wp14:editId="1E2989E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F38D3" w14:textId="77777777" w:rsidR="00C57915" w:rsidRPr="000157B1" w:rsidRDefault="00C5791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A92AF46" w14:textId="77777777" w:rsidR="00C57915" w:rsidRPr="000157B1" w:rsidRDefault="00C5791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E6D9DB2" w14:textId="77777777" w:rsidR="00C57915" w:rsidRDefault="00C57915"/>
  </w:footnote>
  <w:footnote w:id="2">
    <w:p w14:paraId="08AFF927" w14:textId="77777777" w:rsidR="002E7A37" w:rsidRPr="00D0514F" w:rsidRDefault="002E7A37" w:rsidP="002E7A37">
      <w:pPr>
        <w:pStyle w:val="a6"/>
        <w:rPr>
          <w:rFonts w:ascii="Time New Roman" w:hAnsi="Time New Roman"/>
          <w:lang w:val="es-ES"/>
        </w:rPr>
      </w:pPr>
      <w:r w:rsidRPr="00D0514F">
        <w:rPr>
          <w:rFonts w:ascii="Time New Roman" w:hAnsi="Time New Roman"/>
        </w:rPr>
        <w:tab/>
      </w:r>
      <w:r w:rsidRPr="00D0514F">
        <w:rPr>
          <w:rStyle w:val="a8"/>
          <w:rFonts w:ascii="Time New Roman" w:hAnsi="Time New Roman"/>
        </w:rPr>
        <w:footnoteRef/>
      </w:r>
      <w:r w:rsidRPr="00D0514F">
        <w:rPr>
          <w:rFonts w:ascii="Time New Roman" w:hAnsi="Time New Roman"/>
          <w:lang w:val="es-ES"/>
        </w:rPr>
        <w:tab/>
      </w:r>
      <w:r w:rsidRPr="00D0514F">
        <w:rPr>
          <w:rFonts w:ascii="Time New Roman" w:hAnsi="Time New Roman" w:hint="eastAsia"/>
          <w:lang w:val="es-ES"/>
        </w:rPr>
        <w:t>E/</w:t>
      </w:r>
      <w:proofErr w:type="spellStart"/>
      <w:r w:rsidRPr="00D0514F">
        <w:rPr>
          <w:rFonts w:ascii="Time New Roman" w:hAnsi="Time New Roman" w:hint="eastAsia"/>
          <w:lang w:val="es-ES"/>
        </w:rPr>
        <w:t>CN.4</w:t>
      </w:r>
      <w:proofErr w:type="spellEnd"/>
      <w:r w:rsidRPr="00D0514F">
        <w:rPr>
          <w:rFonts w:ascii="Time New Roman" w:hAnsi="Time New Roman" w:hint="eastAsia"/>
          <w:lang w:val="es-ES"/>
        </w:rPr>
        <w:t>/1998/53/</w:t>
      </w:r>
      <w:proofErr w:type="spellStart"/>
      <w:r w:rsidRPr="00D0514F">
        <w:rPr>
          <w:rFonts w:ascii="Time New Roman" w:hAnsi="Time New Roman" w:hint="eastAsia"/>
          <w:lang w:val="es-ES"/>
        </w:rPr>
        <w:t>Add.2</w:t>
      </w:r>
      <w:proofErr w:type="spellEnd"/>
      <w:r w:rsidRPr="00D0514F">
        <w:rPr>
          <w:rFonts w:ascii="Time New Roman" w:hAnsi="Time New Roman"/>
          <w:lang w:val="es-ES"/>
        </w:rPr>
        <w:t xml:space="preserve">, </w:t>
      </w:r>
      <w:r w:rsidRPr="00D0514F">
        <w:rPr>
          <w:rFonts w:ascii="Time New Roman" w:hAnsi="Time New Roman" w:hint="eastAsia"/>
        </w:rPr>
        <w:t>附件。</w:t>
      </w:r>
    </w:p>
  </w:footnote>
  <w:footnote w:id="3">
    <w:p w14:paraId="61F6128D" w14:textId="77777777" w:rsidR="002E7A37" w:rsidRPr="00D0514F" w:rsidRDefault="002E7A37" w:rsidP="002E7A37">
      <w:pPr>
        <w:pStyle w:val="a6"/>
        <w:rPr>
          <w:rFonts w:ascii="Time New Roman" w:hAnsi="Time New Roman"/>
          <w:lang w:val="es-ES"/>
        </w:rPr>
      </w:pPr>
      <w:r w:rsidRPr="00D0514F">
        <w:rPr>
          <w:rFonts w:ascii="Time New Roman" w:hAnsi="Time New Roman"/>
          <w:lang w:val="es-ES"/>
        </w:rPr>
        <w:tab/>
      </w:r>
      <w:r w:rsidRPr="00D0514F">
        <w:rPr>
          <w:rStyle w:val="a8"/>
          <w:rFonts w:ascii="Time New Roman" w:hAnsi="Time New Roman"/>
        </w:rPr>
        <w:footnoteRef/>
      </w:r>
      <w:r w:rsidRPr="00D0514F">
        <w:rPr>
          <w:rFonts w:ascii="Time New Roman" w:hAnsi="Time New Roman"/>
          <w:lang w:val="es-ES"/>
        </w:rPr>
        <w:tab/>
        <w:t>A/</w:t>
      </w:r>
      <w:proofErr w:type="spellStart"/>
      <w:r w:rsidRPr="00D0514F">
        <w:rPr>
          <w:rFonts w:ascii="Time New Roman" w:hAnsi="Time New Roman"/>
          <w:lang w:val="es-ES"/>
        </w:rPr>
        <w:t>HRC</w:t>
      </w:r>
      <w:proofErr w:type="spellEnd"/>
      <w:r w:rsidRPr="00D0514F">
        <w:rPr>
          <w:rFonts w:ascii="Time New Roman" w:hAnsi="Time New Roman"/>
          <w:lang w:val="es-ES"/>
        </w:rPr>
        <w:t>/50/24</w:t>
      </w:r>
      <w:r w:rsidRPr="00D0514F">
        <w:rPr>
          <w:rFonts w:ascii="Time New Roman" w:hAnsi="Time New Roman" w:hint="eastAsia"/>
        </w:rPr>
        <w:t>。</w:t>
      </w:r>
    </w:p>
  </w:footnote>
  <w:footnote w:id="4">
    <w:p w14:paraId="38328CB5" w14:textId="77777777" w:rsidR="002E7A37" w:rsidRPr="00D0514F" w:rsidRDefault="002E7A37" w:rsidP="002E7A37">
      <w:pPr>
        <w:pStyle w:val="a6"/>
        <w:rPr>
          <w:rFonts w:ascii="Time New Roman" w:hAnsi="Time New Roman"/>
          <w:lang w:val="es-ES"/>
        </w:rPr>
      </w:pPr>
      <w:r w:rsidRPr="00D0514F">
        <w:rPr>
          <w:rFonts w:ascii="Time New Roman" w:hAnsi="Time New Roman"/>
          <w:lang w:val="es-ES"/>
        </w:rPr>
        <w:tab/>
      </w:r>
      <w:r w:rsidRPr="00D0514F">
        <w:rPr>
          <w:rStyle w:val="a8"/>
          <w:rFonts w:ascii="Time New Roman" w:hAnsi="Time New Roman"/>
        </w:rPr>
        <w:footnoteRef/>
      </w:r>
      <w:r w:rsidRPr="00D0514F">
        <w:rPr>
          <w:rFonts w:ascii="Time New Roman" w:hAnsi="Time New Roman"/>
          <w:lang w:val="es-ES"/>
        </w:rPr>
        <w:tab/>
      </w:r>
      <w:r w:rsidRPr="00D0514F">
        <w:rPr>
          <w:rFonts w:ascii="Time New Roman" w:hAnsi="Time New Roman" w:hint="eastAsia"/>
        </w:rPr>
        <w:t>见</w:t>
      </w:r>
      <w:r w:rsidRPr="00D0514F">
        <w:rPr>
          <w:rFonts w:ascii="Time New Roman" w:hAnsi="Time New Roman" w:hint="eastAsia"/>
          <w:lang w:val="es-ES"/>
        </w:rPr>
        <w:t>A/71/353</w:t>
      </w:r>
      <w:r w:rsidRPr="00D0514F">
        <w:rPr>
          <w:rFonts w:ascii="Time New Roman" w:hAnsi="Time New Roman" w:hint="eastAsia"/>
        </w:rPr>
        <w:t>。</w:t>
      </w:r>
    </w:p>
  </w:footnote>
  <w:footnote w:id="5">
    <w:p w14:paraId="064CBB4C" w14:textId="77777777" w:rsidR="002E7A37" w:rsidRPr="00D0514F" w:rsidRDefault="002E7A37" w:rsidP="002E7A37">
      <w:pPr>
        <w:pStyle w:val="a6"/>
        <w:rPr>
          <w:rFonts w:ascii="Time New Roman" w:hAnsi="Time New Roman"/>
          <w:lang w:val="es-ES"/>
        </w:rPr>
      </w:pPr>
      <w:r w:rsidRPr="00D0514F">
        <w:rPr>
          <w:rFonts w:ascii="Time New Roman" w:hAnsi="Time New Roman"/>
          <w:lang w:val="es-ES"/>
        </w:rPr>
        <w:tab/>
      </w:r>
      <w:r w:rsidRPr="00D0514F">
        <w:rPr>
          <w:rStyle w:val="a8"/>
          <w:rFonts w:ascii="Time New Roman" w:hAnsi="Time New Roman"/>
        </w:rPr>
        <w:footnoteRef/>
      </w:r>
      <w:r w:rsidRPr="00D0514F">
        <w:rPr>
          <w:rFonts w:ascii="Time New Roman" w:hAnsi="Time New Roman"/>
          <w:lang w:val="es-ES"/>
        </w:rPr>
        <w:tab/>
      </w:r>
      <w:r w:rsidRPr="00D0514F">
        <w:rPr>
          <w:rFonts w:ascii="Time New Roman" w:hAnsi="Time New Roman" w:hint="eastAsia"/>
        </w:rPr>
        <w:t>大会第</w:t>
      </w:r>
      <w:r w:rsidRPr="00D0514F">
        <w:rPr>
          <w:rFonts w:ascii="Time New Roman" w:hAnsi="Time New Roman" w:hint="eastAsia"/>
          <w:lang w:val="es-ES"/>
        </w:rPr>
        <w:t>69/283</w:t>
      </w:r>
      <w:r w:rsidRPr="00D0514F">
        <w:rPr>
          <w:rFonts w:ascii="Time New Roman" w:hAnsi="Time New Roman" w:hint="eastAsia"/>
        </w:rPr>
        <w:t>号决议</w:t>
      </w:r>
      <w:r w:rsidRPr="00D0514F">
        <w:rPr>
          <w:rFonts w:ascii="Time New Roman" w:hAnsi="Time New Roman" w:hint="eastAsia"/>
          <w:lang w:val="es-ES"/>
        </w:rPr>
        <w:t>，</w:t>
      </w:r>
      <w:r w:rsidRPr="00D0514F">
        <w:rPr>
          <w:rFonts w:ascii="Time New Roman" w:hAnsi="Time New Roman" w:hint="eastAsia"/>
        </w:rPr>
        <w:t>附件二。</w:t>
      </w:r>
    </w:p>
  </w:footnote>
  <w:footnote w:id="6">
    <w:p w14:paraId="48BA0749" w14:textId="63C3AC5A" w:rsidR="002E7A37" w:rsidRPr="00D0514F" w:rsidRDefault="002E7A37" w:rsidP="002E7A37">
      <w:pPr>
        <w:pStyle w:val="a6"/>
        <w:rPr>
          <w:rFonts w:ascii="Time New Roman" w:hAnsi="Time New Roman"/>
        </w:rPr>
      </w:pPr>
      <w:r w:rsidRPr="00D0514F">
        <w:rPr>
          <w:rFonts w:ascii="Time New Roman" w:hAnsi="Time New Roman"/>
          <w:lang w:val="es-ES"/>
        </w:rPr>
        <w:tab/>
      </w:r>
      <w:r w:rsidRPr="00D0514F">
        <w:rPr>
          <w:rStyle w:val="a8"/>
          <w:rFonts w:ascii="Time New Roman" w:hAnsi="Time New Roman"/>
        </w:rPr>
        <w:footnoteRef/>
      </w:r>
      <w:r w:rsidRPr="00D0514F">
        <w:rPr>
          <w:rFonts w:ascii="Time New Roman" w:hAnsi="Time New Roman"/>
        </w:rPr>
        <w:tab/>
      </w:r>
      <w:proofErr w:type="spellStart"/>
      <w:r w:rsidRPr="00D0514F">
        <w:rPr>
          <w:rFonts w:ascii="Time New Roman" w:hAnsi="Time New Roman"/>
        </w:rPr>
        <w:t>FCCC</w:t>
      </w:r>
      <w:proofErr w:type="spellEnd"/>
      <w:r w:rsidRPr="00D0514F">
        <w:rPr>
          <w:rFonts w:ascii="Time New Roman" w:hAnsi="Time New Roman"/>
        </w:rPr>
        <w:t>/CP/2015/10/</w:t>
      </w:r>
      <w:proofErr w:type="spellStart"/>
      <w:r w:rsidRPr="00D0514F">
        <w:rPr>
          <w:rFonts w:ascii="Time New Roman" w:hAnsi="Time New Roman"/>
        </w:rPr>
        <w:t>Add.1</w:t>
      </w:r>
      <w:proofErr w:type="spellEnd"/>
      <w:r w:rsidRPr="00D0514F">
        <w:rPr>
          <w:rFonts w:ascii="Time New Roman" w:hAnsi="Time New Roman" w:hint="eastAsia"/>
        </w:rPr>
        <w:t>，第</w:t>
      </w:r>
      <w:r w:rsidRPr="00D0514F">
        <w:rPr>
          <w:rFonts w:ascii="Time New Roman" w:hAnsi="Time New Roman"/>
        </w:rPr>
        <w:t>1/</w:t>
      </w:r>
      <w:proofErr w:type="spellStart"/>
      <w:r w:rsidRPr="00D0514F">
        <w:rPr>
          <w:rFonts w:ascii="Time New Roman" w:hAnsi="Time New Roman"/>
        </w:rPr>
        <w:t>CP.21</w:t>
      </w:r>
      <w:proofErr w:type="spellEnd"/>
      <w:r w:rsidRPr="00D0514F">
        <w:rPr>
          <w:rFonts w:ascii="Time New Roman" w:hAnsi="Time New Roman" w:hint="eastAsia"/>
        </w:rPr>
        <w:t>号决定，附件。</w:t>
      </w:r>
    </w:p>
  </w:footnote>
  <w:footnote w:id="7">
    <w:p w14:paraId="23B64999" w14:textId="77777777" w:rsidR="002E7A37" w:rsidRPr="00D0514F" w:rsidRDefault="002E7A37" w:rsidP="002E7A37">
      <w:pPr>
        <w:pStyle w:val="a6"/>
        <w:rPr>
          <w:rFonts w:ascii="Time New Roman" w:hAnsi="Time New Roman"/>
        </w:rPr>
      </w:pPr>
      <w:r w:rsidRPr="00D0514F">
        <w:rPr>
          <w:rFonts w:ascii="Time New Roman" w:hAnsi="Time New Roman"/>
        </w:rPr>
        <w:tab/>
      </w:r>
      <w:r w:rsidRPr="00D0514F">
        <w:rPr>
          <w:rStyle w:val="a8"/>
          <w:rFonts w:ascii="Time New Roman" w:hAnsi="Time New Roman"/>
        </w:rPr>
        <w:footnoteRef/>
      </w:r>
      <w:r w:rsidRPr="00D0514F">
        <w:rPr>
          <w:rFonts w:ascii="Time New Roman" w:hAnsi="Time New Roman"/>
        </w:rPr>
        <w:tab/>
      </w:r>
      <w:r w:rsidRPr="00D0514F">
        <w:rPr>
          <w:rFonts w:ascii="Time New Roman" w:hAnsi="Time New Roman" w:hint="eastAsia"/>
        </w:rPr>
        <w:t>见</w:t>
      </w:r>
      <w:r w:rsidRPr="00D0514F">
        <w:rPr>
          <w:rFonts w:ascii="Time New Roman" w:hAnsi="Time New Roman"/>
        </w:rPr>
        <w:fldChar w:fldCharType="begin"/>
      </w:r>
      <w:r w:rsidRPr="00D0514F">
        <w:rPr>
          <w:rFonts w:ascii="Time New Roman" w:hAnsi="Time New Roman"/>
        </w:rPr>
        <w:instrText xml:space="preserve"> HYPERLINK "https://unfccc.int/documents/193360" </w:instrText>
      </w:r>
      <w:r w:rsidRPr="00D0514F">
        <w:rPr>
          <w:rFonts w:ascii="Time New Roman" w:hAnsi="Time New Roman"/>
        </w:rPr>
        <w:fldChar w:fldCharType="separate"/>
      </w:r>
      <w:r w:rsidRPr="00D0514F">
        <w:rPr>
          <w:rStyle w:val="af7"/>
          <w:rFonts w:ascii="Time New Roman" w:hAnsi="Time New Roman" w:hint="eastAsia"/>
        </w:rPr>
        <w:t>https://</w:t>
      </w:r>
      <w:proofErr w:type="spellStart"/>
      <w:r w:rsidRPr="00D0514F">
        <w:rPr>
          <w:rStyle w:val="af7"/>
          <w:rFonts w:ascii="Time New Roman" w:hAnsi="Time New Roman" w:hint="eastAsia"/>
        </w:rPr>
        <w:t>unfccc.int</w:t>
      </w:r>
      <w:proofErr w:type="spellEnd"/>
      <w:r w:rsidRPr="00D0514F">
        <w:rPr>
          <w:rStyle w:val="af7"/>
          <w:rFonts w:ascii="Time New Roman" w:hAnsi="Time New Roman" w:hint="eastAsia"/>
        </w:rPr>
        <w:t>/documents/193360</w:t>
      </w:r>
      <w:r w:rsidRPr="00D0514F">
        <w:rPr>
          <w:rStyle w:val="af7"/>
          <w:rFonts w:ascii="Time New Roman" w:hAnsi="Time New Roman"/>
          <w:lang w:val="es-ES"/>
        </w:rPr>
        <w:fldChar w:fldCharType="end"/>
      </w:r>
      <w:r w:rsidRPr="00D0514F">
        <w:rPr>
          <w:rFonts w:ascii="Time New Roman" w:hAnsi="Time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B780" w14:textId="77777777" w:rsidR="00056632" w:rsidRDefault="008574C3" w:rsidP="008574C3">
    <w:pPr>
      <w:pStyle w:val="af3"/>
    </w:pPr>
    <w:r>
      <w:t>A/</w:t>
    </w:r>
    <w:proofErr w:type="spellStart"/>
    <w:r>
      <w:t>HRC</w:t>
    </w:r>
    <w:proofErr w:type="spellEnd"/>
    <w:r>
      <w:t>/RES/50/6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5E9E" w14:textId="77777777" w:rsidR="00056632" w:rsidRPr="00202A30" w:rsidRDefault="008574C3" w:rsidP="008574C3">
    <w:pPr>
      <w:pStyle w:val="af3"/>
      <w:jc w:val="right"/>
    </w:pPr>
    <w:r>
      <w:t>A/</w:t>
    </w:r>
    <w:proofErr w:type="spellStart"/>
    <w:r>
      <w:t>HRC</w:t>
    </w:r>
    <w:proofErr w:type="spellEnd"/>
    <w:r>
      <w:t>/RES/50/6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15"/>
    <w:rsid w:val="00011483"/>
    <w:rsid w:val="00031F0C"/>
    <w:rsid w:val="00054E5E"/>
    <w:rsid w:val="000A05D3"/>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E7A3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5E6849"/>
    <w:rsid w:val="00623FC4"/>
    <w:rsid w:val="006244F0"/>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574C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5D7"/>
    <w:rsid w:val="00BC1F4D"/>
    <w:rsid w:val="00BC6522"/>
    <w:rsid w:val="00BF6D17"/>
    <w:rsid w:val="00C121D5"/>
    <w:rsid w:val="00C17349"/>
    <w:rsid w:val="00C278FA"/>
    <w:rsid w:val="00C351AA"/>
    <w:rsid w:val="00C52236"/>
    <w:rsid w:val="00C57915"/>
    <w:rsid w:val="00C71175"/>
    <w:rsid w:val="00C7253F"/>
    <w:rsid w:val="00C7577A"/>
    <w:rsid w:val="00C760F9"/>
    <w:rsid w:val="00C86376"/>
    <w:rsid w:val="00CF1F59"/>
    <w:rsid w:val="00D02719"/>
    <w:rsid w:val="00D0514F"/>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53AD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9CE07A"/>
  <w15:docId w15:val="{6F4F1F6B-A745-4646-8598-0B564DB2E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7718</Words>
  <Characters>7962</Characters>
  <Application>Microsoft Office Word</Application>
  <DocSecurity>0</DocSecurity>
  <Lines>276</Lines>
  <Paragraphs>75</Paragraphs>
  <ScaleCrop>false</ScaleCrop>
  <Company>DCM</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A/HRC/RES/50/6</dc:title>
  <dc:subject>2211086</dc:subject>
  <dc:creator>Xin</dc:creator>
  <cp:keywords/>
  <dc:description/>
  <cp:lastModifiedBy>Xin WANG</cp:lastModifiedBy>
  <cp:revision>2</cp:revision>
  <cp:lastPrinted>2014-05-09T11:28:00Z</cp:lastPrinted>
  <dcterms:created xsi:type="dcterms:W3CDTF">2022-08-15T08:50:00Z</dcterms:created>
  <dcterms:modified xsi:type="dcterms:W3CDTF">2022-08-15T08:50:00Z</dcterms:modified>
</cp:coreProperties>
</file>