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0830119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10DB3CF" w14:textId="77777777" w:rsidR="002D5AAC" w:rsidRDefault="002D5AAC" w:rsidP="00C7405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5B7E30B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A8DE47A" w14:textId="4020AF30" w:rsidR="002D5AAC" w:rsidRDefault="00C74050" w:rsidP="00C74050">
            <w:pPr>
              <w:jc w:val="right"/>
            </w:pPr>
            <w:r w:rsidRPr="00C759E2">
              <w:rPr>
                <w:sz w:val="40"/>
              </w:rPr>
              <w:t>CED</w:t>
            </w:r>
            <w:r w:rsidRPr="00C759E2">
              <w:t>/C/23/3</w:t>
            </w:r>
          </w:p>
        </w:tc>
      </w:tr>
      <w:tr w:rsidR="002D5AAC" w:rsidRPr="00AD5FE6" w14:paraId="75A778E9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CE01AE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0D4914" wp14:editId="09B95BC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237C1B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9203141" w14:textId="77777777" w:rsidR="002D5AAC" w:rsidRPr="00C74050" w:rsidRDefault="00C74050" w:rsidP="00877609">
            <w:pPr>
              <w:spacing w:before="240"/>
              <w:rPr>
                <w:lang w:val="en-US"/>
              </w:rPr>
            </w:pPr>
            <w:r w:rsidRPr="00C74050">
              <w:rPr>
                <w:lang w:val="en-US"/>
              </w:rPr>
              <w:t>Distr.: General</w:t>
            </w:r>
          </w:p>
          <w:p w14:paraId="2BC36990" w14:textId="4EC5A012" w:rsidR="00C74050" w:rsidRPr="00C74050" w:rsidRDefault="00C74050" w:rsidP="00C740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2022</w:t>
            </w:r>
          </w:p>
          <w:p w14:paraId="391D847C" w14:textId="77777777" w:rsidR="00C74050" w:rsidRPr="00C74050" w:rsidRDefault="00C74050" w:rsidP="00C74050">
            <w:pPr>
              <w:spacing w:line="240" w:lineRule="exact"/>
              <w:rPr>
                <w:lang w:val="en-US"/>
              </w:rPr>
            </w:pPr>
            <w:r w:rsidRPr="00C74050">
              <w:rPr>
                <w:lang w:val="en-US"/>
              </w:rPr>
              <w:t>Russian</w:t>
            </w:r>
          </w:p>
          <w:p w14:paraId="1A5CD015" w14:textId="3F8B08BF" w:rsidR="00C74050" w:rsidRPr="00C74050" w:rsidRDefault="00C74050" w:rsidP="00C74050">
            <w:pPr>
              <w:spacing w:line="240" w:lineRule="exact"/>
              <w:rPr>
                <w:lang w:val="en-US"/>
              </w:rPr>
            </w:pPr>
            <w:r w:rsidRPr="00C74050">
              <w:rPr>
                <w:lang w:val="en-US"/>
              </w:rPr>
              <w:t>Original: English</w:t>
            </w:r>
          </w:p>
        </w:tc>
      </w:tr>
    </w:tbl>
    <w:p w14:paraId="216BA49E" w14:textId="77777777" w:rsidR="009D7DEE" w:rsidRPr="009D7DEE" w:rsidRDefault="009D7DEE" w:rsidP="009D7DEE">
      <w:pPr>
        <w:spacing w:before="120"/>
        <w:jc w:val="both"/>
        <w:rPr>
          <w:b/>
          <w:bCs/>
          <w:sz w:val="24"/>
          <w:szCs w:val="24"/>
        </w:rPr>
      </w:pPr>
      <w:r w:rsidRPr="009D7DEE">
        <w:rPr>
          <w:b/>
          <w:bCs/>
          <w:sz w:val="24"/>
          <w:szCs w:val="24"/>
        </w:rPr>
        <w:t>Комитет по насильственным исчезновениям</w:t>
      </w:r>
    </w:p>
    <w:p w14:paraId="39971731" w14:textId="02010404" w:rsidR="009D7DEE" w:rsidRPr="00FD0AD9" w:rsidRDefault="009D7DEE" w:rsidP="009D7DEE">
      <w:pPr>
        <w:pStyle w:val="HChG"/>
        <w:rPr>
          <w:b w:val="0"/>
          <w:bCs/>
          <w:sz w:val="20"/>
        </w:rPr>
      </w:pPr>
      <w:r>
        <w:tab/>
      </w:r>
      <w:r>
        <w:tab/>
      </w:r>
      <w:r>
        <w:rPr>
          <w:bCs/>
        </w:rPr>
        <w:t>Доклад о последующих мерах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</w:t>
      </w:r>
      <w:r>
        <w:rPr>
          <w:bCs/>
          <w:lang w:val="en-US"/>
        </w:rPr>
        <w:t> </w:t>
      </w:r>
      <w:r>
        <w:rPr>
          <w:bCs/>
        </w:rPr>
        <w:t>насильственным исчезновениям, представленный согласно пунктам 1 и 4 статьи 29 Конвенции</w:t>
      </w:r>
      <w:r w:rsidRPr="009D7DEE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4618BD0" w14:textId="210F550E" w:rsidR="009D7DEE" w:rsidRDefault="009D7DEE" w:rsidP="009D7DEE">
      <w:pPr>
        <w:pStyle w:val="HChG"/>
        <w:jc w:val="both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5D3DA2AC" w14:textId="0F51E35C" w:rsidR="009D7DEE" w:rsidRDefault="009D7DEE" w:rsidP="009D7DEE">
      <w:pPr>
        <w:pStyle w:val="SingleTxtG"/>
      </w:pPr>
      <w:r>
        <w:t>1.</w:t>
      </w:r>
      <w:r>
        <w:tab/>
        <w:t>В настоящем докладе отражена полученная Комитетом в период между его двадцать первой и двадцать третьей сессиями информация о последующей деятельности в связи с его заключительными замечаниями по Швейцарии</w:t>
      </w:r>
      <w:r>
        <w:rPr>
          <w:rStyle w:val="ab"/>
          <w:rFonts w:eastAsia="Arial Unicode MS"/>
        </w:rPr>
        <w:footnoteReference w:id="2"/>
      </w:r>
      <w:r>
        <w:t xml:space="preserve"> согласно пункту 1 статьи 29 Конвенции и Колумбии</w:t>
      </w:r>
      <w:r>
        <w:rPr>
          <w:rStyle w:val="ab"/>
          <w:rFonts w:eastAsia="Arial Unicode MS"/>
        </w:rPr>
        <w:footnoteReference w:id="3"/>
      </w:r>
      <w:r>
        <w:t xml:space="preserve"> согласно пункту 4 статьи 29 Конвенции, а</w:t>
      </w:r>
      <w:r w:rsidR="00BD422C">
        <w:t> </w:t>
      </w:r>
      <w:r>
        <w:t>также представлены оценки и решения, принятые им на его двадцать третьей сессии. Государства-участники перечисляются в хронологическом порядке в привязке к сроку представления их последующей информации.</w:t>
      </w:r>
    </w:p>
    <w:p w14:paraId="209680EB" w14:textId="77777777" w:rsidR="009D7DEE" w:rsidRDefault="009D7DEE" w:rsidP="009D7DEE">
      <w:pPr>
        <w:pStyle w:val="SingleTxtG"/>
      </w:pPr>
      <w:r>
        <w:t>2.</w:t>
      </w:r>
      <w:r>
        <w:tab/>
        <w:t>Оценки, содержащиеся в настоящем докладе, относятся только к рекомендациям, которые были отобраны для процедуры последующей деятельности и в отношении которых государствам-участникам было предложено представить информацию в течение одного года с даты принятия заключительных замечаний. Настоящий доклад не является ни оценкой выполнения всех рекомендаций, вынесенных государству-участнику в заключительных замечаниях, ни сравнением государств-участников.</w:t>
      </w:r>
    </w:p>
    <w:p w14:paraId="48DC8871" w14:textId="77777777" w:rsidR="009D7DEE" w:rsidRDefault="009D7DEE" w:rsidP="009D7DEE">
      <w:pPr>
        <w:pStyle w:val="SingleTxtG"/>
        <w:spacing w:after="240"/>
      </w:pPr>
      <w:r>
        <w:t>3.</w:t>
      </w:r>
      <w:r>
        <w:tab/>
        <w:t>При оценке информации, представленной соответствующими государствами-участниками, Комитет использует указанные ниже критерии: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0"/>
      </w:tblGrid>
      <w:tr w:rsidR="009D7DEE" w:rsidRPr="00BD422C" w14:paraId="61530910" w14:textId="77777777" w:rsidTr="00BD422C">
        <w:trPr>
          <w:tblHeader/>
        </w:trPr>
        <w:tc>
          <w:tcPr>
            <w:tcW w:w="7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  <w:vAlign w:val="bottom"/>
          </w:tcPr>
          <w:p w14:paraId="4F6B456B" w14:textId="77777777" w:rsidR="009D7DEE" w:rsidRPr="00BD422C" w:rsidRDefault="009D7DEE" w:rsidP="00BD422C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BD422C">
              <w:rPr>
                <w:rFonts w:cs="Times New Roman"/>
                <w:i/>
                <w:sz w:val="16"/>
              </w:rPr>
              <w:t>Оценка ответов</w:t>
            </w:r>
          </w:p>
        </w:tc>
      </w:tr>
      <w:tr w:rsidR="009D7DEE" w:rsidRPr="00BD422C" w14:paraId="2511279D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498F99EE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  <w:b/>
                <w:bCs/>
              </w:rPr>
              <w:t>A</w:t>
            </w:r>
            <w:r w:rsidRPr="00BD422C">
              <w:rPr>
                <w:rFonts w:cs="Times New Roman"/>
              </w:rPr>
              <w:tab/>
            </w:r>
            <w:r w:rsidRPr="00BD422C">
              <w:rPr>
                <w:rFonts w:cs="Times New Roman"/>
                <w:b/>
                <w:bCs/>
              </w:rPr>
              <w:t>Удовлетворительный ответ/удовлетворительные меры</w:t>
            </w:r>
          </w:p>
        </w:tc>
      </w:tr>
      <w:tr w:rsidR="009D7DEE" w:rsidRPr="00BD422C" w14:paraId="37EB4473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E2977F2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</w:rPr>
              <w:t>Государство-участник представило доказательства того, что были приняты значительные меры по выполнению рекомендации Комитета.</w:t>
            </w:r>
          </w:p>
        </w:tc>
      </w:tr>
      <w:tr w:rsidR="009D7DEE" w:rsidRPr="00BD422C" w14:paraId="3E98A10A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57ADB8D5" w14:textId="77777777" w:rsidR="009D7DEE" w:rsidRPr="00BD422C" w:rsidRDefault="009D7DEE" w:rsidP="002464A0">
            <w:pPr>
              <w:pageBreakBefore/>
              <w:spacing w:before="40" w:after="120"/>
              <w:ind w:left="567" w:right="113" w:hanging="567"/>
              <w:rPr>
                <w:rFonts w:cs="Times New Roman"/>
              </w:rPr>
            </w:pPr>
            <w:r w:rsidRPr="00BD422C">
              <w:rPr>
                <w:rFonts w:cs="Times New Roman"/>
                <w:b/>
                <w:bCs/>
              </w:rPr>
              <w:lastRenderedPageBreak/>
              <w:t>B</w:t>
            </w:r>
            <w:r w:rsidRPr="00BD422C">
              <w:rPr>
                <w:rFonts w:cs="Times New Roman"/>
              </w:rPr>
              <w:tab/>
            </w:r>
            <w:r w:rsidRPr="00BD422C">
              <w:rPr>
                <w:rFonts w:cs="Times New Roman"/>
                <w:b/>
                <w:bCs/>
              </w:rPr>
              <w:t>Частично удовлетворительный ответ/частично удовлетворительные меры</w:t>
            </w:r>
          </w:p>
        </w:tc>
      </w:tr>
      <w:tr w:rsidR="009D7DEE" w:rsidRPr="00BD422C" w14:paraId="04896E45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066D86D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</w:rPr>
              <w:t>Государство-участник предприняло шаги по выполнению рекомендации, но существует необходимость в дополнительной информации или дополнительных мерах.</w:t>
            </w:r>
          </w:p>
        </w:tc>
      </w:tr>
      <w:tr w:rsidR="009D7DEE" w:rsidRPr="00BD422C" w14:paraId="7739279B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758080A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  <w:b/>
                <w:bCs/>
              </w:rPr>
              <w:t>C</w:t>
            </w:r>
            <w:r w:rsidRPr="00BD422C">
              <w:rPr>
                <w:rFonts w:cs="Times New Roman"/>
              </w:rPr>
              <w:tab/>
            </w:r>
            <w:r w:rsidRPr="00BD422C">
              <w:rPr>
                <w:rFonts w:cs="Times New Roman"/>
                <w:b/>
                <w:bCs/>
              </w:rPr>
              <w:t>Неудовлетворительный ответ/неудовлетворительные меры</w:t>
            </w:r>
          </w:p>
        </w:tc>
      </w:tr>
      <w:tr w:rsidR="009D7DEE" w:rsidRPr="00BD422C" w14:paraId="3BD433CA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6B15344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</w:rPr>
              <w:t>Государство-участник направило ответ, но принятые меры или представленная информация не имеют отношения к рекомендации или не подразумевают ее выполнение.</w:t>
            </w:r>
          </w:p>
        </w:tc>
      </w:tr>
      <w:tr w:rsidR="009D7DEE" w:rsidRPr="00BD422C" w14:paraId="11F87ABC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56D3AF49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  <w:b/>
                <w:bCs/>
              </w:rPr>
              <w:t>D</w:t>
            </w:r>
            <w:r w:rsidRPr="00BD422C">
              <w:rPr>
                <w:rFonts w:cs="Times New Roman"/>
              </w:rPr>
              <w:tab/>
            </w:r>
            <w:r w:rsidRPr="00BD422C">
              <w:rPr>
                <w:rFonts w:cs="Times New Roman"/>
                <w:b/>
                <w:bCs/>
              </w:rPr>
              <w:t>Отсутствие ответа относительно рекомендации</w:t>
            </w:r>
          </w:p>
        </w:tc>
      </w:tr>
      <w:tr w:rsidR="009D7DEE" w:rsidRPr="00BD422C" w14:paraId="1E38EB40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4893167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</w:rPr>
              <w:t>Государство-участник не представило какой-либо информации о выполнении данной рекомендации.</w:t>
            </w:r>
          </w:p>
        </w:tc>
      </w:tr>
      <w:tr w:rsidR="009D7DEE" w:rsidRPr="00BD422C" w14:paraId="59725374" w14:textId="77777777" w:rsidTr="00BD422C">
        <w:tc>
          <w:tcPr>
            <w:tcW w:w="7370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8A5BDE3" w14:textId="77777777" w:rsidR="009D7DEE" w:rsidRPr="00BD422C" w:rsidRDefault="009D7DEE" w:rsidP="00BD422C">
            <w:pPr>
              <w:spacing w:before="40" w:after="120"/>
              <w:ind w:left="567" w:right="113" w:hanging="567"/>
              <w:rPr>
                <w:rFonts w:cs="Times New Roman"/>
              </w:rPr>
            </w:pPr>
            <w:r w:rsidRPr="00BD422C">
              <w:rPr>
                <w:rFonts w:cs="Times New Roman"/>
                <w:b/>
                <w:bCs/>
              </w:rPr>
              <w:t>E</w:t>
            </w:r>
            <w:r w:rsidRPr="00BD422C">
              <w:rPr>
                <w:rFonts w:cs="Times New Roman"/>
              </w:rPr>
              <w:tab/>
            </w:r>
            <w:r w:rsidRPr="00BD422C">
              <w:rPr>
                <w:rFonts w:cs="Times New Roman"/>
                <w:b/>
                <w:bCs/>
              </w:rPr>
              <w:t>Информация или принятые меры противоречат рекомендации Комитета или отражают ее отклонение</w:t>
            </w:r>
          </w:p>
        </w:tc>
      </w:tr>
      <w:tr w:rsidR="009D7DEE" w:rsidRPr="00BD422C" w14:paraId="018122C8" w14:textId="77777777" w:rsidTr="00B8370C">
        <w:tc>
          <w:tcPr>
            <w:tcW w:w="7370" w:type="dxa"/>
            <w:tcBorders>
              <w:bottom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1F86681" w14:textId="77777777" w:rsidR="009D7DEE" w:rsidRPr="00BD422C" w:rsidRDefault="009D7DEE" w:rsidP="00BD422C">
            <w:pPr>
              <w:spacing w:before="40" w:after="120"/>
              <w:ind w:right="113"/>
              <w:rPr>
                <w:rFonts w:cs="Times New Roman"/>
              </w:rPr>
            </w:pPr>
            <w:r w:rsidRPr="00BD422C">
              <w:rPr>
                <w:rFonts w:cs="Times New Roman"/>
              </w:rPr>
              <w:t>Ответ обнаруживает, что принятые меры противоречат рекомендации Комитета, либо имеют результаты или последствия, которые противоречат рекомендации Комитета или отражают отклонение рекомендации.</w:t>
            </w:r>
          </w:p>
        </w:tc>
      </w:tr>
    </w:tbl>
    <w:p w14:paraId="522003CF" w14:textId="25226348" w:rsidR="009D7DEE" w:rsidRPr="006F1621" w:rsidRDefault="009D7DEE" w:rsidP="003B1C2C">
      <w:pPr>
        <w:pStyle w:val="HChG"/>
      </w:pPr>
      <w:r>
        <w:tab/>
        <w:t>II.</w:t>
      </w:r>
      <w:r>
        <w:tab/>
        <w:t xml:space="preserve">Оценка информации о последующих мерах, </w:t>
      </w:r>
      <w:r w:rsidRPr="003B1C2C">
        <w:t>представленной</w:t>
      </w:r>
      <w:r>
        <w:t xml:space="preserve"> в соответствии с пунктом 1 статьи</w:t>
      </w:r>
      <w:r>
        <w:rPr>
          <w:lang w:val="en-US"/>
        </w:rPr>
        <w:t> </w:t>
      </w:r>
      <w:r>
        <w:t>29 Конвенции</w:t>
      </w:r>
    </w:p>
    <w:p w14:paraId="313EFC09" w14:textId="77777777" w:rsidR="009D7DEE" w:rsidRPr="006F1621" w:rsidRDefault="009D7DEE" w:rsidP="003B1C2C">
      <w:pPr>
        <w:pStyle w:val="H1G"/>
      </w:pPr>
      <w:r>
        <w:tab/>
      </w:r>
      <w:r>
        <w:tab/>
      </w:r>
      <w:r w:rsidRPr="003B1C2C">
        <w:t>Швейцария</w:t>
      </w:r>
    </w:p>
    <w:p w14:paraId="5857B06C" w14:textId="07618E5C" w:rsidR="009D7DEE" w:rsidRDefault="009D7DEE" w:rsidP="003B1C2C">
      <w:pPr>
        <w:pStyle w:val="H23G"/>
      </w:pPr>
      <w:r>
        <w:tab/>
      </w:r>
      <w:r>
        <w:tab/>
        <w:t xml:space="preserve">Двадцатая </w:t>
      </w:r>
      <w:r w:rsidRPr="003B1C2C">
        <w:t>сессия</w:t>
      </w:r>
      <w:r>
        <w:t xml:space="preserve"> (апрель</w:t>
      </w:r>
      <w:r w:rsidR="00543B6B">
        <w:t>–</w:t>
      </w:r>
      <w:r>
        <w:t>май 2021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968"/>
      </w:tblGrid>
      <w:tr w:rsidR="009D7DEE" w:rsidRPr="008114C6" w14:paraId="6AD86F67" w14:textId="77777777" w:rsidTr="00A037E7">
        <w:trPr>
          <w:trHeight w:val="311"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  <w:vAlign w:val="bottom"/>
          </w:tcPr>
          <w:p w14:paraId="37180031" w14:textId="77777777" w:rsidR="009D7DEE" w:rsidRPr="00435333" w:rsidRDefault="009D7DEE" w:rsidP="009D7DEE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435333">
              <w:rPr>
                <w:i/>
                <w:iCs/>
                <w:sz w:val="16"/>
                <w:szCs w:val="16"/>
              </w:rPr>
              <w:t>Швейцария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ECC334A" w14:textId="77777777" w:rsidR="009D7DEE" w:rsidRPr="008114C6" w:rsidRDefault="009D7DEE" w:rsidP="009D7DE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9D7DEE" w:rsidRPr="008114C6" w14:paraId="75573393" w14:textId="77777777" w:rsidTr="0049718F">
        <w:trPr>
          <w:trHeight w:val="239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C36B43D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968" w:type="dxa"/>
            <w:tcBorders>
              <w:top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9AD3857" w14:textId="18FD1476" w:rsidR="009D7DEE" w:rsidRPr="008114C6" w:rsidRDefault="00840AA5" w:rsidP="009D7DEE">
            <w:pPr>
              <w:spacing w:before="40" w:after="120" w:line="220" w:lineRule="exact"/>
              <w:ind w:right="113"/>
            </w:pPr>
            <w:hyperlink r:id="rId8" w:history="1">
              <w:hyperlink r:id="rId9" w:history="1">
                <w:r w:rsidR="00C759E2" w:rsidRPr="008114C6">
                  <w:rPr>
                    <w:rStyle w:val="af1"/>
                  </w:rPr>
                  <w:t>CED/C/CHE/CO/1</w:t>
                </w:r>
              </w:hyperlink>
              <w:r w:rsidR="009D7DEE">
                <w:t>, приняты 4 мая 2021</w:t>
              </w:r>
              <w:r w:rsidR="009D7DEE">
                <w:rPr>
                  <w:lang w:val="en-US"/>
                </w:rPr>
                <w:t> </w:t>
              </w:r>
              <w:r w:rsidR="009D7DEE">
                <w:t>года</w:t>
              </w:r>
            </w:hyperlink>
          </w:p>
        </w:tc>
      </w:tr>
      <w:tr w:rsidR="009D7DEE" w:rsidRPr="008114C6" w14:paraId="43FE6F68" w14:textId="77777777" w:rsidTr="00A037E7">
        <w:trPr>
          <w:trHeight w:val="679"/>
        </w:trPr>
        <w:tc>
          <w:tcPr>
            <w:tcW w:w="3402" w:type="dxa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D6283AB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3761F4F0" w14:textId="5345F16B" w:rsidR="009D7DEE" w:rsidRPr="008114C6" w:rsidRDefault="00477857" w:rsidP="009D7DEE">
            <w:pPr>
              <w:spacing w:before="40" w:after="120" w:line="220" w:lineRule="exact"/>
              <w:ind w:right="113"/>
            </w:pPr>
            <w:r>
              <w:t>П</w:t>
            </w:r>
            <w:r w:rsidR="009D7DEE">
              <w:t>ункты 14 (определение насильственного исчезновения), 30</w:t>
            </w:r>
            <w:r w:rsidR="009D7DEE">
              <w:rPr>
                <w:lang w:val="en-US"/>
              </w:rPr>
              <w:t> </w:t>
            </w:r>
            <w:r w:rsidR="009D7DEE">
              <w:t xml:space="preserve">(доступ к информации) и 40 </w:t>
            </w:r>
            <w:r w:rsidR="00435333">
              <w:br/>
            </w:r>
            <w:r w:rsidR="009D7DEE">
              <w:t>(дети, усыновленные в Шри-Ланке)</w:t>
            </w:r>
          </w:p>
        </w:tc>
      </w:tr>
      <w:tr w:rsidR="009D7DEE" w:rsidRPr="008114C6" w14:paraId="46FC7D87" w14:textId="77777777" w:rsidTr="00A037E7">
        <w:trPr>
          <w:trHeight w:val="459"/>
        </w:trPr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304C8EB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399C9492" w14:textId="15CEDD3B" w:rsidR="009D7DEE" w:rsidRPr="008114C6" w:rsidRDefault="00840AA5" w:rsidP="009D7DEE">
            <w:pPr>
              <w:spacing w:before="40" w:after="120" w:line="220" w:lineRule="exact"/>
              <w:ind w:right="113"/>
            </w:pPr>
            <w:hyperlink r:id="rId10" w:history="1">
              <w:hyperlink r:id="rId11" w:history="1">
                <w:r w:rsidR="00C759E2" w:rsidRPr="008114C6">
                  <w:rPr>
                    <w:rStyle w:val="af1"/>
                  </w:rPr>
                  <w:t>CED/C/CHE/FCO/1</w:t>
                </w:r>
              </w:hyperlink>
              <w:r w:rsidR="009D7DEE">
                <w:t>, подлежал представлению 7 мая 2022 года, получен 3 мая 2022 года</w:t>
              </w:r>
            </w:hyperlink>
          </w:p>
        </w:tc>
      </w:tr>
      <w:tr w:rsidR="009D7DEE" w:rsidRPr="008114C6" w14:paraId="49ABD680" w14:textId="77777777" w:rsidTr="00A037E7">
        <w:trPr>
          <w:trHeight w:val="1119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5F6891BD" w14:textId="15051ABA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Пункт 14: Комитет предлагает государству-участнику пересмотреть определение насильственного исчезновения в статье 185 bis Уголовного кодекса, чтобы обеспечить его полное соответствие определению, данному в</w:t>
            </w:r>
            <w:r>
              <w:rPr>
                <w:b/>
                <w:bCs/>
                <w:lang w:val="en-US"/>
              </w:rPr>
              <w:t> </w:t>
            </w:r>
            <w:r>
              <w:rPr>
                <w:b/>
                <w:bCs/>
              </w:rPr>
              <w:t>статье 2 Конвенции, устранить двусмысленности в отношении его составных элементов и прояснить его смысл для всех.</w:t>
            </w:r>
          </w:p>
        </w:tc>
      </w:tr>
      <w:tr w:rsidR="009D7DEE" w:rsidRPr="008114C6" w14:paraId="18D546C0" w14:textId="77777777" w:rsidTr="0049718F">
        <w:trPr>
          <w:trHeight w:val="239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050DA58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9D7DEE" w:rsidRPr="008114C6" w14:paraId="5101B970" w14:textId="77777777" w:rsidTr="0049718F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4907F2FD" w14:textId="731E6EAA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t xml:space="preserve">Ответ государства-участника в пунктах 1 и 2 документа </w:t>
            </w:r>
            <w:hyperlink r:id="rId12" w:history="1">
              <w:r w:rsidR="00C759E2" w:rsidRPr="00542600">
                <w:rPr>
                  <w:rStyle w:val="af1"/>
                  <w:rFonts w:eastAsia="Arial Unicode MS"/>
                </w:rPr>
                <w:t>CED/C/CHE/FCO/1</w:t>
              </w:r>
            </w:hyperlink>
            <w:r>
              <w:t>.</w:t>
            </w:r>
          </w:p>
        </w:tc>
      </w:tr>
      <w:tr w:rsidR="009D7DEE" w:rsidRPr="008114C6" w14:paraId="42953F91" w14:textId="77777777" w:rsidTr="0049718F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4A33DC3F" w14:textId="77777777" w:rsidR="009D7DEE" w:rsidRPr="008114C6" w:rsidRDefault="009D7DEE" w:rsidP="009D7DEE">
            <w:pPr>
              <w:keepNext/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Оценка Комитета</w:t>
            </w:r>
          </w:p>
        </w:tc>
      </w:tr>
      <w:tr w:rsidR="009D7DEE" w:rsidRPr="008114C6" w14:paraId="119EA604" w14:textId="77777777" w:rsidTr="0049718F">
        <w:trPr>
          <w:trHeight w:val="66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72B47FFB" w14:textId="2B715311" w:rsidR="009D7DEE" w:rsidRPr="008114C6" w:rsidRDefault="009D7DEE" w:rsidP="009D7DEE">
            <w:pPr>
              <w:spacing w:before="40" w:after="120" w:line="220" w:lineRule="exact"/>
              <w:ind w:right="113"/>
            </w:pPr>
            <w:r w:rsidRPr="00804201">
              <w:rPr>
                <w:b/>
                <w:bCs/>
              </w:rPr>
              <w:t>[C]:</w:t>
            </w:r>
            <w:r>
              <w:t xml:space="preserve"> Комитет с сожалением отмечает, что государство-участник не считает необходимым принять рекомендованные законодательные меры для пересмотра определения насильственного исчезновения, содержащегося в статье 185 bis, в</w:t>
            </w:r>
            <w:r>
              <w:rPr>
                <w:lang w:val="en-US"/>
              </w:rPr>
              <w:t> </w:t>
            </w:r>
            <w:r>
              <w:t>соответствии со статьей 2 Конвенции. С учетом этого Комитет повторяет рекомендацию, содержащуюся в пункте 14 его заключительных замечаний, и</w:t>
            </w:r>
            <w:r>
              <w:rPr>
                <w:lang w:val="en-US"/>
              </w:rPr>
              <w:t> </w:t>
            </w:r>
            <w:r>
              <w:t>просит государство-участник представить обновленную информацию об ее осуществлении при представлении своего следующего доклада в соответствии с пунктом 4 статьи 29 Конвенции.</w:t>
            </w:r>
          </w:p>
        </w:tc>
      </w:tr>
      <w:tr w:rsidR="009D7DEE" w:rsidRPr="008114C6" w14:paraId="3790F7F6" w14:textId="77777777" w:rsidTr="0049718F">
        <w:trPr>
          <w:trHeight w:val="1119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E53953D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Пункт 30: Комитет рекомендует государству-участнику обеспечить, чтобы лица, упомянутые в пункте 1 статьи 18 Конвенции, имели право на быстрое и эффективное средство судебной защиты для получения в короткий срок информации, упомянутой в этом пункте.</w:t>
            </w:r>
            <w:r>
              <w:t xml:space="preserve"> </w:t>
            </w:r>
            <w:r>
              <w:rPr>
                <w:b/>
                <w:bCs/>
              </w:rPr>
              <w:t>Он также рекомендует государству-участнику не допускать отказа в предоставлении такой информации или предоставления недостоверной информации и наказывать за них.</w:t>
            </w:r>
          </w:p>
        </w:tc>
      </w:tr>
      <w:tr w:rsidR="009D7DEE" w:rsidRPr="008114C6" w14:paraId="4E5B62D6" w14:textId="77777777" w:rsidTr="0049718F">
        <w:trPr>
          <w:trHeight w:val="239"/>
        </w:trPr>
        <w:tc>
          <w:tcPr>
            <w:tcW w:w="7370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4F85780D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9D7DEE" w:rsidRPr="008114C6" w14:paraId="43F14E73" w14:textId="77777777" w:rsidTr="0049718F">
        <w:trPr>
          <w:trHeight w:val="239"/>
        </w:trPr>
        <w:tc>
          <w:tcPr>
            <w:tcW w:w="7370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2EB9CF6" w14:textId="45DBAC1C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t>Ответ государства-участника содержится в пунктах 3</w:t>
            </w:r>
            <w:r w:rsidR="0008583C" w:rsidRPr="0008583C">
              <w:t>–</w:t>
            </w:r>
            <w:r>
              <w:t>6 документа</w:t>
            </w:r>
            <w:r w:rsidR="003D494E">
              <w:rPr>
                <w:lang w:val="fr-CH"/>
              </w:rPr>
              <w:t> </w:t>
            </w:r>
            <w:hyperlink r:id="rId13" w:history="1">
              <w:r w:rsidR="00C759E2" w:rsidRPr="00CE182F">
                <w:rPr>
                  <w:rStyle w:val="af1"/>
                  <w:rFonts w:eastAsia="Arial Unicode MS"/>
                </w:rPr>
                <w:t>CED/C/CHE/FCO/1</w:t>
              </w:r>
            </w:hyperlink>
            <w:r>
              <w:t>.</w:t>
            </w:r>
          </w:p>
        </w:tc>
      </w:tr>
      <w:tr w:rsidR="009D7DEE" w:rsidRPr="008114C6" w14:paraId="1FF3FEC7" w14:textId="77777777" w:rsidTr="0049718F">
        <w:trPr>
          <w:trHeight w:val="239"/>
        </w:trPr>
        <w:tc>
          <w:tcPr>
            <w:tcW w:w="7370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B5B7DC0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Оценка Комитета</w:t>
            </w:r>
          </w:p>
        </w:tc>
      </w:tr>
      <w:tr w:rsidR="009D7DEE" w:rsidRPr="008114C6" w14:paraId="081B9D62" w14:textId="77777777" w:rsidTr="0049718F"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E81CB77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 w:rsidRPr="0015311A">
              <w:rPr>
                <w:b/>
                <w:bCs/>
              </w:rPr>
              <w:t>[C]:</w:t>
            </w:r>
            <w:r>
              <w:t xml:space="preserve"> Принимая к сведению информацию, содержащуюся в пунктах 3, 4 и 5 доклада о последующих мерах государства-участника, Комитет отмечает, что в него не было включено никакой информации о мерах, принятых для предоставления любому лицу, имеющему законный интерес, доступа по крайней мере к информации, перечисленной в пункте 1 статьи 18 Конвенции, в том числе в период содержания под стражей. Комитет также отмечает, что государство-участник не описывает меры, принятые для предотвращения и наказания за отказ предоставить такую информацию, а также за предоставление недостоверной информации. Поэтому Комитет повторяет свою рекомендацию и просит государство-участник представить обновленную информацию по этому вопросу в своем следующем докладе по пункту 4 статьи 29 Конвенции в соответствии с пунктом 30 своих заключительных замечаний</w:t>
            </w:r>
            <w:r w:rsidRPr="008114C6">
              <w:rPr>
                <w:rStyle w:val="aa"/>
              </w:rPr>
              <w:footnoteReference w:id="4"/>
            </w:r>
            <w:r>
              <w:t>, указав:</w:t>
            </w:r>
          </w:p>
          <w:p w14:paraId="046796C2" w14:textId="25D98111" w:rsidR="009D7DEE" w:rsidRPr="008114C6" w:rsidRDefault="003B1C2C" w:rsidP="009D7DEE">
            <w:pPr>
              <w:spacing w:before="40" w:after="120" w:line="220" w:lineRule="exact"/>
              <w:ind w:right="113"/>
            </w:pPr>
            <w:r>
              <w:tab/>
            </w:r>
            <w:r w:rsidR="009D7DEE">
              <w:t>a)</w:t>
            </w:r>
            <w:r w:rsidR="009D7DEE">
              <w:tab/>
              <w:t>дополнительную информацию о прогрессе, достигнутом в осуществлении мер, призванных обеспечить, чтобы любое лицо, имеющее законный интерес, могло быстро и беспрепятственно на любой части территории государства-участника получать доступ к по крайней мере к сведениям, перечисленным в пункте 1 статьи 18 Конвенции, в том числе во время содержания под стражей;</w:t>
            </w:r>
          </w:p>
          <w:p w14:paraId="150F5424" w14:textId="24393442" w:rsidR="009D7DEE" w:rsidRPr="008114C6" w:rsidRDefault="003B1C2C" w:rsidP="009D7DEE">
            <w:pPr>
              <w:spacing w:before="40" w:after="120" w:line="220" w:lineRule="exact"/>
              <w:ind w:right="113"/>
            </w:pPr>
            <w:r>
              <w:tab/>
            </w:r>
            <w:r w:rsidR="009D7DEE">
              <w:t>b)</w:t>
            </w:r>
            <w:r w:rsidR="009D7DEE">
              <w:tab/>
              <w:t>меры, принятые с целью гарантировать право на правовую защиту в случае отказа в предоставлении доступа к сведениям, перечисленным в пункте</w:t>
            </w:r>
            <w:r w:rsidR="009D7DEE">
              <w:rPr>
                <w:lang w:val="en-US"/>
              </w:rPr>
              <w:t> </w:t>
            </w:r>
            <w:r w:rsidR="009D7DEE">
              <w:t>1 статьи 18 Конвенции.</w:t>
            </w:r>
          </w:p>
        </w:tc>
      </w:tr>
      <w:tr w:rsidR="009D7DEE" w:rsidRPr="008114C6" w14:paraId="2D62F3D0" w14:textId="77777777" w:rsidTr="0049718F">
        <w:trPr>
          <w:trHeight w:val="467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67163D6" w14:textId="77777777" w:rsidR="009D7DEE" w:rsidRPr="008114C6" w:rsidRDefault="009D7DEE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Пункт 40: Комитет настоятельно призывает государство-участник:</w:t>
            </w:r>
          </w:p>
          <w:p w14:paraId="670FDB29" w14:textId="41967B9A" w:rsidR="009D7DEE" w:rsidRPr="008114C6" w:rsidRDefault="003B1C2C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a)</w:t>
            </w:r>
            <w:r w:rsidR="009D7DEE">
              <w:tab/>
            </w:r>
            <w:r w:rsidR="009D7DEE">
              <w:rPr>
                <w:b/>
                <w:bCs/>
              </w:rPr>
              <w:t xml:space="preserve">провести тщательное и беспристрастное расследование, чтобы определить, могли ли дети, усыновленные в Шри-Ланке в 1980-х </w:t>
            </w:r>
            <w:r w:rsidR="009D7DEE">
              <w:rPr>
                <w:b/>
                <w:bCs/>
              </w:rPr>
              <w:br/>
              <w:t xml:space="preserve">и 1990-х годах, быть жертвами насильственного исчезновения или неправомерного изъятия детей, и были ли в этих случаях совершены </w:t>
            </w:r>
            <w:r w:rsidR="009D7DEE">
              <w:rPr>
                <w:b/>
                <w:bCs/>
              </w:rPr>
              <w:br/>
              <w:t>другие преступления, такие как фальсификация, сокрытие или уничтожение документов, удостоверяющих личность, с целью выявления и</w:t>
            </w:r>
            <w:r w:rsidR="009D7DEE">
              <w:rPr>
                <w:b/>
                <w:bCs/>
                <w:lang w:val="en-US"/>
              </w:rPr>
              <w:t> </w:t>
            </w:r>
            <w:r w:rsidR="009D7DEE">
              <w:rPr>
                <w:b/>
                <w:bCs/>
              </w:rPr>
              <w:t>наказания виновных;</w:t>
            </w:r>
          </w:p>
          <w:p w14:paraId="6657AC9A" w14:textId="4510A28E" w:rsidR="009D7DEE" w:rsidRPr="008114C6" w:rsidRDefault="003B1C2C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b)</w:t>
            </w:r>
            <w:r w:rsidR="009D7DEE">
              <w:tab/>
            </w:r>
            <w:r w:rsidR="009D7DEE">
              <w:rPr>
                <w:b/>
                <w:bCs/>
              </w:rPr>
              <w:t>в консультации с заинтересованными лицами выявлять жертв насильственного исчезновения или неправомерного изъятия детей и оказывать им поддержку, необходимую для установления их личности и родства, а также для выяснения обстоятельств, при которых они были усыновлены;</w:t>
            </w:r>
          </w:p>
          <w:p w14:paraId="4C8581B0" w14:textId="2A38F2BC" w:rsidR="009D7DEE" w:rsidRPr="008114C6" w:rsidRDefault="003B1C2C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c)</w:t>
            </w:r>
            <w:r w:rsidR="009D7DEE">
              <w:tab/>
            </w:r>
            <w:r w:rsidR="009D7DEE">
              <w:rPr>
                <w:b/>
                <w:bCs/>
              </w:rPr>
              <w:t>гарантировать право на компенсацию любому лицу, понесшему прямой ущерб в результате насильственного исчезновения, независимо от того, когда было совершено деяние, включая случаи, когда ущерб возник в другом государстве, даже если против предполагаемых виновников не было возбуждено уголовное дело или если они не были установлены;</w:t>
            </w:r>
          </w:p>
          <w:p w14:paraId="38CD0C70" w14:textId="65C4E545" w:rsidR="009D7DEE" w:rsidRPr="008114C6" w:rsidRDefault="003B1C2C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d)</w:t>
            </w:r>
            <w:r w:rsidR="009D7DEE">
              <w:tab/>
            </w:r>
            <w:r w:rsidR="009D7DEE">
              <w:rPr>
                <w:b/>
                <w:bCs/>
              </w:rPr>
              <w:t>по мере необходимости стремиться к сотрудничеству со Шри-Ланкой в соответствии со статьями 14, 15 и 25 Конвенции для выполнения приведенных ниже рекомендаций.</w:t>
            </w:r>
          </w:p>
        </w:tc>
      </w:tr>
      <w:tr w:rsidR="009D7DEE" w:rsidRPr="008114C6" w14:paraId="7EDBE980" w14:textId="77777777" w:rsidTr="0049718F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48304535" w14:textId="77777777" w:rsidR="009D7DEE" w:rsidRPr="008114C6" w:rsidRDefault="009D7DEE" w:rsidP="009D7DEE">
            <w:pPr>
              <w:keepNext/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9D7DEE" w:rsidRPr="008114C6" w14:paraId="0B161E3A" w14:textId="77777777" w:rsidTr="0049718F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5599DF3E" w14:textId="20234BDB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t>Ответ государства-участника содержится в пунктах 7</w:t>
            </w:r>
            <w:r w:rsidRPr="009D7DEE">
              <w:t>–</w:t>
            </w:r>
            <w:r>
              <w:t>9 документа</w:t>
            </w:r>
            <w:r w:rsidR="00435333">
              <w:rPr>
                <w:lang w:val="en-US"/>
              </w:rPr>
              <w:t> </w:t>
            </w:r>
            <w:hyperlink r:id="rId14" w:history="1">
              <w:r w:rsidR="00C759E2" w:rsidRPr="00542600">
                <w:rPr>
                  <w:rStyle w:val="af1"/>
                </w:rPr>
                <w:t>CED/C/CHE/FCO/1</w:t>
              </w:r>
            </w:hyperlink>
            <w:r>
              <w:t>.</w:t>
            </w:r>
          </w:p>
        </w:tc>
      </w:tr>
      <w:tr w:rsidR="009D7DEE" w:rsidRPr="008114C6" w14:paraId="071DA73C" w14:textId="77777777" w:rsidTr="003A1210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A923C3C" w14:textId="77777777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Оценка Комитета</w:t>
            </w:r>
          </w:p>
        </w:tc>
      </w:tr>
      <w:tr w:rsidR="009D7DEE" w:rsidRPr="008114C6" w14:paraId="6E3F7A93" w14:textId="77777777" w:rsidTr="003A1210">
        <w:trPr>
          <w:trHeight w:val="3421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7A56FAF" w14:textId="2FC76D81" w:rsidR="009D7DEE" w:rsidRPr="008114C6" w:rsidRDefault="009D7DEE" w:rsidP="009D7DEE">
            <w:pPr>
              <w:spacing w:before="40" w:after="120" w:line="220" w:lineRule="exact"/>
              <w:ind w:right="113"/>
            </w:pPr>
            <w:r w:rsidRPr="0015311A">
              <w:rPr>
                <w:b/>
                <w:bCs/>
              </w:rPr>
              <w:t>[C]:</w:t>
            </w:r>
            <w:r>
              <w:t xml:space="preserve"> Комитет принимает к сведению позицию государства-участника, которая заключается в том, что оно готово рассматривать незаконные усыновления из Шри-Ланки как насильственные исчезновения в каждом конкретном случае. Тем</w:t>
            </w:r>
            <w:r w:rsidR="00435333">
              <w:rPr>
                <w:lang w:val="en-US"/>
              </w:rPr>
              <w:t> </w:t>
            </w:r>
            <w:r>
              <w:t>не менее Комитет считает, что такой позиции недостаточно для обеспечения надлежащего выполнения его рекомендации и что по-прежнему необходима дополнительная информация о конкретных действиях, предпринятых по всем поднятым вопросам. Поэтому Комитет просит государство-участник представить обновленную информацию по этому вопросу в своем следующем докладе в соответствии со пунктом 4 статьи 29 Конвенции со следующими подробностями:</w:t>
            </w:r>
          </w:p>
          <w:p w14:paraId="40BA399B" w14:textId="4D9C7323" w:rsidR="009D7DEE" w:rsidRPr="00542600" w:rsidRDefault="003B1C2C" w:rsidP="009D7DEE">
            <w:pPr>
              <w:spacing w:before="40" w:after="120" w:line="220" w:lineRule="exact"/>
              <w:ind w:right="113"/>
            </w:pPr>
            <w:r>
              <w:tab/>
            </w:r>
            <w:r w:rsidR="009D7DEE">
              <w:t>a)</w:t>
            </w:r>
            <w:r w:rsidR="009D7DEE">
              <w:tab/>
              <w:t>предоставить дополнительную информацию о случаях, которые государство-участник определило как насильственные исчезновения в контексте незаконных усыновлений;</w:t>
            </w:r>
          </w:p>
          <w:p w14:paraId="4340CF84" w14:textId="05F9F536" w:rsidR="009D7DEE" w:rsidRPr="000B4525" w:rsidRDefault="003B1C2C" w:rsidP="009D7DEE">
            <w:pPr>
              <w:spacing w:before="40" w:after="120" w:line="220" w:lineRule="exact"/>
              <w:ind w:right="113"/>
            </w:pPr>
            <w:r>
              <w:tab/>
            </w:r>
            <w:r w:rsidR="009D7DEE">
              <w:t>b)</w:t>
            </w:r>
            <w:r w:rsidR="009D7DEE">
              <w:tab/>
              <w:t xml:space="preserve">описать меры, принятые для оказания соответствующим лицам поддержки, необходимой им для установления их личности и родства, выяснения обстоятельств, при которых они были усыновлены, и обеспечения их права на возмещение ущерба; </w:t>
            </w:r>
          </w:p>
          <w:p w14:paraId="66EEB26A" w14:textId="5498A268" w:rsidR="009D7DEE" w:rsidRPr="00542600" w:rsidRDefault="003B1C2C" w:rsidP="003B1C2C">
            <w:pPr>
              <w:spacing w:before="40" w:after="120" w:line="220" w:lineRule="exact"/>
              <w:ind w:right="113"/>
            </w:pPr>
            <w:r>
              <w:tab/>
            </w:r>
            <w:r w:rsidR="009D7DEE">
              <w:t>c)</w:t>
            </w:r>
            <w:r w:rsidR="009D7DEE">
              <w:tab/>
              <w:t xml:space="preserve">предоставить информацию о точном мандате рабочей группы и уточнить структуру и формы сотрудничества рабочей группы с властями Шри-Ланки; </w:t>
            </w:r>
          </w:p>
        </w:tc>
      </w:tr>
      <w:tr w:rsidR="003B1C2C" w:rsidRPr="008114C6" w14:paraId="21D1BB6E" w14:textId="77777777" w:rsidTr="003A1210">
        <w:trPr>
          <w:trHeight w:val="24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E991545" w14:textId="7E9B40ED" w:rsidR="003B1C2C" w:rsidRDefault="003B1C2C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tab/>
              <w:t>d)</w:t>
            </w:r>
            <w:r>
              <w:tab/>
              <w:t>предоставить информацию о докладе рабочей группы за 2022 год, ее</w:t>
            </w:r>
            <w:r>
              <w:rPr>
                <w:lang w:val="en-US"/>
              </w:rPr>
              <w:t> </w:t>
            </w:r>
            <w:r>
              <w:t>выводах и действиях, предпринятых на основе этого доклада.</w:t>
            </w:r>
          </w:p>
        </w:tc>
      </w:tr>
      <w:tr w:rsidR="003A1210" w:rsidRPr="008114C6" w14:paraId="4C70CA0E" w14:textId="77777777" w:rsidTr="003A1210">
        <w:trPr>
          <w:trHeight w:val="24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4C615117" w14:textId="4EB4A21E" w:rsidR="003A1210" w:rsidRDefault="003A1210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Решение Комитета</w:t>
            </w:r>
          </w:p>
        </w:tc>
      </w:tr>
      <w:tr w:rsidR="009D7DEE" w:rsidRPr="008114C6" w14:paraId="7187D1FC" w14:textId="77777777" w:rsidTr="0049718F">
        <w:trPr>
          <w:trHeight w:val="13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7375A17" w14:textId="4222AF44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t>Комитет постановляет направить письмо государству-участнику, чтобы сообщить свою оценку и проинформировать государство-участник о крайнем сроке представления доклада с дополнительной информацией в соответствии с</w:t>
            </w:r>
            <w:r w:rsidR="00A44811">
              <w:rPr>
                <w:lang w:val="fr-CH"/>
              </w:rPr>
              <w:t> </w:t>
            </w:r>
            <w:r>
              <w:t>пунктом 4 статьи 29 Конвенции. В этом письме будет подчеркнута важность того, чтобы государство-участник при выполнении рекомендаций Комитета и представлении своей дополнительной информации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поиска пропавших без вести лиц Комитета.</w:t>
            </w:r>
          </w:p>
        </w:tc>
      </w:tr>
      <w:tr w:rsidR="009D7DEE" w:rsidRPr="008114C6" w14:paraId="5B4C00A4" w14:textId="77777777" w:rsidTr="0049718F">
        <w:trPr>
          <w:trHeight w:val="464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28FA224" w14:textId="4520C181" w:rsidR="009D7DEE" w:rsidRPr="008114C6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4 статьи</w:t>
            </w:r>
            <w:r>
              <w:rPr>
                <w:b/>
                <w:bCs/>
                <w:lang w:val="en-US"/>
              </w:rPr>
              <w:t> </w:t>
            </w:r>
            <w:r>
              <w:rPr>
                <w:b/>
                <w:bCs/>
              </w:rPr>
              <w:t xml:space="preserve">29 Конвенции: </w:t>
            </w:r>
            <w:r>
              <w:t>2 октября 2026 года.</w:t>
            </w:r>
          </w:p>
        </w:tc>
      </w:tr>
    </w:tbl>
    <w:p w14:paraId="0DC16AF3" w14:textId="4FAA6F7B" w:rsidR="009D7DEE" w:rsidRDefault="009D7DEE" w:rsidP="009D7DEE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Оценка информации о последующих мерах, представленной в</w:t>
      </w:r>
      <w:r>
        <w:rPr>
          <w:bCs/>
          <w:lang w:val="en-US"/>
        </w:rPr>
        <w:t> </w:t>
      </w:r>
      <w:r>
        <w:rPr>
          <w:bCs/>
        </w:rPr>
        <w:t>соответствии с пунктом 4 статьи</w:t>
      </w:r>
      <w:r>
        <w:rPr>
          <w:bCs/>
          <w:lang w:val="en-US"/>
        </w:rPr>
        <w:t> </w:t>
      </w:r>
      <w:r>
        <w:rPr>
          <w:bCs/>
        </w:rPr>
        <w:t>29 Конвенции</w:t>
      </w:r>
    </w:p>
    <w:p w14:paraId="5030AED0" w14:textId="7F0BF5BB" w:rsidR="009D7DEE" w:rsidRDefault="009D7DEE" w:rsidP="009D7DEE">
      <w:pPr>
        <w:pStyle w:val="SingleTxtG"/>
      </w:pPr>
      <w:r>
        <w:t>4.</w:t>
      </w:r>
      <w:r>
        <w:tab/>
        <w:t>В отличие от других договорных органов по правам человека Комитет не имеет системы представления периодических докладов. Вместе с тем</w:t>
      </w:r>
      <w:r w:rsidR="00A44811">
        <w:t>,</w:t>
      </w:r>
      <w:r>
        <w:t xml:space="preserve"> согласно пункту</w:t>
      </w:r>
      <w:r w:rsidR="00435333">
        <w:rPr>
          <w:lang w:val="en-US"/>
        </w:rPr>
        <w:t> </w:t>
      </w:r>
      <w:r>
        <w:t>4 статьи 29 Конвенции</w:t>
      </w:r>
      <w:r w:rsidR="00A44811">
        <w:t>,</w:t>
      </w:r>
      <w:r>
        <w:t xml:space="preserve"> Комитет может запрашивать у государств-участников дополнительную информацию, касающуюся осуществления Конвенции. В 2018 году Мексика стала первым государством-участником, представившим дополнительную информацию по запросу Комитета в рамках данной процедуры</w:t>
      </w:r>
      <w:r>
        <w:rPr>
          <w:rStyle w:val="ab"/>
          <w:rFonts w:eastAsia="Arial Unicode MS"/>
        </w:rPr>
        <w:footnoteReference w:id="5"/>
      </w:r>
      <w:r>
        <w:t>. Комитет находится в процессе анализа различных вариантов, чтобы обеспечить максимальную гибкость, оперативность, эффективность и действенность данной процедуры.</w:t>
      </w:r>
    </w:p>
    <w:p w14:paraId="76AF46CA" w14:textId="77777777" w:rsidR="009D7DEE" w:rsidRDefault="009D7DEE" w:rsidP="009D7DEE">
      <w:pPr>
        <w:pStyle w:val="SingleTxtG"/>
      </w:pPr>
      <w:r>
        <w:t>5.</w:t>
      </w:r>
      <w:r>
        <w:tab/>
        <w:t>С помощью этой процедуры Комитет стремится обеспечить тщательный мониторинг выполнения всеми государствами-участниками своих обязательств по Конвенции и рекомендаций Комитета. Периодичность и степень охвата такого мониторинга определяется конкретной ситуацией в каждом государстве-участнике.</w:t>
      </w:r>
    </w:p>
    <w:p w14:paraId="3D3B9C6F" w14:textId="70C268A2" w:rsidR="009D7DEE" w:rsidRDefault="009D7DEE" w:rsidP="009D7DEE">
      <w:pPr>
        <w:pStyle w:val="SingleTxtG"/>
      </w:pPr>
      <w:r>
        <w:t>6.</w:t>
      </w:r>
      <w:r>
        <w:tab/>
        <w:t>Данная процедура также направлена на то, чтобы позволить Комитету выполнить свой мандат в максимально возможной степени, несмотря на ограниченные ресурсы. В этой связи Комитет хотел бы обратить внимание на отставание от графика: по состоянию на дату представления настоящего доклада не были рассмотрены 11</w:t>
      </w:r>
      <w:r>
        <w:rPr>
          <w:lang w:val="en-US"/>
        </w:rPr>
        <w:t> </w:t>
      </w:r>
      <w:r>
        <w:t>докладов, представленных в соответствии с пунктом 4 статьи 29 Конвенции. Вместе с тем в соответствии с резолюцией 68/268 Генеральной Ассамблеи и последующими резолюциями Ассамблеи выделенное время для проведения заседаний Комитета позволяет ему рассматривать только пять докладов в год, включая как доклады, представленные в соответствии с пунктом 1 статьи 29 Конвенции, так и доклады, содержащие дополнительную информацию, представленные в соответствии с пунктом</w:t>
      </w:r>
      <w:r w:rsidR="00A44811">
        <w:t> </w:t>
      </w:r>
      <w:r>
        <w:t>4 статьи 29.</w:t>
      </w:r>
    </w:p>
    <w:p w14:paraId="32ED1B47" w14:textId="77777777" w:rsidR="009D7DEE" w:rsidRDefault="009D7DEE" w:rsidP="009D7DEE">
      <w:pPr>
        <w:pStyle w:val="SingleTxtG"/>
      </w:pPr>
      <w:r>
        <w:t>7.</w:t>
      </w:r>
      <w:r>
        <w:tab/>
        <w:t>После принятия Комитетом своих заключительных замечаний по дополнительной информации Комитет может запросить у государства-участника дополнительную информацию как в отношении принятых рекомендаций, так и по вопросам, не затронутым в ходе диалога.</w:t>
      </w:r>
    </w:p>
    <w:p w14:paraId="4D3C3B2C" w14:textId="77777777" w:rsidR="009D7DEE" w:rsidRDefault="009D7DEE" w:rsidP="009D7DEE">
      <w:pPr>
        <w:pStyle w:val="SingleTxtG"/>
      </w:pPr>
      <w:r>
        <w:t>8.</w:t>
      </w:r>
      <w:r>
        <w:tab/>
        <w:t>В некоторых случаях, например в случае Колумбии, Комитет может счесть необходимым запросить у государства-участника дополнительную информацию по ряду приоритетных рекомендаций в течение одного года без ущерба для права Комитета запрашивать дополнительную информацию по другим рекомендациям позднее.</w:t>
      </w:r>
    </w:p>
    <w:p w14:paraId="1AB6F2A9" w14:textId="77777777" w:rsidR="009D7DEE" w:rsidRPr="006F1621" w:rsidRDefault="009D7DEE" w:rsidP="009D7DEE">
      <w:pPr>
        <w:pStyle w:val="H1G"/>
        <w:jc w:val="both"/>
      </w:pPr>
      <w:r>
        <w:tab/>
      </w:r>
      <w:r>
        <w:tab/>
      </w:r>
      <w:r>
        <w:rPr>
          <w:bCs/>
        </w:rPr>
        <w:t>Колумбия</w:t>
      </w:r>
    </w:p>
    <w:p w14:paraId="7787F18B" w14:textId="499063E8" w:rsidR="009D7DEE" w:rsidRDefault="009D7DEE" w:rsidP="009D7DEE">
      <w:pPr>
        <w:pStyle w:val="H23G"/>
        <w:jc w:val="both"/>
      </w:pPr>
      <w:r>
        <w:tab/>
      </w:r>
      <w:r>
        <w:tab/>
      </w:r>
      <w:r>
        <w:rPr>
          <w:bCs/>
        </w:rPr>
        <w:t>Двадцатая сессия (апрель</w:t>
      </w:r>
      <w:r w:rsidR="00477857" w:rsidRPr="00477857">
        <w:rPr>
          <w:bCs/>
        </w:rPr>
        <w:t>–</w:t>
      </w:r>
      <w:r>
        <w:rPr>
          <w:bCs/>
        </w:rPr>
        <w:t>май 2021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968"/>
      </w:tblGrid>
      <w:tr w:rsidR="009D7DEE" w:rsidRPr="00027A2A" w14:paraId="7981D9A6" w14:textId="77777777" w:rsidTr="0049718F">
        <w:trPr>
          <w:trHeight w:val="310"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  <w:vAlign w:val="bottom"/>
          </w:tcPr>
          <w:p w14:paraId="354A4B85" w14:textId="77777777" w:rsidR="009D7DEE" w:rsidRPr="00477857" w:rsidRDefault="009D7DEE" w:rsidP="009D7DEE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477857">
              <w:rPr>
                <w:i/>
                <w:iCs/>
                <w:sz w:val="16"/>
                <w:szCs w:val="16"/>
              </w:rPr>
              <w:t>Колумбия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E40080D" w14:textId="77777777" w:rsidR="009D7DEE" w:rsidRPr="00027A2A" w:rsidRDefault="009D7DEE" w:rsidP="009D7DE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9D7DEE" w:rsidRPr="00027A2A" w14:paraId="5A950A6F" w14:textId="77777777" w:rsidTr="0049718F">
        <w:trPr>
          <w:trHeight w:val="239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587AA1F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968" w:type="dxa"/>
            <w:tcBorders>
              <w:top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409621A2" w14:textId="21C61D53" w:rsidR="009D7DEE" w:rsidRPr="00027A2A" w:rsidRDefault="00840AA5" w:rsidP="009D7DEE">
            <w:pPr>
              <w:spacing w:before="40" w:after="120" w:line="220" w:lineRule="exact"/>
              <w:ind w:right="113"/>
            </w:pPr>
            <w:hyperlink r:id="rId15" w:history="1">
              <w:hyperlink r:id="rId16" w:history="1">
                <w:r w:rsidR="00477857" w:rsidRPr="00027A2A">
                  <w:rPr>
                    <w:rStyle w:val="af1"/>
                  </w:rPr>
                  <w:t>CED/C/COL/OAI/1</w:t>
                </w:r>
              </w:hyperlink>
              <w:r w:rsidR="009D7DEE">
                <w:t>, приняты 5 мая 2021</w:t>
              </w:r>
              <w:r w:rsidR="009D7DEE">
                <w:rPr>
                  <w:lang w:val="en-US"/>
                </w:rPr>
                <w:t> </w:t>
              </w:r>
              <w:r w:rsidR="009D7DEE">
                <w:t>года</w:t>
              </w:r>
            </w:hyperlink>
          </w:p>
        </w:tc>
      </w:tr>
      <w:tr w:rsidR="009D7DEE" w:rsidRPr="00027A2A" w14:paraId="2BDE22C9" w14:textId="77777777" w:rsidTr="0049718F">
        <w:tc>
          <w:tcPr>
            <w:tcW w:w="3402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2BE2236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Обсужденные в ходе диалога темы:</w:t>
            </w:r>
          </w:p>
        </w:tc>
        <w:tc>
          <w:tcPr>
            <w:tcW w:w="3968" w:type="dxa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73333BF1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Приведение национального законодательства в соответствие с Конвенцией</w:t>
            </w:r>
          </w:p>
          <w:p w14:paraId="0F8F93F3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Предупреждение насильственных исчезновений и механизмы розыска и расследования</w:t>
            </w:r>
          </w:p>
          <w:p w14:paraId="122B8D73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Возмещение</w:t>
            </w:r>
          </w:p>
        </w:tc>
      </w:tr>
      <w:tr w:rsidR="009D7DEE" w:rsidRPr="00027A2A" w14:paraId="09C6EE12" w14:textId="77777777" w:rsidTr="0049718F">
        <w:trPr>
          <w:trHeight w:val="899"/>
        </w:trPr>
        <w:tc>
          <w:tcPr>
            <w:tcW w:w="3402" w:type="dxa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3E940BB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  <w:r>
              <w:t xml:space="preserve"> </w:t>
            </w: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664F2E4" w14:textId="7D03CD62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Пункты 17 (статистическая информация о насильственных исчезновениях), 19</w:t>
            </w:r>
            <w:r>
              <w:rPr>
                <w:lang w:val="en-US"/>
              </w:rPr>
              <w:t> </w:t>
            </w:r>
            <w:r>
              <w:t xml:space="preserve">(расследование случаев насильственных исчезновений) </w:t>
            </w:r>
            <w:r w:rsidR="007F5F91">
              <w:br/>
            </w:r>
            <w:r>
              <w:t xml:space="preserve">и 27 (поиск исчезнувших лиц) </w:t>
            </w:r>
          </w:p>
        </w:tc>
      </w:tr>
      <w:tr w:rsidR="009D7DEE" w:rsidRPr="002B05FF" w14:paraId="61D4660F" w14:textId="77777777" w:rsidTr="0049718F">
        <w:trPr>
          <w:trHeight w:val="919"/>
        </w:trPr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FA7E8D4" w14:textId="77777777" w:rsidR="009D7DEE" w:rsidRPr="00027A2A" w:rsidRDefault="009D7DEE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  <w:p w14:paraId="579BE102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Национальное правозащитное учреждение, представившее материалы: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213FB52" w14:textId="1031AACD" w:rsidR="009D7DEE" w:rsidRPr="00027A2A" w:rsidRDefault="00840AA5" w:rsidP="009D7DEE">
            <w:pPr>
              <w:spacing w:before="40" w:after="120" w:line="220" w:lineRule="exact"/>
              <w:ind w:right="113"/>
            </w:pPr>
            <w:hyperlink r:id="rId17" w:history="1">
              <w:hyperlink r:id="rId18" w:history="1">
                <w:r w:rsidR="00477857" w:rsidRPr="007356E3">
                  <w:rPr>
                    <w:rStyle w:val="af1"/>
                  </w:rPr>
                  <w:t>CED/C/COL/FOAI/1</w:t>
                </w:r>
              </w:hyperlink>
              <w:r w:rsidR="009D7DEE">
                <w:t>, подлежал представлению и получен 7 мая 2022</w:t>
              </w:r>
              <w:r w:rsidR="007F5F91">
                <w:rPr>
                  <w:lang w:val="en-US"/>
                </w:rPr>
                <w:t> </w:t>
              </w:r>
              <w:r w:rsidR="009D7DEE">
                <w:t>года</w:t>
              </w:r>
            </w:hyperlink>
          </w:p>
          <w:p w14:paraId="239D3A5A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Защитники народа Колумбии</w:t>
            </w:r>
          </w:p>
        </w:tc>
      </w:tr>
      <w:tr w:rsidR="009D7DEE" w:rsidRPr="00027A2A" w14:paraId="6CB797CB" w14:textId="77777777" w:rsidTr="0049718F">
        <w:trPr>
          <w:trHeight w:val="4779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C5C45B6" w14:textId="77777777" w:rsidR="009D7DEE" w:rsidRPr="00027A2A" w:rsidRDefault="009D7DEE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Пункт 17: Комитет рекомендует государству-участнику безотлагательно завершить процесс выверки Национального регистра пропавших без вести лиц, свести воедино информацию об исчезнувших лицах, содержащуюся в разных государственных базах данных, и подготовить точные и надежные статистические данные о числе пропавших без вести и тех, кто мог подвергнуться насильственному исчезновению.</w:t>
            </w:r>
            <w:r>
              <w:t xml:space="preserve"> </w:t>
            </w:r>
            <w:r>
              <w:rPr>
                <w:b/>
                <w:bCs/>
              </w:rPr>
              <w:t>Эти статистические данные должны давать возможность выявления различных групп жертв, причин и динамики насильственных исчезновений и моделей поведения в качестве основы для принятия более действенных мер по предупреждению, расследованию и розыску.</w:t>
            </w:r>
            <w:r>
              <w:t xml:space="preserve"> </w:t>
            </w:r>
            <w:r>
              <w:rPr>
                <w:b/>
                <w:bCs/>
              </w:rPr>
              <w:t>Реестр должен систематически обновляться, обеспечивая единообразную, исчерпывающую и оперативную информацию обо всех известных пропавших без вести лицах.</w:t>
            </w:r>
            <w:r>
              <w:t xml:space="preserve"> </w:t>
            </w:r>
            <w:r>
              <w:rPr>
                <w:b/>
                <w:bCs/>
              </w:rPr>
              <w:t>Как минимум, он должен включать:</w:t>
            </w:r>
          </w:p>
          <w:p w14:paraId="6AEB1F0C" w14:textId="3E89F034" w:rsidR="009D7DEE" w:rsidRPr="00027A2A" w:rsidRDefault="00373EC5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a)</w:t>
            </w:r>
            <w:r w:rsidR="009D7DEE">
              <w:tab/>
            </w:r>
            <w:r w:rsidR="009D7DEE">
              <w:rPr>
                <w:b/>
                <w:bCs/>
              </w:rPr>
              <w:t>общее число и личные данные всех исчезнувших лиц, позволяющие опознать тех, кто мог быть подвергнут насильственному исчезновению по смыслу статьи 2 Конвенции;</w:t>
            </w:r>
          </w:p>
          <w:p w14:paraId="47B10272" w14:textId="4CD0D960" w:rsidR="009D7DEE" w:rsidRPr="00027A2A" w:rsidRDefault="00373EC5" w:rsidP="00477857">
            <w:pPr>
              <w:spacing w:before="40" w:line="220" w:lineRule="exact"/>
              <w:ind w:right="113"/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b)</w:t>
            </w:r>
            <w:r w:rsidR="009D7DEE">
              <w:tab/>
            </w:r>
            <w:r w:rsidR="009D7DEE">
              <w:rPr>
                <w:b/>
                <w:bCs/>
              </w:rPr>
              <w:t>пол, гендерная идентичность, сексуальная ориентация, возраст, национальность и этническая принадлежность исчезнувшего лица, а также место, дата, условия и обстоятельства исчезновения, включая все соответствующие данные, позволяющие определить, имело ли место насильственное исчезновение;</w:t>
            </w:r>
          </w:p>
        </w:tc>
      </w:tr>
      <w:tr w:rsidR="000F743C" w:rsidRPr="00027A2A" w14:paraId="4BF6BEFE" w14:textId="77777777" w:rsidTr="000F743C">
        <w:trPr>
          <w:trHeight w:val="2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4C59BCD" w14:textId="77777777" w:rsidR="000F743C" w:rsidRPr="000F743C" w:rsidRDefault="000F743C" w:rsidP="00477857">
            <w:pPr>
              <w:spacing w:after="120" w:line="220" w:lineRule="exact"/>
              <w:ind w:right="113"/>
              <w:rPr>
                <w:b/>
                <w:bCs/>
                <w:sz w:val="2"/>
              </w:rPr>
            </w:pPr>
          </w:p>
        </w:tc>
      </w:tr>
      <w:tr w:rsidR="000F743C" w:rsidRPr="00027A2A" w14:paraId="3351D1AA" w14:textId="77777777" w:rsidTr="0049718F">
        <w:trPr>
          <w:trHeight w:val="239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F344543" w14:textId="28E2B8B6" w:rsidR="000F743C" w:rsidRDefault="00503864" w:rsidP="000F743C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0F743C">
              <w:rPr>
                <w:b/>
                <w:bCs/>
              </w:rPr>
              <w:t>c)</w:t>
            </w:r>
            <w:r w:rsidR="000F743C">
              <w:tab/>
            </w:r>
            <w:r w:rsidR="000F743C">
              <w:rPr>
                <w:b/>
                <w:bCs/>
              </w:rPr>
              <w:t>состояние соответствующих процедур розыска и расследования, а</w:t>
            </w:r>
            <w:r w:rsidR="000F743C">
              <w:rPr>
                <w:b/>
                <w:bCs/>
                <w:lang w:val="en-US"/>
              </w:rPr>
              <w:t> </w:t>
            </w:r>
            <w:r w:rsidR="000F743C">
              <w:rPr>
                <w:b/>
                <w:bCs/>
              </w:rPr>
              <w:t>также эксгумации, опознания и передачи.</w:t>
            </w:r>
          </w:p>
        </w:tc>
      </w:tr>
      <w:tr w:rsidR="009D7DEE" w:rsidRPr="00027A2A" w14:paraId="78660D75" w14:textId="77777777" w:rsidTr="0049718F">
        <w:trPr>
          <w:trHeight w:val="239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5A47326B" w14:textId="77777777" w:rsidR="009D7DEE" w:rsidRPr="00027A2A" w:rsidRDefault="009D7DEE" w:rsidP="000F743C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9D7DEE" w:rsidRPr="00027A2A" w14:paraId="0DE108AF" w14:textId="77777777" w:rsidTr="0049718F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7E1F327E" w14:textId="2D87F156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Ответ государства-участника содержится в пунктах 8</w:t>
            </w:r>
            <w:r w:rsidR="007F2421" w:rsidRPr="00435333">
              <w:t>–</w:t>
            </w:r>
            <w:r>
              <w:t>13 документа</w:t>
            </w:r>
            <w:r w:rsidR="006D00FF">
              <w:t> </w:t>
            </w:r>
            <w:hyperlink r:id="rId19" w:history="1">
              <w:r w:rsidR="006D00FF" w:rsidRPr="007356E3">
                <w:rPr>
                  <w:rStyle w:val="af1"/>
                </w:rPr>
                <w:t>CED/C/COL/FOAI/1</w:t>
              </w:r>
            </w:hyperlink>
            <w:r>
              <w:t>.</w:t>
            </w:r>
          </w:p>
        </w:tc>
      </w:tr>
      <w:tr w:rsidR="009D7DEE" w:rsidRPr="00027A2A" w14:paraId="3ECD32D8" w14:textId="77777777" w:rsidTr="0049718F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D16CD43" w14:textId="77777777" w:rsidR="009D7DEE" w:rsidRPr="00027A2A" w:rsidRDefault="009D7DEE" w:rsidP="009D7DEE">
            <w:pPr>
              <w:keepNext/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Оценка Комитета</w:t>
            </w:r>
          </w:p>
        </w:tc>
      </w:tr>
      <w:tr w:rsidR="009D7DEE" w:rsidRPr="00027A2A" w14:paraId="2E78FAF0" w14:textId="77777777" w:rsidTr="0049718F"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1246873" w14:textId="40FAA299" w:rsidR="009D7DEE" w:rsidRPr="00027A2A" w:rsidRDefault="009D7DEE" w:rsidP="009D7DEE">
            <w:pPr>
              <w:spacing w:before="40" w:after="120" w:line="220" w:lineRule="exact"/>
              <w:ind w:right="113"/>
            </w:pPr>
            <w:r w:rsidRPr="006D00FF">
              <w:rPr>
                <w:b/>
                <w:bCs/>
              </w:rPr>
              <w:t>[C]:</w:t>
            </w:r>
            <w:r>
              <w:t xml:space="preserve"> Комитет принимает к сведению представленную государством-участником информацию о текущей работе органов, участвующих в информационных системах по исчезнувшим лицам, по регистрации случаев исчезновения и очистке Национального регистра исчезнувших лиц. Тем не менее он сожалеет о</w:t>
            </w:r>
            <w:r w:rsidR="003D3648">
              <w:t> </w:t>
            </w:r>
            <w:r>
              <w:t>позиции государства-участника, которая заключается в невозможности завершения процесса очистки Реестра, несмотря на важность для эффективного осуществления Конвенции наличия четких и надежных данных как средства идентификации различных групп жертв, причин, динамики и моделей исчезновений, а также для предотвращения и искоренения преступления насильственного исчезновения. По этой причине Комитет считает, что процесс очистки и консолидации Реестра должен быть ускорен, чтобы гарантировать существование единого, точного и надежного источника информации о количестве исчезнувших лиц в государстве-участнике, включая тех, кто мог подвергнуться насильственному исчезновению.</w:t>
            </w:r>
          </w:p>
          <w:p w14:paraId="4CC7F7C4" w14:textId="77777777" w:rsidR="009D7DEE" w:rsidRPr="00027A2A" w:rsidRDefault="009D7DEE" w:rsidP="00D35635">
            <w:pPr>
              <w:spacing w:before="40" w:line="220" w:lineRule="exact"/>
              <w:ind w:right="113"/>
            </w:pPr>
            <w:r>
              <w:t>Кроме того, Комитет сожалеет, что государство-участник исключило включение в Реестр упоминания о гендерной идентичности и сексуальной ориентации жертвы, несмотря на его важность для выявления случаев насильственного исчезновения и моделей поведения. По этой же причине он также сожалеет, что государство-участник не сочло необходимым включить в Регистр статус соответствующих процедур поиска и расследования, а также эксгумации, идентификации и возвращения останков.</w:t>
            </w:r>
          </w:p>
        </w:tc>
      </w:tr>
      <w:tr w:rsidR="009D7DEE" w:rsidRPr="00027A2A" w14:paraId="0B7B5675" w14:textId="77777777" w:rsidTr="00640D68">
        <w:trPr>
          <w:trHeight w:val="531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723F8FC4" w14:textId="5C8B1125" w:rsidR="009D7DEE" w:rsidRPr="00027A2A" w:rsidRDefault="009D7DEE" w:rsidP="00D35635">
            <w:pPr>
              <w:spacing w:after="120" w:line="220" w:lineRule="exact"/>
              <w:ind w:right="113"/>
              <w:rPr>
                <w:b/>
                <w:bCs/>
              </w:rPr>
            </w:pPr>
            <w:r>
              <w:t>С учетом вышеизложенного Комитет повторяет свою рекомендацию и просит государство-участник представить обновленную информацию об ее осуществлении при представлении своего следующего доклада в соответствии с</w:t>
            </w:r>
            <w:r w:rsidR="003D3648">
              <w:t> </w:t>
            </w:r>
            <w:r>
              <w:t xml:space="preserve">пунктом 4 статьи 29 Конвенции. При этом Комитет просит государство-участник включить следующую информацию: a) о прогрессе в процессе очистки и консолидации Национального регистра исчезнувших лиц; b) о мерах, принятых для поощрения, облегчения и гарантирования участия жертв и организаций гражданского общества в процессах составления статистической информации и очистки данных, а также для поощрения и облегчения представления и обновления информации о случаях; c) обновленные данные </w:t>
            </w:r>
            <w:r w:rsidR="003D3648">
              <w:t>—</w:t>
            </w:r>
            <w:r>
              <w:t xml:space="preserve"> в</w:t>
            </w:r>
            <w:r w:rsidR="003D3648">
              <w:t> </w:t>
            </w:r>
            <w:r>
              <w:t xml:space="preserve">разбивке по полу, гендерной идентичности, сексуальной ориентации, возрасту, гражданству, этническому происхождению, религиозной принадлежности и роду занятий жертвы </w:t>
            </w:r>
            <w:r w:rsidR="003D3648">
              <w:t>—</w:t>
            </w:r>
            <w:r>
              <w:t xml:space="preserve"> о числе исчезнувших лиц в государстве-участнике с указанием даты и места исчезновения, количества обнаруженных лиц, числа тех лиц, которые могли подвергнуться насильственному исчезновению по смыслу определения насильственного исчезновения, содержащегося в статье</w:t>
            </w:r>
            <w:r w:rsidR="003D3648">
              <w:t> </w:t>
            </w:r>
            <w:r>
              <w:t>2 Конвенции, и числа тех лиц, которые могли подвергнуться действиям, описанным в статье 3 Конвенции; d) в связи с пунктом 12 доклада государства-участника описать результаты мониторинга 4123 дел, проведенного Национальным институтом судебной медицины и криминалистики; e) в связи с</w:t>
            </w:r>
            <w:r w:rsidR="003D3648">
              <w:t> </w:t>
            </w:r>
            <w:r>
              <w:t xml:space="preserve">пунктом 18 доклада государства-участника уточнить, позволяет ли Национальный реестр исчезнувших лиц классифицировать принадлежность жертвы к сообществу лесбиянок, геев, бисексуалов и трансгендеров как </w:t>
            </w:r>
            <w:r w:rsidR="003D3648">
              <w:t>«</w:t>
            </w:r>
            <w:r>
              <w:t>фактор уязвимости</w:t>
            </w:r>
            <w:r w:rsidR="003D3648">
              <w:t>»</w:t>
            </w:r>
            <w:r>
              <w:t xml:space="preserve">, и существуют ли планы сделать четкой классификацию сексуальной ориентации и гендерной идентичности в реестре; и f) о прогрессе в деле включения переменной </w:t>
            </w:r>
            <w:r w:rsidR="003D3648">
              <w:t>«</w:t>
            </w:r>
            <w:r>
              <w:t>статус поиска</w:t>
            </w:r>
            <w:r w:rsidR="003D3648">
              <w:t>»</w:t>
            </w:r>
            <w:r>
              <w:t xml:space="preserve"> во Всеобщую базу данных о</w:t>
            </w:r>
            <w:r>
              <w:rPr>
                <w:b/>
                <w:bCs/>
              </w:rPr>
              <w:t xml:space="preserve"> </w:t>
            </w:r>
            <w:r w:rsidRPr="00AF7BCF">
              <w:t>лицах, объявленных</w:t>
            </w:r>
            <w:r>
              <w:t xml:space="preserve"> пропавшими без вести, и в </w:t>
            </w:r>
            <w:r w:rsidRPr="00AF7BCF">
              <w:t>Национальный реестр пропавших без вести лиц</w:t>
            </w:r>
            <w:r>
              <w:t>, о которых говорится в пункте 25 доклада государства-участника.</w:t>
            </w:r>
          </w:p>
        </w:tc>
      </w:tr>
      <w:tr w:rsidR="009D7DEE" w:rsidRPr="00027A2A" w14:paraId="6CA15FA6" w14:textId="77777777" w:rsidTr="0049718F">
        <w:trPr>
          <w:trHeight w:val="4459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5B06A8C" w14:textId="77777777" w:rsidR="009D7DEE" w:rsidRPr="00027A2A" w:rsidRDefault="009D7DEE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Пункт 19: Комитет рекомендует государству-участнику принять все необходимые меры для обеспечения того, чтобы:</w:t>
            </w:r>
          </w:p>
          <w:p w14:paraId="2BF43E80" w14:textId="2A7EBA54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a)</w:t>
            </w:r>
            <w:r w:rsidR="009D7DEE">
              <w:tab/>
            </w:r>
            <w:r w:rsidR="009D7DEE">
              <w:rPr>
                <w:b/>
                <w:bCs/>
              </w:rPr>
              <w:t>гарантировать, чтобы все без исключения случаи насильственных исчезновений расследовались государственным</w:t>
            </w:r>
            <w:r w:rsidR="003D3648">
              <w:rPr>
                <w:b/>
                <w:bCs/>
              </w:rPr>
              <w:t>и</w:t>
            </w:r>
            <w:r w:rsidR="009D7DEE">
              <w:rPr>
                <w:b/>
                <w:bCs/>
              </w:rPr>
              <w:t xml:space="preserve"> органами по своей инициативе быстро, исчерпывающе, беспристрастно, независимо и с дифференцированным подходом, и чтобы Специальный суд мира в рамках своих полномочий уделял первоочередное внимание открытию макропроцесса по насильственным исчезновениям, совершенным в рамках конфликта;</w:t>
            </w:r>
          </w:p>
          <w:p w14:paraId="540E6C78" w14:textId="5ABF0234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b)</w:t>
            </w:r>
            <w:r w:rsidR="009D7DEE">
              <w:tab/>
            </w:r>
            <w:r w:rsidR="009D7DEE">
              <w:rPr>
                <w:b/>
                <w:bCs/>
              </w:rPr>
              <w:t>обеспечить, чтобы подозреваемые в совершении насильственных исчезновений, в том числе воинские и гражданские начальники, а также государственные должностные лица, которые дали свое разрешение, поддержку или согласие, были привлечены к ответственности и, в случае признания виновными, понесли соразмерное наказание;</w:t>
            </w:r>
          </w:p>
          <w:p w14:paraId="48642BBB" w14:textId="6CC46EFD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c)</w:t>
            </w:r>
            <w:r w:rsidR="009D7DEE">
              <w:tab/>
            </w:r>
            <w:r w:rsidR="009D7DEE">
              <w:rPr>
                <w:b/>
                <w:bCs/>
              </w:rPr>
              <w:t>не допускать, чтобы государственные должностные лица, гражданские или военные, отдавали указания, направленные на фальсификацию или сокрытие подлинных обстоятельств дела и воспрепятствование ходу расследования;</w:t>
            </w:r>
          </w:p>
          <w:p w14:paraId="45EE939A" w14:textId="46E2C18B" w:rsidR="009D7DEE" w:rsidRPr="00027A2A" w:rsidRDefault="00640D68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d)</w:t>
            </w:r>
            <w:r w:rsidR="009D7DEE">
              <w:tab/>
            </w:r>
            <w:r w:rsidR="009D7DEE">
              <w:rPr>
                <w:b/>
                <w:bCs/>
              </w:rPr>
              <w:t>гарантировать, чтобы все органы, участвующие в расследовании насильственных исчезновений, включая Комиссию по выяснению истины, сосуществованию и неповторению и Специальный суд мира, имели реальный и своевременный доступ ко всей соответствующей документации, которая может находиться в распоряжении государственных органов, в</w:t>
            </w:r>
            <w:r w:rsidR="007F5F91">
              <w:rPr>
                <w:b/>
                <w:bCs/>
                <w:lang w:val="en-US"/>
              </w:rPr>
              <w:t> </w:t>
            </w:r>
            <w:r w:rsidR="009D7DEE">
              <w:rPr>
                <w:b/>
                <w:bCs/>
              </w:rPr>
              <w:t>частности спецслужб вооруженных сил и органов безопасности.</w:t>
            </w:r>
          </w:p>
        </w:tc>
      </w:tr>
      <w:tr w:rsidR="009D7DEE" w:rsidRPr="00027A2A" w14:paraId="60F17DE9" w14:textId="77777777" w:rsidTr="0049718F">
        <w:trPr>
          <w:trHeight w:val="239"/>
        </w:trPr>
        <w:tc>
          <w:tcPr>
            <w:tcW w:w="7370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5DF41F1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9D7DEE" w:rsidRPr="00027A2A" w14:paraId="3E27CC31" w14:textId="77777777" w:rsidTr="0049718F">
        <w:trPr>
          <w:trHeight w:val="239"/>
        </w:trPr>
        <w:tc>
          <w:tcPr>
            <w:tcW w:w="7370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2B7838CD" w14:textId="7CF39B8B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Ответ государства-участника содержится в пунктах 44</w:t>
            </w:r>
            <w:r w:rsidR="007F5F91" w:rsidRPr="007F5F91">
              <w:t>–</w:t>
            </w:r>
            <w:r>
              <w:t xml:space="preserve">92 документа </w:t>
            </w:r>
            <w:hyperlink r:id="rId20" w:history="1">
              <w:r w:rsidR="003D3648" w:rsidRPr="007B3B9E">
                <w:rPr>
                  <w:rStyle w:val="af1"/>
                </w:rPr>
                <w:t>CED/C/COL/FOAI/1</w:t>
              </w:r>
            </w:hyperlink>
            <w:r>
              <w:t>.</w:t>
            </w:r>
          </w:p>
        </w:tc>
      </w:tr>
      <w:tr w:rsidR="009D7DEE" w:rsidRPr="00027A2A" w14:paraId="52464DA4" w14:textId="77777777" w:rsidTr="0049718F">
        <w:trPr>
          <w:trHeight w:val="239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17D144BA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Оценка Комитета</w:t>
            </w:r>
          </w:p>
        </w:tc>
      </w:tr>
      <w:tr w:rsidR="009D7DEE" w:rsidRPr="00027A2A" w14:paraId="1A2D90C1" w14:textId="77777777" w:rsidTr="0049718F">
        <w:trPr>
          <w:trHeight w:val="518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E1D5DA6" w14:textId="333285ED" w:rsidR="009D7DEE" w:rsidRPr="00027A2A" w:rsidRDefault="003D3648" w:rsidP="009D7DEE">
            <w:pPr>
              <w:spacing w:before="40" w:after="120" w:line="220" w:lineRule="exact"/>
              <w:ind w:right="113"/>
            </w:pPr>
            <w:r w:rsidRPr="00027A2A">
              <w:rPr>
                <w:b/>
                <w:bCs/>
              </w:rPr>
              <w:t>[C]:</w:t>
            </w:r>
            <w:r w:rsidRPr="00027A2A">
              <w:t xml:space="preserve"> </w:t>
            </w:r>
            <w:r w:rsidR="009D7DEE">
              <w:t>Комитет принимает к сведению представленную государством-участником информацию о мерах, принятых в связи с расследованием случаев насильственных исчезновений. Признавая, что в некоторых отношениях предоставленная информация относится к недавним действиям, а некоторые из них даже датированы 2022 годом, Комитет хотел бы подчеркнуть, что этой информации недостаточно для оценки того, достигнут ли значительный прогресс в расследовании дел о насильственных исчезновениях Генеральной прокуратурой и Специальной юрисдикцией по вопросам мира с момента принятия заключительных замечаний Комитета. Комитет также с обеспокоенностью отмечает, что, согласно имеющейся информации, почти все случаи насильственного исчезновения остались безнаказанными, а другие, как сообщается, были сданы в архив, несмотря на то, что жертва не появилась вновь и не была обнаружена.</w:t>
            </w:r>
          </w:p>
          <w:p w14:paraId="779E97AC" w14:textId="13AC82AF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Комитет повторяет свою рекомендацию и просит государство-участник представить обновленную информацию об ее осуществлении при представлении своего следующего доклада в соответствии с пунктом 4 статьи 29 Конвенции. При этом Комитет просит государство-участник включить следующую информацию: a) обновленную статистическую информацию о количестве осужденных за насильственные исчезновения; b) дополнительную информацию, включая примеры, о дифференцированном подходе и гендерном подходе, применяемом Генеральной прокуратурой в случаях, когда в качестве жертв были определены дети, подростки, лесбиянки, геи, бисексуалы, трансгендеры и интерсексуалы, лица, принадлежащие к определенным этническим группам, и</w:t>
            </w:r>
            <w:r w:rsidR="00B15EA8">
              <w:t> </w:t>
            </w:r>
            <w:r>
              <w:t>инвалиды, о чем говорится в пункте 52 доклада; c) в связи с пунктами 64</w:t>
            </w:r>
            <w:r w:rsidR="00B15EA8">
              <w:t>–</w:t>
            </w:r>
            <w:r>
              <w:t>68 доклада, о прогрессе в открытии макро-дела исключительно для расследования насильственных исчезновений, совершенных в контексте вооруженного конфликта; d) информацию о прогрессе, достигнутом в расследовании и наказании, с применением соответствующих мер наказания, вышестоящих руководителей в связи с преступлениями насильственного исчезновения, включая подробную информацию о вынесенных приговорах; e) в отношении пунктов 81</w:t>
            </w:r>
            <w:r w:rsidR="00B15EA8">
              <w:t>–</w:t>
            </w:r>
            <w:r>
              <w:t>87 доклада указать, имели ли место случаи, когда на этапе перепроверки информации, касающейся случаев насильственного исчезновения, было установлено, что версии, изложенные явившимися лицами, не соответствуют действительности, и если да, представить информацию о мерах, принятых в этой связи; и f) в отношении пункта 92 доклада, предоставить дополнительную и подробную информацию о мерах, принятых Министерством национальной обороны для обеспечения того, чтобы все органы, участвующие в расследовании насильственных исчезновений, имели эффективный и своевременный доступ ко всей соответствующей документации, которая способствует выяснению фактов, связанных с предполагаемыми насильственными исчезновениями.</w:t>
            </w:r>
          </w:p>
        </w:tc>
      </w:tr>
      <w:tr w:rsidR="009D7DEE" w:rsidRPr="00027A2A" w14:paraId="3466C2BA" w14:textId="77777777" w:rsidTr="0049718F">
        <w:trPr>
          <w:trHeight w:val="601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1170BE9" w14:textId="77777777" w:rsidR="009D7DEE" w:rsidRPr="00027A2A" w:rsidRDefault="009D7DEE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Пункт 27: Комитет призывает государство-участник систематически применять методику Руководящих принципов поиска пропавших без вести лиц при разработке и реализации всеобъемлющих стратегий розыска и рекомендует ему:</w:t>
            </w:r>
          </w:p>
          <w:p w14:paraId="4C30D4A4" w14:textId="0427BF0D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a)</w:t>
            </w:r>
            <w:r w:rsidR="009D7DEE">
              <w:tab/>
            </w:r>
            <w:r w:rsidR="009D7DEE">
              <w:rPr>
                <w:b/>
                <w:bCs/>
              </w:rPr>
              <w:t>обеспечить безотлагательное выполнение планов розыска, разработанных Отделом розыска лиц, считающихся исчезнувшими в связи с вооруженным конфликтом, а также межведомственную координацию между различными организациями, созданными в соответствии с Мирным соглашением, Генеральной прокуратурой и другими органами;</w:t>
            </w:r>
            <w:r w:rsidR="009D7DEE">
              <w:t xml:space="preserve"> </w:t>
            </w:r>
          </w:p>
          <w:p w14:paraId="085A801B" w14:textId="03D90921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b)</w:t>
            </w:r>
            <w:r w:rsidR="009D7DEE">
              <w:tab/>
            </w:r>
            <w:r w:rsidR="009D7DEE">
              <w:rPr>
                <w:b/>
                <w:bCs/>
              </w:rPr>
              <w:t>обеспечить, чтобы органы, уполномоченные вести розыск пропавших без вести, имели людские, финансовые и технические ресурсы, необходимые для действенного выполнения ими своих функций;</w:t>
            </w:r>
          </w:p>
          <w:p w14:paraId="12F14E33" w14:textId="383FDB54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c)</w:t>
            </w:r>
            <w:r w:rsidR="009D7DEE">
              <w:tab/>
            </w:r>
            <w:r w:rsidR="009D7DEE">
              <w:rPr>
                <w:b/>
                <w:bCs/>
              </w:rPr>
              <w:t>обеспечить, чтобы при появлении сообщения об исчезновении розыск во всех случаях незамедлительно возбуждался официальными органами по своей инициативе;</w:t>
            </w:r>
          </w:p>
          <w:p w14:paraId="4E51AB74" w14:textId="18777EF8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d)</w:t>
            </w:r>
            <w:r w:rsidR="009D7DEE">
              <w:tab/>
            </w:r>
            <w:r w:rsidR="009D7DEE">
              <w:rPr>
                <w:b/>
                <w:bCs/>
              </w:rPr>
              <w:t>активизировать усилия по розыску, обнаружению и освобождению пропавших без вести, и, при их обнаружении мертвыми, в</w:t>
            </w:r>
            <w:r>
              <w:rPr>
                <w:b/>
                <w:bCs/>
              </w:rPr>
              <w:t> </w:t>
            </w:r>
            <w:r w:rsidR="009D7DEE">
              <w:rPr>
                <w:b/>
                <w:bCs/>
              </w:rPr>
              <w:t>достойных условиях опознавать и передавать их останки, применяя дифференцированный подход к женщинам, девочкам, мальчикам, подросткам и лесбиянкам, геям, бисексуалам, трансгендерам и интерсексуалам, этническим группам и инвалидам;</w:t>
            </w:r>
          </w:p>
          <w:p w14:paraId="2E2B726F" w14:textId="3B4EAA77" w:rsidR="009D7DEE" w:rsidRPr="00027A2A" w:rsidRDefault="00640D68" w:rsidP="009D7DEE">
            <w:pPr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e)</w:t>
            </w:r>
            <w:r w:rsidR="009D7DEE">
              <w:tab/>
            </w:r>
            <w:r w:rsidR="009D7DEE">
              <w:rPr>
                <w:b/>
                <w:bCs/>
              </w:rPr>
              <w:t>обеспечить возвращение исчезнувших детей их родным семьям и восстановление их истинной личности, если та была заменена;</w:t>
            </w:r>
          </w:p>
          <w:p w14:paraId="53D1D860" w14:textId="53EE5DD0" w:rsidR="009D7DEE" w:rsidRPr="00027A2A" w:rsidRDefault="00640D68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ab/>
            </w:r>
            <w:r w:rsidR="009D7DEE">
              <w:rPr>
                <w:b/>
                <w:bCs/>
              </w:rPr>
              <w:t>f)</w:t>
            </w:r>
            <w:r w:rsidR="009D7DEE">
              <w:tab/>
            </w:r>
            <w:r w:rsidR="009D7DEE">
              <w:rPr>
                <w:b/>
                <w:bCs/>
              </w:rPr>
              <w:t>гарантировать, чтобы розыск пропавших без вести лиц продолжался до тех пор, пока они не будут найдены, и чтобы расследование их исчезновения продолжалось вплоть до установления фактов и личности виновных.</w:t>
            </w:r>
          </w:p>
        </w:tc>
      </w:tr>
      <w:tr w:rsidR="009D7DEE" w:rsidRPr="00027A2A" w14:paraId="2CC0CB1B" w14:textId="77777777" w:rsidTr="0049718F">
        <w:trPr>
          <w:trHeight w:val="239"/>
        </w:trPr>
        <w:tc>
          <w:tcPr>
            <w:tcW w:w="7370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08F15118" w14:textId="76353246" w:rsidR="009D7DEE" w:rsidRPr="00027A2A" w:rsidRDefault="00E643AA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9D7DEE" w:rsidRPr="00027A2A" w14:paraId="5BEABB00" w14:textId="77777777" w:rsidTr="0049718F">
        <w:trPr>
          <w:trHeight w:val="239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7B3C85EC" w14:textId="709EF8A2" w:rsidR="009D7DEE" w:rsidRPr="00027A2A" w:rsidRDefault="00E643AA" w:rsidP="009D7DEE">
            <w:pPr>
              <w:spacing w:before="40" w:after="120" w:line="220" w:lineRule="exact"/>
              <w:ind w:right="113"/>
            </w:pPr>
            <w:r>
              <w:t>Ответ государства-участника содержится в пунктах 93</w:t>
            </w:r>
            <w:r w:rsidRPr="00AB226A">
              <w:t>–</w:t>
            </w:r>
            <w:r>
              <w:t>154 документа </w:t>
            </w:r>
            <w:hyperlink r:id="rId21" w:history="1">
              <w:r w:rsidRPr="007B3B9E">
                <w:rPr>
                  <w:rStyle w:val="af1"/>
                </w:rPr>
                <w:t>CED/C/COL/FOAI/1</w:t>
              </w:r>
            </w:hyperlink>
            <w:r>
              <w:rPr>
                <w:rStyle w:val="af1"/>
              </w:rPr>
              <w:t>.</w:t>
            </w:r>
          </w:p>
        </w:tc>
      </w:tr>
      <w:tr w:rsidR="00E643AA" w:rsidRPr="00027A2A" w14:paraId="04A5E1BC" w14:textId="77777777" w:rsidTr="0049718F">
        <w:trPr>
          <w:trHeight w:val="239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33C416A7" w14:textId="7E44487F" w:rsidR="00E643AA" w:rsidRDefault="00E643AA" w:rsidP="00E643AA">
            <w:pPr>
              <w:pageBreakBefore/>
              <w:spacing w:before="40" w:after="120" w:line="220" w:lineRule="exact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9D7DEE" w:rsidRPr="00027A2A" w14:paraId="2D883D21" w14:textId="77777777" w:rsidTr="0049718F">
        <w:trPr>
          <w:trHeight w:val="116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5714CA09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 w:rsidRPr="00B44F7C">
              <w:rPr>
                <w:b/>
                <w:bCs/>
              </w:rPr>
              <w:t>[C]:</w:t>
            </w:r>
            <w:r>
              <w:t xml:space="preserve"> Комитет принимает к сведению представленную государством-участником информацию о мерах, принятых в связи с поиском исчезнувших лиц. Комитет также принимает к сведению информацию о некоторых судебных разбирательствах, которые, хотя и были проведены совсем недавно, поскольку датируются 2022 годом, показывают ограниченные результаты, поскольку удалось установить местонахождение лишь небольшого числа исчезнувших лиц.</w:t>
            </w:r>
          </w:p>
          <w:p w14:paraId="5397AFB5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Кроме того, Комитет сожалеет об отсутствии информации о количестве исчезнувших лиц, местонахождение которых было установлено, и, в случае смерти, о количестве лиц, которые были опознаны, а их тела возвращены семьям.</w:t>
            </w:r>
          </w:p>
          <w:p w14:paraId="7D3C96EE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 xml:space="preserve">Комитет также сожалеет, что не было предоставлено никакой информации о действиях, которые предполагается предпринять для установления местонахождения всех исчезнувших лиц, и о сроках, в которые они должны быть осуществлены. </w:t>
            </w:r>
          </w:p>
          <w:p w14:paraId="1877230C" w14:textId="3EEEA485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Комитет повторяет свою рекомендацию и просит государство-участник представить обновленную информацию об ее осуществлении при представлении своего следующего доклада в соответствии с пунктом 4 статьи 29 Конвенции. При этом Комитет просит государство-участник включить следующую информацию: a) информацию о прогрессе в поиске исчезнувших лиц, в</w:t>
            </w:r>
            <w:r w:rsidR="005E0576">
              <w:t> </w:t>
            </w:r>
            <w:r>
              <w:t xml:space="preserve">частности о количестве лиц, которые были обнаружены, а, в случае смерти, идентифицированы и их останки достойным образом возвращены родственникам, а также о предполагаемых сроках завершения поиска всех исчезнувших лиц; b) в связи с пунктом 93 доклада </w:t>
            </w:r>
            <w:r w:rsidR="005E0576">
              <w:t>—</w:t>
            </w:r>
            <w:r>
              <w:t xml:space="preserve"> дополнительную информацию о руководящих принципах и протоколах, разработанных Группой по розыску исчезнувших лиц, которые используют в качестве справочной поддержки, в частности, Руководящие принципы поиска исчезнувших лиц, включая их содержание и цель; c) информацию о мерах, принятых для обеспечения правильного применения Механизма срочного поиска, включая информацию о количестве действий, предпринятых с момента его создания, а</w:t>
            </w:r>
            <w:r w:rsidR="005E0576">
              <w:t> </w:t>
            </w:r>
            <w:r>
              <w:t>также о действиях, предпринятых для повышения осведомленности об этом механизме среди жертв и гражданского общества в целом; d) дополнительную информацию об институциональном стратегическом плане на 2023</w:t>
            </w:r>
            <w:r w:rsidR="00E41AA9" w:rsidRPr="00E41AA9">
              <w:t>–</w:t>
            </w:r>
            <w:r>
              <w:t>2026 годы, упомянутом в пункте 143 доклада; и е) в связи с пунктами 147 и 148 доклада указать, являются ли случаи похищения, незаконного усыновления или аналогичных практик, о которых сообщается в государстве-участнике, неправомерным перемещением по смыслу пункта 1 статьи 25 Конвенции, и, если да, сообщить о мерах, принятых в этой связи.</w:t>
            </w:r>
          </w:p>
        </w:tc>
      </w:tr>
      <w:tr w:rsidR="009D7DEE" w:rsidRPr="00027A2A" w14:paraId="6D0857B6" w14:textId="77777777" w:rsidTr="0049718F">
        <w:trPr>
          <w:trHeight w:val="2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5E9DF68D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rPr>
                <w:b/>
                <w:bCs/>
              </w:rPr>
              <w:t>Решение Комитета</w:t>
            </w:r>
          </w:p>
        </w:tc>
      </w:tr>
      <w:tr w:rsidR="009D7DEE" w:rsidRPr="00027A2A" w14:paraId="1D1FD868" w14:textId="77777777" w:rsidTr="0049718F">
        <w:trPr>
          <w:trHeight w:val="1339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7419CECF" w14:textId="77777777" w:rsidR="009D7DEE" w:rsidRPr="00027A2A" w:rsidRDefault="009D7DEE" w:rsidP="009D7DEE">
            <w:pPr>
              <w:spacing w:before="40" w:after="120" w:line="220" w:lineRule="exact"/>
              <w:ind w:right="113"/>
            </w:pPr>
            <w:r>
              <w:t>Комитет постановляет направить государству-участнику письмо с изложением своей оценки. В этом письме будет подчеркнута важность того, чтобы государство-участник при выполнении рекомендаций Комитета и представлении своего следующего доклада в соответствии с пунктом 4 статьи 29 Конвенции приняло во внимание конкретные руководящие указания и просьбы о предоставлении информации, содержащиеся в настоящем докладе, а также Руководящие принципы поиска пропавших без вести лиц Комитета. В письме также следует напомнить о просьбе Комитета о посещении страны в соответствии со статьей 33 Конвенции, которая еще не была принята государством-участником.</w:t>
            </w:r>
          </w:p>
        </w:tc>
      </w:tr>
      <w:tr w:rsidR="009D7DEE" w:rsidRPr="00027A2A" w14:paraId="32AE2FFD" w14:textId="77777777" w:rsidTr="0049718F">
        <w:trPr>
          <w:trHeight w:val="464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93" w:type="dxa"/>
            </w:tcMar>
          </w:tcPr>
          <w:p w14:paraId="69BDD556" w14:textId="7CEA3B73" w:rsidR="009D7DEE" w:rsidRPr="00027A2A" w:rsidRDefault="009D7DEE" w:rsidP="009D7DEE">
            <w:pPr>
              <w:spacing w:before="40" w:after="120" w:line="220" w:lineRule="exact"/>
              <w:ind w:right="113"/>
            </w:pPr>
            <w:r w:rsidRPr="00AF7BCF">
              <w:rPr>
                <w:b/>
                <w:bCs/>
              </w:rPr>
              <w:t>Крайний срок для представления государством-участником своего следующего доклада в соответствии с пунктом 4 статьи 29 Конвенции:</w:t>
            </w:r>
            <w:r>
              <w:t xml:space="preserve"> </w:t>
            </w:r>
            <w:r w:rsidR="00E41AA9">
              <w:br/>
            </w:r>
            <w:r>
              <w:t>7 мая 2024 года.</w:t>
            </w:r>
          </w:p>
        </w:tc>
      </w:tr>
    </w:tbl>
    <w:p w14:paraId="0D1FD9C8" w14:textId="27C15D0C" w:rsidR="00381C24" w:rsidRPr="009D7DEE" w:rsidRDefault="009D7DEE" w:rsidP="005E0576">
      <w:pPr>
        <w:pStyle w:val="H23G"/>
        <w:keepNext w:val="0"/>
        <w:keepLines w:val="0"/>
        <w:spacing w:before="80" w:after="0" w:line="240" w:lineRule="atLeast"/>
        <w:ind w:firstLine="0"/>
        <w:jc w:val="center"/>
        <w:outlineLvl w:val="9"/>
      </w:pPr>
      <w:r w:rsidRPr="00A11312">
        <w:rPr>
          <w:b w:val="0"/>
          <w:bCs/>
          <w:u w:val="single"/>
        </w:rPr>
        <w:tab/>
      </w:r>
      <w:r w:rsidRPr="00A11312">
        <w:rPr>
          <w:b w:val="0"/>
          <w:bCs/>
          <w:u w:val="single"/>
        </w:rPr>
        <w:tab/>
      </w:r>
      <w:r>
        <w:rPr>
          <w:b w:val="0"/>
          <w:bCs/>
          <w:u w:val="single"/>
        </w:rPr>
        <w:tab/>
      </w:r>
      <w:r w:rsidRPr="00A11312">
        <w:rPr>
          <w:b w:val="0"/>
          <w:bCs/>
          <w:u w:val="single"/>
        </w:rPr>
        <w:tab/>
      </w:r>
    </w:p>
    <w:sectPr w:rsidR="00381C24" w:rsidRPr="009D7DEE" w:rsidSect="00C74050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BCDE8" w14:textId="77777777" w:rsidR="00E719F4" w:rsidRPr="00A312BC" w:rsidRDefault="00E719F4" w:rsidP="00A312BC"/>
  </w:endnote>
  <w:endnote w:type="continuationSeparator" w:id="0">
    <w:p w14:paraId="23C94A02" w14:textId="77777777" w:rsidR="00E719F4" w:rsidRPr="00A312BC" w:rsidRDefault="00E719F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EC825" w14:textId="4B7186BA" w:rsidR="00C74050" w:rsidRPr="00C74050" w:rsidRDefault="00C74050">
    <w:pPr>
      <w:pStyle w:val="a8"/>
    </w:pPr>
    <w:r w:rsidRPr="00C74050">
      <w:rPr>
        <w:b/>
        <w:sz w:val="18"/>
      </w:rPr>
      <w:fldChar w:fldCharType="begin"/>
    </w:r>
    <w:r w:rsidRPr="00C74050">
      <w:rPr>
        <w:b/>
        <w:sz w:val="18"/>
      </w:rPr>
      <w:instrText xml:space="preserve"> PAGE  \* MERGEFORMAT </w:instrText>
    </w:r>
    <w:r w:rsidRPr="00C74050">
      <w:rPr>
        <w:b/>
        <w:sz w:val="18"/>
      </w:rPr>
      <w:fldChar w:fldCharType="separate"/>
    </w:r>
    <w:r w:rsidRPr="00C74050">
      <w:rPr>
        <w:b/>
        <w:noProof/>
        <w:sz w:val="18"/>
      </w:rPr>
      <w:t>2</w:t>
    </w:r>
    <w:r w:rsidRPr="00C74050">
      <w:rPr>
        <w:b/>
        <w:sz w:val="18"/>
      </w:rPr>
      <w:fldChar w:fldCharType="end"/>
    </w:r>
    <w:r>
      <w:rPr>
        <w:b/>
        <w:sz w:val="18"/>
      </w:rPr>
      <w:tab/>
    </w:r>
    <w:r>
      <w:t>GE.22-16542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316C0" w14:textId="4181B86E" w:rsidR="00C74050" w:rsidRPr="00C74050" w:rsidRDefault="00C74050" w:rsidP="00C74050">
    <w:pPr>
      <w:pStyle w:val="a8"/>
      <w:tabs>
        <w:tab w:val="clear" w:pos="9639"/>
        <w:tab w:val="right" w:pos="9638"/>
      </w:tabs>
      <w:rPr>
        <w:b/>
        <w:sz w:val="18"/>
      </w:rPr>
    </w:pPr>
    <w:r>
      <w:t>GE.22-16542</w:t>
    </w:r>
    <w:r>
      <w:tab/>
    </w:r>
    <w:r w:rsidRPr="00C74050">
      <w:rPr>
        <w:b/>
        <w:sz w:val="18"/>
      </w:rPr>
      <w:fldChar w:fldCharType="begin"/>
    </w:r>
    <w:r w:rsidRPr="00C74050">
      <w:rPr>
        <w:b/>
        <w:sz w:val="18"/>
      </w:rPr>
      <w:instrText xml:space="preserve"> PAGE  \* MERGEFORMAT </w:instrText>
    </w:r>
    <w:r w:rsidRPr="00C74050">
      <w:rPr>
        <w:b/>
        <w:sz w:val="18"/>
      </w:rPr>
      <w:fldChar w:fldCharType="separate"/>
    </w:r>
    <w:r w:rsidRPr="00C74050">
      <w:rPr>
        <w:b/>
        <w:noProof/>
        <w:sz w:val="18"/>
      </w:rPr>
      <w:t>3</w:t>
    </w:r>
    <w:r w:rsidRPr="00C7405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C8D1F" w14:textId="1459056D" w:rsidR="00042B72" w:rsidRPr="00C74050" w:rsidRDefault="00C74050" w:rsidP="00C7405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35BBAFB" wp14:editId="7AFBECE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22-16542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C8D025B" wp14:editId="1CEB080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041122  1</w:t>
    </w:r>
    <w:r w:rsidR="00563F1F">
      <w:t>4</w:t>
    </w:r>
    <w:r>
      <w:rPr>
        <w:lang w:val="en-US"/>
      </w:rPr>
      <w:t>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2E77E" w14:textId="77777777" w:rsidR="00E719F4" w:rsidRPr="001075E9" w:rsidRDefault="00E719F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5473D7" w14:textId="77777777" w:rsidR="00E719F4" w:rsidRDefault="00E719F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27883A" w14:textId="6B8DDD0D" w:rsidR="009D7DEE" w:rsidRPr="00EE0BBA" w:rsidRDefault="009D7DEE" w:rsidP="009D7DEE">
      <w:pPr>
        <w:pStyle w:val="ad"/>
      </w:pPr>
      <w:r>
        <w:tab/>
      </w:r>
      <w:r w:rsidRPr="009D7DEE">
        <w:rPr>
          <w:sz w:val="20"/>
        </w:rPr>
        <w:t>*</w:t>
      </w:r>
      <w:r>
        <w:tab/>
        <w:t>Принят Комитетом на его двадцать третьей сессии (12</w:t>
      </w:r>
      <w:r w:rsidRPr="009D7DEE">
        <w:t>–</w:t>
      </w:r>
      <w:r>
        <w:t>23 сентября 2022 года).</w:t>
      </w:r>
    </w:p>
  </w:footnote>
  <w:footnote w:id="2">
    <w:p w14:paraId="36A21A79" w14:textId="4BC75ECF" w:rsidR="009D7DEE" w:rsidRPr="009D7DEE" w:rsidRDefault="009D7DEE" w:rsidP="009D7DEE">
      <w:pPr>
        <w:pStyle w:val="ad"/>
        <w:rPr>
          <w:lang w:val="en-US"/>
        </w:rPr>
      </w:pPr>
      <w:r w:rsidRPr="006F1621">
        <w:tab/>
      </w:r>
      <w:r w:rsidRPr="006F1621">
        <w:rPr>
          <w:vertAlign w:val="superscript"/>
        </w:rPr>
        <w:footnoteRef/>
      </w:r>
      <w:r w:rsidRPr="009D7DEE">
        <w:rPr>
          <w:lang w:val="en-US"/>
        </w:rPr>
        <w:tab/>
      </w:r>
      <w:hyperlink r:id="rId1" w:history="1">
        <w:r w:rsidR="0008583C" w:rsidRPr="0054697C">
          <w:rPr>
            <w:rStyle w:val="af1"/>
            <w:rFonts w:eastAsia="Arial Unicode MS" w:cs="Arial Unicode MS"/>
            <w:lang w:val="it-CH"/>
          </w:rPr>
          <w:t>CED/C/CHE/FCO/1</w:t>
        </w:r>
        <w:r w:rsidR="0008583C" w:rsidRPr="0008583C">
          <w:rPr>
            <w:rStyle w:val="af1"/>
            <w:rFonts w:eastAsia="Arial Unicode MS" w:cs="Arial Unicode MS"/>
            <w:color w:val="000000" w:themeColor="text1"/>
            <w:lang w:val="it-CH"/>
          </w:rPr>
          <w:t>.</w:t>
        </w:r>
      </w:hyperlink>
    </w:p>
  </w:footnote>
  <w:footnote w:id="3">
    <w:p w14:paraId="03DE621C" w14:textId="3BD093EA" w:rsidR="009D7DEE" w:rsidRPr="009D7DEE" w:rsidRDefault="009D7DEE" w:rsidP="009D7DEE">
      <w:pPr>
        <w:pStyle w:val="ad"/>
        <w:rPr>
          <w:lang w:val="en-US"/>
        </w:rPr>
      </w:pPr>
      <w:r w:rsidRPr="009D7DEE">
        <w:rPr>
          <w:lang w:val="en-US"/>
        </w:rPr>
        <w:tab/>
      </w:r>
      <w:r w:rsidRPr="006F1621">
        <w:rPr>
          <w:vertAlign w:val="superscript"/>
        </w:rPr>
        <w:footnoteRef/>
      </w:r>
      <w:r w:rsidRPr="009D7DEE">
        <w:rPr>
          <w:lang w:val="en-US"/>
        </w:rPr>
        <w:tab/>
      </w:r>
      <w:hyperlink r:id="rId2" w:history="1">
        <w:r w:rsidR="0008583C" w:rsidRPr="0054697C">
          <w:rPr>
            <w:rStyle w:val="af1"/>
            <w:rFonts w:eastAsia="Arial Unicode MS" w:cs="Arial Unicode MS"/>
            <w:lang w:val="it-CH"/>
          </w:rPr>
          <w:t>CED/C/COL/FOAI/1</w:t>
        </w:r>
        <w:r w:rsidR="0008583C" w:rsidRPr="0008583C">
          <w:rPr>
            <w:rStyle w:val="af1"/>
            <w:rFonts w:eastAsia="Arial Unicode MS" w:cs="Arial Unicode MS"/>
            <w:color w:val="000000" w:themeColor="text1"/>
            <w:lang w:val="it-CH"/>
          </w:rPr>
          <w:t>.</w:t>
        </w:r>
      </w:hyperlink>
    </w:p>
  </w:footnote>
  <w:footnote w:id="4">
    <w:p w14:paraId="056690F6" w14:textId="70019CF4" w:rsidR="009D7DEE" w:rsidRPr="009D7DEE" w:rsidRDefault="009D7DEE" w:rsidP="009D7DEE">
      <w:pPr>
        <w:pStyle w:val="ad"/>
        <w:rPr>
          <w:lang w:val="en-US"/>
        </w:rPr>
      </w:pPr>
      <w:r w:rsidRPr="009D7DEE">
        <w:rPr>
          <w:lang w:val="en-US"/>
        </w:rPr>
        <w:tab/>
      </w:r>
      <w:r>
        <w:rPr>
          <w:rStyle w:val="aa"/>
        </w:rPr>
        <w:footnoteRef/>
      </w:r>
      <w:r w:rsidRPr="009D7DEE">
        <w:rPr>
          <w:lang w:val="en-US"/>
        </w:rPr>
        <w:tab/>
      </w:r>
      <w:hyperlink r:id="rId3" w:history="1">
        <w:r w:rsidR="00C759E2" w:rsidRPr="00BD422C">
          <w:rPr>
            <w:rStyle w:val="af1"/>
            <w:lang w:val="en-US"/>
          </w:rPr>
          <w:t>CED/C/CHE/CO/1</w:t>
        </w:r>
      </w:hyperlink>
      <w:r w:rsidRPr="009D7DEE">
        <w:rPr>
          <w:lang w:val="en-US"/>
        </w:rPr>
        <w:t>.</w:t>
      </w:r>
    </w:p>
  </w:footnote>
  <w:footnote w:id="5">
    <w:p w14:paraId="4AD3D71A" w14:textId="6FE330F8" w:rsidR="009D7DEE" w:rsidRPr="009D7DEE" w:rsidRDefault="009D7DEE" w:rsidP="009D7DEE">
      <w:pPr>
        <w:pStyle w:val="ad"/>
        <w:rPr>
          <w:lang w:val="en-US"/>
        </w:rPr>
      </w:pPr>
      <w:r w:rsidRPr="009D7DEE">
        <w:rPr>
          <w:lang w:val="en-US"/>
        </w:rPr>
        <w:tab/>
      </w:r>
      <w:r w:rsidRPr="006F1621">
        <w:rPr>
          <w:vertAlign w:val="superscript"/>
        </w:rPr>
        <w:footnoteRef/>
      </w:r>
      <w:r w:rsidRPr="009D7DEE">
        <w:rPr>
          <w:lang w:val="en-US"/>
        </w:rPr>
        <w:tab/>
      </w:r>
      <w:r>
        <w:t>См</w:t>
      </w:r>
      <w:r w:rsidRPr="009D7DEE">
        <w:rPr>
          <w:lang w:val="en-US"/>
        </w:rPr>
        <w:t xml:space="preserve">. </w:t>
      </w:r>
      <w:hyperlink r:id="rId4" w:history="1">
        <w:r w:rsidR="00C759E2" w:rsidRPr="00C759E2">
          <w:rPr>
            <w:rStyle w:val="af1"/>
            <w:rFonts w:eastAsia="Arial Unicode MS" w:cs="Arial Unicode MS"/>
            <w:lang w:val="en-US"/>
          </w:rPr>
          <w:t>CED/C/MEX/CO/1/Add.2</w:t>
        </w:r>
      </w:hyperlink>
      <w:r w:rsidR="00C759E2" w:rsidRPr="00C759E2">
        <w:rPr>
          <w:rFonts w:eastAsia="Arial Unicode MS" w:cs="Arial Unicode MS"/>
          <w:lang w:val="en-US"/>
        </w:rPr>
        <w:t xml:space="preserve"> </w:t>
      </w:r>
      <w:r w:rsidR="00C759E2">
        <w:rPr>
          <w:rFonts w:eastAsia="Arial Unicode MS" w:cs="Arial Unicode MS"/>
        </w:rPr>
        <w:t>и</w:t>
      </w:r>
      <w:r w:rsidR="00C759E2" w:rsidRPr="00C759E2">
        <w:rPr>
          <w:rFonts w:eastAsia="Arial Unicode MS" w:cs="Arial Unicode MS"/>
          <w:lang w:val="en-US"/>
        </w:rPr>
        <w:t xml:space="preserve"> </w:t>
      </w:r>
      <w:hyperlink r:id="rId5" w:history="1">
        <w:r w:rsidR="00C759E2" w:rsidRPr="00C759E2">
          <w:rPr>
            <w:rStyle w:val="af1"/>
            <w:rFonts w:eastAsia="Arial Unicode MS" w:cs="Arial Unicode MS"/>
            <w:lang w:val="en-US"/>
          </w:rPr>
          <w:t>CED/C/MEX/OAI/1.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AD55" w14:textId="282F37C6" w:rsidR="00C74050" w:rsidRPr="00C74050" w:rsidRDefault="00F15ECB">
    <w:pPr>
      <w:pStyle w:val="a5"/>
    </w:pPr>
    <w:fldSimple w:instr=" TITLE  \* MERGEFORMAT ">
      <w:r w:rsidR="00840AA5">
        <w:t>CED/C/23/3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17952" w14:textId="3B38B50A" w:rsidR="00C74050" w:rsidRPr="00C74050" w:rsidRDefault="00F15ECB" w:rsidP="00C74050">
    <w:pPr>
      <w:pStyle w:val="a5"/>
      <w:jc w:val="right"/>
    </w:pPr>
    <w:fldSimple w:instr=" TITLE  \* MERGEFORMAT ">
      <w:r w:rsidR="00840AA5">
        <w:t>CED/C/23/3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C670B" w14:textId="77777777" w:rsidR="00C74050" w:rsidRDefault="00C74050" w:rsidP="00C7405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9F4"/>
    <w:rsid w:val="00033EE1"/>
    <w:rsid w:val="00037D6A"/>
    <w:rsid w:val="00042B72"/>
    <w:rsid w:val="00046E2F"/>
    <w:rsid w:val="00052360"/>
    <w:rsid w:val="000558BD"/>
    <w:rsid w:val="0008583C"/>
    <w:rsid w:val="000B57E7"/>
    <w:rsid w:val="000B6373"/>
    <w:rsid w:val="000F09DF"/>
    <w:rsid w:val="000F2F61"/>
    <w:rsid w:val="000F61B2"/>
    <w:rsid w:val="000F743C"/>
    <w:rsid w:val="001075E9"/>
    <w:rsid w:val="0015311A"/>
    <w:rsid w:val="00180183"/>
    <w:rsid w:val="0018024D"/>
    <w:rsid w:val="0018649F"/>
    <w:rsid w:val="00196389"/>
    <w:rsid w:val="001B3EF6"/>
    <w:rsid w:val="001C7A89"/>
    <w:rsid w:val="00206F9C"/>
    <w:rsid w:val="00215F21"/>
    <w:rsid w:val="002464A0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73EC5"/>
    <w:rsid w:val="00381C24"/>
    <w:rsid w:val="003958D0"/>
    <w:rsid w:val="003A1210"/>
    <w:rsid w:val="003B00E5"/>
    <w:rsid w:val="003B1C2C"/>
    <w:rsid w:val="003D1D4E"/>
    <w:rsid w:val="003D3648"/>
    <w:rsid w:val="003D494E"/>
    <w:rsid w:val="003D578C"/>
    <w:rsid w:val="003E7F29"/>
    <w:rsid w:val="00407B78"/>
    <w:rsid w:val="00424203"/>
    <w:rsid w:val="00435333"/>
    <w:rsid w:val="004376E4"/>
    <w:rsid w:val="00452493"/>
    <w:rsid w:val="00454E07"/>
    <w:rsid w:val="00472C5C"/>
    <w:rsid w:val="00475A37"/>
    <w:rsid w:val="00477857"/>
    <w:rsid w:val="004E4CB3"/>
    <w:rsid w:val="004F21B5"/>
    <w:rsid w:val="004F2C88"/>
    <w:rsid w:val="0050108D"/>
    <w:rsid w:val="00503864"/>
    <w:rsid w:val="00513081"/>
    <w:rsid w:val="00517901"/>
    <w:rsid w:val="00526683"/>
    <w:rsid w:val="00536A7D"/>
    <w:rsid w:val="005374B7"/>
    <w:rsid w:val="00543B6B"/>
    <w:rsid w:val="00563F1F"/>
    <w:rsid w:val="005709E0"/>
    <w:rsid w:val="00572E19"/>
    <w:rsid w:val="005961C8"/>
    <w:rsid w:val="005D7914"/>
    <w:rsid w:val="005E0576"/>
    <w:rsid w:val="005E2B41"/>
    <w:rsid w:val="005E3B88"/>
    <w:rsid w:val="005F0B42"/>
    <w:rsid w:val="00640D68"/>
    <w:rsid w:val="00644944"/>
    <w:rsid w:val="00681A10"/>
    <w:rsid w:val="006A1ED8"/>
    <w:rsid w:val="006C2031"/>
    <w:rsid w:val="006D00FF"/>
    <w:rsid w:val="006D461A"/>
    <w:rsid w:val="006F35EE"/>
    <w:rsid w:val="007021FF"/>
    <w:rsid w:val="00712895"/>
    <w:rsid w:val="00725545"/>
    <w:rsid w:val="00757357"/>
    <w:rsid w:val="007601E9"/>
    <w:rsid w:val="007F2421"/>
    <w:rsid w:val="007F5F91"/>
    <w:rsid w:val="008027E5"/>
    <w:rsid w:val="00804201"/>
    <w:rsid w:val="008227B1"/>
    <w:rsid w:val="00825F8D"/>
    <w:rsid w:val="00834B71"/>
    <w:rsid w:val="00840AA5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9D7DEE"/>
    <w:rsid w:val="009E1E6A"/>
    <w:rsid w:val="00A037E7"/>
    <w:rsid w:val="00A14DA8"/>
    <w:rsid w:val="00A312BC"/>
    <w:rsid w:val="00A44811"/>
    <w:rsid w:val="00A84021"/>
    <w:rsid w:val="00A84D35"/>
    <w:rsid w:val="00A917B3"/>
    <w:rsid w:val="00AB226A"/>
    <w:rsid w:val="00AB4B51"/>
    <w:rsid w:val="00AD5FE6"/>
    <w:rsid w:val="00B10CC7"/>
    <w:rsid w:val="00B15EA8"/>
    <w:rsid w:val="00B36DF7"/>
    <w:rsid w:val="00B44F7C"/>
    <w:rsid w:val="00B52085"/>
    <w:rsid w:val="00B539E7"/>
    <w:rsid w:val="00B54E04"/>
    <w:rsid w:val="00B62458"/>
    <w:rsid w:val="00B8370C"/>
    <w:rsid w:val="00BC18B2"/>
    <w:rsid w:val="00BD33EE"/>
    <w:rsid w:val="00BD422C"/>
    <w:rsid w:val="00C106D6"/>
    <w:rsid w:val="00C60F0C"/>
    <w:rsid w:val="00C74050"/>
    <w:rsid w:val="00C759E2"/>
    <w:rsid w:val="00C805C9"/>
    <w:rsid w:val="00C92939"/>
    <w:rsid w:val="00CA1679"/>
    <w:rsid w:val="00CB151C"/>
    <w:rsid w:val="00CE5A1A"/>
    <w:rsid w:val="00CF55F6"/>
    <w:rsid w:val="00D33D63"/>
    <w:rsid w:val="00D35635"/>
    <w:rsid w:val="00D36B65"/>
    <w:rsid w:val="00D55C9D"/>
    <w:rsid w:val="00D90028"/>
    <w:rsid w:val="00D90138"/>
    <w:rsid w:val="00DB0902"/>
    <w:rsid w:val="00DD78D1"/>
    <w:rsid w:val="00DE32CD"/>
    <w:rsid w:val="00DF71B9"/>
    <w:rsid w:val="00E41AA9"/>
    <w:rsid w:val="00E61978"/>
    <w:rsid w:val="00E643AA"/>
    <w:rsid w:val="00E719F4"/>
    <w:rsid w:val="00E73F76"/>
    <w:rsid w:val="00EA2C9F"/>
    <w:rsid w:val="00EA420E"/>
    <w:rsid w:val="00ED0BDA"/>
    <w:rsid w:val="00EF1360"/>
    <w:rsid w:val="00EF3220"/>
    <w:rsid w:val="00F15ECB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75A0A"/>
  <w15:docId w15:val="{917DE528-2A62-4BA9-9F1F-92C2E1054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9D7DEE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435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ED/C/CHE/CO/1" TargetMode="External"/><Relationship Id="rId13" Type="http://schemas.openxmlformats.org/officeDocument/2006/relationships/hyperlink" Target="https://undocs.org/en/CED/C/CHE/FCO/1" TargetMode="External"/><Relationship Id="rId18" Type="http://schemas.openxmlformats.org/officeDocument/2006/relationships/hyperlink" Target="http://undocs.org/en/CED/C/COL/FOAI/1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undocs.org/en/CED/C/COL/FOAI/1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undocs.org/en/CED/C/CHE/FCO/1" TargetMode="External"/><Relationship Id="rId17" Type="http://schemas.openxmlformats.org/officeDocument/2006/relationships/hyperlink" Target="http://undocs.org/en/CED/C/COL/FOAI/1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undocs.org/ru/CED/C/COL/OAI/1" TargetMode="External"/><Relationship Id="rId20" Type="http://schemas.openxmlformats.org/officeDocument/2006/relationships/hyperlink" Target="http://undocs.org/en/CED/C/COL/FOAI/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CED/C/CHE/FCO/1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undocs.org/en/CED/C/COL/OAI/1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undocs.org/en/CED/C/CHE/FCO/1" TargetMode="External"/><Relationship Id="rId19" Type="http://schemas.openxmlformats.org/officeDocument/2006/relationships/hyperlink" Target="http://undocs.org/en/CED/C/COL/FOAI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ED/C/CHE/CO/1" TargetMode="External"/><Relationship Id="rId14" Type="http://schemas.openxmlformats.org/officeDocument/2006/relationships/hyperlink" Target="http://undocs.org/en/CED/C/CHE/FCO/1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ED/C/CHE/CO/1" TargetMode="External"/><Relationship Id="rId2" Type="http://schemas.openxmlformats.org/officeDocument/2006/relationships/hyperlink" Target="http://undocs.org/en/CED/C/COL/FOAI/1" TargetMode="External"/><Relationship Id="rId1" Type="http://schemas.openxmlformats.org/officeDocument/2006/relationships/hyperlink" Target="http://undocs.org/en/CED/C/CHE/FCO/1" TargetMode="External"/><Relationship Id="rId5" Type="http://schemas.openxmlformats.org/officeDocument/2006/relationships/hyperlink" Target="https://undocs.org/ru/CED/C/MEX/OAI/1" TargetMode="External"/><Relationship Id="rId4" Type="http://schemas.openxmlformats.org/officeDocument/2006/relationships/hyperlink" Target="http://undocs.org/en/CED/C/MEX/CO/1/Add.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2</TotalTime>
  <Pages>10</Pages>
  <Words>3383</Words>
  <Characters>23990</Characters>
  <Application>Microsoft Office Word</Application>
  <DocSecurity>0</DocSecurity>
  <Lines>499</Lines>
  <Paragraphs>141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CED/C/23/3</vt:lpstr>
      <vt:lpstr>A/</vt:lpstr>
      <vt:lpstr>A/</vt:lpstr>
    </vt:vector>
  </TitlesOfParts>
  <Company>DCM</Company>
  <LinksUpToDate>false</LinksUpToDate>
  <CharactersWithSpaces>27232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CED/C/23/3</dc:title>
  <dc:subject/>
  <dc:creator>Olga OVTCHINNIKOVA</dc:creator>
  <cp:keywords/>
  <cp:lastModifiedBy>Tatiana Chvets</cp:lastModifiedBy>
  <cp:revision>3</cp:revision>
  <cp:lastPrinted>2022-12-14T09:07:00Z</cp:lastPrinted>
  <dcterms:created xsi:type="dcterms:W3CDTF">2022-12-14T09:07:00Z</dcterms:created>
  <dcterms:modified xsi:type="dcterms:W3CDTF">2022-12-14T09:07:00Z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