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5C3A89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055A4B" w:rsidP="00055A4B">
            <w:pPr>
              <w:spacing w:after="20"/>
              <w:jc w:val="right"/>
            </w:pPr>
            <w:r w:rsidRPr="00055A4B">
              <w:rPr>
                <w:sz w:val="40"/>
              </w:rPr>
              <w:t>CRC</w:t>
            </w:r>
            <w:r>
              <w:t>/C/TUN/Q/3</w:t>
            </w:r>
          </w:p>
        </w:tc>
      </w:tr>
      <w:tr w:rsidR="002D5AAC" w:rsidTr="005C3A8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FB2D3D" w:rsidRDefault="004D45DB" w:rsidP="00FB2D3D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FB2D3D">
              <w:rPr>
                <w:b/>
                <w:sz w:val="40"/>
                <w:szCs w:val="40"/>
              </w:rPr>
              <w:t>Convención sobre los</w:t>
            </w:r>
            <w:r w:rsidR="00FB2D3D"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 w:rsidR="00FB2D3D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055A4B" w:rsidRDefault="00055A4B" w:rsidP="00055A4B">
            <w:pPr>
              <w:spacing w:before="240"/>
            </w:pPr>
            <w:r>
              <w:t>Distr. general</w:t>
            </w:r>
          </w:p>
          <w:p w:rsidR="00055A4B" w:rsidRDefault="00055A4B" w:rsidP="00055A4B">
            <w:r>
              <w:t>8 de marzo de 2010</w:t>
            </w:r>
          </w:p>
          <w:p w:rsidR="00055A4B" w:rsidRDefault="00055A4B" w:rsidP="00055A4B">
            <w:r>
              <w:t>Español</w:t>
            </w:r>
          </w:p>
          <w:p w:rsidR="002D5AAC" w:rsidRDefault="00055A4B" w:rsidP="00055A4B">
            <w:r>
              <w:t>Original: francés</w:t>
            </w:r>
          </w:p>
        </w:tc>
      </w:tr>
    </w:tbl>
    <w:p w:rsidR="005C3A89" w:rsidRPr="009F38B9" w:rsidRDefault="005C3A89" w:rsidP="005C3A89">
      <w:pPr>
        <w:spacing w:before="120" w:after="120"/>
      </w:pPr>
      <w:r w:rsidRPr="009F38B9">
        <w:rPr>
          <w:b/>
          <w:sz w:val="24"/>
          <w:szCs w:val="24"/>
        </w:rPr>
        <w:t>Comité de los Derechos del Niño</w:t>
      </w:r>
      <w:r w:rsidRPr="009F38B9">
        <w:br/>
      </w:r>
      <w:r w:rsidRPr="009F38B9">
        <w:rPr>
          <w:b/>
        </w:rPr>
        <w:t>54º período de sesiones</w:t>
      </w:r>
      <w:r w:rsidRPr="009F38B9">
        <w:br/>
        <w:t>25 de mayo a 11 de junio de 2010</w:t>
      </w:r>
    </w:p>
    <w:p w:rsidR="005C3A89" w:rsidRPr="009F38B9" w:rsidRDefault="005C3A89" w:rsidP="005C3A89">
      <w:pPr>
        <w:pStyle w:val="HChG"/>
      </w:pPr>
      <w:r>
        <w:tab/>
      </w:r>
      <w:r>
        <w:tab/>
      </w:r>
      <w:r w:rsidRPr="009F38B9">
        <w:t xml:space="preserve">Aplicación de la </w:t>
      </w:r>
      <w:r>
        <w:t>C</w:t>
      </w:r>
      <w:r w:rsidRPr="009F38B9">
        <w:t xml:space="preserve">onvención sobre los </w:t>
      </w:r>
      <w:r>
        <w:t>D</w:t>
      </w:r>
      <w:r w:rsidRPr="009F38B9">
        <w:t xml:space="preserve">erechos del </w:t>
      </w:r>
      <w:r>
        <w:t>N</w:t>
      </w:r>
      <w:r w:rsidRPr="009F38B9">
        <w:t>iño</w:t>
      </w:r>
    </w:p>
    <w:p w:rsidR="005C3A89" w:rsidRPr="009F38B9" w:rsidRDefault="005C3A89" w:rsidP="005C3A89">
      <w:pPr>
        <w:pStyle w:val="H1G"/>
      </w:pPr>
      <w:r>
        <w:tab/>
      </w:r>
      <w:r>
        <w:tab/>
      </w:r>
      <w:r w:rsidRPr="009F38B9">
        <w:t>Lista de cuestiones que deben abordarse al examinar el</w:t>
      </w:r>
      <w:r>
        <w:t xml:space="preserve"> </w:t>
      </w:r>
      <w:r w:rsidRPr="009F38B9">
        <w:t>tercer informe periódico de Túnez (CRC/C/TUN/3)</w:t>
      </w:r>
    </w:p>
    <w:p w:rsidR="005C3A89" w:rsidRPr="003C3D92" w:rsidRDefault="005C3A89" w:rsidP="005C3A89">
      <w:pPr>
        <w:pStyle w:val="SingleTxtG"/>
        <w:rPr>
          <w:i/>
        </w:rPr>
      </w:pPr>
      <w:r>
        <w:tab/>
      </w:r>
      <w:r w:rsidRPr="003C3D92">
        <w:rPr>
          <w:i/>
        </w:rPr>
        <w:t>Las cuestiones expuestas más adelante versan sobre temas considerados prioritarios por el Comité y para los cuales se ha solicitado información complementaria. Otras cuestiones relativas a la aplicación de la Convención podrán ser abordadas durante el diálogo con el Estado parte.</w:t>
      </w:r>
    </w:p>
    <w:p w:rsidR="005C3A89" w:rsidRPr="009F38B9" w:rsidRDefault="005C3A89" w:rsidP="005C3A89">
      <w:pPr>
        <w:pStyle w:val="H1G"/>
      </w:pPr>
      <w:r>
        <w:tab/>
      </w:r>
      <w:r>
        <w:tab/>
      </w:r>
      <w:r w:rsidRPr="009F38B9">
        <w:t>Parte I</w:t>
      </w:r>
    </w:p>
    <w:p w:rsidR="005C3A89" w:rsidRPr="003C3D92" w:rsidRDefault="005C3A89" w:rsidP="005C3A89">
      <w:pPr>
        <w:pStyle w:val="SingleTxtG"/>
        <w:rPr>
          <w:b/>
        </w:rPr>
      </w:pPr>
      <w:r>
        <w:rPr>
          <w:b/>
        </w:rPr>
        <w:tab/>
      </w:r>
      <w:r w:rsidRPr="003C3D92">
        <w:rPr>
          <w:b/>
        </w:rPr>
        <w:t xml:space="preserve">En esta sección se pide al Estado parte que presente por escrito información adicional y actualizada, de ser posible, </w:t>
      </w:r>
      <w:r w:rsidRPr="003C3D92">
        <w:rPr>
          <w:b/>
          <w:u w:val="single"/>
        </w:rPr>
        <w:t>antes del 6 de abril de 2010</w:t>
      </w:r>
      <w:r w:rsidRPr="003C3D92">
        <w:rPr>
          <w:b/>
        </w:rPr>
        <w:t>.</w:t>
      </w:r>
    </w:p>
    <w:p w:rsidR="005C3A89" w:rsidRPr="009F38B9" w:rsidRDefault="005C3A89" w:rsidP="005C3A89">
      <w:pPr>
        <w:pStyle w:val="SingleTxtG"/>
      </w:pPr>
      <w:r w:rsidRPr="009F38B9">
        <w:t>1.</w:t>
      </w:r>
      <w:r w:rsidRPr="009F38B9">
        <w:tab/>
        <w:t>Sírvanse indicar si se ha procedido ya a una evaluación del Plan nacional de acción en favor de los niños (2002-2011), si los objetivos fijados han sido alcanzados y con qué dificultades se han encontrado. ¿</w:t>
      </w:r>
      <w:r>
        <w:t>Será prorrogado el Plan? ¿De qué forma</w:t>
      </w:r>
      <w:r w:rsidRPr="009F38B9">
        <w:t>?</w:t>
      </w:r>
    </w:p>
    <w:p w:rsidR="005C3A89" w:rsidRPr="009F38B9" w:rsidRDefault="005C3A89" w:rsidP="005C3A89">
      <w:pPr>
        <w:pStyle w:val="SingleTxtG"/>
      </w:pPr>
      <w:r w:rsidRPr="009F38B9">
        <w:t>2.</w:t>
      </w:r>
      <w:r w:rsidRPr="009F38B9">
        <w:tab/>
        <w:t>Sírvanse proporcionar información sobre el papel, la composición y la independencia del Observatorio de información, formación, documentación y estudio para la protección del niño. Sírvanse indicar si el Observatorio ha desarrollado nuevos indicadores en materia de protección del niño, y si</w:t>
      </w:r>
      <w:r>
        <w:t xml:space="preserve"> se ha establecido</w:t>
      </w:r>
      <w:r w:rsidRPr="009F38B9">
        <w:t xml:space="preserve"> un sistema integrado de </w:t>
      </w:r>
      <w:r>
        <w:t xml:space="preserve">obtención </w:t>
      </w:r>
      <w:r w:rsidRPr="009F38B9">
        <w:t>de datos y si se aplica a niv</w:t>
      </w:r>
      <w:r>
        <w:t>el nacional, regional y local.</w:t>
      </w:r>
    </w:p>
    <w:p w:rsidR="005C3A89" w:rsidRPr="009F38B9" w:rsidRDefault="005C3A89" w:rsidP="005C3A89">
      <w:pPr>
        <w:pStyle w:val="SingleTxtG"/>
      </w:pPr>
      <w:r w:rsidRPr="009F38B9">
        <w:t>3.</w:t>
      </w:r>
      <w:r w:rsidRPr="009F38B9">
        <w:tab/>
        <w:t xml:space="preserve">Sírvanse indicar si el Estado parte contempla tomar medidas para eliminar las disposiciones discriminatorias contra las </w:t>
      </w:r>
      <w:r>
        <w:t>niñas</w:t>
      </w:r>
      <w:r w:rsidRPr="009F38B9">
        <w:t xml:space="preserve">, relativas a los derechos de sucesión (artículo 104 del Código del </w:t>
      </w:r>
      <w:r>
        <w:t>E</w:t>
      </w:r>
      <w:r w:rsidRPr="009F38B9">
        <w:t xml:space="preserve">statuto </w:t>
      </w:r>
      <w:r>
        <w:t>P</w:t>
      </w:r>
      <w:r w:rsidRPr="009F38B9">
        <w:t xml:space="preserve">ersonal). Sírvanse asimismo indicar si en </w:t>
      </w:r>
      <w:r>
        <w:t xml:space="preserve">el caso de </w:t>
      </w:r>
      <w:r w:rsidRPr="009F38B9">
        <w:t xml:space="preserve">los niños nacidos fuera del matrimonio la filiación se establece recurriendo a la prueba de las huellas genéticas (ADN), y si los niños adoptados disfrutan de un </w:t>
      </w:r>
      <w:r>
        <w:t xml:space="preserve">igual trato </w:t>
      </w:r>
      <w:r w:rsidRPr="009F38B9">
        <w:t xml:space="preserve">en materia de </w:t>
      </w:r>
      <w:r>
        <w:t>sucesión</w:t>
      </w:r>
      <w:r w:rsidRPr="009F38B9">
        <w:t xml:space="preserve">. </w:t>
      </w:r>
    </w:p>
    <w:p w:rsidR="005C3A89" w:rsidRPr="009F38B9" w:rsidRDefault="005C3A89" w:rsidP="005C3A89">
      <w:pPr>
        <w:pStyle w:val="SingleTxtG"/>
        <w:rPr>
          <w:lang w:val="es-ES_tradnl"/>
        </w:rPr>
      </w:pPr>
      <w:r w:rsidRPr="009F38B9">
        <w:t>4.</w:t>
      </w:r>
      <w:r w:rsidRPr="009F38B9">
        <w:tab/>
      </w:r>
      <w:r w:rsidRPr="009F38B9">
        <w:rPr>
          <w:lang w:val="es-ES_tradnl"/>
        </w:rPr>
        <w:t xml:space="preserve">Sírvanse indicar las medidas adoptadas por el Estado parte "para velar por la plena efectividad práctica de los derechos a la libertad de expresión y a la libertad de asociación y </w:t>
      </w:r>
      <w:r>
        <w:rPr>
          <w:lang w:val="es-ES_tradnl"/>
        </w:rPr>
        <w:t>de celebrar reuniones pacíficas</w:t>
      </w:r>
      <w:r w:rsidRPr="009F38B9">
        <w:rPr>
          <w:lang w:val="es-ES_tradnl"/>
        </w:rPr>
        <w:t xml:space="preserve">", como </w:t>
      </w:r>
      <w:r>
        <w:rPr>
          <w:lang w:val="es-ES_tradnl"/>
        </w:rPr>
        <w:t>recomendaba</w:t>
      </w:r>
      <w:r w:rsidRPr="009F38B9">
        <w:rPr>
          <w:lang w:val="es-ES_tradnl"/>
        </w:rPr>
        <w:t xml:space="preserve"> el Comité en sus observaciones finales precedentes (CRC/C/15/</w:t>
      </w:r>
      <w:proofErr w:type="spellStart"/>
      <w:r w:rsidRPr="009F38B9">
        <w:rPr>
          <w:lang w:val="es-ES_tradnl"/>
        </w:rPr>
        <w:t>Add</w:t>
      </w:r>
      <w:proofErr w:type="spellEnd"/>
      <w:r w:rsidRPr="009F38B9">
        <w:rPr>
          <w:lang w:val="es-ES_tradnl"/>
        </w:rPr>
        <w:t>.181).</w:t>
      </w:r>
    </w:p>
    <w:p w:rsidR="005C3A89" w:rsidRPr="009F38B9" w:rsidRDefault="005C3A89" w:rsidP="005C3A89">
      <w:pPr>
        <w:pStyle w:val="SingleTxtG"/>
      </w:pPr>
      <w:r w:rsidRPr="009F38B9">
        <w:t>5.</w:t>
      </w:r>
      <w:r w:rsidRPr="009F38B9">
        <w:tab/>
        <w:t xml:space="preserve">Sírvanse proporcionar información sobre la magnitud de la violencia física y psicológica contra los niños, especialmente los castigos corporales, las agresiones sexuales y la violencia </w:t>
      </w:r>
      <w:r>
        <w:t>sexual</w:t>
      </w:r>
      <w:r w:rsidRPr="009F38B9">
        <w:t xml:space="preserve"> en el seno de la familia, en la escuela, en los centros de detención y las instituciones.</w:t>
      </w:r>
    </w:p>
    <w:p w:rsidR="005C3A89" w:rsidRPr="009F38B9" w:rsidRDefault="005C3A89" w:rsidP="005C3A89">
      <w:pPr>
        <w:pStyle w:val="SingleTxtG"/>
      </w:pPr>
      <w:r w:rsidRPr="009F38B9">
        <w:t>6.</w:t>
      </w:r>
      <w:r w:rsidRPr="009F38B9">
        <w:tab/>
        <w:t xml:space="preserve">Sírvanse informar al Comité sobre el número y </w:t>
      </w:r>
      <w:r>
        <w:t xml:space="preserve">el destino de los </w:t>
      </w:r>
      <w:r w:rsidRPr="009F38B9">
        <w:t xml:space="preserve">niños que han interrumpido su escolaridad de base </w:t>
      </w:r>
      <w:r>
        <w:t xml:space="preserve">en los </w:t>
      </w:r>
      <w:r w:rsidRPr="009F38B9">
        <w:t xml:space="preserve">tres últimos años. ¿Existen mecanismos de reintegración o soluciones </w:t>
      </w:r>
      <w:r>
        <w:t xml:space="preserve">intermedias </w:t>
      </w:r>
      <w:r w:rsidRPr="009F38B9">
        <w:t>que permitan a esos niños adquirir las competencias necesarias para integrarse, posteriormente, en un programa de formación profesional?</w:t>
      </w:r>
      <w:r>
        <w:t xml:space="preserve"> </w:t>
      </w:r>
    </w:p>
    <w:p w:rsidR="005C3A89" w:rsidRPr="009F38B9" w:rsidRDefault="005C3A89" w:rsidP="005C3A89">
      <w:pPr>
        <w:pStyle w:val="SingleTxtG"/>
      </w:pPr>
      <w:r w:rsidRPr="009F38B9">
        <w:t>7.</w:t>
      </w:r>
      <w:r w:rsidRPr="009F38B9">
        <w:tab/>
        <w:t>Sírvanse indicar cuáles son los mecanismos alternativos a la privación de libertad, y si el Es</w:t>
      </w:r>
      <w:r>
        <w:t>t</w:t>
      </w:r>
      <w:r w:rsidRPr="009F38B9">
        <w:t xml:space="preserve">ado parte contempla la creación </w:t>
      </w:r>
      <w:r>
        <w:t>del puesto</w:t>
      </w:r>
      <w:r w:rsidRPr="009F38B9">
        <w:t xml:space="preserve"> de responsable de </w:t>
      </w:r>
      <w:r>
        <w:t>la libertad vigilada previsto</w:t>
      </w:r>
      <w:r w:rsidRPr="009F38B9">
        <w:t xml:space="preserve"> en</w:t>
      </w:r>
      <w:r>
        <w:t xml:space="preserve"> </w:t>
      </w:r>
      <w:r w:rsidRPr="009F38B9">
        <w:t>el</w:t>
      </w:r>
      <w:r>
        <w:t xml:space="preserve"> </w:t>
      </w:r>
      <w:r w:rsidRPr="009F38B9">
        <w:rPr>
          <w:bCs/>
        </w:rPr>
        <w:t xml:space="preserve">Código de Protección de la Infancia. Sírvanse también informar al Comité sobre las condiciones que reinan en los centros de detención para niños, </w:t>
      </w:r>
      <w:r>
        <w:rPr>
          <w:bCs/>
        </w:rPr>
        <w:t>la</w:t>
      </w:r>
      <w:r w:rsidRPr="009F38B9">
        <w:rPr>
          <w:bCs/>
        </w:rPr>
        <w:t xml:space="preserve"> detención preventiva, y si está asegurada la estricta separación de los adultos, </w:t>
      </w:r>
      <w:r w:rsidRPr="009F38B9">
        <w:t xml:space="preserve">en particular en detención preventiva. </w:t>
      </w:r>
    </w:p>
    <w:p w:rsidR="005C3A89" w:rsidRPr="009F38B9" w:rsidRDefault="005C3A89" w:rsidP="005C3A89">
      <w:pPr>
        <w:pStyle w:val="SingleTxtG"/>
      </w:pPr>
      <w:r w:rsidRPr="009F38B9">
        <w:t>8.</w:t>
      </w:r>
      <w:r w:rsidRPr="009F38B9">
        <w:tab/>
        <w:t xml:space="preserve">Sírvanse indicar las cuestiones que afectan a los niños que el Estado parte considera prioritarias y que requieren la atención más urgente </w:t>
      </w:r>
      <w:r>
        <w:t>en la perspectiva de</w:t>
      </w:r>
      <w:r w:rsidRPr="009F38B9">
        <w:t xml:space="preserve"> la aplicación de la Convención.</w:t>
      </w:r>
    </w:p>
    <w:p w:rsidR="005C3A89" w:rsidRPr="009F38B9" w:rsidRDefault="005C3A89" w:rsidP="005C3A89">
      <w:pPr>
        <w:pStyle w:val="H1G"/>
      </w:pPr>
      <w:r>
        <w:tab/>
      </w:r>
      <w:r>
        <w:tab/>
      </w:r>
      <w:r w:rsidRPr="009F38B9">
        <w:t xml:space="preserve">Parte </w:t>
      </w:r>
      <w:proofErr w:type="spellStart"/>
      <w:r w:rsidRPr="009F38B9">
        <w:t>II</w:t>
      </w:r>
      <w:proofErr w:type="spellEnd"/>
    </w:p>
    <w:p w:rsidR="005C3A89" w:rsidRPr="00C80945" w:rsidRDefault="005C3A89" w:rsidP="005C3A89">
      <w:pPr>
        <w:pStyle w:val="SingleTxtG"/>
        <w:rPr>
          <w:b/>
        </w:rPr>
      </w:pPr>
      <w:r>
        <w:rPr>
          <w:b/>
        </w:rPr>
        <w:tab/>
      </w:r>
      <w:r w:rsidRPr="00C80945">
        <w:rPr>
          <w:b/>
        </w:rPr>
        <w:t xml:space="preserve">En esta sección, se invita al Estado parte a actualizar brevemente (tres páginas como máximo) la información facilitada en su informe en relación con: </w:t>
      </w:r>
    </w:p>
    <w:p w:rsidR="005C3A89" w:rsidRPr="009F38B9" w:rsidRDefault="005C3A89" w:rsidP="005C3A89">
      <w:pPr>
        <w:pStyle w:val="Bullet1G"/>
      </w:pPr>
      <w:r>
        <w:t>Los n</w:t>
      </w:r>
      <w:r w:rsidRPr="009F38B9">
        <w:t xml:space="preserve">uevos proyectos </w:t>
      </w:r>
      <w:r>
        <w:t>o textos de leyes</w:t>
      </w:r>
      <w:r w:rsidRPr="009F38B9">
        <w:t xml:space="preserve">; </w:t>
      </w:r>
    </w:p>
    <w:p w:rsidR="005C3A89" w:rsidRPr="009F38B9" w:rsidRDefault="005C3A89" w:rsidP="005C3A89">
      <w:pPr>
        <w:pStyle w:val="Bullet1G"/>
      </w:pPr>
      <w:r>
        <w:t>Las n</w:t>
      </w:r>
      <w:r w:rsidRPr="009F38B9">
        <w:t xml:space="preserve">uevas instituciones y sus funciones principales; </w:t>
      </w:r>
    </w:p>
    <w:p w:rsidR="005C3A89" w:rsidRPr="009F38B9" w:rsidRDefault="005C3A89" w:rsidP="005C3A89">
      <w:pPr>
        <w:pStyle w:val="Bullet1G"/>
      </w:pPr>
      <w:r>
        <w:t>Las p</w:t>
      </w:r>
      <w:r w:rsidRPr="009F38B9">
        <w:t xml:space="preserve">olíticas aplicadas recientemente; </w:t>
      </w:r>
    </w:p>
    <w:p w:rsidR="005C3A89" w:rsidRPr="009F38B9" w:rsidRDefault="005C3A89" w:rsidP="005C3A89">
      <w:pPr>
        <w:pStyle w:val="Bullet1G"/>
      </w:pPr>
      <w:r>
        <w:t>Los p</w:t>
      </w:r>
      <w:r w:rsidRPr="009F38B9">
        <w:t xml:space="preserve">rincipales programas y planes de acción aplicados recientemente, y su alcance; </w:t>
      </w:r>
    </w:p>
    <w:p w:rsidR="005C3A89" w:rsidRPr="009F38B9" w:rsidRDefault="005C3A89" w:rsidP="005C3A89">
      <w:pPr>
        <w:pStyle w:val="Bullet1G"/>
      </w:pPr>
      <w:r>
        <w:t>Las n</w:t>
      </w:r>
      <w:r w:rsidRPr="009F38B9">
        <w:t xml:space="preserve">uevas ratificaciones de instrumentos de los derechos humanos. </w:t>
      </w:r>
    </w:p>
    <w:p w:rsidR="005C3A89" w:rsidRPr="009F38B9" w:rsidRDefault="005C3A89" w:rsidP="005C3A89">
      <w:pPr>
        <w:pStyle w:val="H1G"/>
      </w:pPr>
      <w:r>
        <w:tab/>
      </w:r>
      <w:r>
        <w:tab/>
      </w:r>
      <w:r w:rsidRPr="009F38B9">
        <w:t xml:space="preserve">Parte </w:t>
      </w:r>
      <w:proofErr w:type="spellStart"/>
      <w:r w:rsidRPr="009F38B9">
        <w:t>III</w:t>
      </w:r>
      <w:proofErr w:type="spellEnd"/>
    </w:p>
    <w:p w:rsidR="005C3A89" w:rsidRPr="008E6A35" w:rsidRDefault="005C3A89" w:rsidP="005C3A89">
      <w:pPr>
        <w:pStyle w:val="SingleTxtG"/>
        <w:rPr>
          <w:b/>
        </w:rPr>
      </w:pPr>
      <w:r>
        <w:tab/>
      </w:r>
      <w:r w:rsidRPr="008E6A35">
        <w:rPr>
          <w:b/>
        </w:rPr>
        <w:t>Datos y estadísticas, si se dispone de ellos</w:t>
      </w:r>
      <w:r>
        <w:rPr>
          <w:b/>
        </w:rPr>
        <w:t>.</w:t>
      </w:r>
    </w:p>
    <w:p w:rsidR="005C3A89" w:rsidRPr="009F38B9" w:rsidRDefault="005C3A89" w:rsidP="005C3A89">
      <w:pPr>
        <w:pStyle w:val="SingleTxtG"/>
      </w:pPr>
      <w:r w:rsidRPr="009F38B9">
        <w:t>1.</w:t>
      </w:r>
      <w:r w:rsidRPr="009F38B9">
        <w:tab/>
        <w:t>Sírvanse facilitar, para los años 2008, 2009 y 2010,</w:t>
      </w:r>
      <w:r>
        <w:t xml:space="preserve"> </w:t>
      </w:r>
      <w:r w:rsidRPr="009F38B9">
        <w:t>un análisis de las tendencias de l</w:t>
      </w:r>
      <w:r>
        <w:t>o</w:t>
      </w:r>
      <w:r w:rsidRPr="009F38B9">
        <w:t xml:space="preserve">s </w:t>
      </w:r>
      <w:r>
        <w:t xml:space="preserve">créditos </w:t>
      </w:r>
      <w:r w:rsidRPr="009F38B9">
        <w:t>presupuestari</w:t>
      </w:r>
      <w:r>
        <w:t>o</w:t>
      </w:r>
      <w:r w:rsidRPr="009F38B9">
        <w:t>s (en cifras absolutas y</w:t>
      </w:r>
      <w:r>
        <w:t xml:space="preserve"> en</w:t>
      </w:r>
      <w:r w:rsidRPr="009F38B9">
        <w:t xml:space="preserve"> porcentajes de los presupuestos nacional y regionales)</w:t>
      </w:r>
      <w:r>
        <w:t xml:space="preserve"> </w:t>
      </w:r>
      <w:r w:rsidRPr="009F38B9">
        <w:t xml:space="preserve">en relación con la aplicación de la Convención en las áreas de </w:t>
      </w:r>
      <w:r>
        <w:t xml:space="preserve">la </w:t>
      </w:r>
      <w:r w:rsidRPr="009F38B9">
        <w:t xml:space="preserve">educación, </w:t>
      </w:r>
      <w:r>
        <w:t xml:space="preserve">la </w:t>
      </w:r>
      <w:r w:rsidRPr="009F38B9">
        <w:t xml:space="preserve">salud, </w:t>
      </w:r>
      <w:r>
        <w:t xml:space="preserve">los </w:t>
      </w:r>
      <w:r w:rsidRPr="009F38B9">
        <w:t xml:space="preserve">servicios sociales y </w:t>
      </w:r>
      <w:r>
        <w:t xml:space="preserve">la </w:t>
      </w:r>
      <w:r w:rsidRPr="009F38B9">
        <w:t xml:space="preserve">protección </w:t>
      </w:r>
      <w:r>
        <w:t>de la infancia</w:t>
      </w:r>
      <w:r w:rsidRPr="009F38B9">
        <w:t xml:space="preserve">. </w:t>
      </w:r>
    </w:p>
    <w:p w:rsidR="005C3A89" w:rsidRPr="009F38B9" w:rsidRDefault="005C3A89" w:rsidP="005C3A89">
      <w:pPr>
        <w:pStyle w:val="SingleTxtG"/>
      </w:pPr>
      <w:r w:rsidRPr="009F38B9">
        <w:t>2.</w:t>
      </w:r>
      <w:r w:rsidRPr="009F38B9">
        <w:tab/>
        <w:t xml:space="preserve">Sírvanse proporcionar datos comparativos para los años 2007, 2008 y 2009 desglosados (por sexo, </w:t>
      </w:r>
      <w:r w:rsidR="00BD59A0">
        <w:t>zona geográfica</w:t>
      </w:r>
      <w:r>
        <w:t xml:space="preserve"> y edad) sobre e</w:t>
      </w:r>
      <w:r w:rsidRPr="009F38B9">
        <w:t xml:space="preserve">l número de niños víctimas de explotación sexual, incluida </w:t>
      </w:r>
      <w:r w:rsidR="00BD59A0">
        <w:t>la prostitución, la pornografía</w:t>
      </w:r>
      <w:r w:rsidR="00127FFD">
        <w:t xml:space="preserve"> y</w:t>
      </w:r>
      <w:r w:rsidRPr="009F38B9">
        <w:t xml:space="preserve"> la trata y </w:t>
      </w:r>
      <w:r>
        <w:t xml:space="preserve">la </w:t>
      </w:r>
      <w:r w:rsidRPr="009F38B9">
        <w:t xml:space="preserve">venta, y el número de esos niños que tuvo acceso a servicios de recuperación y de reinserción social. </w:t>
      </w:r>
    </w:p>
    <w:p w:rsidR="005C3A89" w:rsidRDefault="005C3A89" w:rsidP="005C3A89">
      <w:pPr>
        <w:pStyle w:val="SingleTxtG"/>
      </w:pPr>
      <w:r w:rsidRPr="009F38B9">
        <w:t>3.</w:t>
      </w:r>
      <w:r w:rsidRPr="009F38B9">
        <w:tab/>
        <w:t xml:space="preserve">Sírvanse proporcionar datos comparativos para los años 2007, 2008 y 2009 desglosados (por sexo, zona geográfica y edad) sobre </w:t>
      </w:r>
      <w:r>
        <w:t>el</w:t>
      </w:r>
      <w:r w:rsidRPr="009F38B9">
        <w:t xml:space="preserve"> número de niños víctimas de explotación económica, incluidos los niños empleados en trabajos domésticos o en otras tareas de riesgo, y sobre el número de niños que viven en la calle en las localidades urbanas y en zonas rurales.</w:t>
      </w:r>
    </w:p>
    <w:p w:rsidR="00381C24" w:rsidRPr="001075E9" w:rsidRDefault="005C3A89" w:rsidP="005C3A89">
      <w:pPr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1075E9" w:rsidSect="00055A4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type w:val="continuous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E8A" w:rsidRDefault="00657E8A">
      <w:r>
        <w:separator/>
      </w:r>
    </w:p>
  </w:endnote>
  <w:endnote w:type="continuationSeparator" w:id="0">
    <w:p w:rsidR="00657E8A" w:rsidRDefault="00657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A4B" w:rsidRPr="00055A4B" w:rsidRDefault="00055A4B" w:rsidP="00055A4B">
    <w:pPr>
      <w:pStyle w:val="Footer"/>
      <w:tabs>
        <w:tab w:val="right" w:pos="9598"/>
      </w:tabs>
    </w:pPr>
    <w:r w:rsidRPr="00055A4B">
      <w:rPr>
        <w:b/>
        <w:sz w:val="18"/>
      </w:rPr>
      <w:fldChar w:fldCharType="begin"/>
    </w:r>
    <w:r w:rsidRPr="00055A4B">
      <w:rPr>
        <w:b/>
        <w:sz w:val="18"/>
      </w:rPr>
      <w:instrText xml:space="preserve"> PAGE  \* MERGEFORMAT </w:instrText>
    </w:r>
    <w:r w:rsidRPr="00055A4B">
      <w:rPr>
        <w:b/>
        <w:sz w:val="18"/>
      </w:rPr>
      <w:fldChar w:fldCharType="separate"/>
    </w:r>
    <w:r w:rsidR="00127FFD">
      <w:rPr>
        <w:b/>
        <w:noProof/>
        <w:sz w:val="18"/>
      </w:rPr>
      <w:t>2</w:t>
    </w:r>
    <w:r w:rsidRPr="00055A4B">
      <w:rPr>
        <w:b/>
        <w:sz w:val="18"/>
      </w:rPr>
      <w:fldChar w:fldCharType="end"/>
    </w:r>
    <w:r>
      <w:rPr>
        <w:b/>
        <w:sz w:val="18"/>
      </w:rPr>
      <w:tab/>
    </w:r>
    <w:r>
      <w:t>GE.10-41156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A4B" w:rsidRPr="00055A4B" w:rsidRDefault="00055A4B" w:rsidP="00055A4B">
    <w:pPr>
      <w:pStyle w:val="Footer"/>
      <w:tabs>
        <w:tab w:val="right" w:pos="9598"/>
      </w:tabs>
      <w:rPr>
        <w:b/>
        <w:sz w:val="18"/>
      </w:rPr>
    </w:pPr>
    <w:r>
      <w:t>GE.10-41156</w:t>
    </w:r>
    <w:r>
      <w:tab/>
    </w:r>
    <w:r w:rsidRPr="00055A4B">
      <w:rPr>
        <w:b/>
        <w:sz w:val="18"/>
      </w:rPr>
      <w:fldChar w:fldCharType="begin"/>
    </w:r>
    <w:r w:rsidRPr="00055A4B">
      <w:rPr>
        <w:b/>
        <w:sz w:val="18"/>
      </w:rPr>
      <w:instrText xml:space="preserve"> PAGE  \* MERGEFORMAT </w:instrText>
    </w:r>
    <w:r w:rsidRPr="00055A4B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055A4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C7E" w:rsidRDefault="00055A4B">
    <w:pPr>
      <w:pStyle w:val="Footer"/>
    </w:pPr>
    <w:r>
      <w:rPr>
        <w:sz w:val="20"/>
      </w:rPr>
      <w:t>GE.10-41156</w:t>
    </w:r>
    <w:r w:rsidR="00361C7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 xml:space="preserve">  (S)</w:t>
    </w:r>
    <w:r w:rsidR="005C3A89">
      <w:rPr>
        <w:sz w:val="20"/>
      </w:rPr>
      <w:t xml:space="preserve">    190310    250310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E8A" w:rsidRPr="001075E9" w:rsidRDefault="00657E8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57E8A" w:rsidRDefault="00657E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A4B" w:rsidRPr="00055A4B" w:rsidRDefault="00055A4B" w:rsidP="00055A4B">
    <w:pPr>
      <w:pStyle w:val="Header"/>
    </w:pPr>
    <w:r w:rsidRPr="00055A4B">
      <w:t>CRC/C/TUN/Q/3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A4B" w:rsidRPr="00055A4B" w:rsidRDefault="00055A4B" w:rsidP="00055A4B">
    <w:pPr>
      <w:pStyle w:val="Header"/>
      <w:jc w:val="right"/>
    </w:pPr>
    <w:r w:rsidRPr="00055A4B">
      <w:t>CRC/C/TUN/Q/3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1C7E"/>
    <w:rsid w:val="00002131"/>
    <w:rsid w:val="00033EE1"/>
    <w:rsid w:val="00055A4B"/>
    <w:rsid w:val="000B57E7"/>
    <w:rsid w:val="000F09DF"/>
    <w:rsid w:val="000F61B2"/>
    <w:rsid w:val="001075E9"/>
    <w:rsid w:val="001256EA"/>
    <w:rsid w:val="00127FFD"/>
    <w:rsid w:val="00161852"/>
    <w:rsid w:val="00180183"/>
    <w:rsid w:val="0018649F"/>
    <w:rsid w:val="00196389"/>
    <w:rsid w:val="00196982"/>
    <w:rsid w:val="001B5FFA"/>
    <w:rsid w:val="001C7A89"/>
    <w:rsid w:val="00205789"/>
    <w:rsid w:val="00220F72"/>
    <w:rsid w:val="00240004"/>
    <w:rsid w:val="002A2EFC"/>
    <w:rsid w:val="002C0E18"/>
    <w:rsid w:val="002D5AAC"/>
    <w:rsid w:val="00301299"/>
    <w:rsid w:val="00322004"/>
    <w:rsid w:val="003402C2"/>
    <w:rsid w:val="00361C7E"/>
    <w:rsid w:val="00381C24"/>
    <w:rsid w:val="003958D0"/>
    <w:rsid w:val="003B00E5"/>
    <w:rsid w:val="00414A16"/>
    <w:rsid w:val="00427F10"/>
    <w:rsid w:val="00454E07"/>
    <w:rsid w:val="004D45DB"/>
    <w:rsid w:val="0050108D"/>
    <w:rsid w:val="00536DF4"/>
    <w:rsid w:val="00572E19"/>
    <w:rsid w:val="005C3A89"/>
    <w:rsid w:val="005C43E4"/>
    <w:rsid w:val="005D7179"/>
    <w:rsid w:val="005F0B42"/>
    <w:rsid w:val="005F2AD1"/>
    <w:rsid w:val="00657E8A"/>
    <w:rsid w:val="006A290F"/>
    <w:rsid w:val="006B3A76"/>
    <w:rsid w:val="006F35EE"/>
    <w:rsid w:val="007021FF"/>
    <w:rsid w:val="00757357"/>
    <w:rsid w:val="007A059A"/>
    <w:rsid w:val="007E16A7"/>
    <w:rsid w:val="007F4281"/>
    <w:rsid w:val="00834B71"/>
    <w:rsid w:val="0086445C"/>
    <w:rsid w:val="008A08D7"/>
    <w:rsid w:val="008C2B1A"/>
    <w:rsid w:val="008E1429"/>
    <w:rsid w:val="00906890"/>
    <w:rsid w:val="00951972"/>
    <w:rsid w:val="009C646E"/>
    <w:rsid w:val="00A43957"/>
    <w:rsid w:val="00A917B3"/>
    <w:rsid w:val="00A97C80"/>
    <w:rsid w:val="00AB4B51"/>
    <w:rsid w:val="00B10CC7"/>
    <w:rsid w:val="00B62458"/>
    <w:rsid w:val="00B8687E"/>
    <w:rsid w:val="00BD33EE"/>
    <w:rsid w:val="00BD59A0"/>
    <w:rsid w:val="00C60F0C"/>
    <w:rsid w:val="00C67843"/>
    <w:rsid w:val="00C805C9"/>
    <w:rsid w:val="00CA1679"/>
    <w:rsid w:val="00D15EAE"/>
    <w:rsid w:val="00D33D63"/>
    <w:rsid w:val="00D90138"/>
    <w:rsid w:val="00DF63E3"/>
    <w:rsid w:val="00E23796"/>
    <w:rsid w:val="00E73F76"/>
    <w:rsid w:val="00EF1360"/>
    <w:rsid w:val="00EF3220"/>
    <w:rsid w:val="00F23FB6"/>
    <w:rsid w:val="00F80811"/>
    <w:rsid w:val="00F94155"/>
    <w:rsid w:val="00FB2D3D"/>
    <w:rsid w:val="00FD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2B1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7F4281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8C2B1A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8C2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8C2B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8C2B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8C2B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8C2B1A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8C2B1A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C2B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8C2B1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C2B1A"/>
  </w:style>
  <w:style w:type="character" w:styleId="FootnoteReference">
    <w:name w:val="footnote reference"/>
    <w:aliases w:val="4_G"/>
    <w:rsid w:val="008C2B1A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1B5FF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8C2B1A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8C2B1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C2B1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8C2B1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8C2B1A"/>
    <w:rPr>
      <w:sz w:val="16"/>
    </w:rPr>
  </w:style>
  <w:style w:type="paragraph" w:customStyle="1" w:styleId="XLargeG">
    <w:name w:val="__XLarge_G"/>
    <w:basedOn w:val="Normal"/>
    <w:next w:val="Normal"/>
    <w:rsid w:val="008C2B1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8C2B1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8C2B1A"/>
    <w:pPr>
      <w:numPr>
        <w:numId w:val="3"/>
      </w:numPr>
    </w:pPr>
  </w:style>
  <w:style w:type="numbering" w:styleId="1ai">
    <w:name w:val="Outline List 1"/>
    <w:basedOn w:val="NoList"/>
    <w:semiHidden/>
    <w:rsid w:val="008C2B1A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8C2B1A"/>
  </w:style>
  <w:style w:type="numbering" w:styleId="ArticleSection">
    <w:name w:val="Outline List 3"/>
    <w:basedOn w:val="NoList"/>
    <w:semiHidden/>
    <w:rsid w:val="008C2B1A"/>
    <w:pPr>
      <w:numPr>
        <w:numId w:val="5"/>
      </w:numPr>
    </w:pPr>
  </w:style>
  <w:style w:type="paragraph" w:styleId="Closing">
    <w:name w:val="Closing"/>
    <w:basedOn w:val="Normal"/>
    <w:semiHidden/>
    <w:rsid w:val="008C2B1A"/>
    <w:pPr>
      <w:ind w:left="4252"/>
    </w:pPr>
  </w:style>
  <w:style w:type="character" w:styleId="HTMLCite">
    <w:name w:val="HTML Cite"/>
    <w:semiHidden/>
    <w:rsid w:val="008C2B1A"/>
    <w:rPr>
      <w:i/>
      <w:iCs/>
    </w:rPr>
  </w:style>
  <w:style w:type="character" w:styleId="HTMLCode">
    <w:name w:val="HTML Code"/>
    <w:semiHidden/>
    <w:rsid w:val="008C2B1A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8C2B1A"/>
    <w:pPr>
      <w:spacing w:after="120"/>
      <w:ind w:left="283"/>
    </w:pPr>
  </w:style>
  <w:style w:type="paragraph" w:styleId="ListContinue2">
    <w:name w:val="List Continue 2"/>
    <w:basedOn w:val="Normal"/>
    <w:semiHidden/>
    <w:rsid w:val="008C2B1A"/>
    <w:pPr>
      <w:spacing w:after="120"/>
      <w:ind w:left="566"/>
    </w:pPr>
  </w:style>
  <w:style w:type="paragraph" w:styleId="ListContinue3">
    <w:name w:val="List Continue 3"/>
    <w:basedOn w:val="Normal"/>
    <w:semiHidden/>
    <w:rsid w:val="008C2B1A"/>
    <w:pPr>
      <w:spacing w:after="120"/>
      <w:ind w:left="849"/>
    </w:pPr>
  </w:style>
  <w:style w:type="paragraph" w:styleId="ListContinue4">
    <w:name w:val="List Continue 4"/>
    <w:basedOn w:val="Normal"/>
    <w:semiHidden/>
    <w:rsid w:val="008C2B1A"/>
    <w:pPr>
      <w:spacing w:after="120"/>
      <w:ind w:left="1132"/>
    </w:pPr>
  </w:style>
  <w:style w:type="paragraph" w:styleId="ListContinue5">
    <w:name w:val="List Continue 5"/>
    <w:basedOn w:val="Normal"/>
    <w:semiHidden/>
    <w:rsid w:val="008C2B1A"/>
    <w:pPr>
      <w:spacing w:after="120"/>
      <w:ind w:left="1415"/>
    </w:pPr>
  </w:style>
  <w:style w:type="character" w:styleId="HTMLDefinition">
    <w:name w:val="HTML Definition"/>
    <w:semiHidden/>
    <w:rsid w:val="008C2B1A"/>
    <w:rPr>
      <w:i/>
      <w:iCs/>
    </w:rPr>
  </w:style>
  <w:style w:type="paragraph" w:styleId="HTMLAddress">
    <w:name w:val="HTML Address"/>
    <w:basedOn w:val="Normal"/>
    <w:semiHidden/>
    <w:rsid w:val="008C2B1A"/>
    <w:rPr>
      <w:i/>
      <w:iCs/>
    </w:rPr>
  </w:style>
  <w:style w:type="paragraph" w:styleId="EnvelopeAddress">
    <w:name w:val="envelope address"/>
    <w:basedOn w:val="Normal"/>
    <w:semiHidden/>
    <w:rsid w:val="008C2B1A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8C2B1A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8C2B1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8C2B1A"/>
  </w:style>
  <w:style w:type="character" w:styleId="Emphasis">
    <w:name w:val="Emphasis"/>
    <w:qFormat/>
    <w:rsid w:val="008C2B1A"/>
    <w:rPr>
      <w:i/>
      <w:iCs/>
    </w:rPr>
  </w:style>
  <w:style w:type="paragraph" w:styleId="Date">
    <w:name w:val="Date"/>
    <w:basedOn w:val="Normal"/>
    <w:next w:val="Normal"/>
    <w:semiHidden/>
    <w:rsid w:val="008C2B1A"/>
  </w:style>
  <w:style w:type="paragraph" w:styleId="Signature">
    <w:name w:val="Signature"/>
    <w:basedOn w:val="Normal"/>
    <w:semiHidden/>
    <w:rsid w:val="008C2B1A"/>
    <w:pPr>
      <w:ind w:left="4252"/>
    </w:pPr>
  </w:style>
  <w:style w:type="paragraph" w:styleId="E-mailSignature">
    <w:name w:val="E-mail Signature"/>
    <w:basedOn w:val="Normal"/>
    <w:semiHidden/>
    <w:rsid w:val="008C2B1A"/>
  </w:style>
  <w:style w:type="character" w:styleId="Hyperlink">
    <w:name w:val="Hyperlink"/>
    <w:semiHidden/>
    <w:rsid w:val="008C2B1A"/>
    <w:rPr>
      <w:color w:val="0000FF"/>
      <w:u w:val="single"/>
    </w:rPr>
  </w:style>
  <w:style w:type="character" w:styleId="FollowedHyperlink">
    <w:name w:val="FollowedHyperlink"/>
    <w:semiHidden/>
    <w:rsid w:val="008C2B1A"/>
    <w:rPr>
      <w:color w:val="800080"/>
      <w:u w:val="single"/>
    </w:rPr>
  </w:style>
  <w:style w:type="paragraph" w:styleId="HTMLPreformatted">
    <w:name w:val="HTML Preformatted"/>
    <w:basedOn w:val="Normal"/>
    <w:semiHidden/>
    <w:rsid w:val="008C2B1A"/>
    <w:rPr>
      <w:rFonts w:ascii="Courier New" w:hAnsi="Courier New" w:cs="Courier New"/>
    </w:rPr>
  </w:style>
  <w:style w:type="paragraph" w:styleId="List">
    <w:name w:val="List"/>
    <w:basedOn w:val="Normal"/>
    <w:semiHidden/>
    <w:rsid w:val="008C2B1A"/>
    <w:pPr>
      <w:ind w:left="283" w:hanging="283"/>
    </w:pPr>
  </w:style>
  <w:style w:type="paragraph" w:styleId="List2">
    <w:name w:val="List 2"/>
    <w:basedOn w:val="Normal"/>
    <w:semiHidden/>
    <w:rsid w:val="008C2B1A"/>
    <w:pPr>
      <w:ind w:left="566" w:hanging="283"/>
    </w:pPr>
  </w:style>
  <w:style w:type="paragraph" w:styleId="List3">
    <w:name w:val="List 3"/>
    <w:basedOn w:val="Normal"/>
    <w:semiHidden/>
    <w:rsid w:val="008C2B1A"/>
    <w:pPr>
      <w:ind w:left="849" w:hanging="283"/>
    </w:pPr>
  </w:style>
  <w:style w:type="paragraph" w:styleId="List4">
    <w:name w:val="List 4"/>
    <w:basedOn w:val="Normal"/>
    <w:semiHidden/>
    <w:rsid w:val="008C2B1A"/>
    <w:pPr>
      <w:ind w:left="1132" w:hanging="283"/>
    </w:pPr>
  </w:style>
  <w:style w:type="paragraph" w:styleId="List5">
    <w:name w:val="List 5"/>
    <w:basedOn w:val="Normal"/>
    <w:semiHidden/>
    <w:rsid w:val="008C2B1A"/>
    <w:pPr>
      <w:ind w:left="1415" w:hanging="283"/>
    </w:pPr>
  </w:style>
  <w:style w:type="paragraph" w:styleId="ListNumber">
    <w:name w:val="List Number"/>
    <w:basedOn w:val="Normal"/>
    <w:semiHidden/>
    <w:rsid w:val="008C2B1A"/>
    <w:pPr>
      <w:numPr>
        <w:numId w:val="6"/>
      </w:numPr>
    </w:pPr>
  </w:style>
  <w:style w:type="paragraph" w:styleId="ListNumber2">
    <w:name w:val="List Number 2"/>
    <w:basedOn w:val="Normal"/>
    <w:semiHidden/>
    <w:rsid w:val="008C2B1A"/>
    <w:pPr>
      <w:numPr>
        <w:numId w:val="7"/>
      </w:numPr>
    </w:pPr>
  </w:style>
  <w:style w:type="paragraph" w:styleId="ListNumber3">
    <w:name w:val="List Number 3"/>
    <w:basedOn w:val="Normal"/>
    <w:semiHidden/>
    <w:rsid w:val="008C2B1A"/>
    <w:pPr>
      <w:numPr>
        <w:numId w:val="8"/>
      </w:numPr>
    </w:pPr>
  </w:style>
  <w:style w:type="paragraph" w:styleId="ListNumber4">
    <w:name w:val="List Number 4"/>
    <w:basedOn w:val="Normal"/>
    <w:semiHidden/>
    <w:rsid w:val="008C2B1A"/>
    <w:pPr>
      <w:numPr>
        <w:numId w:val="9"/>
      </w:numPr>
    </w:pPr>
  </w:style>
  <w:style w:type="paragraph" w:styleId="ListNumber5">
    <w:name w:val="List Number 5"/>
    <w:basedOn w:val="Normal"/>
    <w:semiHidden/>
    <w:rsid w:val="008C2B1A"/>
    <w:pPr>
      <w:numPr>
        <w:numId w:val="10"/>
      </w:numPr>
    </w:pPr>
  </w:style>
  <w:style w:type="paragraph" w:styleId="ListBullet">
    <w:name w:val="List Bullet"/>
    <w:basedOn w:val="Normal"/>
    <w:semiHidden/>
    <w:rsid w:val="008C2B1A"/>
    <w:pPr>
      <w:numPr>
        <w:numId w:val="11"/>
      </w:numPr>
    </w:pPr>
  </w:style>
  <w:style w:type="paragraph" w:styleId="ListBullet2">
    <w:name w:val="List Bullet 2"/>
    <w:basedOn w:val="Normal"/>
    <w:semiHidden/>
    <w:rsid w:val="008C2B1A"/>
    <w:pPr>
      <w:numPr>
        <w:numId w:val="12"/>
      </w:numPr>
    </w:pPr>
  </w:style>
  <w:style w:type="paragraph" w:styleId="ListBullet3">
    <w:name w:val="List Bullet 3"/>
    <w:basedOn w:val="Normal"/>
    <w:semiHidden/>
    <w:rsid w:val="008C2B1A"/>
    <w:pPr>
      <w:numPr>
        <w:numId w:val="13"/>
      </w:numPr>
    </w:pPr>
  </w:style>
  <w:style w:type="paragraph" w:styleId="ListBullet4">
    <w:name w:val="List Bullet 4"/>
    <w:basedOn w:val="Normal"/>
    <w:semiHidden/>
    <w:rsid w:val="008C2B1A"/>
    <w:pPr>
      <w:numPr>
        <w:numId w:val="14"/>
      </w:numPr>
    </w:pPr>
  </w:style>
  <w:style w:type="paragraph" w:styleId="ListBullet5">
    <w:name w:val="List Bullet 5"/>
    <w:basedOn w:val="Normal"/>
    <w:semiHidden/>
    <w:rsid w:val="008C2B1A"/>
    <w:pPr>
      <w:numPr>
        <w:numId w:val="15"/>
      </w:numPr>
    </w:pPr>
  </w:style>
  <w:style w:type="character" w:styleId="HTMLTypewriter">
    <w:name w:val="HTML Typewriter"/>
    <w:semiHidden/>
    <w:rsid w:val="008C2B1A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8C2B1A"/>
    <w:rPr>
      <w:sz w:val="24"/>
      <w:szCs w:val="24"/>
    </w:rPr>
  </w:style>
  <w:style w:type="character" w:styleId="LineNumber">
    <w:name w:val="line number"/>
    <w:basedOn w:val="DefaultParagraphFont"/>
    <w:semiHidden/>
    <w:rsid w:val="008C2B1A"/>
  </w:style>
  <w:style w:type="character" w:styleId="PageNumber">
    <w:name w:val="page number"/>
    <w:aliases w:val="7_G"/>
    <w:rsid w:val="008C2B1A"/>
    <w:rPr>
      <w:b/>
      <w:sz w:val="18"/>
    </w:rPr>
  </w:style>
  <w:style w:type="character" w:styleId="EndnoteReference">
    <w:name w:val="endnote reference"/>
    <w:aliases w:val="1_G"/>
    <w:basedOn w:val="FootnoteReference"/>
    <w:rsid w:val="008C2B1A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8C2B1A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8C2B1A"/>
  </w:style>
  <w:style w:type="paragraph" w:styleId="BodyTextIndent2">
    <w:name w:val="Body Text Indent 2"/>
    <w:basedOn w:val="Normal"/>
    <w:semiHidden/>
    <w:rsid w:val="008C2B1A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C2B1A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8C2B1A"/>
    <w:pPr>
      <w:spacing w:after="120"/>
      <w:ind w:left="283"/>
    </w:pPr>
  </w:style>
  <w:style w:type="paragraph" w:styleId="NormalIndent">
    <w:name w:val="Normal Indent"/>
    <w:basedOn w:val="Normal"/>
    <w:semiHidden/>
    <w:rsid w:val="008C2B1A"/>
    <w:pPr>
      <w:ind w:left="567"/>
    </w:pPr>
  </w:style>
  <w:style w:type="paragraph" w:styleId="Subtitle">
    <w:name w:val="Subtitle"/>
    <w:basedOn w:val="Normal"/>
    <w:qFormat/>
    <w:rsid w:val="008C2B1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C2B1A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C2B1A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C2B1A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C2B1A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C2B1A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C2B1A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C2B1A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8C2B1A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C2B1A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C2B1A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8C2B1A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8C2B1A"/>
    <w:pPr>
      <w:spacing w:after="120"/>
      <w:ind w:left="1440" w:right="1440"/>
    </w:pPr>
  </w:style>
  <w:style w:type="character" w:styleId="Strong">
    <w:name w:val="Strong"/>
    <w:qFormat/>
    <w:rsid w:val="008C2B1A"/>
    <w:rPr>
      <w:b/>
      <w:bCs/>
    </w:rPr>
  </w:style>
  <w:style w:type="paragraph" w:styleId="BodyText">
    <w:name w:val="Body Text"/>
    <w:basedOn w:val="Normal"/>
    <w:semiHidden/>
    <w:rsid w:val="008C2B1A"/>
    <w:pPr>
      <w:spacing w:after="120"/>
    </w:pPr>
  </w:style>
  <w:style w:type="paragraph" w:styleId="BodyText2">
    <w:name w:val="Body Text 2"/>
    <w:basedOn w:val="Normal"/>
    <w:semiHidden/>
    <w:rsid w:val="008C2B1A"/>
    <w:pPr>
      <w:spacing w:after="120" w:line="480" w:lineRule="auto"/>
    </w:pPr>
  </w:style>
  <w:style w:type="paragraph" w:styleId="BodyText3">
    <w:name w:val="Body Text 3"/>
    <w:basedOn w:val="Normal"/>
    <w:semiHidden/>
    <w:rsid w:val="008C2B1A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C2B1A"/>
    <w:pPr>
      <w:ind w:firstLine="210"/>
    </w:pPr>
  </w:style>
  <w:style w:type="paragraph" w:styleId="BodyTextFirstIndent2">
    <w:name w:val="Body Text First Indent 2"/>
    <w:basedOn w:val="BodyTextIndent"/>
    <w:semiHidden/>
    <w:rsid w:val="008C2B1A"/>
    <w:pPr>
      <w:ind w:firstLine="210"/>
    </w:pPr>
  </w:style>
  <w:style w:type="paragraph" w:styleId="EndnoteText">
    <w:name w:val="endnote text"/>
    <w:aliases w:val="2_G"/>
    <w:basedOn w:val="FootnoteText"/>
    <w:rsid w:val="008C2B1A"/>
  </w:style>
  <w:style w:type="paragraph" w:styleId="PlainText">
    <w:name w:val="Plain Text"/>
    <w:basedOn w:val="Normal"/>
    <w:semiHidden/>
    <w:rsid w:val="008C2B1A"/>
    <w:rPr>
      <w:rFonts w:ascii="Courier New" w:hAnsi="Courier New" w:cs="Courier New"/>
    </w:rPr>
  </w:style>
  <w:style w:type="paragraph" w:styleId="Title">
    <w:name w:val="Title"/>
    <w:basedOn w:val="Normal"/>
    <w:qFormat/>
    <w:rsid w:val="008C2B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8C2B1A"/>
    <w:rPr>
      <w:i/>
      <w:iCs/>
    </w:rPr>
  </w:style>
  <w:style w:type="paragraph" w:customStyle="1" w:styleId="Bullet1G">
    <w:name w:val="_Bullet 1_G"/>
    <w:basedOn w:val="Normal"/>
    <w:rsid w:val="008C2B1A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8C2B1A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2</Pages>
  <Words>783</Words>
  <Characters>4311</Characters>
  <Application>Microsoft Office Word</Application>
  <DocSecurity>4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CRC/C/TUN/Q/3 - 41156</vt:lpstr>
    </vt:vector>
  </TitlesOfParts>
  <Company/>
  <LinksUpToDate>false</LinksUpToDate>
  <CharactersWithSpaces>5084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CRC/C/TUN/Q/3 - 41156</dc:title>
  <dc:subject/>
  <dc:creator>Loly de la Rosa</dc:creator>
  <cp:keywords/>
  <dc:description/>
  <cp:lastModifiedBy>Admieng</cp:lastModifiedBy>
  <cp:revision>2</cp:revision>
  <cp:lastPrinted>2008-01-15T07:58:00Z</cp:lastPrinted>
  <dcterms:created xsi:type="dcterms:W3CDTF">2010-03-25T09:41:00Z</dcterms:created>
  <dcterms:modified xsi:type="dcterms:W3CDTF">2010-03-25T09:41:00Z</dcterms:modified>
</cp:coreProperties>
</file>