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786185" w14:paraId="260F580C" w14:textId="77777777" w:rsidTr="004C4D99">
        <w:trPr>
          <w:trHeight w:hRule="exact" w:val="851"/>
        </w:trPr>
        <w:tc>
          <w:tcPr>
            <w:tcW w:w="1276" w:type="dxa"/>
            <w:tcBorders>
              <w:bottom w:val="single" w:sz="4" w:space="0" w:color="auto"/>
            </w:tcBorders>
          </w:tcPr>
          <w:p w14:paraId="5935BCEA" w14:textId="77777777" w:rsidR="00392B1D" w:rsidRPr="00DB58B5" w:rsidRDefault="00392B1D" w:rsidP="00F040B9"/>
        </w:tc>
        <w:tc>
          <w:tcPr>
            <w:tcW w:w="2268" w:type="dxa"/>
            <w:tcBorders>
              <w:bottom w:val="single" w:sz="4" w:space="0" w:color="auto"/>
            </w:tcBorders>
            <w:vAlign w:val="bottom"/>
          </w:tcPr>
          <w:p w14:paraId="7D9D553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DA2021" w14:textId="6D2485E2" w:rsidR="00392B1D" w:rsidRPr="00F040B9" w:rsidRDefault="00F040B9" w:rsidP="00F040B9">
            <w:pPr>
              <w:jc w:val="right"/>
              <w:rPr>
                <w:lang w:val="en-US"/>
              </w:rPr>
            </w:pPr>
            <w:r w:rsidRPr="00F040B9">
              <w:rPr>
                <w:sz w:val="40"/>
                <w:lang w:val="en-US"/>
              </w:rPr>
              <w:t>CED</w:t>
            </w:r>
            <w:r w:rsidRPr="00F040B9">
              <w:rPr>
                <w:lang w:val="en-US"/>
              </w:rPr>
              <w:t>/C/BEL/Q/AI/1</w:t>
            </w:r>
          </w:p>
        </w:tc>
      </w:tr>
      <w:tr w:rsidR="00392B1D" w:rsidRPr="00DB58B5" w14:paraId="55EF895C" w14:textId="77777777" w:rsidTr="004C4D99">
        <w:trPr>
          <w:trHeight w:hRule="exact" w:val="2835"/>
        </w:trPr>
        <w:tc>
          <w:tcPr>
            <w:tcW w:w="1276" w:type="dxa"/>
            <w:tcBorders>
              <w:top w:val="single" w:sz="4" w:space="0" w:color="auto"/>
              <w:bottom w:val="single" w:sz="12" w:space="0" w:color="auto"/>
            </w:tcBorders>
          </w:tcPr>
          <w:p w14:paraId="35B197D5" w14:textId="77777777" w:rsidR="00392B1D" w:rsidRPr="00DB58B5" w:rsidRDefault="00392B1D" w:rsidP="004C4D99">
            <w:pPr>
              <w:spacing w:before="120"/>
              <w:jc w:val="center"/>
            </w:pPr>
            <w:r>
              <w:rPr>
                <w:noProof/>
                <w:lang w:eastAsia="fr-CH"/>
              </w:rPr>
              <w:drawing>
                <wp:inline distT="0" distB="0" distL="0" distR="0" wp14:anchorId="31501E19" wp14:editId="699F7A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A873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0677D1C" w14:textId="77777777" w:rsidR="00392B1D" w:rsidRDefault="00F040B9" w:rsidP="004C4D99">
            <w:pPr>
              <w:spacing w:before="240"/>
            </w:pPr>
            <w:r>
              <w:t>Distr. générale</w:t>
            </w:r>
          </w:p>
          <w:p w14:paraId="0F3BADBC" w14:textId="315B5EF4" w:rsidR="00F040B9" w:rsidRDefault="00F040B9" w:rsidP="00F040B9">
            <w:pPr>
              <w:spacing w:line="240" w:lineRule="exact"/>
            </w:pPr>
            <w:r>
              <w:t>2</w:t>
            </w:r>
            <w:r w:rsidR="004857BA">
              <w:t>9</w:t>
            </w:r>
            <w:r>
              <w:t xml:space="preserve"> octobre 2024</w:t>
            </w:r>
          </w:p>
          <w:p w14:paraId="54D8D692" w14:textId="77777777" w:rsidR="00786185" w:rsidRDefault="00786185" w:rsidP="00F040B9">
            <w:pPr>
              <w:spacing w:line="240" w:lineRule="exact"/>
            </w:pPr>
          </w:p>
          <w:p w14:paraId="11D33AA4" w14:textId="18AA63DB" w:rsidR="00F040B9" w:rsidRDefault="00F040B9" w:rsidP="00F040B9">
            <w:pPr>
              <w:spacing w:line="240" w:lineRule="exact"/>
            </w:pPr>
            <w:r>
              <w:t>Original : français</w:t>
            </w:r>
          </w:p>
          <w:p w14:paraId="09C14137" w14:textId="7858CC3A" w:rsidR="00F040B9" w:rsidRPr="00DB58B5" w:rsidRDefault="00F040B9" w:rsidP="00F040B9">
            <w:pPr>
              <w:spacing w:line="240" w:lineRule="exact"/>
            </w:pPr>
            <w:r>
              <w:t>Anglais, espagnol et français seulement</w:t>
            </w:r>
          </w:p>
        </w:tc>
      </w:tr>
    </w:tbl>
    <w:p w14:paraId="419404F0" w14:textId="77777777" w:rsidR="00F040B9" w:rsidRDefault="00F040B9" w:rsidP="00F040B9">
      <w:pPr>
        <w:spacing w:before="120"/>
        <w:rPr>
          <w:b/>
          <w:sz w:val="24"/>
          <w:szCs w:val="24"/>
        </w:rPr>
      </w:pPr>
      <w:r>
        <w:rPr>
          <w:b/>
          <w:sz w:val="24"/>
          <w:szCs w:val="24"/>
        </w:rPr>
        <w:t>Comité des disparitions forcées</w:t>
      </w:r>
    </w:p>
    <w:p w14:paraId="668E53DC" w14:textId="77777777" w:rsidR="00F040B9" w:rsidRPr="00F4624C" w:rsidRDefault="00F040B9" w:rsidP="00F040B9">
      <w:pPr>
        <w:rPr>
          <w:b/>
        </w:rPr>
      </w:pPr>
      <w:r w:rsidRPr="00F4624C">
        <w:rPr>
          <w:b/>
        </w:rPr>
        <w:t xml:space="preserve">Vingt-huitième session </w:t>
      </w:r>
    </w:p>
    <w:p w14:paraId="7D34159B" w14:textId="77777777" w:rsidR="00F040B9" w:rsidRPr="005A6B75" w:rsidRDefault="00F040B9" w:rsidP="00F040B9">
      <w:pPr>
        <w:rPr>
          <w:bCs/>
        </w:rPr>
      </w:pPr>
      <w:r w:rsidRPr="00F4624C">
        <w:rPr>
          <w:bCs/>
        </w:rPr>
        <w:t xml:space="preserve">Genève, 17 mars-4 </w:t>
      </w:r>
      <w:r w:rsidRPr="005A6B75">
        <w:rPr>
          <w:bCs/>
        </w:rPr>
        <w:t xml:space="preserve">avril 2025 </w:t>
      </w:r>
    </w:p>
    <w:p w14:paraId="522DD0B8" w14:textId="5964C119" w:rsidR="00F040B9" w:rsidRPr="005A6B75" w:rsidRDefault="00F040B9" w:rsidP="00F040B9">
      <w:pPr>
        <w:rPr>
          <w:b/>
        </w:rPr>
      </w:pPr>
      <w:r w:rsidRPr="005A6B75">
        <w:rPr>
          <w:b/>
        </w:rPr>
        <w:t xml:space="preserve">Examen des rapports soumis par les États parties en application </w:t>
      </w:r>
      <w:r w:rsidR="005A6B75" w:rsidRPr="005A6B75">
        <w:rPr>
          <w:b/>
        </w:rPr>
        <w:br/>
      </w:r>
      <w:r w:rsidRPr="005A6B75">
        <w:rPr>
          <w:b/>
        </w:rPr>
        <w:t xml:space="preserve">de l’article 29 (par. 1) et des renseignements complémentaires </w:t>
      </w:r>
      <w:r w:rsidR="005A6B75" w:rsidRPr="005A6B75">
        <w:rPr>
          <w:b/>
        </w:rPr>
        <w:br/>
      </w:r>
      <w:r w:rsidRPr="005A6B75">
        <w:rPr>
          <w:b/>
        </w:rPr>
        <w:t>communiqués en application de l’article 29 (par. 4) de la Convention</w:t>
      </w:r>
    </w:p>
    <w:p w14:paraId="42AD14F6" w14:textId="2D4C0749" w:rsidR="00F040B9" w:rsidRDefault="00F040B9" w:rsidP="00F040B9">
      <w:pPr>
        <w:pStyle w:val="HChG"/>
        <w:rPr>
          <w:lang w:val="fr-FR"/>
        </w:rPr>
      </w:pPr>
      <w:r w:rsidRPr="005A6B75">
        <w:tab/>
      </w:r>
      <w:r w:rsidRPr="005A6B75">
        <w:tab/>
        <w:t>Liste des</w:t>
      </w:r>
      <w:r w:rsidRPr="00F13E62">
        <w:t xml:space="preserve"> thèmes prioritaires </w:t>
      </w:r>
      <w:r>
        <w:t>concernant</w:t>
      </w:r>
      <w:r w:rsidRPr="00F13E62">
        <w:t xml:space="preserve"> les renseignements complémentaires soumis par </w:t>
      </w:r>
      <w:r w:rsidRPr="00F13E62">
        <w:rPr>
          <w:lang w:val="fr-FR"/>
        </w:rPr>
        <w:t>la Belgique</w:t>
      </w:r>
      <w:r w:rsidRPr="00F13E62">
        <w:t xml:space="preserve"> </w:t>
      </w:r>
      <w:r w:rsidRPr="00F13E62">
        <w:rPr>
          <w:lang w:val="fr-FR"/>
        </w:rPr>
        <w:t xml:space="preserve">en application </w:t>
      </w:r>
      <w:r>
        <w:rPr>
          <w:lang w:val="fr-FR"/>
        </w:rPr>
        <w:br/>
      </w:r>
      <w:r w:rsidRPr="00F13E62">
        <w:rPr>
          <w:lang w:val="fr-FR"/>
        </w:rPr>
        <w:t>de l</w:t>
      </w:r>
      <w:r>
        <w:rPr>
          <w:lang w:val="fr-FR"/>
        </w:rPr>
        <w:t>’</w:t>
      </w:r>
      <w:r w:rsidRPr="00F13E62">
        <w:rPr>
          <w:lang w:val="fr-FR"/>
        </w:rPr>
        <w:t>article 29 (par. 4) de la Convention</w:t>
      </w:r>
    </w:p>
    <w:p w14:paraId="0509ED59" w14:textId="77777777" w:rsidR="00F040B9" w:rsidRPr="00E22AC1" w:rsidRDefault="00F040B9" w:rsidP="00F040B9">
      <w:pPr>
        <w:pStyle w:val="H1G"/>
        <w:rPr>
          <w:lang w:val="fr-FR"/>
        </w:rPr>
      </w:pPr>
      <w:r w:rsidRPr="00876A0B">
        <w:rPr>
          <w:lang w:val="fr-FR"/>
        </w:rPr>
        <w:tab/>
      </w:r>
      <w:r w:rsidRPr="00876A0B">
        <w:rPr>
          <w:lang w:val="fr-FR"/>
        </w:rPr>
        <w:tab/>
      </w:r>
      <w:r w:rsidRPr="004745C1">
        <w:t xml:space="preserve">Note du </w:t>
      </w:r>
      <w:r>
        <w:t>Comité</w:t>
      </w:r>
    </w:p>
    <w:p w14:paraId="68E329D9" w14:textId="378394E0" w:rsidR="00F040B9" w:rsidRDefault="008629B4" w:rsidP="008629B4">
      <w:pPr>
        <w:pStyle w:val="SingleTxtG"/>
      </w:pPr>
      <w:r>
        <w:rPr>
          <w:lang w:val="fr-FR"/>
        </w:rPr>
        <w:t>1.</w:t>
      </w:r>
      <w:r>
        <w:rPr>
          <w:lang w:val="fr-FR"/>
        </w:rPr>
        <w:tab/>
      </w:r>
      <w:r w:rsidR="00F040B9" w:rsidRPr="00744398">
        <w:rPr>
          <w:lang w:val="fr-FR"/>
        </w:rPr>
        <w:t xml:space="preserve">Après avoir examiné les renseignements complémentaires fournis par </w:t>
      </w:r>
      <w:r w:rsidR="00F040B9" w:rsidRPr="00444CB3">
        <w:t>l</w:t>
      </w:r>
      <w:r w:rsidR="00F040B9">
        <w:t>’</w:t>
      </w:r>
      <w:r w:rsidR="00F040B9" w:rsidRPr="00444CB3">
        <w:t>État partie</w:t>
      </w:r>
      <w:r w:rsidR="00F040B9" w:rsidRPr="00744398">
        <w:rPr>
          <w:lang w:val="fr-FR"/>
        </w:rPr>
        <w:t xml:space="preserve"> au titre de </w:t>
      </w:r>
      <w:r w:rsidR="00F040B9" w:rsidRPr="008629B4">
        <w:t>l’article</w:t>
      </w:r>
      <w:r w:rsidR="00F040B9">
        <w:rPr>
          <w:lang w:val="fr-FR"/>
        </w:rPr>
        <w:t> </w:t>
      </w:r>
      <w:r w:rsidR="00F040B9" w:rsidRPr="00744398">
        <w:rPr>
          <w:lang w:val="fr-FR"/>
        </w:rPr>
        <w:t>29 (</w:t>
      </w:r>
      <w:r w:rsidR="00F040B9">
        <w:rPr>
          <w:lang w:val="fr-FR"/>
        </w:rPr>
        <w:t>par. </w:t>
      </w:r>
      <w:r w:rsidR="00F040B9" w:rsidRPr="00744398">
        <w:rPr>
          <w:lang w:val="fr-FR"/>
        </w:rPr>
        <w:t>4) de la Convention</w:t>
      </w:r>
      <w:r w:rsidR="00F040B9" w:rsidRPr="00091379">
        <w:rPr>
          <w:rStyle w:val="Appelnotedebasdep"/>
        </w:rPr>
        <w:footnoteReference w:id="2"/>
      </w:r>
      <w:r w:rsidR="00F040B9" w:rsidRPr="00744398">
        <w:rPr>
          <w:lang w:val="fr-FR"/>
        </w:rPr>
        <w:t xml:space="preserve"> le 26</w:t>
      </w:r>
      <w:r w:rsidR="00F040B9">
        <w:rPr>
          <w:lang w:val="fr-FR"/>
        </w:rPr>
        <w:t> </w:t>
      </w:r>
      <w:r w:rsidR="00F040B9" w:rsidRPr="00744398">
        <w:rPr>
          <w:lang w:val="fr-FR"/>
        </w:rPr>
        <w:t>avril 2021</w:t>
      </w:r>
      <w:r w:rsidR="00F040B9">
        <w:rPr>
          <w:lang w:val="fr-FR"/>
        </w:rPr>
        <w:t>,</w:t>
      </w:r>
      <w:r w:rsidR="00F040B9" w:rsidRPr="00744398">
        <w:rPr>
          <w:lang w:val="fr-FR"/>
        </w:rPr>
        <w:t xml:space="preserve"> ainsi que les </w:t>
      </w:r>
      <w:r w:rsidR="00F040B9">
        <w:rPr>
          <w:lang w:val="fr-FR"/>
        </w:rPr>
        <w:t>renseignements</w:t>
      </w:r>
      <w:r w:rsidR="00F040B9" w:rsidRPr="00744398">
        <w:rPr>
          <w:lang w:val="fr-FR"/>
        </w:rPr>
        <w:t xml:space="preserve"> reçus de l</w:t>
      </w:r>
      <w:r w:rsidR="00F040B9">
        <w:rPr>
          <w:lang w:val="fr-FR"/>
        </w:rPr>
        <w:t>’</w:t>
      </w:r>
      <w:r w:rsidR="00F040B9" w:rsidRPr="00744398">
        <w:rPr>
          <w:lang w:val="fr-FR"/>
        </w:rPr>
        <w:t>État partie</w:t>
      </w:r>
      <w:r w:rsidR="00F040B9" w:rsidRPr="00091379">
        <w:rPr>
          <w:rStyle w:val="Appelnotedebasdep"/>
        </w:rPr>
        <w:footnoteReference w:id="3"/>
      </w:r>
      <w:r w:rsidR="00F040B9" w:rsidRPr="00744398">
        <w:rPr>
          <w:lang w:val="fr-FR"/>
        </w:rPr>
        <w:t xml:space="preserve"> le 8</w:t>
      </w:r>
      <w:r w:rsidR="00F040B9">
        <w:rPr>
          <w:lang w:val="fr-FR"/>
        </w:rPr>
        <w:t> </w:t>
      </w:r>
      <w:r w:rsidR="00F040B9" w:rsidRPr="00744398">
        <w:rPr>
          <w:lang w:val="fr-FR"/>
        </w:rPr>
        <w:t>janvier 2016 sur le suivi des observations finales</w:t>
      </w:r>
      <w:r w:rsidR="00F040B9" w:rsidRPr="00091379">
        <w:rPr>
          <w:rStyle w:val="Appelnotedebasdep"/>
        </w:rPr>
        <w:footnoteReference w:id="4"/>
      </w:r>
      <w:r w:rsidR="00F040B9" w:rsidRPr="00744398">
        <w:rPr>
          <w:lang w:val="fr-FR"/>
        </w:rPr>
        <w:t>, le Comité a décidé d</w:t>
      </w:r>
      <w:r w:rsidR="00F040B9">
        <w:rPr>
          <w:lang w:val="fr-FR"/>
        </w:rPr>
        <w:t>’</w:t>
      </w:r>
      <w:r w:rsidR="00F040B9" w:rsidRPr="00744398">
        <w:rPr>
          <w:lang w:val="fr-FR"/>
        </w:rPr>
        <w:t>axer son prochain dialogue avec l</w:t>
      </w:r>
      <w:r w:rsidR="00F040B9">
        <w:rPr>
          <w:lang w:val="fr-FR"/>
        </w:rPr>
        <w:t>’</w:t>
      </w:r>
      <w:r w:rsidR="00F040B9" w:rsidRPr="00744398">
        <w:rPr>
          <w:lang w:val="fr-FR"/>
        </w:rPr>
        <w:t xml:space="preserve">État partie sur les thèmes prioritaires et questions </w:t>
      </w:r>
      <w:r w:rsidR="00F040B9">
        <w:rPr>
          <w:lang w:val="fr-FR"/>
        </w:rPr>
        <w:t>indiqués ci-après.</w:t>
      </w:r>
    </w:p>
    <w:p w14:paraId="6DC964B6" w14:textId="5EFA9CCE" w:rsidR="00F040B9" w:rsidRPr="00444CB3" w:rsidRDefault="008629B4" w:rsidP="008629B4">
      <w:pPr>
        <w:pStyle w:val="SingleTxtG"/>
        <w:keepNext/>
      </w:pPr>
      <w:r>
        <w:t>2.</w:t>
      </w:r>
      <w:r>
        <w:tab/>
      </w:r>
      <w:r w:rsidR="00F040B9" w:rsidRPr="00444CB3">
        <w:t>L</w:t>
      </w:r>
      <w:r w:rsidR="00F040B9">
        <w:t>e Comité rappelle que l’</w:t>
      </w:r>
      <w:r w:rsidR="00F040B9" w:rsidRPr="00444CB3">
        <w:t xml:space="preserve">examen des </w:t>
      </w:r>
      <w:r w:rsidR="00F040B9">
        <w:t>renseignements complémentaires soumis en application</w:t>
      </w:r>
      <w:r w:rsidR="00F040B9" w:rsidRPr="00444CB3">
        <w:t xml:space="preserve"> de l</w:t>
      </w:r>
      <w:r w:rsidR="00F040B9">
        <w:t>’article </w:t>
      </w:r>
      <w:r w:rsidR="00F040B9" w:rsidRPr="00444CB3">
        <w:t>29</w:t>
      </w:r>
      <w:r w:rsidR="00F040B9">
        <w:t xml:space="preserve"> </w:t>
      </w:r>
      <w:r w:rsidR="00F040B9" w:rsidRPr="00444CB3">
        <w:t>(</w:t>
      </w:r>
      <w:r w:rsidR="00F040B9">
        <w:t>par. </w:t>
      </w:r>
      <w:r w:rsidR="00F040B9" w:rsidRPr="00444CB3">
        <w:t xml:space="preserve">3 et 4) de la Convention porte sur un maximum de quatre thèmes prioritaires </w:t>
      </w:r>
      <w:r w:rsidR="00F040B9">
        <w:t>établis</w:t>
      </w:r>
      <w:r w:rsidR="00F040B9" w:rsidRPr="00444CB3">
        <w:t xml:space="preserve"> par le Comité, et se déroule en quatre phases</w:t>
      </w:r>
      <w:r w:rsidR="00F040B9">
        <w:t> :</w:t>
      </w:r>
    </w:p>
    <w:p w14:paraId="6229961F" w14:textId="628FD905" w:rsidR="00F040B9" w:rsidRPr="00444CB3" w:rsidRDefault="00F040B9" w:rsidP="00F040B9">
      <w:pPr>
        <w:pStyle w:val="SingleTxtG"/>
        <w:ind w:firstLine="567"/>
      </w:pPr>
      <w:r w:rsidRPr="00444CB3">
        <w:t>a)</w:t>
      </w:r>
      <w:r>
        <w:tab/>
        <w:t>Définition</w:t>
      </w:r>
      <w:r w:rsidRPr="00444CB3">
        <w:t xml:space="preserve"> par </w:t>
      </w:r>
      <w:r>
        <w:t>les rapporteurs pour le pays</w:t>
      </w:r>
      <w:r w:rsidRPr="00444CB3">
        <w:t xml:space="preserve"> des </w:t>
      </w:r>
      <w:r>
        <w:t>thèmes</w:t>
      </w:r>
      <w:r w:rsidRPr="00444CB3">
        <w:t xml:space="preserve"> prioritaires </w:t>
      </w:r>
      <w:r>
        <w:t>concernant la suite donnée aux</w:t>
      </w:r>
      <w:r w:rsidRPr="00444CB3">
        <w:t xml:space="preserve"> </w:t>
      </w:r>
      <w:r>
        <w:t xml:space="preserve">précédentes </w:t>
      </w:r>
      <w:r w:rsidRPr="00444CB3">
        <w:t>observations finales et l</w:t>
      </w:r>
      <w:r>
        <w:t>’</w:t>
      </w:r>
      <w:r w:rsidRPr="00444CB3">
        <w:t xml:space="preserve">évolution de la situation </w:t>
      </w:r>
      <w:r>
        <w:t>relative aux</w:t>
      </w:r>
      <w:r w:rsidRPr="00444CB3">
        <w:t xml:space="preserve"> disparitions forcées dans l</w:t>
      </w:r>
      <w:r>
        <w:t>’</w:t>
      </w:r>
      <w:r w:rsidRPr="00444CB3">
        <w:t>État concerné</w:t>
      </w:r>
      <w:r>
        <w:t>, et adoption par le Comité en séance plénière ;</w:t>
      </w:r>
    </w:p>
    <w:p w14:paraId="707114C7" w14:textId="24300689" w:rsidR="00F040B9" w:rsidRPr="00444CB3" w:rsidRDefault="00F040B9" w:rsidP="00F040B9">
      <w:pPr>
        <w:pStyle w:val="SingleTxtG"/>
        <w:ind w:firstLine="567"/>
      </w:pPr>
      <w:r w:rsidRPr="00444CB3">
        <w:t>b)</w:t>
      </w:r>
      <w:r>
        <w:tab/>
      </w:r>
      <w:r w:rsidRPr="00444CB3">
        <w:t>Transmission de la liste des thèmes prioritaires à l</w:t>
      </w:r>
      <w:r>
        <w:t>’</w:t>
      </w:r>
      <w:r w:rsidRPr="00444CB3">
        <w:t>État partie</w:t>
      </w:r>
      <w:r>
        <w:t>, qui</w:t>
      </w:r>
      <w:r w:rsidRPr="00444CB3">
        <w:t xml:space="preserve"> n</w:t>
      </w:r>
      <w:r>
        <w:t>’</w:t>
      </w:r>
      <w:r w:rsidRPr="00444CB3">
        <w:t>est pas exhaustive</w:t>
      </w:r>
      <w:r>
        <w:t>,</w:t>
      </w:r>
      <w:r w:rsidRPr="00444CB3">
        <w:t xml:space="preserve"> n</w:t>
      </w:r>
      <w:r>
        <w:t>’</w:t>
      </w:r>
      <w:r w:rsidRPr="00444CB3">
        <w:t>indique pas toutes les questions qui seront abordées au cours du dialogue mais sert de base pour le dialogue</w:t>
      </w:r>
      <w:r>
        <w:t>, et à laquelle</w:t>
      </w:r>
      <w:r w:rsidRPr="00444CB3">
        <w:t xml:space="preserve"> </w:t>
      </w:r>
      <w:r>
        <w:t>a</w:t>
      </w:r>
      <w:r w:rsidRPr="00444CB3">
        <w:t>ucune réponse écrite n</w:t>
      </w:r>
      <w:r>
        <w:t>’</w:t>
      </w:r>
      <w:r w:rsidRPr="00444CB3">
        <w:t>est attendue de l</w:t>
      </w:r>
      <w:r>
        <w:t>’</w:t>
      </w:r>
      <w:r w:rsidRPr="00444CB3">
        <w:t>État</w:t>
      </w:r>
      <w:r>
        <w:t xml:space="preserve"> partie</w:t>
      </w:r>
      <w:r w:rsidRPr="00444CB3">
        <w:t xml:space="preserve"> à ce stade de la procédure</w:t>
      </w:r>
      <w:r>
        <w:t> ;</w:t>
      </w:r>
    </w:p>
    <w:p w14:paraId="3D36F740" w14:textId="617769D8" w:rsidR="00F040B9" w:rsidRPr="00444CB3" w:rsidRDefault="00F040B9" w:rsidP="00F040B9">
      <w:pPr>
        <w:pStyle w:val="SingleTxtG"/>
        <w:ind w:firstLine="567"/>
      </w:pPr>
      <w:r w:rsidRPr="00444CB3">
        <w:t>c)</w:t>
      </w:r>
      <w:r>
        <w:tab/>
      </w:r>
      <w:r w:rsidRPr="00444CB3">
        <w:t>Dialogue public entre le Comité et l</w:t>
      </w:r>
      <w:r>
        <w:t>’</w:t>
      </w:r>
      <w:r w:rsidRPr="00444CB3">
        <w:t>État partie, avec la participation active des autorités compétentes</w:t>
      </w:r>
      <w:r>
        <w:t>, qui en l’espèce</w:t>
      </w:r>
      <w:r w:rsidRPr="00444CB3">
        <w:t xml:space="preserve"> se déroulera au cours </w:t>
      </w:r>
      <w:r>
        <w:t>d’une</w:t>
      </w:r>
      <w:r w:rsidRPr="00444CB3">
        <w:t xml:space="preserve"> séance de trois heures, avec une interprétation simultanée officielle dans les langues de travail du Comité</w:t>
      </w:r>
      <w:r>
        <w:t> ;</w:t>
      </w:r>
    </w:p>
    <w:p w14:paraId="00B82DE4" w14:textId="3D246686" w:rsidR="00F040B9" w:rsidRPr="00444CB3" w:rsidRDefault="00F040B9" w:rsidP="00F040B9">
      <w:pPr>
        <w:pStyle w:val="SingleTxtG"/>
        <w:ind w:firstLine="567"/>
      </w:pPr>
      <w:r w:rsidRPr="00444CB3">
        <w:t>d)</w:t>
      </w:r>
      <w:r>
        <w:tab/>
      </w:r>
      <w:r w:rsidRPr="00444CB3">
        <w:t>Adoption d</w:t>
      </w:r>
      <w:r>
        <w:t>’</w:t>
      </w:r>
      <w:r w:rsidRPr="00444CB3">
        <w:t>observations finales, soulignant les préoccupations et recommandations du Comité et indiquant les prochaines étapes de la procédure.</w:t>
      </w:r>
    </w:p>
    <w:p w14:paraId="34C53CED" w14:textId="77777777" w:rsidR="00F040B9" w:rsidRPr="00444CB3" w:rsidRDefault="00F040B9" w:rsidP="00F040B9">
      <w:pPr>
        <w:pStyle w:val="SingleTxtG"/>
      </w:pPr>
      <w:r>
        <w:t>3.</w:t>
      </w:r>
      <w:r>
        <w:tab/>
      </w:r>
      <w:r w:rsidRPr="00444CB3">
        <w:t>La liste des thèmes prioritaires est publique et toutes les personnes ou organisations intéressées peuvent apporter des informations sur les sujets soulevés dans des contributions écrites et au cours d</w:t>
      </w:r>
      <w:r>
        <w:t>’</w:t>
      </w:r>
      <w:r w:rsidRPr="00444CB3">
        <w:t>échanges confidentiels oraux avec le Comité.</w:t>
      </w:r>
    </w:p>
    <w:p w14:paraId="0DBF1350" w14:textId="77777777" w:rsidR="00F040B9" w:rsidRPr="00444CB3" w:rsidRDefault="00F040B9" w:rsidP="008629B4">
      <w:pPr>
        <w:pStyle w:val="HChG"/>
      </w:pPr>
      <w:r w:rsidRPr="00776476">
        <w:lastRenderedPageBreak/>
        <w:tab/>
      </w:r>
      <w:r w:rsidRPr="5D54205B">
        <w:t>I.</w:t>
      </w:r>
      <w:r>
        <w:tab/>
      </w:r>
      <w:r w:rsidRPr="008629B4">
        <w:t>Législation</w:t>
      </w:r>
      <w:r w:rsidRPr="00444CB3">
        <w:t xml:space="preserve"> </w:t>
      </w:r>
    </w:p>
    <w:p w14:paraId="7654A06A" w14:textId="4EE0D771" w:rsidR="00F040B9" w:rsidRPr="00744398" w:rsidRDefault="00F040B9" w:rsidP="008629B4">
      <w:pPr>
        <w:pStyle w:val="SingleTxtG"/>
        <w:keepNext/>
        <w:rPr>
          <w:lang w:val="fr-FR"/>
        </w:rPr>
      </w:pPr>
      <w:r>
        <w:t>4.</w:t>
      </w:r>
      <w:r>
        <w:tab/>
      </w:r>
      <w:r w:rsidRPr="00744398">
        <w:rPr>
          <w:lang w:val="fr-FR"/>
        </w:rPr>
        <w:t>Au regard des paragraphes</w:t>
      </w:r>
      <w:r>
        <w:rPr>
          <w:lang w:val="fr-FR"/>
        </w:rPr>
        <w:t> </w:t>
      </w:r>
      <w:r w:rsidRPr="00744398">
        <w:rPr>
          <w:lang w:val="fr-FR"/>
        </w:rPr>
        <w:t xml:space="preserve">16 à 20 des renseignements complémentaires soumis par </w:t>
      </w:r>
      <w:r w:rsidRPr="00444CB3">
        <w:t>l</w:t>
      </w:r>
      <w:r>
        <w:t>’</w:t>
      </w:r>
      <w:r w:rsidRPr="00444CB3">
        <w:t>État partie</w:t>
      </w:r>
      <w:r w:rsidRPr="00744398">
        <w:rPr>
          <w:lang w:val="fr-FR"/>
        </w:rPr>
        <w:t xml:space="preserve">, le Comité note la proposition de loi portant nouveau </w:t>
      </w:r>
      <w:r>
        <w:rPr>
          <w:lang w:val="fr-FR"/>
        </w:rPr>
        <w:t>C</w:t>
      </w:r>
      <w:r w:rsidRPr="00744398">
        <w:rPr>
          <w:lang w:val="fr-FR"/>
        </w:rPr>
        <w:t>ode pénal de 2019, particulièrement les articles</w:t>
      </w:r>
      <w:r>
        <w:rPr>
          <w:lang w:val="fr-FR"/>
        </w:rPr>
        <w:t> </w:t>
      </w:r>
      <w:r w:rsidRPr="00744398">
        <w:rPr>
          <w:lang w:val="fr-FR"/>
        </w:rPr>
        <w:t>87 à 89 qui incriminent de manière autonome la disparition forcée non</w:t>
      </w:r>
      <w:r>
        <w:rPr>
          <w:lang w:val="fr-FR"/>
        </w:rPr>
        <w:t xml:space="preserve"> </w:t>
      </w:r>
      <w:r w:rsidRPr="00744398">
        <w:rPr>
          <w:lang w:val="fr-FR"/>
        </w:rPr>
        <w:t>constitutive d</w:t>
      </w:r>
      <w:r>
        <w:rPr>
          <w:lang w:val="fr-FR"/>
        </w:rPr>
        <w:t>’</w:t>
      </w:r>
      <w:r w:rsidRPr="00744398">
        <w:rPr>
          <w:lang w:val="fr-FR"/>
        </w:rPr>
        <w:t>un crime contre l</w:t>
      </w:r>
      <w:r>
        <w:rPr>
          <w:lang w:val="fr-FR"/>
        </w:rPr>
        <w:t>’</w:t>
      </w:r>
      <w:r w:rsidRPr="00744398">
        <w:rPr>
          <w:lang w:val="fr-FR"/>
        </w:rPr>
        <w:t xml:space="preserve">humanité, et échelonnent </w:t>
      </w:r>
      <w:r>
        <w:rPr>
          <w:lang w:val="fr-FR"/>
        </w:rPr>
        <w:t>l</w:t>
      </w:r>
      <w:r w:rsidRPr="00744398">
        <w:rPr>
          <w:lang w:val="fr-FR"/>
        </w:rPr>
        <w:t xml:space="preserve">es peines </w:t>
      </w:r>
      <w:r>
        <w:rPr>
          <w:lang w:val="fr-FR"/>
        </w:rPr>
        <w:t>selon la présence</w:t>
      </w:r>
      <w:r w:rsidRPr="00744398">
        <w:rPr>
          <w:lang w:val="fr-FR"/>
        </w:rPr>
        <w:t xml:space="preserve"> de circonstances atténuantes ou </w:t>
      </w:r>
      <w:r>
        <w:rPr>
          <w:lang w:val="fr-FR"/>
        </w:rPr>
        <w:t>aggravantes</w:t>
      </w:r>
      <w:r w:rsidRPr="00744398">
        <w:rPr>
          <w:lang w:val="fr-FR"/>
        </w:rPr>
        <w:t xml:space="preserve">. </w:t>
      </w:r>
      <w:r>
        <w:rPr>
          <w:lang w:val="fr-FR"/>
        </w:rPr>
        <w:t xml:space="preserve">À cet égard, </w:t>
      </w:r>
      <w:r w:rsidRPr="00744398">
        <w:rPr>
          <w:lang w:val="fr-FR"/>
        </w:rPr>
        <w:t>fournir des informations actualisées sur l</w:t>
      </w:r>
      <w:r>
        <w:rPr>
          <w:lang w:val="fr-FR"/>
        </w:rPr>
        <w:t>’</w:t>
      </w:r>
      <w:r w:rsidRPr="00744398">
        <w:rPr>
          <w:lang w:val="fr-FR"/>
        </w:rPr>
        <w:t>adoption et la mise en œuvre de ces dispositions, et préciser</w:t>
      </w:r>
      <w:r>
        <w:rPr>
          <w:lang w:val="fr-FR"/>
        </w:rPr>
        <w:t> :</w:t>
      </w:r>
    </w:p>
    <w:p w14:paraId="279AFB7B" w14:textId="5707FB9F" w:rsidR="00F040B9" w:rsidRPr="00744398" w:rsidRDefault="00F040B9" w:rsidP="00F040B9">
      <w:pPr>
        <w:pStyle w:val="SingleTxtG"/>
        <w:ind w:firstLine="567"/>
        <w:rPr>
          <w:lang w:val="fr-FR"/>
        </w:rPr>
      </w:pPr>
      <w:r>
        <w:t>a)</w:t>
      </w:r>
      <w:r>
        <w:tab/>
      </w:r>
      <w:r w:rsidRPr="00744398">
        <w:t>L</w:t>
      </w:r>
      <w:r>
        <w:t>’</w:t>
      </w:r>
      <w:r w:rsidRPr="00744398">
        <w:t>état actuel du projet d</w:t>
      </w:r>
      <w:r>
        <w:t>’</w:t>
      </w:r>
      <w:r w:rsidRPr="00744398">
        <w:t>inclusion de crime autonome de disparition forcée</w:t>
      </w:r>
      <w:r>
        <w:t> ;</w:t>
      </w:r>
    </w:p>
    <w:p w14:paraId="7FAE6E61" w14:textId="684CDC00" w:rsidR="00F040B9" w:rsidRPr="00744398" w:rsidRDefault="00F040B9" w:rsidP="00F040B9">
      <w:pPr>
        <w:pStyle w:val="SingleTxtG"/>
        <w:ind w:firstLine="567"/>
        <w:rPr>
          <w:lang w:val="fr-FR"/>
        </w:rPr>
      </w:pPr>
      <w:r>
        <w:t>b)</w:t>
      </w:r>
      <w:r>
        <w:tab/>
      </w:r>
      <w:r w:rsidRPr="00744398">
        <w:t xml:space="preserve">Le degré de consultation et </w:t>
      </w:r>
      <w:r>
        <w:t xml:space="preserve">de </w:t>
      </w:r>
      <w:r w:rsidRPr="00744398">
        <w:t>participation de la société civile dans les processus de construction des normes législatives</w:t>
      </w:r>
      <w:r>
        <w:t> ;</w:t>
      </w:r>
    </w:p>
    <w:p w14:paraId="61CD7121" w14:textId="67A0D2A6" w:rsidR="00F040B9" w:rsidRPr="00744398" w:rsidRDefault="00F040B9" w:rsidP="00F040B9">
      <w:pPr>
        <w:pStyle w:val="SingleTxtG"/>
        <w:ind w:firstLine="567"/>
        <w:rPr>
          <w:lang w:val="fr-FR"/>
        </w:rPr>
      </w:pPr>
      <w:r>
        <w:t>c)</w:t>
      </w:r>
      <w:r>
        <w:tab/>
      </w:r>
      <w:r w:rsidRPr="00744398">
        <w:t>Les circonstances aggravantes et atténuantes qui sont prévues dans les cas de disparition forcée</w:t>
      </w:r>
      <w:r>
        <w:t> ;</w:t>
      </w:r>
    </w:p>
    <w:p w14:paraId="2179DC6D" w14:textId="1FBE24AA" w:rsidR="00F040B9" w:rsidRPr="00444CB3" w:rsidRDefault="00F040B9" w:rsidP="00F040B9">
      <w:pPr>
        <w:pStyle w:val="SingleTxtG"/>
        <w:ind w:firstLine="567"/>
      </w:pPr>
      <w:r>
        <w:t>d)</w:t>
      </w:r>
      <w:r>
        <w:tab/>
      </w:r>
      <w:r w:rsidRPr="00744398">
        <w:t>Les dispositions prévues afin de reconnaître la nature continue du crime, et d</w:t>
      </w:r>
      <w:r>
        <w:t>’</w:t>
      </w:r>
      <w:r w:rsidRPr="00744398">
        <w:t>assurer que les cas de disparition forcée soient de la compétence exclusive des juridictions civiles (</w:t>
      </w:r>
      <w:r>
        <w:t>art. </w:t>
      </w:r>
      <w:r w:rsidRPr="00744398">
        <w:t>2</w:t>
      </w:r>
      <w:r>
        <w:t xml:space="preserve"> à</w:t>
      </w:r>
      <w:r w:rsidRPr="00744398">
        <w:t xml:space="preserve"> 8</w:t>
      </w:r>
      <w:r>
        <w:t xml:space="preserve"> et</w:t>
      </w:r>
      <w:r w:rsidRPr="00744398">
        <w:t xml:space="preserve"> 11).</w:t>
      </w:r>
    </w:p>
    <w:p w14:paraId="5B0A087A" w14:textId="3F479D50" w:rsidR="00F040B9" w:rsidRPr="00444CB3" w:rsidRDefault="00F040B9" w:rsidP="008629B4">
      <w:pPr>
        <w:pStyle w:val="HChG"/>
      </w:pPr>
      <w:r>
        <w:tab/>
        <w:t>II.</w:t>
      </w:r>
      <w:r>
        <w:tab/>
      </w:r>
      <w:r w:rsidRPr="008629B4">
        <w:t>Mesures</w:t>
      </w:r>
      <w:r w:rsidRPr="00444CB3">
        <w:t xml:space="preserve"> prises par l</w:t>
      </w:r>
      <w:r>
        <w:t>’</w:t>
      </w:r>
      <w:r w:rsidRPr="00444CB3">
        <w:t xml:space="preserve">État pour protéger les enfants </w:t>
      </w:r>
      <w:r>
        <w:br/>
      </w:r>
      <w:r w:rsidRPr="00444CB3">
        <w:t>et les migrants contre les disparitions forcées</w:t>
      </w:r>
    </w:p>
    <w:p w14:paraId="2AF42A15" w14:textId="37B7EAB5" w:rsidR="00F040B9" w:rsidRPr="00444CB3" w:rsidRDefault="00F040B9" w:rsidP="00F040B9">
      <w:pPr>
        <w:pStyle w:val="SingleTxtG"/>
      </w:pPr>
      <w:r>
        <w:rPr>
          <w:color w:val="0D0D0D" w:themeColor="text1" w:themeTint="F2"/>
        </w:rPr>
        <w:t>5.</w:t>
      </w:r>
      <w:r>
        <w:rPr>
          <w:color w:val="0D0D0D" w:themeColor="text1" w:themeTint="F2"/>
        </w:rPr>
        <w:tab/>
      </w:r>
      <w:r w:rsidRPr="00744398">
        <w:rPr>
          <w:color w:val="0D0D0D" w:themeColor="text1" w:themeTint="F2"/>
        </w:rPr>
        <w:t xml:space="preserve">Au vu des informations contenues </w:t>
      </w:r>
      <w:r>
        <w:rPr>
          <w:color w:val="0D0D0D" w:themeColor="text1" w:themeTint="F2"/>
        </w:rPr>
        <w:t>aux</w:t>
      </w:r>
      <w:r w:rsidRPr="00744398">
        <w:rPr>
          <w:color w:val="0D0D0D" w:themeColor="text1" w:themeTint="F2"/>
        </w:rPr>
        <w:t xml:space="preserve"> paragraphes</w:t>
      </w:r>
      <w:r>
        <w:rPr>
          <w:color w:val="0D0D0D" w:themeColor="text1" w:themeTint="F2"/>
        </w:rPr>
        <w:t> 49</w:t>
      </w:r>
      <w:r w:rsidRPr="00744398">
        <w:rPr>
          <w:color w:val="0D0D0D" w:themeColor="text1" w:themeTint="F2"/>
        </w:rPr>
        <w:t xml:space="preserve"> à </w:t>
      </w:r>
      <w:r>
        <w:rPr>
          <w:color w:val="0D0D0D" w:themeColor="text1" w:themeTint="F2"/>
        </w:rPr>
        <w:t>54</w:t>
      </w:r>
      <w:r w:rsidRPr="00744398">
        <w:rPr>
          <w:color w:val="0D0D0D" w:themeColor="text1" w:themeTint="F2"/>
        </w:rPr>
        <w:t xml:space="preserve"> </w:t>
      </w:r>
      <w:r>
        <w:rPr>
          <w:color w:val="0D0D0D" w:themeColor="text1" w:themeTint="F2"/>
        </w:rPr>
        <w:t>d</w:t>
      </w:r>
      <w:r w:rsidRPr="00744398">
        <w:rPr>
          <w:color w:val="0D0D0D" w:themeColor="text1" w:themeTint="F2"/>
        </w:rPr>
        <w:t>es renseignements complémentaires</w:t>
      </w:r>
      <w:r>
        <w:rPr>
          <w:color w:val="0D0D0D" w:themeColor="text1" w:themeTint="F2"/>
        </w:rPr>
        <w:t xml:space="preserve"> soumis par l’État partie</w:t>
      </w:r>
      <w:r w:rsidRPr="00744398">
        <w:rPr>
          <w:color w:val="0D0D0D" w:themeColor="text1" w:themeTint="F2"/>
        </w:rPr>
        <w:t>, préciser les mesures et mécanismes mis en œuvre afin de prévenir les adoptions internationales illégales. À cet égard, décrire les mesures prises en matière d</w:t>
      </w:r>
      <w:r>
        <w:rPr>
          <w:color w:val="0D0D0D" w:themeColor="text1" w:themeTint="F2"/>
        </w:rPr>
        <w:t>’</w:t>
      </w:r>
      <w:r w:rsidRPr="00744398">
        <w:rPr>
          <w:color w:val="0D0D0D" w:themeColor="text1" w:themeTint="F2"/>
        </w:rPr>
        <w:t>enquête, de consultation d</w:t>
      </w:r>
      <w:r>
        <w:rPr>
          <w:color w:val="0D0D0D" w:themeColor="text1" w:themeTint="F2"/>
        </w:rPr>
        <w:t>’</w:t>
      </w:r>
      <w:r w:rsidRPr="00744398">
        <w:rPr>
          <w:color w:val="0D0D0D" w:themeColor="text1" w:themeTint="F2"/>
        </w:rPr>
        <w:t>association de victimes, d</w:t>
      </w:r>
      <w:r>
        <w:rPr>
          <w:color w:val="0D0D0D" w:themeColor="text1" w:themeTint="F2"/>
        </w:rPr>
        <w:t>’</w:t>
      </w:r>
      <w:r w:rsidRPr="00744398">
        <w:rPr>
          <w:color w:val="0D0D0D" w:themeColor="text1" w:themeTint="F2"/>
        </w:rPr>
        <w:t>identification des victimes et de leurs pays d</w:t>
      </w:r>
      <w:r>
        <w:rPr>
          <w:color w:val="0D0D0D" w:themeColor="text1" w:themeTint="F2"/>
        </w:rPr>
        <w:t>’</w:t>
      </w:r>
      <w:r w:rsidRPr="00744398">
        <w:rPr>
          <w:color w:val="0D0D0D" w:themeColor="text1" w:themeTint="F2"/>
        </w:rPr>
        <w:t>origine, et d</w:t>
      </w:r>
      <w:r>
        <w:rPr>
          <w:color w:val="0D0D0D" w:themeColor="text1" w:themeTint="F2"/>
        </w:rPr>
        <w:t>’</w:t>
      </w:r>
      <w:r w:rsidRPr="00744398">
        <w:rPr>
          <w:color w:val="0D0D0D" w:themeColor="text1" w:themeTint="F2"/>
        </w:rPr>
        <w:t>enregistrement d</w:t>
      </w:r>
      <w:r>
        <w:rPr>
          <w:color w:val="0D0D0D" w:themeColor="text1" w:themeTint="F2"/>
        </w:rPr>
        <w:t>’</w:t>
      </w:r>
      <w:r w:rsidRPr="00744398">
        <w:rPr>
          <w:color w:val="0D0D0D" w:themeColor="text1" w:themeTint="F2"/>
        </w:rPr>
        <w:t>informations relatives à l</w:t>
      </w:r>
      <w:r>
        <w:rPr>
          <w:color w:val="0D0D0D" w:themeColor="text1" w:themeTint="F2"/>
        </w:rPr>
        <w:t>’</w:t>
      </w:r>
      <w:r w:rsidRPr="00744398">
        <w:rPr>
          <w:color w:val="0D0D0D" w:themeColor="text1" w:themeTint="F2"/>
        </w:rPr>
        <w:t>identité des personnes concernées et à leur sort (</w:t>
      </w:r>
      <w:r>
        <w:rPr>
          <w:color w:val="0D0D0D" w:themeColor="text1" w:themeTint="F2"/>
        </w:rPr>
        <w:t>art. </w:t>
      </w:r>
      <w:r w:rsidRPr="00744398">
        <w:rPr>
          <w:color w:val="0D0D0D" w:themeColor="text1" w:themeTint="F2"/>
        </w:rPr>
        <w:t>12, 24</w:t>
      </w:r>
      <w:r>
        <w:rPr>
          <w:color w:val="0D0D0D" w:themeColor="text1" w:themeTint="F2"/>
        </w:rPr>
        <w:t xml:space="preserve"> et</w:t>
      </w:r>
      <w:r w:rsidRPr="00744398">
        <w:rPr>
          <w:color w:val="0D0D0D" w:themeColor="text1" w:themeTint="F2"/>
        </w:rPr>
        <w:t xml:space="preserve"> 25).</w:t>
      </w:r>
    </w:p>
    <w:p w14:paraId="73FF2179" w14:textId="0B5AC5BA" w:rsidR="00F040B9" w:rsidRPr="00444CB3" w:rsidRDefault="00F040B9" w:rsidP="00F040B9">
      <w:pPr>
        <w:pStyle w:val="SingleTxtG"/>
      </w:pPr>
      <w:r>
        <w:t>6.</w:t>
      </w:r>
      <w:r>
        <w:tab/>
        <w:t>P</w:t>
      </w:r>
      <w:r w:rsidRPr="00444CB3">
        <w:t xml:space="preserve">réciser </w:t>
      </w:r>
      <w:r>
        <w:t>l</w:t>
      </w:r>
      <w:r w:rsidRPr="00444CB3">
        <w:t>es actions spécifiques prises par la police afin de lutter contre les adoptions internationales illégales et de soutenir les enquêtes développées à cet égard</w:t>
      </w:r>
      <w:r>
        <w:t>, et l</w:t>
      </w:r>
      <w:r w:rsidRPr="00444CB3">
        <w:t>es mesures de réparation prévues pour les victimes d</w:t>
      </w:r>
      <w:r>
        <w:t>’</w:t>
      </w:r>
      <w:r w:rsidRPr="00444CB3">
        <w:t>adoptions internationales illégales afin de se conformer à la Convention (</w:t>
      </w:r>
      <w:r>
        <w:t>art. </w:t>
      </w:r>
      <w:r w:rsidRPr="00444CB3">
        <w:t>12, 14, 15, 24</w:t>
      </w:r>
      <w:r>
        <w:t xml:space="preserve"> et</w:t>
      </w:r>
      <w:r w:rsidRPr="00444CB3">
        <w:t xml:space="preserve"> 25).</w:t>
      </w:r>
    </w:p>
    <w:p w14:paraId="1DB4017D" w14:textId="6A9B0C44" w:rsidR="00F040B9" w:rsidRPr="00444CB3" w:rsidRDefault="00F040B9" w:rsidP="00F040B9">
      <w:pPr>
        <w:pStyle w:val="SingleTxtG"/>
        <w:rPr>
          <w:bCs/>
        </w:rPr>
      </w:pPr>
      <w:r>
        <w:rPr>
          <w:color w:val="000000" w:themeColor="text1"/>
        </w:rPr>
        <w:t>7.</w:t>
      </w:r>
      <w:r>
        <w:rPr>
          <w:color w:val="000000" w:themeColor="text1"/>
        </w:rPr>
        <w:tab/>
        <w:t>D</w:t>
      </w:r>
      <w:r w:rsidRPr="00744398">
        <w:rPr>
          <w:color w:val="000000" w:themeColor="text1"/>
        </w:rPr>
        <w:t>écrire les mesures existantes et envisagées afin de réunir et de pouvoir fournir des statistiques complètes, ventilées par âge, sexe, identité de genre, orientation sexuelle, nationalité, origine ethnique et convictions religieuses pour toute disparition de mineurs étrangers non accompagnés. Au cas où de telles statistiques sont d</w:t>
      </w:r>
      <w:r>
        <w:rPr>
          <w:color w:val="000000" w:themeColor="text1"/>
        </w:rPr>
        <w:t>’</w:t>
      </w:r>
      <w:r w:rsidRPr="00744398">
        <w:rPr>
          <w:color w:val="000000" w:themeColor="text1"/>
        </w:rPr>
        <w:t>ores et déjà disponibles, les communiquer au Comité (</w:t>
      </w:r>
      <w:r>
        <w:rPr>
          <w:color w:val="000000" w:themeColor="text1"/>
        </w:rPr>
        <w:t>art. </w:t>
      </w:r>
      <w:r w:rsidRPr="00744398">
        <w:rPr>
          <w:color w:val="000000" w:themeColor="text1"/>
        </w:rPr>
        <w:t>25).</w:t>
      </w:r>
    </w:p>
    <w:p w14:paraId="1DA9ECDB" w14:textId="55196735" w:rsidR="00F040B9" w:rsidRPr="00744398" w:rsidRDefault="00F040B9" w:rsidP="00F040B9">
      <w:pPr>
        <w:pStyle w:val="SingleTxtG"/>
      </w:pPr>
      <w:r>
        <w:t>8.</w:t>
      </w:r>
      <w:r>
        <w:tab/>
        <w:t>F</w:t>
      </w:r>
      <w:r w:rsidRPr="00744398">
        <w:t xml:space="preserve">ournir des informations sur les mesures </w:t>
      </w:r>
      <w:r>
        <w:t>que l’État partie</w:t>
      </w:r>
      <w:r w:rsidRPr="00744398">
        <w:t xml:space="preserve"> envisage d</w:t>
      </w:r>
      <w:r>
        <w:t>’</w:t>
      </w:r>
      <w:r w:rsidRPr="00744398">
        <w:t>adopter afin de se conformer à l</w:t>
      </w:r>
      <w:r>
        <w:t>’</w:t>
      </w:r>
      <w:r w:rsidRPr="00744398">
        <w:t>obligation de mener des activités de recherche et d</w:t>
      </w:r>
      <w:r>
        <w:t>’</w:t>
      </w:r>
      <w:r w:rsidRPr="00744398">
        <w:t>enquête sur la disparition de mineurs étrangers non accompagnés, tout en prenant en compte l</w:t>
      </w:r>
      <w:r>
        <w:t>’</w:t>
      </w:r>
      <w:r w:rsidRPr="00744398">
        <w:t>intérêt supérieur de l</w:t>
      </w:r>
      <w:r>
        <w:t>’</w:t>
      </w:r>
      <w:r w:rsidRPr="00744398">
        <w:t xml:space="preserve">enfant. </w:t>
      </w:r>
      <w:r>
        <w:t>F</w:t>
      </w:r>
      <w:r w:rsidRPr="00744398">
        <w:t xml:space="preserve">ournir </w:t>
      </w:r>
      <w:r>
        <w:t xml:space="preserve">également </w:t>
      </w:r>
      <w:r w:rsidRPr="00744398">
        <w:t>des informations sur la législation en vigueur concernant l</w:t>
      </w:r>
      <w:r>
        <w:t>’</w:t>
      </w:r>
      <w:r w:rsidRPr="00744398">
        <w:t>enfermement des enfants mineurs (</w:t>
      </w:r>
      <w:r>
        <w:t>art. </w:t>
      </w:r>
      <w:r w:rsidRPr="00744398">
        <w:t>12, 17</w:t>
      </w:r>
      <w:r>
        <w:t xml:space="preserve"> à</w:t>
      </w:r>
      <w:r w:rsidR="004857BA">
        <w:t xml:space="preserve"> </w:t>
      </w:r>
      <w:r w:rsidRPr="00744398">
        <w:t>20</w:t>
      </w:r>
      <w:r>
        <w:t xml:space="preserve"> et</w:t>
      </w:r>
      <w:r w:rsidRPr="00744398">
        <w:t xml:space="preserve"> 25).</w:t>
      </w:r>
    </w:p>
    <w:p w14:paraId="1AF05C3C" w14:textId="15A274CC" w:rsidR="00F040B9" w:rsidRDefault="00F040B9" w:rsidP="00F040B9">
      <w:pPr>
        <w:pStyle w:val="SingleTxtG"/>
      </w:pPr>
      <w:r>
        <w:t>9.</w:t>
      </w:r>
      <w:r>
        <w:tab/>
        <w:t>Compte tenu du</w:t>
      </w:r>
      <w:r w:rsidRPr="00744398">
        <w:t xml:space="preserve"> caractère continu du crime de disparition forcée, fournir des informations sur les procédures d</w:t>
      </w:r>
      <w:r>
        <w:t>’</w:t>
      </w:r>
      <w:r w:rsidRPr="00744398">
        <w:t>enquête et d</w:t>
      </w:r>
      <w:r>
        <w:t>’</w:t>
      </w:r>
      <w:r w:rsidRPr="00744398">
        <w:t xml:space="preserve">accompagnement </w:t>
      </w:r>
      <w:r>
        <w:t>des</w:t>
      </w:r>
      <w:r w:rsidRPr="00744398">
        <w:t xml:space="preserve"> mineurs étrangers victimes de falsification d</w:t>
      </w:r>
      <w:r>
        <w:t>’</w:t>
      </w:r>
      <w:r w:rsidRPr="00744398">
        <w:t xml:space="preserve">identité et </w:t>
      </w:r>
      <w:r>
        <w:t xml:space="preserve">de </w:t>
      </w:r>
      <w:r w:rsidRPr="00744398">
        <w:t xml:space="preserve">disparition forcée dans le cadre de </w:t>
      </w:r>
      <w:r>
        <w:t>la</w:t>
      </w:r>
      <w:r w:rsidRPr="00744398">
        <w:t xml:space="preserve"> tutelle </w:t>
      </w:r>
      <w:r>
        <w:t xml:space="preserve">de l’État partie </w:t>
      </w:r>
      <w:r w:rsidRPr="00744398">
        <w:t>sur le Congo entre 1908 et 1960 (</w:t>
      </w:r>
      <w:r>
        <w:t>art. </w:t>
      </w:r>
      <w:r w:rsidRPr="00744398">
        <w:t>12, 24</w:t>
      </w:r>
      <w:r>
        <w:t xml:space="preserve"> et</w:t>
      </w:r>
      <w:r w:rsidRPr="00744398">
        <w:t xml:space="preserve"> 25). </w:t>
      </w:r>
    </w:p>
    <w:p w14:paraId="120F3900" w14:textId="628BE026" w:rsidR="00F040B9" w:rsidRPr="00444CB3" w:rsidRDefault="00F040B9" w:rsidP="00F040B9">
      <w:pPr>
        <w:pStyle w:val="SingleTxtG"/>
        <w:rPr>
          <w:bCs/>
        </w:rPr>
      </w:pPr>
      <w:r>
        <w:t>10.</w:t>
      </w:r>
      <w:r>
        <w:tab/>
        <w:t>P</w:t>
      </w:r>
      <w:r w:rsidRPr="00744398">
        <w:t>réciser les dispositions législatives et les mesures mises en œuvre afin d</w:t>
      </w:r>
      <w:r>
        <w:t>’</w:t>
      </w:r>
      <w:r w:rsidRPr="00744398">
        <w:t>assurer la coopération et le partage d</w:t>
      </w:r>
      <w:r>
        <w:t>’</w:t>
      </w:r>
      <w:r w:rsidRPr="00744398">
        <w:t xml:space="preserve">information entre le parquet, les services de police locale, le Service des </w:t>
      </w:r>
      <w:r>
        <w:t>t</w:t>
      </w:r>
      <w:r w:rsidRPr="00744398">
        <w:t>utelles et l</w:t>
      </w:r>
      <w:r>
        <w:t>’</w:t>
      </w:r>
      <w:r w:rsidRPr="00744398">
        <w:t xml:space="preserve">Office des </w:t>
      </w:r>
      <w:r>
        <w:t>é</w:t>
      </w:r>
      <w:r w:rsidRPr="00744398">
        <w:t xml:space="preserve">trangers, par rapport aux disparitions de mineurs étrangers non accompagnés. </w:t>
      </w:r>
      <w:r>
        <w:t>Fournir également</w:t>
      </w:r>
      <w:r w:rsidRPr="00744398">
        <w:t xml:space="preserve"> des précisions sur les mesures adoptées pour garantir la mise en œuvre de mesures d</w:t>
      </w:r>
      <w:r>
        <w:t>’</w:t>
      </w:r>
      <w:r w:rsidRPr="00744398">
        <w:t>entraide judiciaire internationale dans les procédures relatives aux disparitions de mineurs étrangers non</w:t>
      </w:r>
      <w:r>
        <w:t xml:space="preserve"> </w:t>
      </w:r>
      <w:r w:rsidRPr="00744398">
        <w:t xml:space="preserve">accompagnés, ainsi que pour </w:t>
      </w:r>
      <w:r>
        <w:t>assurer la sensibilisation et l’information de la population</w:t>
      </w:r>
      <w:r w:rsidRPr="00744398">
        <w:t xml:space="preserve"> et </w:t>
      </w:r>
      <w:r>
        <w:t>la prévention de</w:t>
      </w:r>
      <w:r w:rsidRPr="00744398">
        <w:t xml:space="preserve"> ces cas (</w:t>
      </w:r>
      <w:r>
        <w:t>art. </w:t>
      </w:r>
      <w:r w:rsidRPr="00744398">
        <w:t>14, 15</w:t>
      </w:r>
      <w:r>
        <w:t xml:space="preserve"> et</w:t>
      </w:r>
      <w:r w:rsidRPr="00744398">
        <w:t xml:space="preserve"> 25).</w:t>
      </w:r>
    </w:p>
    <w:p w14:paraId="6D0A6840" w14:textId="77777777" w:rsidR="00F040B9" w:rsidRPr="00444CB3" w:rsidRDefault="00F040B9" w:rsidP="008629B4">
      <w:pPr>
        <w:pStyle w:val="HChG"/>
      </w:pPr>
      <w:r>
        <w:lastRenderedPageBreak/>
        <w:tab/>
        <w:t>III.</w:t>
      </w:r>
      <w:r>
        <w:tab/>
      </w:r>
      <w:r w:rsidRPr="00444CB3">
        <w:t xml:space="preserve">Prévention des disparitions forcées et aide aux victimes </w:t>
      </w:r>
    </w:p>
    <w:p w14:paraId="434E4261" w14:textId="1FB6AB05" w:rsidR="00F040B9" w:rsidRPr="00444CB3" w:rsidRDefault="00F040B9" w:rsidP="00F040B9">
      <w:pPr>
        <w:pStyle w:val="SingleTxtG"/>
      </w:pPr>
      <w:r w:rsidRPr="00776476">
        <w:t>1</w:t>
      </w:r>
      <w:r>
        <w:t>1</w:t>
      </w:r>
      <w:r w:rsidRPr="00776476">
        <w:t>.</w:t>
      </w:r>
      <w:r>
        <w:tab/>
      </w:r>
      <w:r w:rsidRPr="00744398">
        <w:t>Au vu de la réponse apportée par l</w:t>
      </w:r>
      <w:r>
        <w:t>’</w:t>
      </w:r>
      <w:r w:rsidRPr="00744398">
        <w:t xml:space="preserve">État partie </w:t>
      </w:r>
      <w:r>
        <w:t>dans ses renseignements complémentaires concernant le</w:t>
      </w:r>
      <w:r w:rsidRPr="00744398">
        <w:t xml:space="preserve"> paragraphe</w:t>
      </w:r>
      <w:r>
        <w:t> </w:t>
      </w:r>
      <w:r w:rsidRPr="00744398">
        <w:t>30 des observations finales</w:t>
      </w:r>
      <w:r w:rsidRPr="00091379">
        <w:rPr>
          <w:rStyle w:val="Appelnotedebasdep"/>
        </w:rPr>
        <w:footnoteReference w:id="5"/>
      </w:r>
      <w:r w:rsidRPr="00744398">
        <w:t>, le Comité note que l</w:t>
      </w:r>
      <w:r>
        <w:t>’</w:t>
      </w:r>
      <w:r w:rsidRPr="00744398">
        <w:t>arrêté royal relatif au registre des personnes privées de liberté est toujours en cours d</w:t>
      </w:r>
      <w:r>
        <w:t>’</w:t>
      </w:r>
      <w:r w:rsidRPr="00744398">
        <w:t>adoption</w:t>
      </w:r>
      <w:r>
        <w:t>.</w:t>
      </w:r>
      <w:r w:rsidRPr="00744398">
        <w:t xml:space="preserve"> </w:t>
      </w:r>
      <w:r>
        <w:t xml:space="preserve">À cet égard, </w:t>
      </w:r>
      <w:r w:rsidRPr="00744398">
        <w:t>indiquer les progrès réalisés pour assurer l</w:t>
      </w:r>
      <w:r>
        <w:t>’</w:t>
      </w:r>
      <w:r w:rsidRPr="00744398">
        <w:t>entrée en vigueur de l</w:t>
      </w:r>
      <w:r>
        <w:t>’</w:t>
      </w:r>
      <w:r w:rsidRPr="00744398">
        <w:t>arrêté d</w:t>
      </w:r>
      <w:r>
        <w:t>’</w:t>
      </w:r>
      <w:r w:rsidRPr="00744398">
        <w:t>exécution de l</w:t>
      </w:r>
      <w:r>
        <w:t>’article </w:t>
      </w:r>
      <w:r w:rsidRPr="00744398">
        <w:t>33</w:t>
      </w:r>
      <w:r>
        <w:t xml:space="preserve"> </w:t>
      </w:r>
      <w:r w:rsidRPr="00091379">
        <w:rPr>
          <w:i/>
          <w:iCs/>
        </w:rPr>
        <w:t>bis</w:t>
      </w:r>
      <w:r w:rsidRPr="00744398">
        <w:t xml:space="preserve"> de la loi sur la fonction de police (</w:t>
      </w:r>
      <w:r>
        <w:t>art. </w:t>
      </w:r>
      <w:r w:rsidRPr="00744398">
        <w:t>17</w:t>
      </w:r>
      <w:r>
        <w:t xml:space="preserve"> à </w:t>
      </w:r>
      <w:r w:rsidRPr="00744398">
        <w:t>19).</w:t>
      </w:r>
    </w:p>
    <w:p w14:paraId="2C556911" w14:textId="752642E4" w:rsidR="00F040B9" w:rsidRPr="00744398" w:rsidRDefault="00F040B9" w:rsidP="00F040B9">
      <w:pPr>
        <w:pStyle w:val="SingleTxtG"/>
        <w:rPr>
          <w:lang w:val="fr-FR"/>
        </w:rPr>
      </w:pPr>
      <w:r>
        <w:t>12.</w:t>
      </w:r>
      <w:r>
        <w:tab/>
      </w:r>
      <w:r w:rsidRPr="00744398">
        <w:t xml:space="preserve">Au vu des informations contenues </w:t>
      </w:r>
      <w:r>
        <w:t>aux</w:t>
      </w:r>
      <w:r w:rsidRPr="00744398">
        <w:t xml:space="preserve"> paragraphes</w:t>
      </w:r>
      <w:r>
        <w:t> </w:t>
      </w:r>
      <w:r w:rsidRPr="00744398">
        <w:t xml:space="preserve">36 à 45 des renseignements complémentaires </w:t>
      </w:r>
      <w:r>
        <w:t>soumis par</w:t>
      </w:r>
      <w:r w:rsidRPr="00744398">
        <w:t xml:space="preserve"> l</w:t>
      </w:r>
      <w:r>
        <w:t>’</w:t>
      </w:r>
      <w:r w:rsidRPr="00744398">
        <w:t>État partie, spécifier les éléments contenus dans les programmes de formation afin de renforcer les connaissances des agents étatiques sur l</w:t>
      </w:r>
      <w:r>
        <w:t>’</w:t>
      </w:r>
      <w:r w:rsidRPr="00744398">
        <w:t>éradication et la prévention des disparitions forcées (</w:t>
      </w:r>
      <w:r>
        <w:t>art. </w:t>
      </w:r>
      <w:r w:rsidRPr="00744398">
        <w:t>23).</w:t>
      </w:r>
    </w:p>
    <w:p w14:paraId="63AC853E" w14:textId="49EDB20C" w:rsidR="00F040B9" w:rsidRPr="00444CB3" w:rsidRDefault="00F040B9" w:rsidP="008629B4">
      <w:pPr>
        <w:pStyle w:val="SingleTxtG"/>
        <w:keepNext/>
      </w:pPr>
      <w:r>
        <w:t>13.</w:t>
      </w:r>
      <w:r>
        <w:tab/>
        <w:t>Compte tenu des</w:t>
      </w:r>
      <w:r w:rsidRPr="00744398">
        <w:t xml:space="preserve"> paragraphes</w:t>
      </w:r>
      <w:r>
        <w:t> </w:t>
      </w:r>
      <w:r w:rsidRPr="00744398">
        <w:t>46 et 47 des renseignements complémentaires</w:t>
      </w:r>
      <w:r w:rsidRPr="00FC56E3">
        <w:t xml:space="preserve"> </w:t>
      </w:r>
      <w:r>
        <w:t>soumis par</w:t>
      </w:r>
      <w:r w:rsidRPr="00744398">
        <w:t xml:space="preserve"> l</w:t>
      </w:r>
      <w:r>
        <w:t>’</w:t>
      </w:r>
      <w:r w:rsidRPr="00744398">
        <w:t>État partie, le Comité note que l</w:t>
      </w:r>
      <w:r>
        <w:t>’</w:t>
      </w:r>
      <w:r w:rsidRPr="00744398">
        <w:t>aide aux victimes d</w:t>
      </w:r>
      <w:r>
        <w:t>’</w:t>
      </w:r>
      <w:r w:rsidRPr="00744398">
        <w:t>actes de violence délibérés est subordonnée à la condition que les actes</w:t>
      </w:r>
      <w:r>
        <w:t xml:space="preserve"> aient été</w:t>
      </w:r>
      <w:r w:rsidRPr="00744398">
        <w:t xml:space="preserve"> au moins </w:t>
      </w:r>
      <w:r>
        <w:t>en</w:t>
      </w:r>
      <w:r w:rsidRPr="00744398">
        <w:t xml:space="preserve"> partie commis en Belgique</w:t>
      </w:r>
      <w:r>
        <w:t>,</w:t>
      </w:r>
      <w:r w:rsidRPr="00744398">
        <w:t xml:space="preserve"> et qu</w:t>
      </w:r>
      <w:r>
        <w:t>’</w:t>
      </w:r>
      <w:r w:rsidRPr="00744398">
        <w:t>une évaluation est faite au cas par cas par la Commission pour l</w:t>
      </w:r>
      <w:r>
        <w:t>’</w:t>
      </w:r>
      <w:r w:rsidRPr="00744398">
        <w:t xml:space="preserve">aide </w:t>
      </w:r>
      <w:r>
        <w:t xml:space="preserve">financière </w:t>
      </w:r>
      <w:r w:rsidRPr="00744398">
        <w:t>aux victimes d</w:t>
      </w:r>
      <w:r>
        <w:t>’</w:t>
      </w:r>
      <w:r w:rsidRPr="00744398">
        <w:t>actes intentionnels de violence et aux sauveteurs occasionnels lorsque l</w:t>
      </w:r>
      <w:r>
        <w:t>’</w:t>
      </w:r>
      <w:r w:rsidRPr="00744398">
        <w:t xml:space="preserve">acte violent a lieu dans deux pays. </w:t>
      </w:r>
      <w:r>
        <w:t>À cet égard :</w:t>
      </w:r>
    </w:p>
    <w:p w14:paraId="6C809415" w14:textId="14406FDF" w:rsidR="00F040B9" w:rsidRPr="00444CB3" w:rsidRDefault="00F040B9" w:rsidP="00F040B9">
      <w:pPr>
        <w:pStyle w:val="SingleTxtG"/>
        <w:ind w:firstLine="567"/>
      </w:pPr>
      <w:r>
        <w:t>a)</w:t>
      </w:r>
      <w:r>
        <w:tab/>
        <w:t>Préciser l</w:t>
      </w:r>
      <w:r w:rsidRPr="00444CB3">
        <w:t>es mesures prises pour étendre la compétence de la Commission à des actes ayant eu lieu</w:t>
      </w:r>
      <w:r w:rsidR="008629B4">
        <w:t xml:space="preserve"> à </w:t>
      </w:r>
      <w:r w:rsidRPr="00444CB3">
        <w:t>l</w:t>
      </w:r>
      <w:r>
        <w:t>’</w:t>
      </w:r>
      <w:r w:rsidRPr="00444CB3">
        <w:t>étranger mais s</w:t>
      </w:r>
      <w:r>
        <w:t>’</w:t>
      </w:r>
      <w:r w:rsidRPr="00444CB3">
        <w:t xml:space="preserve">étant poursuivis ou dont les effets ont eu lieu en </w:t>
      </w:r>
      <w:r>
        <w:t>Belgique ;</w:t>
      </w:r>
    </w:p>
    <w:p w14:paraId="1BBDCD70" w14:textId="48197D80" w:rsidR="00F040B9" w:rsidRPr="00444CB3" w:rsidRDefault="00F040B9" w:rsidP="00F040B9">
      <w:pPr>
        <w:pStyle w:val="SingleTxtG"/>
        <w:ind w:firstLine="567"/>
      </w:pPr>
      <w:r>
        <w:t>b)</w:t>
      </w:r>
      <w:r>
        <w:tab/>
        <w:t>Fournir d</w:t>
      </w:r>
      <w:r w:rsidRPr="00444CB3">
        <w:t xml:space="preserve">es données concrètes sur le soutien financier apporté aux victimes, notamment le nombre de cas traités, les types de réparations envisagées et le nombre de bénéficiaires </w:t>
      </w:r>
      <w:r w:rsidRPr="00744398">
        <w:t>(</w:t>
      </w:r>
      <w:r>
        <w:t>art. </w:t>
      </w:r>
      <w:r w:rsidRPr="00744398">
        <w:t>17</w:t>
      </w:r>
      <w:r>
        <w:t xml:space="preserve"> à </w:t>
      </w:r>
      <w:r w:rsidRPr="00744398">
        <w:t>19</w:t>
      </w:r>
      <w:r>
        <w:t xml:space="preserve"> et</w:t>
      </w:r>
      <w:r w:rsidRPr="00744398">
        <w:t xml:space="preserve"> 24).</w:t>
      </w:r>
    </w:p>
    <w:p w14:paraId="68FBFA75" w14:textId="40E5D9E9" w:rsidR="00446FE5" w:rsidRDefault="00F040B9" w:rsidP="00F040B9">
      <w:pPr>
        <w:pStyle w:val="SingleTxtG"/>
      </w:pPr>
      <w:r>
        <w:t>14.</w:t>
      </w:r>
      <w:r>
        <w:tab/>
      </w:r>
      <w:r w:rsidRPr="00744398">
        <w:t>En matière d</w:t>
      </w:r>
      <w:r>
        <w:t>’</w:t>
      </w:r>
      <w:r w:rsidRPr="00744398">
        <w:t>aide aux victimes, apporter des précisions sur l</w:t>
      </w:r>
      <w:r>
        <w:t>’</w:t>
      </w:r>
      <w:r w:rsidRPr="00744398">
        <w:t>existence et le contenu d</w:t>
      </w:r>
      <w:r>
        <w:t>’</w:t>
      </w:r>
      <w:r w:rsidRPr="00744398">
        <w:t>accords de coopération avec d</w:t>
      </w:r>
      <w:r>
        <w:t>’</w:t>
      </w:r>
      <w:r w:rsidRPr="00744398">
        <w:t xml:space="preserve">autres États pour </w:t>
      </w:r>
      <w:r>
        <w:t>l’</w:t>
      </w:r>
      <w:r w:rsidRPr="00744398">
        <w:t>assistance aux victimes de disparition forcée ainsi que la recherche, la localisation et la libération des personnes disparues et, en cas de décès, l</w:t>
      </w:r>
      <w:r>
        <w:t>’</w:t>
      </w:r>
      <w:r w:rsidRPr="00744398">
        <w:t>exhumation, l</w:t>
      </w:r>
      <w:r>
        <w:t>’</w:t>
      </w:r>
      <w:r w:rsidRPr="00744398">
        <w:t xml:space="preserve">identification des personnes disparues et la restitution de leur </w:t>
      </w:r>
      <w:r>
        <w:t>dépouille</w:t>
      </w:r>
      <w:r w:rsidRPr="00744398">
        <w:t xml:space="preserve"> (</w:t>
      </w:r>
      <w:r>
        <w:t>art. </w:t>
      </w:r>
      <w:r w:rsidRPr="00744398">
        <w:t>15</w:t>
      </w:r>
      <w:r>
        <w:t xml:space="preserve"> et</w:t>
      </w:r>
      <w:r w:rsidRPr="00744398">
        <w:t xml:space="preserve"> 24).</w:t>
      </w:r>
    </w:p>
    <w:p w14:paraId="2749D600" w14:textId="56A37991" w:rsidR="00F040B9" w:rsidRPr="00F040B9" w:rsidRDefault="00F040B9" w:rsidP="00F040B9">
      <w:pPr>
        <w:pStyle w:val="SingleTxtG"/>
        <w:spacing w:before="240" w:after="0"/>
        <w:jc w:val="center"/>
        <w:rPr>
          <w:u w:val="single"/>
        </w:rPr>
      </w:pPr>
      <w:r>
        <w:rPr>
          <w:u w:val="single"/>
        </w:rPr>
        <w:tab/>
      </w:r>
      <w:r>
        <w:rPr>
          <w:u w:val="single"/>
        </w:rPr>
        <w:tab/>
      </w:r>
      <w:r>
        <w:rPr>
          <w:u w:val="single"/>
        </w:rPr>
        <w:tab/>
      </w:r>
    </w:p>
    <w:sectPr w:rsidR="00F040B9" w:rsidRPr="00F040B9" w:rsidSect="00F040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343CA" w14:textId="77777777" w:rsidR="00EB65C4" w:rsidRDefault="00EB65C4" w:rsidP="00F95C08">
      <w:pPr>
        <w:spacing w:line="240" w:lineRule="auto"/>
      </w:pPr>
    </w:p>
  </w:endnote>
  <w:endnote w:type="continuationSeparator" w:id="0">
    <w:p w14:paraId="57D21D3D" w14:textId="77777777" w:rsidR="00EB65C4" w:rsidRPr="00AC3823" w:rsidRDefault="00EB65C4" w:rsidP="00AC3823">
      <w:pPr>
        <w:pStyle w:val="Pieddepage"/>
      </w:pPr>
    </w:p>
  </w:endnote>
  <w:endnote w:type="continuationNotice" w:id="1">
    <w:p w14:paraId="6F2519E1" w14:textId="77777777" w:rsidR="00EB65C4" w:rsidRDefault="00EB65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FE52D" w14:textId="3AC87175" w:rsidR="00F040B9" w:rsidRPr="00F040B9" w:rsidRDefault="00F040B9" w:rsidP="00F040B9">
    <w:pPr>
      <w:pStyle w:val="Pieddepage"/>
      <w:tabs>
        <w:tab w:val="right" w:pos="9638"/>
      </w:tabs>
    </w:pPr>
    <w:r w:rsidRPr="00F040B9">
      <w:rPr>
        <w:b/>
        <w:sz w:val="18"/>
      </w:rPr>
      <w:fldChar w:fldCharType="begin"/>
    </w:r>
    <w:r w:rsidRPr="00F040B9">
      <w:rPr>
        <w:b/>
        <w:sz w:val="18"/>
      </w:rPr>
      <w:instrText xml:space="preserve"> PAGE  \* MERGEFORMAT </w:instrText>
    </w:r>
    <w:r w:rsidRPr="00F040B9">
      <w:rPr>
        <w:b/>
        <w:sz w:val="18"/>
      </w:rPr>
      <w:fldChar w:fldCharType="separate"/>
    </w:r>
    <w:r w:rsidRPr="00F040B9">
      <w:rPr>
        <w:b/>
        <w:noProof/>
        <w:sz w:val="18"/>
      </w:rPr>
      <w:t>2</w:t>
    </w:r>
    <w:r w:rsidRPr="00F040B9">
      <w:rPr>
        <w:b/>
        <w:sz w:val="18"/>
      </w:rPr>
      <w:fldChar w:fldCharType="end"/>
    </w:r>
    <w:r>
      <w:rPr>
        <w:b/>
        <w:sz w:val="18"/>
      </w:rPr>
      <w:tab/>
    </w:r>
    <w:r>
      <w:t>GE.24-18208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47A1D" w14:textId="727890F1" w:rsidR="00F040B9" w:rsidRPr="00F040B9" w:rsidRDefault="00F040B9" w:rsidP="00F040B9">
    <w:pPr>
      <w:pStyle w:val="Pieddepage"/>
      <w:tabs>
        <w:tab w:val="right" w:pos="9638"/>
      </w:tabs>
      <w:rPr>
        <w:b/>
        <w:sz w:val="18"/>
      </w:rPr>
    </w:pPr>
    <w:r>
      <w:t>GE.24-18208</w:t>
    </w:r>
    <w:r>
      <w:tab/>
    </w:r>
    <w:r w:rsidRPr="00F040B9">
      <w:rPr>
        <w:b/>
        <w:sz w:val="18"/>
      </w:rPr>
      <w:fldChar w:fldCharType="begin"/>
    </w:r>
    <w:r w:rsidRPr="00F040B9">
      <w:rPr>
        <w:b/>
        <w:sz w:val="18"/>
      </w:rPr>
      <w:instrText xml:space="preserve"> PAGE  \* MERGEFORMAT </w:instrText>
    </w:r>
    <w:r w:rsidRPr="00F040B9">
      <w:rPr>
        <w:b/>
        <w:sz w:val="18"/>
      </w:rPr>
      <w:fldChar w:fldCharType="separate"/>
    </w:r>
    <w:r w:rsidRPr="00F040B9">
      <w:rPr>
        <w:b/>
        <w:noProof/>
        <w:sz w:val="18"/>
      </w:rPr>
      <w:t>3</w:t>
    </w:r>
    <w:r w:rsidRPr="00F040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0254B" w14:textId="15211CDE" w:rsidR="00133EDE" w:rsidRPr="00F040B9" w:rsidRDefault="00F040B9" w:rsidP="00F040B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A352B16" wp14:editId="7EFD87D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24-18208  (F)</w:t>
    </w:r>
    <w:r>
      <w:rPr>
        <w:noProof/>
        <w:sz w:val="20"/>
      </w:rPr>
      <w:drawing>
        <wp:anchor distT="0" distB="0" distL="114300" distR="114300" simplePos="0" relativeHeight="251660288" behindDoc="0" locked="0" layoutInCell="1" allowOverlap="1" wp14:anchorId="1E5D130D" wp14:editId="5EC9F5C6">
          <wp:simplePos x="0" y="0"/>
          <wp:positionH relativeFrom="margin">
            <wp:posOffset>5489575</wp:posOffset>
          </wp:positionH>
          <wp:positionV relativeFrom="margin">
            <wp:posOffset>8891905</wp:posOffset>
          </wp:positionV>
          <wp:extent cx="628650" cy="628650"/>
          <wp:effectExtent l="0" t="0" r="0" b="0"/>
          <wp:wrapNone/>
          <wp:docPr id="20311299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281024    2</w:t>
    </w:r>
    <w:r w:rsidR="008629B4">
      <w:rPr>
        <w:sz w:val="20"/>
      </w:rPr>
      <w:t>9</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CF72B" w14:textId="77777777" w:rsidR="00EB65C4" w:rsidRPr="00AC3823" w:rsidRDefault="00EB65C4" w:rsidP="00AC3823">
      <w:pPr>
        <w:pStyle w:val="Pieddepage"/>
        <w:tabs>
          <w:tab w:val="right" w:pos="2155"/>
        </w:tabs>
        <w:spacing w:after="80" w:line="240" w:lineRule="atLeast"/>
        <w:ind w:left="680"/>
        <w:rPr>
          <w:u w:val="single"/>
        </w:rPr>
      </w:pPr>
      <w:r>
        <w:rPr>
          <w:u w:val="single"/>
        </w:rPr>
        <w:tab/>
      </w:r>
    </w:p>
  </w:footnote>
  <w:footnote w:type="continuationSeparator" w:id="0">
    <w:p w14:paraId="52E609C1" w14:textId="77777777" w:rsidR="00EB65C4" w:rsidRPr="00AC3823" w:rsidRDefault="00EB65C4" w:rsidP="00AC3823">
      <w:pPr>
        <w:pStyle w:val="Pieddepage"/>
        <w:tabs>
          <w:tab w:val="right" w:pos="2155"/>
        </w:tabs>
        <w:spacing w:after="80" w:line="240" w:lineRule="atLeast"/>
        <w:ind w:left="680"/>
        <w:rPr>
          <w:u w:val="single"/>
        </w:rPr>
      </w:pPr>
      <w:r>
        <w:rPr>
          <w:u w:val="single"/>
        </w:rPr>
        <w:tab/>
      </w:r>
    </w:p>
  </w:footnote>
  <w:footnote w:type="continuationNotice" w:id="1">
    <w:p w14:paraId="4EF22368" w14:textId="77777777" w:rsidR="00EB65C4" w:rsidRPr="00AC3823" w:rsidRDefault="00EB65C4">
      <w:pPr>
        <w:spacing w:line="240" w:lineRule="auto"/>
        <w:rPr>
          <w:sz w:val="2"/>
          <w:szCs w:val="2"/>
        </w:rPr>
      </w:pPr>
    </w:p>
  </w:footnote>
  <w:footnote w:id="2">
    <w:p w14:paraId="303FA18D" w14:textId="1512F6BC" w:rsidR="00F040B9" w:rsidRPr="004A5E0B" w:rsidRDefault="00F040B9" w:rsidP="00F040B9">
      <w:pPr>
        <w:pStyle w:val="Notedebasdepage"/>
        <w:rPr>
          <w:lang w:val="en-US"/>
        </w:rPr>
      </w:pPr>
      <w:r>
        <w:tab/>
      </w:r>
      <w:r w:rsidRPr="00091379">
        <w:rPr>
          <w:rStyle w:val="Appelnotedebasdep"/>
        </w:rPr>
        <w:footnoteRef/>
      </w:r>
      <w:r w:rsidRPr="004A5E0B">
        <w:rPr>
          <w:lang w:val="en-US"/>
        </w:rPr>
        <w:tab/>
      </w:r>
      <w:hyperlink r:id="rId1" w:history="1">
        <w:r w:rsidRPr="00F040B9">
          <w:rPr>
            <w:rStyle w:val="Lienhypertexte"/>
            <w:lang w:val="en-US"/>
          </w:rPr>
          <w:t>CED/C/BEL/AI/1</w:t>
        </w:r>
      </w:hyperlink>
      <w:r w:rsidRPr="004A5E0B">
        <w:rPr>
          <w:lang w:val="en-US"/>
        </w:rPr>
        <w:t>.</w:t>
      </w:r>
    </w:p>
  </w:footnote>
  <w:footnote w:id="3">
    <w:p w14:paraId="142577EA" w14:textId="04F53B78" w:rsidR="00F040B9" w:rsidRPr="004A5E0B" w:rsidRDefault="00F040B9" w:rsidP="00F040B9">
      <w:pPr>
        <w:pStyle w:val="Notedebasdepage"/>
        <w:rPr>
          <w:lang w:val="en-US"/>
        </w:rPr>
      </w:pPr>
      <w:r w:rsidRPr="004A5E0B">
        <w:rPr>
          <w:lang w:val="en-US"/>
        </w:rPr>
        <w:tab/>
      </w:r>
      <w:r w:rsidRPr="00091379">
        <w:rPr>
          <w:rStyle w:val="Appelnotedebasdep"/>
        </w:rPr>
        <w:footnoteRef/>
      </w:r>
      <w:r w:rsidRPr="004A5E0B">
        <w:rPr>
          <w:lang w:val="en-US"/>
        </w:rPr>
        <w:tab/>
      </w:r>
      <w:r>
        <w:fldChar w:fldCharType="begin"/>
      </w:r>
      <w:r w:rsidRPr="00786185">
        <w:rPr>
          <w:lang w:val="en-US"/>
        </w:rPr>
        <w:instrText>HYPERLINK "http://undocs.org/fr/CED/C/BEL/CO/1/Add.1"</w:instrText>
      </w:r>
      <w:r>
        <w:fldChar w:fldCharType="separate"/>
      </w:r>
      <w:r w:rsidRPr="00F040B9">
        <w:rPr>
          <w:rStyle w:val="Lienhypertexte"/>
          <w:lang w:val="en-US"/>
        </w:rPr>
        <w:t>CED/C/BEL/CO/1/Add.1</w:t>
      </w:r>
      <w:r>
        <w:rPr>
          <w:rStyle w:val="Lienhypertexte"/>
          <w:lang w:val="en-US"/>
        </w:rPr>
        <w:fldChar w:fldCharType="end"/>
      </w:r>
      <w:r w:rsidRPr="004A5E0B">
        <w:rPr>
          <w:lang w:val="en-US"/>
        </w:rPr>
        <w:t>.</w:t>
      </w:r>
    </w:p>
  </w:footnote>
  <w:footnote w:id="4">
    <w:p w14:paraId="7C760FBD" w14:textId="3B0025FC" w:rsidR="00F040B9" w:rsidRPr="004A5E0B" w:rsidRDefault="00F040B9" w:rsidP="00F040B9">
      <w:pPr>
        <w:pStyle w:val="Notedebasdepage"/>
        <w:rPr>
          <w:lang w:val="en-US"/>
        </w:rPr>
      </w:pPr>
      <w:r w:rsidRPr="004A5E0B">
        <w:rPr>
          <w:lang w:val="en-US"/>
        </w:rPr>
        <w:tab/>
      </w:r>
      <w:r w:rsidRPr="00091379">
        <w:rPr>
          <w:rStyle w:val="Appelnotedebasdep"/>
        </w:rPr>
        <w:footnoteRef/>
      </w:r>
      <w:r w:rsidRPr="004A5E0B">
        <w:rPr>
          <w:lang w:val="en-US"/>
        </w:rPr>
        <w:tab/>
      </w:r>
      <w:r>
        <w:fldChar w:fldCharType="begin"/>
      </w:r>
      <w:r w:rsidRPr="00786185">
        <w:rPr>
          <w:lang w:val="en-US"/>
        </w:rPr>
        <w:instrText>HYPERLINK "http://undocs.org/fr/CED/C/BEL/CO/1"</w:instrText>
      </w:r>
      <w:r>
        <w:fldChar w:fldCharType="separate"/>
      </w:r>
      <w:r w:rsidRPr="00F040B9">
        <w:rPr>
          <w:rStyle w:val="Lienhypertexte"/>
          <w:lang w:val="en-US"/>
        </w:rPr>
        <w:t>CED/C/BEL/CO/1</w:t>
      </w:r>
      <w:r>
        <w:rPr>
          <w:rStyle w:val="Lienhypertexte"/>
          <w:lang w:val="en-US"/>
        </w:rPr>
        <w:fldChar w:fldCharType="end"/>
      </w:r>
      <w:r w:rsidRPr="004A5E0B">
        <w:rPr>
          <w:lang w:val="en-US"/>
        </w:rPr>
        <w:t>.</w:t>
      </w:r>
    </w:p>
  </w:footnote>
  <w:footnote w:id="5">
    <w:p w14:paraId="5846CDA7" w14:textId="641E0422" w:rsidR="00F040B9" w:rsidRPr="00091379" w:rsidRDefault="00F040B9" w:rsidP="00F040B9">
      <w:pPr>
        <w:pStyle w:val="Notedebasdepage"/>
        <w:rPr>
          <w:lang w:val="en-US"/>
        </w:rPr>
      </w:pPr>
      <w:r w:rsidRPr="00091379">
        <w:rPr>
          <w:lang w:val="en-US"/>
        </w:rPr>
        <w:tab/>
      </w:r>
      <w:r w:rsidRPr="00091379">
        <w:rPr>
          <w:rStyle w:val="Appelnotedebasdep"/>
        </w:rPr>
        <w:footnoteRef/>
      </w:r>
      <w:r w:rsidRPr="00091379">
        <w:rPr>
          <w:lang w:val="en-US"/>
        </w:rPr>
        <w:tab/>
      </w:r>
      <w:r>
        <w:fldChar w:fldCharType="begin"/>
      </w:r>
      <w:r w:rsidRPr="00786185">
        <w:rPr>
          <w:lang w:val="en-US"/>
        </w:rPr>
        <w:instrText>HYPERLINK "http://undocs.org/fr/CED/C/BEL/AI/1"</w:instrText>
      </w:r>
      <w:r>
        <w:fldChar w:fldCharType="separate"/>
      </w:r>
      <w:r w:rsidRPr="00F040B9">
        <w:rPr>
          <w:rStyle w:val="Lienhypertexte"/>
          <w:lang w:val="en-US"/>
        </w:rPr>
        <w:t>CED/C/BEL/AI/1</w:t>
      </w:r>
      <w:r>
        <w:rPr>
          <w:rStyle w:val="Lienhypertexte"/>
          <w:lang w:val="en-US"/>
        </w:rPr>
        <w:fldChar w:fldCharType="end"/>
      </w:r>
      <w:r w:rsidRPr="00091379">
        <w:rPr>
          <w:lang w:val="en-US"/>
        </w:rPr>
        <w:t>, par.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7CA3" w14:textId="5E1FB093" w:rsidR="00F040B9" w:rsidRPr="00F040B9" w:rsidRDefault="002F0F13">
    <w:pPr>
      <w:pStyle w:val="En-tte"/>
    </w:pPr>
    <w:fldSimple w:instr=" TITLE  \* MERGEFORMAT ">
      <w:r w:rsidR="00EC7C44">
        <w:t>CED/C/BEL/Q/AI/1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30F31" w14:textId="43B07E63" w:rsidR="00F040B9" w:rsidRPr="00F040B9" w:rsidRDefault="002F0F13" w:rsidP="00F040B9">
    <w:pPr>
      <w:pStyle w:val="En-tte"/>
      <w:jc w:val="right"/>
    </w:pPr>
    <w:fldSimple w:instr=" TITLE  \* MERGEFORMAT ">
      <w:r w:rsidR="00EC7C44">
        <w:t>CED/C/BEL/Q/AI/1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964685D"/>
    <w:multiLevelType w:val="hybridMultilevel"/>
    <w:tmpl w:val="AFB8A9BC"/>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 w:numId="17" w16cid:durableId="6941113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5C4"/>
    <w:rsid w:val="00017F94"/>
    <w:rsid w:val="00022D2E"/>
    <w:rsid w:val="00023842"/>
    <w:rsid w:val="000334F9"/>
    <w:rsid w:val="0007796D"/>
    <w:rsid w:val="000B7790"/>
    <w:rsid w:val="000E2B47"/>
    <w:rsid w:val="00111F2F"/>
    <w:rsid w:val="00133EDE"/>
    <w:rsid w:val="0014365E"/>
    <w:rsid w:val="00176178"/>
    <w:rsid w:val="001B489E"/>
    <w:rsid w:val="001B5065"/>
    <w:rsid w:val="001F525A"/>
    <w:rsid w:val="00203946"/>
    <w:rsid w:val="00223272"/>
    <w:rsid w:val="0024779E"/>
    <w:rsid w:val="002F0F13"/>
    <w:rsid w:val="00392B1D"/>
    <w:rsid w:val="003C37F3"/>
    <w:rsid w:val="00411363"/>
    <w:rsid w:val="00446FE5"/>
    <w:rsid w:val="00452396"/>
    <w:rsid w:val="004857BA"/>
    <w:rsid w:val="004C4D99"/>
    <w:rsid w:val="005369DE"/>
    <w:rsid w:val="005505B7"/>
    <w:rsid w:val="00573BE5"/>
    <w:rsid w:val="00586ED3"/>
    <w:rsid w:val="00596AA9"/>
    <w:rsid w:val="005A6B75"/>
    <w:rsid w:val="00674E82"/>
    <w:rsid w:val="0071601D"/>
    <w:rsid w:val="00773ADD"/>
    <w:rsid w:val="0077586E"/>
    <w:rsid w:val="00786185"/>
    <w:rsid w:val="007A62E6"/>
    <w:rsid w:val="007E042C"/>
    <w:rsid w:val="00802642"/>
    <w:rsid w:val="0080684C"/>
    <w:rsid w:val="008629B4"/>
    <w:rsid w:val="00870427"/>
    <w:rsid w:val="00871C75"/>
    <w:rsid w:val="008776DC"/>
    <w:rsid w:val="009507F3"/>
    <w:rsid w:val="009705C8"/>
    <w:rsid w:val="00985887"/>
    <w:rsid w:val="009F07EF"/>
    <w:rsid w:val="00A30353"/>
    <w:rsid w:val="00AC3823"/>
    <w:rsid w:val="00AE323C"/>
    <w:rsid w:val="00B00181"/>
    <w:rsid w:val="00B765F7"/>
    <w:rsid w:val="00B9212A"/>
    <w:rsid w:val="00BA0CA9"/>
    <w:rsid w:val="00C02897"/>
    <w:rsid w:val="00CE2527"/>
    <w:rsid w:val="00CF2BDE"/>
    <w:rsid w:val="00D3439C"/>
    <w:rsid w:val="00DB1831"/>
    <w:rsid w:val="00DD3BFD"/>
    <w:rsid w:val="00DF6678"/>
    <w:rsid w:val="00EB65C4"/>
    <w:rsid w:val="00EC7C44"/>
    <w:rsid w:val="00F040B9"/>
    <w:rsid w:val="00F660DF"/>
    <w:rsid w:val="00F9085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5DEC6"/>
  <w15:docId w15:val="{4E78A413-05C9-4ED4-BAF0-0DE8223E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04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C/BEL/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Pages>
  <Words>1309</Words>
  <Characters>7140</Characters>
  <Application>Microsoft Office Word</Application>
  <DocSecurity>0</DocSecurity>
  <Lines>115</Lines>
  <Paragraphs>35</Paragraphs>
  <ScaleCrop>false</ScaleCrop>
  <HeadingPairs>
    <vt:vector size="2" baseType="variant">
      <vt:variant>
        <vt:lpstr>Titre</vt:lpstr>
      </vt:variant>
      <vt:variant>
        <vt:i4>1</vt:i4>
      </vt:variant>
    </vt:vector>
  </HeadingPairs>
  <TitlesOfParts>
    <vt:vector size="1" baseType="lpstr">
      <vt:lpstr>CED/C/BEL/Q/AI/1</vt:lpstr>
    </vt:vector>
  </TitlesOfParts>
  <Company>DCM</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CED/C/BEL/Q/AI/1</dc:title>
  <dc:subject/>
  <dc:creator>Estelle-Delphine DITTA</dc:creator>
  <cp:keywords/>
  <cp:lastModifiedBy>Christine Chautagnat</cp:lastModifiedBy>
  <cp:revision>3</cp:revision>
  <cp:lastPrinted>2024-10-28T15:08:00Z</cp:lastPrinted>
  <dcterms:created xsi:type="dcterms:W3CDTF">2024-10-28T15:08:00Z</dcterms:created>
  <dcterms:modified xsi:type="dcterms:W3CDTF">2024-10-28T15:08:00Z</dcterms:modified>
</cp:coreProperties>
</file>